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78" w:rsidRPr="00D25270" w:rsidRDefault="00794C13" w:rsidP="00941178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D25270">
        <w:rPr>
          <w:rFonts w:ascii="Arial" w:hAnsi="Arial" w:cs="Arial"/>
          <w:b/>
          <w:sz w:val="32"/>
          <w:szCs w:val="32"/>
        </w:rPr>
        <w:t>ČSSZ - RS exekuce, d</w:t>
      </w:r>
      <w:r w:rsidR="009853F3" w:rsidRPr="00D25270">
        <w:rPr>
          <w:rFonts w:ascii="Arial" w:hAnsi="Arial" w:cs="Arial"/>
          <w:b/>
          <w:sz w:val="32"/>
          <w:szCs w:val="32"/>
        </w:rPr>
        <w:t>ílčí</w:t>
      </w:r>
      <w:r w:rsidR="001E5476" w:rsidRPr="00D25270">
        <w:rPr>
          <w:rFonts w:ascii="Arial" w:hAnsi="Arial" w:cs="Arial"/>
          <w:b/>
          <w:sz w:val="32"/>
          <w:szCs w:val="32"/>
        </w:rPr>
        <w:t xml:space="preserve"> </w:t>
      </w:r>
      <w:r w:rsidR="00F04E2F" w:rsidRPr="00D25270">
        <w:rPr>
          <w:rFonts w:ascii="Arial" w:hAnsi="Arial" w:cs="Arial"/>
          <w:b/>
          <w:sz w:val="32"/>
          <w:szCs w:val="32"/>
        </w:rPr>
        <w:t>smlouv</w:t>
      </w:r>
      <w:r w:rsidR="004A735E" w:rsidRPr="00D25270">
        <w:rPr>
          <w:rFonts w:ascii="Arial" w:hAnsi="Arial" w:cs="Arial"/>
          <w:b/>
          <w:sz w:val="32"/>
          <w:szCs w:val="32"/>
        </w:rPr>
        <w:t>a</w:t>
      </w:r>
      <w:r w:rsidR="00941178" w:rsidRPr="00D25270">
        <w:rPr>
          <w:rFonts w:ascii="Arial" w:hAnsi="Arial" w:cs="Arial"/>
          <w:b/>
          <w:sz w:val="32"/>
          <w:szCs w:val="32"/>
        </w:rPr>
        <w:t xml:space="preserve"> na úpravu</w:t>
      </w:r>
    </w:p>
    <w:p w:rsidR="00CB65C2" w:rsidRPr="00D25270" w:rsidRDefault="00941178" w:rsidP="00941178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D25270">
        <w:rPr>
          <w:rFonts w:ascii="Arial" w:hAnsi="Arial" w:cs="Arial"/>
          <w:b/>
          <w:sz w:val="32"/>
          <w:szCs w:val="32"/>
        </w:rPr>
        <w:t>APV EXK a APV DAP - "</w:t>
      </w:r>
      <w:proofErr w:type="spellStart"/>
      <w:r w:rsidRPr="00D25270">
        <w:rPr>
          <w:rFonts w:ascii="Arial" w:hAnsi="Arial" w:cs="Arial"/>
          <w:b/>
          <w:sz w:val="32"/>
          <w:szCs w:val="32"/>
        </w:rPr>
        <w:t>Oracle</w:t>
      </w:r>
      <w:proofErr w:type="spellEnd"/>
      <w:r w:rsidRPr="00D25270">
        <w:rPr>
          <w:rFonts w:ascii="Arial" w:hAnsi="Arial" w:cs="Arial"/>
          <w:b/>
          <w:sz w:val="32"/>
          <w:szCs w:val="32"/>
        </w:rPr>
        <w:t xml:space="preserve"> 12</w:t>
      </w:r>
      <w:r w:rsidR="003934C1">
        <w:rPr>
          <w:rFonts w:ascii="Arial" w:hAnsi="Arial" w:cs="Arial"/>
          <w:b/>
          <w:sz w:val="32"/>
          <w:szCs w:val="32"/>
        </w:rPr>
        <w:t>c</w:t>
      </w:r>
      <w:r w:rsidRPr="00D25270">
        <w:rPr>
          <w:rFonts w:ascii="Arial" w:hAnsi="Arial" w:cs="Arial"/>
          <w:b/>
          <w:sz w:val="32"/>
          <w:szCs w:val="32"/>
        </w:rPr>
        <w:t>, Windows Server 2012 a Databázový audit – EXK</w:t>
      </w:r>
      <w:r w:rsidR="00A21603" w:rsidRPr="00D25270">
        <w:rPr>
          <w:rFonts w:ascii="Arial" w:hAnsi="Arial" w:cs="Arial"/>
          <w:b/>
          <w:sz w:val="32"/>
          <w:szCs w:val="32"/>
        </w:rPr>
        <w:t>“</w:t>
      </w:r>
    </w:p>
    <w:p w:rsidR="000B49B1" w:rsidRPr="00D25270" w:rsidRDefault="000B49B1" w:rsidP="00976E1C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5369A3" w:rsidRPr="00D25270" w:rsidRDefault="005369A3" w:rsidP="00976E1C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5369A3" w:rsidRPr="00D25270" w:rsidRDefault="005369A3" w:rsidP="00976E1C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7B39EA" w:rsidRPr="00D25270" w:rsidRDefault="00E43328" w:rsidP="007B6F0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níže uvedené s</w:t>
      </w:r>
      <w:r w:rsidR="007B39EA" w:rsidRPr="00D25270">
        <w:rPr>
          <w:rFonts w:ascii="Arial" w:hAnsi="Arial" w:cs="Arial"/>
          <w:sz w:val="20"/>
          <w:szCs w:val="20"/>
        </w:rPr>
        <w:t xml:space="preserve">mluvní strany se </w:t>
      </w:r>
      <w:r w:rsidR="0011290D" w:rsidRPr="00D25270">
        <w:rPr>
          <w:rFonts w:ascii="Arial" w:hAnsi="Arial" w:cs="Arial"/>
          <w:sz w:val="20"/>
          <w:szCs w:val="20"/>
        </w:rPr>
        <w:t>d</w:t>
      </w:r>
      <w:r w:rsidR="007B39EA" w:rsidRPr="00D25270">
        <w:rPr>
          <w:rFonts w:ascii="Arial" w:hAnsi="Arial" w:cs="Arial"/>
          <w:sz w:val="20"/>
          <w:szCs w:val="20"/>
        </w:rPr>
        <w:t>ohodly na základě</w:t>
      </w:r>
      <w:r w:rsidR="00FE57A9" w:rsidRPr="00D25270">
        <w:rPr>
          <w:rFonts w:ascii="Arial" w:hAnsi="Arial" w:cs="Arial"/>
          <w:sz w:val="20"/>
          <w:szCs w:val="20"/>
        </w:rPr>
        <w:t xml:space="preserve"> Výzvy Objednatele</w:t>
      </w:r>
      <w:r w:rsidR="00A21603" w:rsidRPr="00D25270">
        <w:rPr>
          <w:rFonts w:ascii="Arial" w:hAnsi="Arial" w:cs="Arial"/>
          <w:sz w:val="20"/>
          <w:szCs w:val="20"/>
        </w:rPr>
        <w:t xml:space="preserve"> ze dne </w:t>
      </w:r>
      <w:r w:rsidR="00D15569" w:rsidRPr="00D25270">
        <w:rPr>
          <w:rFonts w:ascii="Arial" w:hAnsi="Arial" w:cs="Arial"/>
          <w:sz w:val="20"/>
          <w:szCs w:val="20"/>
        </w:rPr>
        <w:t>18</w:t>
      </w:r>
      <w:r w:rsidR="009B1D2F" w:rsidRPr="00D25270">
        <w:rPr>
          <w:rFonts w:ascii="Arial" w:hAnsi="Arial" w:cs="Arial"/>
          <w:sz w:val="20"/>
          <w:szCs w:val="20"/>
        </w:rPr>
        <w:t xml:space="preserve">. </w:t>
      </w:r>
      <w:r w:rsidR="00D15569" w:rsidRPr="00D25270">
        <w:rPr>
          <w:rFonts w:ascii="Arial" w:hAnsi="Arial" w:cs="Arial"/>
          <w:sz w:val="20"/>
          <w:szCs w:val="20"/>
        </w:rPr>
        <w:t>05</w:t>
      </w:r>
      <w:r w:rsidR="00E113FA" w:rsidRPr="00D25270">
        <w:rPr>
          <w:rFonts w:ascii="Arial" w:hAnsi="Arial" w:cs="Arial"/>
          <w:sz w:val="20"/>
          <w:szCs w:val="20"/>
        </w:rPr>
        <w:t>.</w:t>
      </w:r>
      <w:r w:rsidR="009B1D2F" w:rsidRPr="00D25270">
        <w:rPr>
          <w:rFonts w:ascii="Arial" w:hAnsi="Arial" w:cs="Arial"/>
          <w:sz w:val="20"/>
          <w:szCs w:val="20"/>
        </w:rPr>
        <w:t xml:space="preserve"> 201</w:t>
      </w:r>
      <w:r w:rsidR="00941178" w:rsidRPr="00D25270">
        <w:rPr>
          <w:rFonts w:ascii="Arial" w:hAnsi="Arial" w:cs="Arial"/>
          <w:sz w:val="20"/>
          <w:szCs w:val="20"/>
        </w:rPr>
        <w:t xml:space="preserve">6 </w:t>
      </w:r>
      <w:r w:rsidR="00FE57A9" w:rsidRPr="00D25270">
        <w:rPr>
          <w:rFonts w:ascii="Arial" w:hAnsi="Arial" w:cs="Arial"/>
          <w:sz w:val="20"/>
          <w:szCs w:val="20"/>
        </w:rPr>
        <w:t xml:space="preserve">a v souladu </w:t>
      </w:r>
      <w:r w:rsidR="007B39EA" w:rsidRPr="00D25270">
        <w:rPr>
          <w:rFonts w:ascii="Arial" w:hAnsi="Arial" w:cs="Arial"/>
          <w:sz w:val="20"/>
          <w:szCs w:val="20"/>
        </w:rPr>
        <w:t xml:space="preserve">s uzavřenou </w:t>
      </w:r>
      <w:r w:rsidR="007B39EA" w:rsidRPr="00D25270">
        <w:rPr>
          <w:rFonts w:ascii="Arial" w:hAnsi="Arial" w:cs="Arial"/>
          <w:i/>
          <w:sz w:val="20"/>
          <w:szCs w:val="20"/>
        </w:rPr>
        <w:t>„Rámcovou smlouvou o vývoji a údržbě aplikačního programového vybavení pro exekuční činnost“</w:t>
      </w:r>
      <w:r w:rsidR="007B39EA" w:rsidRPr="00D25270">
        <w:rPr>
          <w:rFonts w:ascii="Arial" w:hAnsi="Arial" w:cs="Arial"/>
          <w:sz w:val="20"/>
          <w:szCs w:val="20"/>
        </w:rPr>
        <w:t xml:space="preserve"> ze dne 3. </w:t>
      </w:r>
      <w:r w:rsidR="00E113FA" w:rsidRPr="00D25270">
        <w:rPr>
          <w:rFonts w:ascii="Arial" w:hAnsi="Arial" w:cs="Arial"/>
          <w:sz w:val="20"/>
          <w:szCs w:val="20"/>
        </w:rPr>
        <w:t>10.</w:t>
      </w:r>
      <w:r w:rsidR="007B39EA" w:rsidRPr="00D25270">
        <w:rPr>
          <w:rFonts w:ascii="Arial" w:hAnsi="Arial" w:cs="Arial"/>
          <w:sz w:val="20"/>
          <w:szCs w:val="20"/>
        </w:rPr>
        <w:t xml:space="preserve"> 2013</w:t>
      </w:r>
      <w:r w:rsidR="006E35CA" w:rsidRPr="00D25270">
        <w:rPr>
          <w:rFonts w:ascii="Arial" w:hAnsi="Arial" w:cs="Arial"/>
          <w:sz w:val="20"/>
          <w:szCs w:val="20"/>
        </w:rPr>
        <w:t xml:space="preserve"> (dále jen „Rámcová smlouva“)</w:t>
      </w:r>
      <w:r w:rsidR="009B1D2F" w:rsidRPr="00D25270">
        <w:rPr>
          <w:rFonts w:ascii="Arial" w:hAnsi="Arial" w:cs="Arial"/>
          <w:sz w:val="20"/>
          <w:szCs w:val="20"/>
        </w:rPr>
        <w:t xml:space="preserve">, </w:t>
      </w:r>
      <w:r w:rsidR="003843E3" w:rsidRPr="00D25270">
        <w:rPr>
          <w:rFonts w:ascii="Arial" w:hAnsi="Arial" w:cs="Arial"/>
          <w:sz w:val="20"/>
          <w:szCs w:val="20"/>
        </w:rPr>
        <w:t xml:space="preserve">na </w:t>
      </w:r>
      <w:r w:rsidRPr="00D25270">
        <w:rPr>
          <w:rFonts w:ascii="Arial" w:hAnsi="Arial" w:cs="Arial"/>
          <w:sz w:val="20"/>
          <w:szCs w:val="20"/>
        </w:rPr>
        <w:t>uzavř</w:t>
      </w:r>
      <w:r w:rsidR="003843E3" w:rsidRPr="00D25270">
        <w:rPr>
          <w:rFonts w:ascii="Arial" w:hAnsi="Arial" w:cs="Arial"/>
          <w:sz w:val="20"/>
          <w:szCs w:val="20"/>
        </w:rPr>
        <w:t>ení</w:t>
      </w:r>
      <w:r w:rsidRPr="00D25270">
        <w:rPr>
          <w:rFonts w:ascii="Arial" w:hAnsi="Arial" w:cs="Arial"/>
          <w:sz w:val="20"/>
          <w:szCs w:val="20"/>
        </w:rPr>
        <w:t xml:space="preserve"> t</w:t>
      </w:r>
      <w:r w:rsidR="003843E3" w:rsidRPr="00D25270">
        <w:rPr>
          <w:rFonts w:ascii="Arial" w:hAnsi="Arial" w:cs="Arial"/>
          <w:sz w:val="20"/>
          <w:szCs w:val="20"/>
        </w:rPr>
        <w:t>é</w:t>
      </w:r>
      <w:r w:rsidRPr="00D25270">
        <w:rPr>
          <w:rFonts w:ascii="Arial" w:hAnsi="Arial" w:cs="Arial"/>
          <w:sz w:val="20"/>
          <w:szCs w:val="20"/>
        </w:rPr>
        <w:t>to D</w:t>
      </w:r>
      <w:r w:rsidR="007B39EA" w:rsidRPr="00D25270">
        <w:rPr>
          <w:rFonts w:ascii="Arial" w:hAnsi="Arial" w:cs="Arial"/>
          <w:sz w:val="20"/>
          <w:szCs w:val="20"/>
        </w:rPr>
        <w:t>ílčí smlouv</w:t>
      </w:r>
      <w:r w:rsidR="003843E3" w:rsidRPr="00D25270">
        <w:rPr>
          <w:rFonts w:ascii="Arial" w:hAnsi="Arial" w:cs="Arial"/>
          <w:sz w:val="20"/>
          <w:szCs w:val="20"/>
        </w:rPr>
        <w:t>y</w:t>
      </w:r>
      <w:r w:rsidR="00C927C2" w:rsidRPr="00D25270">
        <w:rPr>
          <w:rFonts w:ascii="Arial" w:hAnsi="Arial" w:cs="Arial"/>
          <w:sz w:val="20"/>
          <w:szCs w:val="20"/>
        </w:rPr>
        <w:t xml:space="preserve"> (dále jen „Dílčí smlouva“)</w:t>
      </w:r>
      <w:r w:rsidR="007B39EA" w:rsidRPr="00D25270">
        <w:rPr>
          <w:rFonts w:ascii="Arial" w:hAnsi="Arial" w:cs="Arial"/>
          <w:sz w:val="20"/>
          <w:szCs w:val="20"/>
        </w:rPr>
        <w:t>.</w:t>
      </w:r>
    </w:p>
    <w:p w:rsidR="004A735E" w:rsidRPr="00D25270" w:rsidRDefault="004A735E" w:rsidP="00976E1C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10" w:type="dxa"/>
        <w:jc w:val="center"/>
        <w:tblLook w:val="01E0" w:firstRow="1" w:lastRow="1" w:firstColumn="1" w:lastColumn="1" w:noHBand="0" w:noVBand="0"/>
      </w:tblPr>
      <w:tblGrid>
        <w:gridCol w:w="3454"/>
        <w:gridCol w:w="5956"/>
      </w:tblGrid>
      <w:tr w:rsidR="004A735E" w:rsidRPr="00D25270" w:rsidTr="00D74CB8">
        <w:trPr>
          <w:jc w:val="center"/>
        </w:trPr>
        <w:tc>
          <w:tcPr>
            <w:tcW w:w="9410" w:type="dxa"/>
            <w:gridSpan w:val="2"/>
          </w:tcPr>
          <w:p w:rsidR="004A735E" w:rsidRPr="00D25270" w:rsidRDefault="004A735E" w:rsidP="00BF219C">
            <w:pPr>
              <w:widowControl w:val="0"/>
              <w:numPr>
                <w:ilvl w:val="0"/>
                <w:numId w:val="2"/>
              </w:numPr>
              <w:spacing w:after="60"/>
              <w:ind w:left="369" w:hanging="36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Česká správa sociálního zabezpečení 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56" w:type="dxa"/>
          </w:tcPr>
          <w:p w:rsidR="004A735E" w:rsidRPr="00D25270" w:rsidRDefault="004A735E" w:rsidP="00976E1C">
            <w:pPr>
              <w:widowControl w:val="0"/>
              <w:spacing w:after="60"/>
              <w:ind w:right="-1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Křížová </w:t>
            </w:r>
            <w:r w:rsidR="002136CE">
              <w:rPr>
                <w:rFonts w:ascii="Arial" w:hAnsi="Arial" w:cs="Arial"/>
                <w:sz w:val="20"/>
                <w:szCs w:val="20"/>
              </w:rPr>
              <w:t>1292/</w:t>
            </w:r>
            <w:r w:rsidRPr="00D25270">
              <w:rPr>
                <w:rFonts w:ascii="Arial" w:hAnsi="Arial" w:cs="Arial"/>
                <w:sz w:val="20"/>
                <w:szCs w:val="20"/>
              </w:rPr>
              <w:t>25,</w:t>
            </w:r>
            <w:r w:rsidR="00A2463E" w:rsidRPr="00D25270">
              <w:rPr>
                <w:rFonts w:ascii="Arial" w:hAnsi="Arial" w:cs="Arial"/>
                <w:sz w:val="20"/>
                <w:szCs w:val="20"/>
              </w:rPr>
              <w:t xml:space="preserve"> 225 08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 Praha 5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Statutární </w:t>
            </w:r>
            <w:r w:rsidR="00A2463E" w:rsidRPr="00D25270">
              <w:rPr>
                <w:rFonts w:ascii="Arial" w:hAnsi="Arial" w:cs="Arial"/>
                <w:sz w:val="20"/>
                <w:szCs w:val="20"/>
              </w:rPr>
              <w:t>zástupce</w:t>
            </w:r>
            <w:r w:rsidRPr="00D25270">
              <w:rPr>
                <w:rFonts w:ascii="Arial" w:hAnsi="Arial" w:cs="Arial"/>
                <w:sz w:val="20"/>
                <w:szCs w:val="20"/>
              </w:rPr>
              <w:t> objednatele:</w:t>
            </w:r>
          </w:p>
        </w:tc>
        <w:tc>
          <w:tcPr>
            <w:tcW w:w="5956" w:type="dxa"/>
          </w:tcPr>
          <w:p w:rsidR="004A735E" w:rsidRPr="00D25270" w:rsidRDefault="005761A4" w:rsidP="00912AC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JUDr. </w:t>
            </w:r>
            <w:r w:rsidR="00912AC4" w:rsidRPr="00D25270">
              <w:rPr>
                <w:rFonts w:ascii="Arial" w:hAnsi="Arial" w:cs="Arial"/>
                <w:sz w:val="20"/>
                <w:szCs w:val="20"/>
              </w:rPr>
              <w:t>Jiří Biskup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, ústřední ředitel 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Osoba oprávněná jednat jménem objednatele:</w:t>
            </w:r>
          </w:p>
        </w:tc>
        <w:tc>
          <w:tcPr>
            <w:tcW w:w="5956" w:type="dxa"/>
          </w:tcPr>
          <w:p w:rsidR="00BB4A8C" w:rsidRPr="00D25270" w:rsidRDefault="00655CB7" w:rsidP="003A56F2">
            <w:pPr>
              <w:widowControl w:val="0"/>
              <w:spacing w:after="60"/>
              <w:ind w:right="-1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BB4A8C">
              <w:rPr>
                <w:rFonts w:ascii="Arial" w:hAnsi="Arial" w:cs="Arial"/>
                <w:sz w:val="20"/>
                <w:szCs w:val="20"/>
              </w:rPr>
              <w:t>Miroslav Bauer</w:t>
            </w:r>
            <w:r w:rsidRPr="00D25270">
              <w:rPr>
                <w:rFonts w:ascii="Arial" w:hAnsi="Arial" w:cs="Arial"/>
                <w:sz w:val="20"/>
                <w:szCs w:val="20"/>
              </w:rPr>
              <w:t>,</w:t>
            </w:r>
            <w:r w:rsidR="003A56F2">
              <w:rPr>
                <w:rFonts w:ascii="Arial" w:hAnsi="Arial" w:cs="Arial"/>
                <w:sz w:val="20"/>
                <w:szCs w:val="20"/>
              </w:rPr>
              <w:t xml:space="preserve"> MBA, 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ředitel </w:t>
            </w:r>
            <w:r w:rsidR="00BB4A8C">
              <w:rPr>
                <w:rFonts w:ascii="Arial" w:hAnsi="Arial" w:cs="Arial"/>
                <w:sz w:val="20"/>
                <w:szCs w:val="20"/>
              </w:rPr>
              <w:t>odboru implementace aplikačního programového vybavení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2136CE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IČ</w:t>
            </w:r>
            <w:r w:rsidR="00A2463E" w:rsidRPr="00D25270">
              <w:rPr>
                <w:rFonts w:ascii="Arial" w:hAnsi="Arial" w:cs="Arial"/>
                <w:sz w:val="20"/>
                <w:szCs w:val="20"/>
              </w:rPr>
              <w:t>O</w:t>
            </w:r>
            <w:r w:rsidRPr="00D2527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735E" w:rsidRPr="00D25270" w:rsidRDefault="002136C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  <w:r w:rsidR="004A735E" w:rsidRPr="00D252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956" w:type="dxa"/>
          </w:tcPr>
          <w:p w:rsidR="004A735E" w:rsidRDefault="004A735E" w:rsidP="00976E1C">
            <w:pPr>
              <w:widowControl w:val="0"/>
              <w:spacing w:after="60"/>
              <w:ind w:right="-1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00006963</w:t>
            </w:r>
          </w:p>
          <w:p w:rsidR="002136CE" w:rsidRPr="00D25270" w:rsidRDefault="002136CE" w:rsidP="00976E1C">
            <w:pPr>
              <w:widowControl w:val="0"/>
              <w:spacing w:after="60"/>
              <w:ind w:right="-1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neplátce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FF74B8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(dále jen „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  <w:r w:rsidRPr="00D25270">
              <w:rPr>
                <w:rFonts w:ascii="Arial" w:hAnsi="Arial" w:cs="Arial"/>
                <w:sz w:val="20"/>
                <w:szCs w:val="20"/>
              </w:rPr>
              <w:t>“</w:t>
            </w:r>
            <w:r w:rsidR="00DA54AE" w:rsidRPr="00D25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54AE" w:rsidRPr="00D25270">
              <w:rPr>
                <w:rFonts w:ascii="Arial" w:hAnsi="Arial" w:cs="Arial"/>
                <w:sz w:val="20"/>
                <w:szCs w:val="20"/>
              </w:rPr>
              <w:t>nebo„</w:t>
            </w:r>
            <w:r w:rsidR="00DA54AE" w:rsidRPr="00D74CB8">
              <w:rPr>
                <w:rFonts w:ascii="Arial" w:hAnsi="Arial" w:cs="Arial"/>
                <w:b/>
                <w:sz w:val="20"/>
                <w:szCs w:val="20"/>
              </w:rPr>
              <w:t>ČSSZ</w:t>
            </w:r>
            <w:proofErr w:type="spellEnd"/>
            <w:r w:rsidR="00DA54AE" w:rsidRPr="00D25270">
              <w:rPr>
                <w:rFonts w:ascii="Arial" w:hAnsi="Arial" w:cs="Arial"/>
                <w:sz w:val="20"/>
                <w:szCs w:val="20"/>
              </w:rPr>
              <w:t>“</w:t>
            </w:r>
            <w:r w:rsidRPr="00D252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6" w:type="dxa"/>
          </w:tcPr>
          <w:p w:rsidR="004A735E" w:rsidRPr="00D25270" w:rsidRDefault="004A735E" w:rsidP="00976E1C">
            <w:pPr>
              <w:widowControl w:val="0"/>
              <w:spacing w:after="60"/>
              <w:ind w:right="-165" w:hanging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na straně jedné</w:t>
            </w:r>
          </w:p>
          <w:p w:rsidR="00C506B4" w:rsidRPr="00D25270" w:rsidRDefault="00C506B4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6" w:type="dxa"/>
          </w:tcPr>
          <w:p w:rsidR="004A735E" w:rsidRPr="00D25270" w:rsidRDefault="004A735E" w:rsidP="00976E1C">
            <w:pPr>
              <w:widowControl w:val="0"/>
              <w:spacing w:after="60"/>
              <w:ind w:hanging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095885" w:rsidRPr="00D25270" w:rsidRDefault="00174EB7" w:rsidP="006A5F80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6A5F80" w:rsidRPr="00D25270" w:rsidRDefault="006A5F80" w:rsidP="006A5F80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6" w:type="dxa"/>
          </w:tcPr>
          <w:p w:rsidR="004A735E" w:rsidRPr="00D25270" w:rsidRDefault="004A735E" w:rsidP="006A5F80">
            <w:pPr>
              <w:widowControl w:val="0"/>
              <w:ind w:hanging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5E" w:rsidRPr="00D25270" w:rsidTr="00D74CB8">
        <w:trPr>
          <w:jc w:val="center"/>
        </w:trPr>
        <w:tc>
          <w:tcPr>
            <w:tcW w:w="9410" w:type="dxa"/>
            <w:gridSpan w:val="2"/>
          </w:tcPr>
          <w:p w:rsidR="004A735E" w:rsidRPr="00D25270" w:rsidRDefault="00EF6025" w:rsidP="00BE06DC">
            <w:pPr>
              <w:widowControl w:val="0"/>
              <w:numPr>
                <w:ilvl w:val="0"/>
                <w:numId w:val="2"/>
              </w:numPr>
              <w:spacing w:after="60"/>
              <w:ind w:left="369" w:hanging="36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bCs/>
                <w:sz w:val="20"/>
                <w:szCs w:val="20"/>
              </w:rPr>
              <w:t>WEBCOM a.s.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56" w:type="dxa"/>
          </w:tcPr>
          <w:p w:rsidR="004A735E" w:rsidRPr="00D25270" w:rsidRDefault="00EF6025" w:rsidP="0038625F">
            <w:pPr>
              <w:widowControl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U Plynárny 1002/97, 101 00</w:t>
            </w:r>
            <w:r w:rsidR="00A2463E" w:rsidRPr="00D25270">
              <w:rPr>
                <w:rFonts w:ascii="Arial" w:hAnsi="Arial" w:cs="Arial"/>
                <w:sz w:val="20"/>
                <w:szCs w:val="20"/>
              </w:rPr>
              <w:t xml:space="preserve"> Praha 10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A2463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Zastoupená</w:t>
            </w:r>
            <w:r w:rsidR="004A735E" w:rsidRPr="00D252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6" w:type="dxa"/>
          </w:tcPr>
          <w:p w:rsidR="00B60ECA" w:rsidRPr="00D25270" w:rsidRDefault="00B60ECA" w:rsidP="00F94959">
            <w:pPr>
              <w:widowControl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Bc. Stanislav</w:t>
            </w:r>
            <w:r w:rsidR="00D35C2C">
              <w:rPr>
                <w:rFonts w:ascii="Arial" w:hAnsi="Arial" w:cs="Arial"/>
                <w:sz w:val="20"/>
                <w:szCs w:val="20"/>
              </w:rPr>
              <w:t>em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Hlobilk</w:t>
            </w:r>
            <w:r w:rsidR="00D35C2C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, MBA, předsed</w:t>
            </w:r>
            <w:r w:rsidR="00D35C2C">
              <w:rPr>
                <w:rFonts w:ascii="Arial" w:hAnsi="Arial" w:cs="Arial"/>
                <w:sz w:val="20"/>
                <w:szCs w:val="20"/>
              </w:rPr>
              <w:t>ou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Zapsan</w:t>
            </w:r>
            <w:r w:rsidR="0077254B" w:rsidRPr="00D25270">
              <w:rPr>
                <w:rFonts w:ascii="Arial" w:hAnsi="Arial" w:cs="Arial"/>
                <w:sz w:val="20"/>
                <w:szCs w:val="20"/>
              </w:rPr>
              <w:t>á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 v OR:   </w:t>
            </w:r>
          </w:p>
        </w:tc>
        <w:tc>
          <w:tcPr>
            <w:tcW w:w="5956" w:type="dxa"/>
          </w:tcPr>
          <w:p w:rsidR="004A735E" w:rsidRPr="00D25270" w:rsidRDefault="004A735E" w:rsidP="0038625F">
            <w:pPr>
              <w:widowControl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vedeném </w:t>
            </w:r>
            <w:r w:rsidR="00EF6025" w:rsidRPr="00D25270">
              <w:rPr>
                <w:rFonts w:ascii="Arial" w:hAnsi="Arial" w:cs="Arial"/>
                <w:sz w:val="20"/>
                <w:szCs w:val="20"/>
              </w:rPr>
              <w:t>Městským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 soudem v </w:t>
            </w:r>
            <w:r w:rsidR="00EF6025" w:rsidRPr="00D25270">
              <w:rPr>
                <w:rFonts w:ascii="Arial" w:hAnsi="Arial" w:cs="Arial"/>
                <w:sz w:val="20"/>
                <w:szCs w:val="20"/>
              </w:rPr>
              <w:t>Praze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, oddíl </w:t>
            </w:r>
            <w:r w:rsidR="00EF6025" w:rsidRPr="00D25270">
              <w:rPr>
                <w:rFonts w:ascii="Arial" w:hAnsi="Arial" w:cs="Arial"/>
                <w:sz w:val="20"/>
                <w:szCs w:val="20"/>
              </w:rPr>
              <w:t>B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, vložka </w:t>
            </w:r>
            <w:r w:rsidR="00EF6025" w:rsidRPr="00D25270">
              <w:rPr>
                <w:rFonts w:ascii="Arial" w:hAnsi="Arial" w:cs="Arial"/>
                <w:sz w:val="20"/>
                <w:szCs w:val="20"/>
              </w:rPr>
              <w:t>16870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5956" w:type="dxa"/>
          </w:tcPr>
          <w:p w:rsidR="004A735E" w:rsidRPr="00D25270" w:rsidRDefault="004A735E" w:rsidP="0038625F">
            <w:pPr>
              <w:widowControl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IČ</w:t>
            </w:r>
            <w:r w:rsidR="00A2463E" w:rsidRPr="00D25270">
              <w:rPr>
                <w:rFonts w:ascii="Arial" w:hAnsi="Arial" w:cs="Arial"/>
                <w:sz w:val="20"/>
                <w:szCs w:val="20"/>
              </w:rPr>
              <w:t>O</w:t>
            </w:r>
            <w:r w:rsidRPr="00D25270">
              <w:rPr>
                <w:rFonts w:ascii="Arial" w:hAnsi="Arial" w:cs="Arial"/>
                <w:sz w:val="20"/>
                <w:szCs w:val="20"/>
              </w:rPr>
              <w:t>:</w:t>
            </w:r>
            <w:r w:rsidRPr="00D252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956" w:type="dxa"/>
          </w:tcPr>
          <w:p w:rsidR="004A735E" w:rsidRPr="00D25270" w:rsidRDefault="00EF6025" w:rsidP="0038625F">
            <w:pPr>
              <w:widowControl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25820826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after="6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956" w:type="dxa"/>
          </w:tcPr>
          <w:p w:rsidR="004A735E" w:rsidRPr="00D25270" w:rsidRDefault="00EF6025" w:rsidP="0038625F">
            <w:pPr>
              <w:widowControl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CZ25820826</w:t>
            </w: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(dále jen „</w:t>
            </w:r>
            <w:r w:rsidR="00AC52D1" w:rsidRPr="00D25270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  <w:r w:rsidRPr="00D25270">
              <w:rPr>
                <w:rFonts w:ascii="Arial" w:hAnsi="Arial" w:cs="Arial"/>
                <w:sz w:val="20"/>
                <w:szCs w:val="20"/>
              </w:rPr>
              <w:t>“)</w:t>
            </w:r>
          </w:p>
        </w:tc>
        <w:tc>
          <w:tcPr>
            <w:tcW w:w="5956" w:type="dxa"/>
          </w:tcPr>
          <w:p w:rsidR="004A735E" w:rsidRPr="00D25270" w:rsidRDefault="004A735E" w:rsidP="00976E1C">
            <w:pPr>
              <w:widowControl w:val="0"/>
              <w:spacing w:after="60"/>
              <w:ind w:right="-165" w:hanging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5E" w:rsidRPr="00D25270" w:rsidTr="00D74CB8">
        <w:trPr>
          <w:jc w:val="center"/>
        </w:trPr>
        <w:tc>
          <w:tcPr>
            <w:tcW w:w="3454" w:type="dxa"/>
          </w:tcPr>
          <w:p w:rsidR="004A735E" w:rsidRPr="00D25270" w:rsidRDefault="004A735E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na straně druhé</w:t>
            </w:r>
            <w:r w:rsidR="00190B2C" w:rsidRPr="00D252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56" w:type="dxa"/>
          </w:tcPr>
          <w:p w:rsidR="004A735E" w:rsidRPr="00D25270" w:rsidRDefault="004A735E" w:rsidP="00976E1C">
            <w:pPr>
              <w:widowControl w:val="0"/>
              <w:spacing w:after="60"/>
              <w:ind w:hanging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5E" w:rsidRPr="00D25270" w:rsidTr="00D74CB8">
        <w:trPr>
          <w:jc w:val="center"/>
        </w:trPr>
        <w:tc>
          <w:tcPr>
            <w:tcW w:w="9410" w:type="dxa"/>
            <w:gridSpan w:val="2"/>
          </w:tcPr>
          <w:p w:rsidR="004A735E" w:rsidRPr="00D25270" w:rsidRDefault="004A735E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(Objednatel a </w:t>
            </w:r>
            <w:r w:rsidR="00A9090B" w:rsidRPr="00D25270">
              <w:rPr>
                <w:rFonts w:ascii="Arial" w:hAnsi="Arial" w:cs="Arial"/>
                <w:sz w:val="20"/>
                <w:szCs w:val="20"/>
              </w:rPr>
              <w:t>Zhotovitel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 budou v</w:t>
            </w:r>
            <w:r w:rsidR="002136CE">
              <w:rPr>
                <w:rFonts w:ascii="Arial" w:hAnsi="Arial" w:cs="Arial"/>
                <w:sz w:val="20"/>
                <w:szCs w:val="20"/>
              </w:rPr>
              <w:t xml:space="preserve"> dále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 této </w:t>
            </w:r>
            <w:r w:rsidR="00E43328" w:rsidRPr="00D25270">
              <w:rPr>
                <w:rFonts w:ascii="Arial" w:hAnsi="Arial" w:cs="Arial"/>
                <w:sz w:val="20"/>
                <w:szCs w:val="20"/>
              </w:rPr>
              <w:t xml:space="preserve">Dílčí 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smlouvě označováni </w:t>
            </w:r>
            <w:r w:rsidR="002136CE">
              <w:rPr>
                <w:rFonts w:ascii="Arial" w:hAnsi="Arial" w:cs="Arial"/>
                <w:sz w:val="20"/>
                <w:szCs w:val="20"/>
              </w:rPr>
              <w:t xml:space="preserve">také </w:t>
            </w:r>
            <w:r w:rsidRPr="00D25270">
              <w:rPr>
                <w:rFonts w:ascii="Arial" w:hAnsi="Arial" w:cs="Arial"/>
                <w:sz w:val="20"/>
                <w:szCs w:val="20"/>
              </w:rPr>
              <w:t>jednotlivě jako „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>Strana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“ </w:t>
            </w:r>
            <w:r w:rsidR="002840A9">
              <w:rPr>
                <w:rFonts w:ascii="Arial" w:hAnsi="Arial" w:cs="Arial"/>
                <w:sz w:val="20"/>
                <w:szCs w:val="20"/>
              </w:rPr>
              <w:br/>
            </w:r>
            <w:r w:rsidRPr="00D25270">
              <w:rPr>
                <w:rFonts w:ascii="Arial" w:hAnsi="Arial" w:cs="Arial"/>
                <w:sz w:val="20"/>
                <w:szCs w:val="20"/>
              </w:rPr>
              <w:t>a společně jako „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>Strany</w:t>
            </w:r>
            <w:r w:rsidRPr="00D25270">
              <w:rPr>
                <w:rFonts w:ascii="Arial" w:hAnsi="Arial" w:cs="Arial"/>
                <w:sz w:val="20"/>
                <w:szCs w:val="20"/>
              </w:rPr>
              <w:t>“)</w:t>
            </w:r>
          </w:p>
          <w:p w:rsidR="000355C1" w:rsidRPr="00D25270" w:rsidRDefault="000355C1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55C1" w:rsidRPr="00D25270" w:rsidRDefault="000355C1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55C1" w:rsidRPr="00D25270" w:rsidRDefault="000355C1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55C1" w:rsidRPr="00D25270" w:rsidRDefault="000355C1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55C1" w:rsidRPr="00D25270" w:rsidRDefault="000355C1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55C1" w:rsidRPr="00D25270" w:rsidRDefault="000355C1" w:rsidP="00976E1C">
            <w:pPr>
              <w:widowControl w:val="0"/>
              <w:spacing w:before="120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9D3" w:rsidRPr="00D25270" w:rsidRDefault="006E35CA" w:rsidP="00441C4A">
      <w:pPr>
        <w:pStyle w:val="Nadpis1"/>
        <w:keepNext w:val="0"/>
        <w:widowControl w:val="0"/>
        <w:numPr>
          <w:ilvl w:val="0"/>
          <w:numId w:val="4"/>
        </w:numPr>
        <w:tabs>
          <w:tab w:val="clear" w:pos="0"/>
        </w:tabs>
        <w:ind w:left="0" w:firstLine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lastRenderedPageBreak/>
        <w:t>P</w:t>
      </w:r>
      <w:r w:rsidR="006119D3" w:rsidRPr="00D25270">
        <w:rPr>
          <w:sz w:val="24"/>
          <w:szCs w:val="24"/>
        </w:rPr>
        <w:t xml:space="preserve">ředmět </w:t>
      </w:r>
      <w:r w:rsidR="00E43328" w:rsidRPr="00D25270">
        <w:rPr>
          <w:sz w:val="24"/>
          <w:szCs w:val="24"/>
        </w:rPr>
        <w:t>D</w:t>
      </w:r>
      <w:r w:rsidRPr="00D25270">
        <w:rPr>
          <w:sz w:val="24"/>
          <w:szCs w:val="24"/>
        </w:rPr>
        <w:t xml:space="preserve">ílčí </w:t>
      </w:r>
      <w:r w:rsidR="006119D3" w:rsidRPr="00D25270">
        <w:rPr>
          <w:sz w:val="24"/>
          <w:szCs w:val="24"/>
        </w:rPr>
        <w:t>smlouvy</w:t>
      </w:r>
    </w:p>
    <w:p w:rsidR="006E35CA" w:rsidRPr="00D25270" w:rsidRDefault="00AC52D1" w:rsidP="00343238">
      <w:pPr>
        <w:widowControl w:val="0"/>
        <w:numPr>
          <w:ilvl w:val="1"/>
          <w:numId w:val="4"/>
        </w:numPr>
        <w:tabs>
          <w:tab w:val="left" w:pos="540"/>
        </w:tabs>
        <w:spacing w:before="120" w:after="60"/>
        <w:ind w:left="540" w:hanging="54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Předmětem této </w:t>
      </w:r>
      <w:r w:rsidR="00E43328" w:rsidRPr="00D25270">
        <w:rPr>
          <w:rFonts w:ascii="Arial" w:hAnsi="Arial" w:cs="Arial"/>
          <w:sz w:val="20"/>
          <w:szCs w:val="20"/>
        </w:rPr>
        <w:t xml:space="preserve">Dílčí </w:t>
      </w:r>
      <w:r w:rsidRPr="00D25270">
        <w:rPr>
          <w:rFonts w:ascii="Arial" w:hAnsi="Arial" w:cs="Arial"/>
          <w:sz w:val="20"/>
          <w:szCs w:val="20"/>
        </w:rPr>
        <w:t>smlouvy</w:t>
      </w:r>
      <w:r w:rsidR="00B14281" w:rsidRPr="00D25270">
        <w:rPr>
          <w:rFonts w:ascii="Arial" w:hAnsi="Arial" w:cs="Arial"/>
          <w:sz w:val="20"/>
          <w:szCs w:val="20"/>
        </w:rPr>
        <w:t xml:space="preserve"> je</w:t>
      </w:r>
      <w:r w:rsidR="0055606B" w:rsidRPr="00D25270">
        <w:rPr>
          <w:rFonts w:ascii="Arial" w:hAnsi="Arial" w:cs="Arial"/>
          <w:sz w:val="20"/>
          <w:szCs w:val="20"/>
        </w:rPr>
        <w:t xml:space="preserve"> závazek Zhotovitele </w:t>
      </w:r>
      <w:r w:rsidR="00B14281" w:rsidRPr="00D25270">
        <w:rPr>
          <w:rFonts w:ascii="Arial" w:hAnsi="Arial" w:cs="Arial"/>
          <w:sz w:val="20"/>
          <w:szCs w:val="20"/>
        </w:rPr>
        <w:t>realizovat</w:t>
      </w:r>
      <w:r w:rsidR="0055606B" w:rsidRPr="00D25270">
        <w:rPr>
          <w:rFonts w:ascii="Arial" w:hAnsi="Arial" w:cs="Arial"/>
          <w:sz w:val="20"/>
          <w:szCs w:val="20"/>
        </w:rPr>
        <w:t xml:space="preserve"> pro </w:t>
      </w:r>
      <w:r w:rsidR="00B14281" w:rsidRPr="00D25270">
        <w:rPr>
          <w:rFonts w:ascii="Arial" w:hAnsi="Arial" w:cs="Arial"/>
          <w:sz w:val="20"/>
          <w:szCs w:val="20"/>
        </w:rPr>
        <w:t>Objednatele</w:t>
      </w:r>
      <w:r w:rsidRPr="00D25270">
        <w:rPr>
          <w:rFonts w:ascii="Arial" w:hAnsi="Arial" w:cs="Arial"/>
          <w:sz w:val="20"/>
          <w:szCs w:val="20"/>
        </w:rPr>
        <w:t xml:space="preserve"> </w:t>
      </w:r>
      <w:r w:rsidR="00840A7C" w:rsidRPr="00D25270">
        <w:rPr>
          <w:rFonts w:ascii="Arial" w:hAnsi="Arial" w:cs="Arial"/>
          <w:sz w:val="20"/>
          <w:szCs w:val="20"/>
        </w:rPr>
        <w:t>úpravy</w:t>
      </w:r>
      <w:r w:rsidR="006E35CA" w:rsidRPr="00D25270">
        <w:rPr>
          <w:rFonts w:ascii="Arial" w:hAnsi="Arial" w:cs="Arial"/>
          <w:sz w:val="20"/>
          <w:szCs w:val="20"/>
        </w:rPr>
        <w:t xml:space="preserve"> aplikačního programového vybavení Objednatele pro exekuční činnost</w:t>
      </w:r>
      <w:r w:rsidR="0027351D">
        <w:rPr>
          <w:rFonts w:ascii="Arial" w:hAnsi="Arial" w:cs="Arial"/>
          <w:sz w:val="20"/>
          <w:szCs w:val="20"/>
        </w:rPr>
        <w:t xml:space="preserve"> (dále jen „APV </w:t>
      </w:r>
      <w:r w:rsidR="00722677">
        <w:rPr>
          <w:rFonts w:ascii="Arial" w:hAnsi="Arial" w:cs="Arial"/>
          <w:sz w:val="20"/>
          <w:szCs w:val="20"/>
        </w:rPr>
        <w:t>E</w:t>
      </w:r>
      <w:r w:rsidR="0027351D">
        <w:rPr>
          <w:rFonts w:ascii="Arial" w:hAnsi="Arial" w:cs="Arial"/>
          <w:sz w:val="20"/>
          <w:szCs w:val="20"/>
        </w:rPr>
        <w:t>XK“)</w:t>
      </w:r>
      <w:r w:rsidR="00840A7C" w:rsidRPr="00D25270">
        <w:rPr>
          <w:rFonts w:ascii="Arial" w:hAnsi="Arial" w:cs="Arial"/>
          <w:sz w:val="20"/>
          <w:szCs w:val="20"/>
        </w:rPr>
        <w:t xml:space="preserve"> a DAP</w:t>
      </w:r>
      <w:r w:rsidR="00FD32A3" w:rsidRPr="00D25270">
        <w:rPr>
          <w:rFonts w:ascii="Arial" w:hAnsi="Arial" w:cs="Arial"/>
          <w:sz w:val="20"/>
          <w:szCs w:val="20"/>
        </w:rPr>
        <w:t xml:space="preserve"> (dále jen </w:t>
      </w:r>
      <w:r w:rsidR="00A21603" w:rsidRPr="00D25270">
        <w:rPr>
          <w:rFonts w:ascii="Arial" w:hAnsi="Arial" w:cs="Arial"/>
          <w:sz w:val="20"/>
          <w:szCs w:val="20"/>
        </w:rPr>
        <w:t>„</w:t>
      </w:r>
      <w:r w:rsidR="00EF0CCB" w:rsidRPr="00D25270">
        <w:rPr>
          <w:rFonts w:ascii="Arial" w:hAnsi="Arial" w:cs="Arial"/>
          <w:sz w:val="20"/>
          <w:szCs w:val="20"/>
        </w:rPr>
        <w:t>APV</w:t>
      </w:r>
      <w:r w:rsidR="0027351D">
        <w:rPr>
          <w:rFonts w:ascii="Arial" w:hAnsi="Arial" w:cs="Arial"/>
          <w:sz w:val="20"/>
          <w:szCs w:val="20"/>
        </w:rPr>
        <w:t xml:space="preserve"> DAP</w:t>
      </w:r>
      <w:r w:rsidR="00A21603" w:rsidRPr="00D25270">
        <w:rPr>
          <w:rFonts w:ascii="Arial" w:hAnsi="Arial" w:cs="Arial"/>
          <w:sz w:val="20"/>
          <w:szCs w:val="20"/>
        </w:rPr>
        <w:t>“</w:t>
      </w:r>
      <w:r w:rsidR="00722677">
        <w:rPr>
          <w:rFonts w:ascii="Arial" w:hAnsi="Arial" w:cs="Arial"/>
          <w:sz w:val="20"/>
          <w:szCs w:val="20"/>
        </w:rPr>
        <w:t>, společně dále také jen „APV“</w:t>
      </w:r>
      <w:r w:rsidR="00FD32A3" w:rsidRPr="00D25270">
        <w:rPr>
          <w:rFonts w:ascii="Arial" w:hAnsi="Arial" w:cs="Arial"/>
          <w:sz w:val="20"/>
          <w:szCs w:val="20"/>
        </w:rPr>
        <w:t>),</w:t>
      </w:r>
      <w:r w:rsidR="00A21603" w:rsidRPr="00D25270">
        <w:rPr>
          <w:rFonts w:ascii="Arial" w:hAnsi="Arial" w:cs="Arial"/>
          <w:sz w:val="20"/>
          <w:szCs w:val="20"/>
        </w:rPr>
        <w:t xml:space="preserve"> </w:t>
      </w:r>
      <w:r w:rsidR="00FD32A3" w:rsidRPr="00D25270">
        <w:rPr>
          <w:rFonts w:ascii="Arial" w:hAnsi="Arial" w:cs="Arial"/>
          <w:sz w:val="20"/>
          <w:szCs w:val="20"/>
        </w:rPr>
        <w:t xml:space="preserve">přičemž úpravou se rozumí </w:t>
      </w:r>
      <w:r w:rsidR="00D53898" w:rsidRPr="00D25270">
        <w:rPr>
          <w:rFonts w:ascii="Arial" w:hAnsi="Arial" w:cs="Arial"/>
          <w:sz w:val="20"/>
          <w:szCs w:val="20"/>
        </w:rPr>
        <w:t>update</w:t>
      </w:r>
      <w:r w:rsidR="00FD32A3" w:rsidRPr="00D25270">
        <w:rPr>
          <w:rFonts w:ascii="Arial" w:hAnsi="Arial" w:cs="Arial"/>
          <w:sz w:val="20"/>
          <w:szCs w:val="20"/>
        </w:rPr>
        <w:t xml:space="preserve"> APV EXK a APV DAP, kdy dojde k technologickým úpravám a APV budou upravena pro provoz v odlišné technologické infrastruktuře v souvislosti s přechodem na </w:t>
      </w:r>
      <w:proofErr w:type="spellStart"/>
      <w:r w:rsidR="00FD32A3" w:rsidRPr="00D25270">
        <w:rPr>
          <w:rFonts w:ascii="Arial" w:hAnsi="Arial" w:cs="Arial"/>
          <w:sz w:val="20"/>
          <w:szCs w:val="20"/>
        </w:rPr>
        <w:t>Oracle</w:t>
      </w:r>
      <w:proofErr w:type="spellEnd"/>
      <w:r w:rsidR="00FD32A3" w:rsidRPr="00D25270">
        <w:rPr>
          <w:rFonts w:ascii="Arial" w:hAnsi="Arial" w:cs="Arial"/>
          <w:sz w:val="20"/>
          <w:szCs w:val="20"/>
        </w:rPr>
        <w:t xml:space="preserve"> 12c, Windows Server 2012 a Databázový audit.</w:t>
      </w:r>
      <w:r w:rsidR="006E35CA" w:rsidRPr="00D25270">
        <w:rPr>
          <w:rFonts w:ascii="Arial" w:hAnsi="Arial" w:cs="Arial"/>
          <w:sz w:val="20"/>
          <w:szCs w:val="20"/>
        </w:rPr>
        <w:t xml:space="preserve"> Bližší specifikace předmětu plnění je uvedena v Příloze č. 1 této </w:t>
      </w:r>
      <w:r w:rsidR="0089779D" w:rsidRPr="00D25270">
        <w:rPr>
          <w:rFonts w:ascii="Arial" w:hAnsi="Arial" w:cs="Arial"/>
          <w:sz w:val="20"/>
          <w:szCs w:val="20"/>
        </w:rPr>
        <w:t>Dílčí s</w:t>
      </w:r>
      <w:r w:rsidR="006E35CA" w:rsidRPr="00D25270">
        <w:rPr>
          <w:rFonts w:ascii="Arial" w:hAnsi="Arial" w:cs="Arial"/>
          <w:sz w:val="20"/>
          <w:szCs w:val="20"/>
        </w:rPr>
        <w:t>mlouvy.</w:t>
      </w:r>
    </w:p>
    <w:p w:rsidR="0008208E" w:rsidRPr="00D25270" w:rsidRDefault="0008208E" w:rsidP="00441C4A">
      <w:pPr>
        <w:pStyle w:val="Nadpis1"/>
        <w:keepNext w:val="0"/>
        <w:widowControl w:val="0"/>
        <w:numPr>
          <w:ilvl w:val="1"/>
          <w:numId w:val="4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Předmětem Dílčí smlouvy je závazek Zhotovitele pro Objednatele provádět a zajišťovat:</w:t>
      </w:r>
    </w:p>
    <w:p w:rsidR="0008208E" w:rsidRPr="00D25270" w:rsidRDefault="0008208E" w:rsidP="004F27B8">
      <w:pPr>
        <w:widowControl w:val="0"/>
        <w:numPr>
          <w:ilvl w:val="2"/>
          <w:numId w:val="15"/>
        </w:numPr>
        <w:tabs>
          <w:tab w:val="left" w:pos="1219"/>
        </w:tabs>
        <w:spacing w:before="120" w:after="60"/>
        <w:jc w:val="both"/>
        <w:rPr>
          <w:rFonts w:ascii="Arial" w:hAnsi="Arial" w:cs="Arial"/>
        </w:rPr>
      </w:pPr>
      <w:r w:rsidRPr="00D25270">
        <w:rPr>
          <w:rFonts w:ascii="Arial" w:hAnsi="Arial" w:cs="Arial"/>
          <w:sz w:val="20"/>
          <w:szCs w:val="20"/>
        </w:rPr>
        <w:t xml:space="preserve">analytickou činnost a návrhy řešení jednotlivých úprav APV </w:t>
      </w:r>
      <w:r w:rsidR="00B64E35" w:rsidRPr="00D25270">
        <w:rPr>
          <w:rFonts w:ascii="Arial" w:hAnsi="Arial" w:cs="Arial"/>
          <w:sz w:val="20"/>
          <w:szCs w:val="20"/>
        </w:rPr>
        <w:t>EXK</w:t>
      </w:r>
      <w:r w:rsidR="006C33AA" w:rsidRPr="00D25270">
        <w:rPr>
          <w:rFonts w:ascii="Arial" w:hAnsi="Arial" w:cs="Arial"/>
          <w:sz w:val="20"/>
          <w:szCs w:val="20"/>
        </w:rPr>
        <w:t xml:space="preserve"> a APV DAP</w:t>
      </w:r>
      <w:r w:rsidRPr="00D25270">
        <w:rPr>
          <w:rFonts w:ascii="Arial" w:hAnsi="Arial" w:cs="Arial"/>
          <w:sz w:val="20"/>
          <w:szCs w:val="20"/>
        </w:rPr>
        <w:t>;</w:t>
      </w:r>
    </w:p>
    <w:p w:rsidR="0008208E" w:rsidRPr="00D25270" w:rsidRDefault="0008208E" w:rsidP="004F27B8">
      <w:pPr>
        <w:widowControl w:val="0"/>
        <w:numPr>
          <w:ilvl w:val="2"/>
          <w:numId w:val="15"/>
        </w:numPr>
        <w:tabs>
          <w:tab w:val="left" w:pos="1219"/>
        </w:tabs>
        <w:spacing w:before="120" w:after="60"/>
        <w:jc w:val="both"/>
        <w:rPr>
          <w:rFonts w:ascii="Arial" w:hAnsi="Arial" w:cs="Arial"/>
        </w:rPr>
      </w:pPr>
      <w:r w:rsidRPr="00D25270">
        <w:rPr>
          <w:rFonts w:ascii="Arial" w:hAnsi="Arial" w:cs="Arial"/>
          <w:sz w:val="20"/>
          <w:szCs w:val="20"/>
        </w:rPr>
        <w:t>vývojové a konzultační práce;</w:t>
      </w:r>
    </w:p>
    <w:p w:rsidR="0008208E" w:rsidRPr="00D25270" w:rsidRDefault="009415EC" w:rsidP="004F27B8">
      <w:pPr>
        <w:widowControl w:val="0"/>
        <w:numPr>
          <w:ilvl w:val="2"/>
          <w:numId w:val="15"/>
        </w:numPr>
        <w:tabs>
          <w:tab w:val="left" w:pos="1219"/>
        </w:tabs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úpravy</w:t>
      </w:r>
      <w:r w:rsidR="004D076F" w:rsidRPr="00D25270">
        <w:rPr>
          <w:rFonts w:ascii="Arial" w:hAnsi="Arial" w:cs="Arial"/>
          <w:sz w:val="20"/>
          <w:szCs w:val="20"/>
        </w:rPr>
        <w:t xml:space="preserve"> APV</w:t>
      </w:r>
      <w:r w:rsidR="00B64E35" w:rsidRPr="00D25270">
        <w:rPr>
          <w:rFonts w:ascii="Arial" w:hAnsi="Arial" w:cs="Arial"/>
          <w:sz w:val="20"/>
          <w:szCs w:val="20"/>
        </w:rPr>
        <w:t xml:space="preserve"> EXK</w:t>
      </w:r>
      <w:r w:rsidR="006C33AA" w:rsidRPr="00D25270">
        <w:rPr>
          <w:rFonts w:ascii="Arial" w:hAnsi="Arial" w:cs="Arial"/>
          <w:sz w:val="20"/>
          <w:szCs w:val="20"/>
        </w:rPr>
        <w:t xml:space="preserve"> a </w:t>
      </w:r>
      <w:r w:rsidR="004D076F" w:rsidRPr="00D25270">
        <w:rPr>
          <w:rFonts w:ascii="Arial" w:hAnsi="Arial" w:cs="Arial"/>
          <w:sz w:val="20"/>
          <w:szCs w:val="20"/>
        </w:rPr>
        <w:t xml:space="preserve">APV </w:t>
      </w:r>
      <w:r w:rsidR="006C33AA" w:rsidRPr="00D25270">
        <w:rPr>
          <w:rFonts w:ascii="Arial" w:hAnsi="Arial" w:cs="Arial"/>
          <w:sz w:val="20"/>
          <w:szCs w:val="20"/>
        </w:rPr>
        <w:t xml:space="preserve">DAP </w:t>
      </w:r>
      <w:r w:rsidR="00B64E35" w:rsidRPr="00D25270">
        <w:rPr>
          <w:rFonts w:ascii="Arial" w:hAnsi="Arial" w:cs="Arial"/>
          <w:sz w:val="20"/>
          <w:szCs w:val="20"/>
        </w:rPr>
        <w:t>dle specifikace</w:t>
      </w:r>
      <w:r w:rsidR="0008208E" w:rsidRPr="00D25270">
        <w:rPr>
          <w:rFonts w:ascii="Arial" w:hAnsi="Arial" w:cs="Arial"/>
          <w:sz w:val="20"/>
          <w:szCs w:val="20"/>
        </w:rPr>
        <w:t xml:space="preserve"> uveden</w:t>
      </w:r>
      <w:r w:rsidR="00B64E35" w:rsidRPr="00D25270">
        <w:rPr>
          <w:rFonts w:ascii="Arial" w:hAnsi="Arial" w:cs="Arial"/>
          <w:sz w:val="20"/>
          <w:szCs w:val="20"/>
        </w:rPr>
        <w:t>é</w:t>
      </w:r>
      <w:r w:rsidR="0008208E" w:rsidRPr="00D25270">
        <w:rPr>
          <w:rFonts w:ascii="Arial" w:hAnsi="Arial" w:cs="Arial"/>
          <w:sz w:val="20"/>
          <w:szCs w:val="20"/>
        </w:rPr>
        <w:t xml:space="preserve"> v </w:t>
      </w:r>
      <w:r w:rsidR="0089779D" w:rsidRPr="00D25270">
        <w:rPr>
          <w:rFonts w:ascii="Arial" w:hAnsi="Arial" w:cs="Arial"/>
          <w:sz w:val="20"/>
          <w:szCs w:val="20"/>
        </w:rPr>
        <w:t>P</w:t>
      </w:r>
      <w:r w:rsidR="0008208E" w:rsidRPr="00D25270">
        <w:rPr>
          <w:rFonts w:ascii="Arial" w:hAnsi="Arial" w:cs="Arial"/>
          <w:sz w:val="20"/>
          <w:szCs w:val="20"/>
        </w:rPr>
        <w:t>říloze č. 1</w:t>
      </w:r>
      <w:r w:rsidR="005A4F7C">
        <w:rPr>
          <w:rFonts w:ascii="Arial" w:hAnsi="Arial" w:cs="Arial"/>
          <w:sz w:val="20"/>
          <w:szCs w:val="20"/>
        </w:rPr>
        <w:t xml:space="preserve"> této Dílčí smlouvy</w:t>
      </w:r>
      <w:r w:rsidR="0008208E" w:rsidRPr="00D25270">
        <w:rPr>
          <w:rFonts w:ascii="Arial" w:hAnsi="Arial" w:cs="Arial"/>
          <w:sz w:val="20"/>
          <w:szCs w:val="20"/>
        </w:rPr>
        <w:t xml:space="preserve"> </w:t>
      </w:r>
      <w:r w:rsidR="007C172D">
        <w:rPr>
          <w:rFonts w:ascii="Arial" w:hAnsi="Arial" w:cs="Arial"/>
          <w:sz w:val="20"/>
          <w:szCs w:val="20"/>
        </w:rPr>
        <w:br/>
      </w:r>
      <w:r w:rsidR="006C33AA" w:rsidRPr="00D25270">
        <w:rPr>
          <w:rFonts w:ascii="Arial" w:hAnsi="Arial" w:cs="Arial"/>
          <w:sz w:val="20"/>
          <w:szCs w:val="20"/>
        </w:rPr>
        <w:t xml:space="preserve">a dalších podmínek uvedených v Příloze č. 3 </w:t>
      </w:r>
      <w:r w:rsidR="0008208E" w:rsidRPr="00D25270">
        <w:rPr>
          <w:rFonts w:ascii="Arial" w:hAnsi="Arial" w:cs="Arial"/>
          <w:sz w:val="20"/>
          <w:szCs w:val="20"/>
        </w:rPr>
        <w:t xml:space="preserve">této </w:t>
      </w:r>
      <w:r w:rsidR="0089779D" w:rsidRPr="00D25270">
        <w:rPr>
          <w:rFonts w:ascii="Arial" w:hAnsi="Arial" w:cs="Arial"/>
          <w:sz w:val="20"/>
          <w:szCs w:val="20"/>
        </w:rPr>
        <w:t>Dílčí s</w:t>
      </w:r>
      <w:r w:rsidR="0008208E" w:rsidRPr="00D25270">
        <w:rPr>
          <w:rFonts w:ascii="Arial" w:hAnsi="Arial" w:cs="Arial"/>
          <w:sz w:val="20"/>
          <w:szCs w:val="20"/>
        </w:rPr>
        <w:t>mlouvy;</w:t>
      </w:r>
    </w:p>
    <w:p w:rsidR="0008208E" w:rsidRPr="00D25270" w:rsidRDefault="00B64E35" w:rsidP="004F27B8">
      <w:pPr>
        <w:widowControl w:val="0"/>
        <w:numPr>
          <w:ilvl w:val="2"/>
          <w:numId w:val="15"/>
        </w:numPr>
        <w:tabs>
          <w:tab w:val="left" w:pos="1219"/>
        </w:tabs>
        <w:spacing w:before="120" w:after="60"/>
        <w:jc w:val="both"/>
        <w:rPr>
          <w:rFonts w:ascii="Arial" w:hAnsi="Arial" w:cs="Arial"/>
        </w:rPr>
      </w:pPr>
      <w:r w:rsidRPr="00D25270">
        <w:rPr>
          <w:rFonts w:ascii="Arial" w:hAnsi="Arial" w:cs="Arial"/>
          <w:sz w:val="20"/>
          <w:szCs w:val="20"/>
        </w:rPr>
        <w:t>úpravy technické a uživatelské dokumentace</w:t>
      </w:r>
      <w:r w:rsidR="0008208E" w:rsidRPr="00D25270">
        <w:rPr>
          <w:rFonts w:ascii="Arial" w:hAnsi="Arial" w:cs="Arial"/>
          <w:sz w:val="20"/>
          <w:szCs w:val="20"/>
        </w:rPr>
        <w:t>;</w:t>
      </w:r>
    </w:p>
    <w:p w:rsidR="0008208E" w:rsidRPr="00D25270" w:rsidRDefault="00B64E35" w:rsidP="004F27B8">
      <w:pPr>
        <w:widowControl w:val="0"/>
        <w:numPr>
          <w:ilvl w:val="2"/>
          <w:numId w:val="15"/>
        </w:numPr>
        <w:tabs>
          <w:tab w:val="left" w:pos="1219"/>
        </w:tabs>
        <w:spacing w:before="120" w:after="60"/>
        <w:jc w:val="both"/>
        <w:rPr>
          <w:rFonts w:ascii="Arial" w:hAnsi="Arial" w:cs="Arial"/>
        </w:rPr>
      </w:pPr>
      <w:r w:rsidRPr="00D25270">
        <w:rPr>
          <w:rFonts w:ascii="Arial" w:hAnsi="Arial" w:cs="Arial"/>
          <w:sz w:val="20"/>
          <w:szCs w:val="20"/>
        </w:rPr>
        <w:t>uživatelské testovací scénáře k jednotlivým bodům plnění dle specifikace uvedené v </w:t>
      </w:r>
      <w:r w:rsidR="0089779D" w:rsidRPr="00D25270">
        <w:rPr>
          <w:rFonts w:ascii="Arial" w:hAnsi="Arial" w:cs="Arial"/>
          <w:sz w:val="20"/>
          <w:szCs w:val="20"/>
        </w:rPr>
        <w:t>P</w:t>
      </w:r>
      <w:r w:rsidRPr="00D25270">
        <w:rPr>
          <w:rFonts w:ascii="Arial" w:hAnsi="Arial" w:cs="Arial"/>
          <w:sz w:val="20"/>
          <w:szCs w:val="20"/>
        </w:rPr>
        <w:t>říloze č. 1</w:t>
      </w:r>
      <w:r w:rsidR="002015ED">
        <w:rPr>
          <w:rFonts w:ascii="Arial" w:hAnsi="Arial" w:cs="Arial"/>
          <w:sz w:val="20"/>
          <w:szCs w:val="20"/>
        </w:rPr>
        <w:t xml:space="preserve"> této Dílčí smlouvy</w:t>
      </w:r>
      <w:r w:rsidR="0089779D" w:rsidRPr="00D25270">
        <w:rPr>
          <w:rFonts w:ascii="Arial" w:hAnsi="Arial" w:cs="Arial"/>
          <w:sz w:val="20"/>
          <w:szCs w:val="20"/>
        </w:rPr>
        <w:t xml:space="preserve"> </w:t>
      </w:r>
      <w:r w:rsidR="001F5B6C" w:rsidRPr="00D25270">
        <w:rPr>
          <w:rFonts w:ascii="Arial" w:hAnsi="Arial" w:cs="Arial"/>
          <w:sz w:val="20"/>
          <w:szCs w:val="20"/>
        </w:rPr>
        <w:t xml:space="preserve">a dalších podmínek uvedených v Příloze č. 3 </w:t>
      </w:r>
      <w:r w:rsidR="0089779D" w:rsidRPr="00D25270">
        <w:rPr>
          <w:rFonts w:ascii="Arial" w:hAnsi="Arial" w:cs="Arial"/>
          <w:sz w:val="20"/>
          <w:szCs w:val="20"/>
        </w:rPr>
        <w:t>této Dílčí smlouvy</w:t>
      </w:r>
      <w:r w:rsidR="0008208E" w:rsidRPr="00D25270">
        <w:rPr>
          <w:rFonts w:ascii="Arial" w:hAnsi="Arial" w:cs="Arial"/>
          <w:sz w:val="20"/>
          <w:szCs w:val="20"/>
        </w:rPr>
        <w:t>;</w:t>
      </w:r>
    </w:p>
    <w:p w:rsidR="00B64E35" w:rsidRPr="00D74CB8" w:rsidRDefault="00B64E35" w:rsidP="004F27B8">
      <w:pPr>
        <w:widowControl w:val="0"/>
        <w:numPr>
          <w:ilvl w:val="2"/>
          <w:numId w:val="15"/>
        </w:numPr>
        <w:tabs>
          <w:tab w:val="left" w:pos="1219"/>
        </w:tabs>
        <w:spacing w:before="120" w:after="60"/>
        <w:jc w:val="both"/>
        <w:rPr>
          <w:rFonts w:ascii="Arial" w:hAnsi="Arial" w:cs="Arial"/>
        </w:rPr>
      </w:pPr>
      <w:r w:rsidRPr="00D25270">
        <w:rPr>
          <w:rFonts w:ascii="Arial" w:hAnsi="Arial" w:cs="Arial"/>
          <w:sz w:val="20"/>
          <w:szCs w:val="20"/>
        </w:rPr>
        <w:t>předání zdrojových kódů</w:t>
      </w:r>
      <w:r w:rsidR="00795BA0">
        <w:rPr>
          <w:rFonts w:ascii="Arial" w:hAnsi="Arial" w:cs="Arial"/>
          <w:sz w:val="20"/>
          <w:szCs w:val="20"/>
        </w:rPr>
        <w:t>;</w:t>
      </w:r>
    </w:p>
    <w:p w:rsidR="00613AC6" w:rsidRPr="004D6D7C" w:rsidRDefault="00E26ECB" w:rsidP="004F27B8">
      <w:pPr>
        <w:widowControl w:val="0"/>
        <w:numPr>
          <w:ilvl w:val="2"/>
          <w:numId w:val="15"/>
        </w:numPr>
        <w:tabs>
          <w:tab w:val="left" w:pos="1219"/>
        </w:tabs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vzdálenou podporu nasazení do provozu a </w:t>
      </w:r>
      <w:proofErr w:type="spellStart"/>
      <w:r w:rsidR="00613AC6" w:rsidRPr="004D6D7C">
        <w:rPr>
          <w:rFonts w:ascii="Arial" w:hAnsi="Arial" w:cs="Arial"/>
          <w:sz w:val="20"/>
          <w:szCs w:val="20"/>
        </w:rPr>
        <w:t>postimplementační</w:t>
      </w:r>
      <w:proofErr w:type="spellEnd"/>
      <w:r w:rsidR="00613AC6" w:rsidRPr="004D6D7C">
        <w:rPr>
          <w:rFonts w:ascii="Arial" w:hAnsi="Arial" w:cs="Arial"/>
          <w:sz w:val="20"/>
          <w:szCs w:val="20"/>
        </w:rPr>
        <w:t xml:space="preserve"> provozní podpor</w:t>
      </w:r>
      <w:r w:rsidR="00D776DC" w:rsidRPr="004D6D7C">
        <w:rPr>
          <w:rFonts w:ascii="Arial" w:hAnsi="Arial" w:cs="Arial"/>
          <w:sz w:val="20"/>
          <w:szCs w:val="20"/>
        </w:rPr>
        <w:t>u</w:t>
      </w:r>
      <w:r w:rsidR="00D74CB8" w:rsidRPr="004D6D7C">
        <w:rPr>
          <w:rFonts w:ascii="Arial" w:hAnsi="Arial" w:cs="Arial"/>
          <w:sz w:val="20"/>
          <w:szCs w:val="20"/>
        </w:rPr>
        <w:t xml:space="preserve"> v</w:t>
      </w:r>
      <w:r w:rsidR="00024B7C" w:rsidRPr="004D6D7C">
        <w:rPr>
          <w:rFonts w:ascii="Arial" w:hAnsi="Arial" w:cs="Arial"/>
          <w:sz w:val="20"/>
          <w:szCs w:val="20"/>
        </w:rPr>
        <w:t xml:space="preserve"> dohodnutém </w:t>
      </w:r>
      <w:r w:rsidR="00D74CB8" w:rsidRPr="004D6D7C">
        <w:rPr>
          <w:rFonts w:ascii="Arial" w:hAnsi="Arial" w:cs="Arial"/>
          <w:sz w:val="20"/>
          <w:szCs w:val="20"/>
        </w:rPr>
        <w:t>rozsahu</w:t>
      </w:r>
      <w:r w:rsidR="00613AC6" w:rsidRPr="004D6D7C">
        <w:rPr>
          <w:rFonts w:ascii="Arial" w:hAnsi="Arial" w:cs="Arial"/>
        </w:rPr>
        <w:t xml:space="preserve"> </w:t>
      </w:r>
    </w:p>
    <w:p w:rsidR="00E94041" w:rsidRPr="00D25270" w:rsidRDefault="00E94041" w:rsidP="00E94041">
      <w:pPr>
        <w:widowControl w:val="0"/>
        <w:tabs>
          <w:tab w:val="left" w:pos="1219"/>
        </w:tabs>
        <w:spacing w:before="120" w:after="60"/>
        <w:ind w:left="54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(dále</w:t>
      </w:r>
      <w:r w:rsidR="003659D3" w:rsidRPr="00D25270">
        <w:rPr>
          <w:rFonts w:ascii="Arial" w:hAnsi="Arial" w:cs="Arial"/>
          <w:sz w:val="20"/>
          <w:szCs w:val="20"/>
        </w:rPr>
        <w:t xml:space="preserve"> </w:t>
      </w:r>
      <w:r w:rsidRPr="00D25270">
        <w:rPr>
          <w:rFonts w:ascii="Arial" w:hAnsi="Arial" w:cs="Arial"/>
          <w:sz w:val="20"/>
          <w:szCs w:val="20"/>
        </w:rPr>
        <w:t>jen „Dílo“).</w:t>
      </w:r>
    </w:p>
    <w:p w:rsidR="00E731FD" w:rsidRPr="00D25270" w:rsidRDefault="00E731FD" w:rsidP="00E731FD">
      <w:pPr>
        <w:widowControl w:val="0"/>
        <w:numPr>
          <w:ilvl w:val="1"/>
          <w:numId w:val="4"/>
        </w:numPr>
        <w:tabs>
          <w:tab w:val="left" w:pos="540"/>
        </w:tabs>
        <w:spacing w:before="120" w:after="60"/>
        <w:ind w:left="540" w:hanging="540"/>
        <w:jc w:val="both"/>
        <w:rPr>
          <w:rFonts w:ascii="Arial" w:hAnsi="Arial" w:cs="Arial"/>
        </w:rPr>
      </w:pPr>
      <w:r w:rsidRPr="00D25270">
        <w:rPr>
          <w:rFonts w:ascii="Arial" w:hAnsi="Arial" w:cs="Arial"/>
          <w:sz w:val="20"/>
        </w:rPr>
        <w:t xml:space="preserve">Předmětem této Dílčí smlouvy je dále závazek Objednatele zaplatit Zhotoviteli za řádné a včasné provedení Díla cenu sjednanou v článku IV. této Dílčí smlouvy. </w:t>
      </w:r>
    </w:p>
    <w:p w:rsidR="0008208E" w:rsidRPr="000A4ACC" w:rsidRDefault="0008208E" w:rsidP="00441C4A">
      <w:pPr>
        <w:pStyle w:val="Nadpis1"/>
        <w:keepNext w:val="0"/>
        <w:widowControl w:val="0"/>
        <w:numPr>
          <w:ilvl w:val="1"/>
          <w:numId w:val="4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0A4ACC">
        <w:rPr>
          <w:b w:val="0"/>
          <w:sz w:val="20"/>
          <w:szCs w:val="20"/>
        </w:rPr>
        <w:t xml:space="preserve">Předmětem Dílčí smlouvy </w:t>
      </w:r>
      <w:r w:rsidRPr="00D74CB8">
        <w:rPr>
          <w:b w:val="0"/>
          <w:bCs w:val="0"/>
          <w:sz w:val="20"/>
          <w:szCs w:val="20"/>
        </w:rPr>
        <w:t>není</w:t>
      </w:r>
      <w:r w:rsidR="002015ED">
        <w:rPr>
          <w:b w:val="0"/>
          <w:bCs w:val="0"/>
          <w:sz w:val="20"/>
          <w:szCs w:val="20"/>
        </w:rPr>
        <w:t xml:space="preserve"> poskytování</w:t>
      </w:r>
      <w:r w:rsidR="00190B2C" w:rsidRPr="00D74CB8">
        <w:rPr>
          <w:b w:val="0"/>
          <w:bCs w:val="0"/>
          <w:sz w:val="20"/>
          <w:szCs w:val="20"/>
        </w:rPr>
        <w:t xml:space="preserve"> údržb</w:t>
      </w:r>
      <w:r w:rsidR="002015ED">
        <w:rPr>
          <w:b w:val="0"/>
          <w:bCs w:val="0"/>
          <w:sz w:val="20"/>
          <w:szCs w:val="20"/>
        </w:rPr>
        <w:t>y</w:t>
      </w:r>
      <w:r w:rsidR="00190B2C" w:rsidRPr="00D74CB8">
        <w:rPr>
          <w:b w:val="0"/>
          <w:bCs w:val="0"/>
          <w:sz w:val="20"/>
          <w:szCs w:val="20"/>
        </w:rPr>
        <w:t xml:space="preserve"> a podpor</w:t>
      </w:r>
      <w:r w:rsidR="002015ED">
        <w:rPr>
          <w:b w:val="0"/>
          <w:bCs w:val="0"/>
          <w:sz w:val="20"/>
          <w:szCs w:val="20"/>
        </w:rPr>
        <w:t>y</w:t>
      </w:r>
      <w:r w:rsidR="00190B2C" w:rsidRPr="00D74CB8">
        <w:rPr>
          <w:b w:val="0"/>
          <w:bCs w:val="0"/>
          <w:sz w:val="20"/>
          <w:szCs w:val="20"/>
        </w:rPr>
        <w:t xml:space="preserve"> provozu APV ve smyslu čl. II. odst. 2.5 Rámcové smlouvy.</w:t>
      </w:r>
    </w:p>
    <w:p w:rsidR="00C4742B" w:rsidRPr="00D25270" w:rsidRDefault="00C4742B" w:rsidP="00C4742B">
      <w:pPr>
        <w:pStyle w:val="Nadpis1"/>
        <w:keepNext w:val="0"/>
        <w:widowControl w:val="0"/>
        <w:numPr>
          <w:ilvl w:val="1"/>
          <w:numId w:val="4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Předmětem Dílčí smlouvy není</w:t>
      </w:r>
      <w:r w:rsidR="002015ED">
        <w:rPr>
          <w:b w:val="0"/>
          <w:sz w:val="20"/>
          <w:szCs w:val="20"/>
        </w:rPr>
        <w:t xml:space="preserve"> poskytování</w:t>
      </w:r>
      <w:r w:rsidRPr="00D25270">
        <w:rPr>
          <w:b w:val="0"/>
          <w:sz w:val="20"/>
          <w:szCs w:val="20"/>
        </w:rPr>
        <w:t xml:space="preserve"> pozáruční/mimozáruční podpor</w:t>
      </w:r>
      <w:r w:rsidR="002015ED">
        <w:rPr>
          <w:b w:val="0"/>
          <w:sz w:val="20"/>
          <w:szCs w:val="20"/>
        </w:rPr>
        <w:t>y</w:t>
      </w:r>
      <w:r w:rsidRPr="00D25270">
        <w:rPr>
          <w:b w:val="0"/>
          <w:sz w:val="20"/>
          <w:szCs w:val="20"/>
        </w:rPr>
        <w:t>.</w:t>
      </w:r>
    </w:p>
    <w:p w:rsidR="001A3DD1" w:rsidRPr="002805FC" w:rsidRDefault="00EA23A8" w:rsidP="00441C4A">
      <w:pPr>
        <w:widowControl w:val="0"/>
        <w:numPr>
          <w:ilvl w:val="1"/>
          <w:numId w:val="4"/>
        </w:numPr>
        <w:tabs>
          <w:tab w:val="left" w:pos="540"/>
        </w:tabs>
        <w:spacing w:before="120" w:after="60"/>
        <w:ind w:left="540" w:hanging="540"/>
        <w:jc w:val="both"/>
        <w:rPr>
          <w:rFonts w:ascii="Arial" w:hAnsi="Arial" w:cs="Arial"/>
        </w:rPr>
      </w:pPr>
      <w:r w:rsidRPr="00D25270">
        <w:rPr>
          <w:rFonts w:ascii="Arial" w:hAnsi="Arial" w:cs="Arial"/>
          <w:sz w:val="20"/>
          <w:szCs w:val="20"/>
        </w:rPr>
        <w:t>Jsou-li v</w:t>
      </w:r>
      <w:r w:rsidR="0089779D" w:rsidRPr="00D25270">
        <w:rPr>
          <w:rFonts w:ascii="Arial" w:hAnsi="Arial" w:cs="Arial"/>
          <w:sz w:val="20"/>
          <w:szCs w:val="20"/>
        </w:rPr>
        <w:t xml:space="preserve"> této </w:t>
      </w:r>
      <w:r w:rsidR="00E43328" w:rsidRPr="00D25270">
        <w:rPr>
          <w:rFonts w:ascii="Arial" w:hAnsi="Arial" w:cs="Arial"/>
          <w:sz w:val="20"/>
          <w:szCs w:val="20"/>
        </w:rPr>
        <w:t xml:space="preserve">Dílčí </w:t>
      </w:r>
      <w:r w:rsidRPr="00D25270">
        <w:rPr>
          <w:rFonts w:ascii="Arial" w:hAnsi="Arial" w:cs="Arial"/>
          <w:sz w:val="20"/>
          <w:szCs w:val="20"/>
        </w:rPr>
        <w:t>smlouvě sjednána práva a povinnost</w:t>
      </w:r>
      <w:r w:rsidR="00D05626" w:rsidRPr="00D25270">
        <w:rPr>
          <w:rFonts w:ascii="Arial" w:hAnsi="Arial" w:cs="Arial"/>
          <w:sz w:val="20"/>
          <w:szCs w:val="20"/>
        </w:rPr>
        <w:t>i</w:t>
      </w:r>
      <w:r w:rsidR="004547F1" w:rsidRPr="00D25270">
        <w:rPr>
          <w:rFonts w:ascii="Arial" w:hAnsi="Arial" w:cs="Arial"/>
          <w:sz w:val="20"/>
          <w:szCs w:val="20"/>
        </w:rPr>
        <w:t xml:space="preserve"> </w:t>
      </w:r>
      <w:r w:rsidRPr="00D25270">
        <w:rPr>
          <w:rFonts w:ascii="Arial" w:hAnsi="Arial" w:cs="Arial"/>
          <w:sz w:val="20"/>
          <w:szCs w:val="20"/>
        </w:rPr>
        <w:t xml:space="preserve">Stran rozdílně oproti </w:t>
      </w:r>
      <w:r w:rsidR="006A5B52" w:rsidRPr="00D25270">
        <w:rPr>
          <w:rFonts w:ascii="Arial" w:hAnsi="Arial" w:cs="Arial"/>
          <w:sz w:val="20"/>
          <w:szCs w:val="20"/>
        </w:rPr>
        <w:t>Rámcové</w:t>
      </w:r>
      <w:r w:rsidRPr="00D25270">
        <w:rPr>
          <w:rFonts w:ascii="Arial" w:hAnsi="Arial" w:cs="Arial"/>
          <w:sz w:val="20"/>
          <w:szCs w:val="20"/>
        </w:rPr>
        <w:t xml:space="preserve"> smlouvě, má pro posouze</w:t>
      </w:r>
      <w:r w:rsidR="007A6C82" w:rsidRPr="00D25270">
        <w:rPr>
          <w:rFonts w:ascii="Arial" w:hAnsi="Arial" w:cs="Arial"/>
          <w:sz w:val="20"/>
          <w:szCs w:val="20"/>
        </w:rPr>
        <w:t>ní práv a povinností S</w:t>
      </w:r>
      <w:r w:rsidRPr="00D25270">
        <w:rPr>
          <w:rFonts w:ascii="Arial" w:hAnsi="Arial" w:cs="Arial"/>
          <w:sz w:val="20"/>
          <w:szCs w:val="20"/>
        </w:rPr>
        <w:t>tran přednost ujednání obsažené v </w:t>
      </w:r>
      <w:r w:rsidR="00E43328" w:rsidRPr="00D25270">
        <w:rPr>
          <w:rFonts w:ascii="Arial" w:hAnsi="Arial" w:cs="Arial"/>
          <w:sz w:val="20"/>
          <w:szCs w:val="20"/>
        </w:rPr>
        <w:t>Dílčí</w:t>
      </w:r>
      <w:r w:rsidRPr="00D25270">
        <w:rPr>
          <w:rFonts w:ascii="Arial" w:hAnsi="Arial" w:cs="Arial"/>
          <w:sz w:val="20"/>
          <w:szCs w:val="20"/>
        </w:rPr>
        <w:t xml:space="preserve"> smlouvě.</w:t>
      </w:r>
    </w:p>
    <w:p w:rsidR="002805FC" w:rsidRPr="00D25270" w:rsidRDefault="002805FC" w:rsidP="002805FC">
      <w:pPr>
        <w:widowControl w:val="0"/>
        <w:tabs>
          <w:tab w:val="left" w:pos="540"/>
        </w:tabs>
        <w:spacing w:before="120" w:after="60"/>
        <w:ind w:left="540"/>
        <w:jc w:val="both"/>
        <w:rPr>
          <w:rFonts w:ascii="Arial" w:hAnsi="Arial" w:cs="Arial"/>
        </w:rPr>
      </w:pPr>
    </w:p>
    <w:p w:rsidR="0055606B" w:rsidRPr="00D25270" w:rsidRDefault="00CF2373" w:rsidP="004F27B8">
      <w:pPr>
        <w:pStyle w:val="Nadpis1"/>
        <w:keepNext w:val="0"/>
        <w:widowControl w:val="0"/>
        <w:numPr>
          <w:ilvl w:val="0"/>
          <w:numId w:val="8"/>
        </w:numPr>
        <w:spacing w:after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t>Rozsah</w:t>
      </w:r>
      <w:r w:rsidR="00174EB7" w:rsidRPr="00D25270">
        <w:rPr>
          <w:sz w:val="24"/>
          <w:szCs w:val="24"/>
        </w:rPr>
        <w:t xml:space="preserve"> Díla a </w:t>
      </w:r>
      <w:r w:rsidRPr="00D25270">
        <w:rPr>
          <w:sz w:val="24"/>
          <w:szCs w:val="24"/>
        </w:rPr>
        <w:t>čas</w:t>
      </w:r>
      <w:r w:rsidR="00174EB7" w:rsidRPr="00D25270">
        <w:rPr>
          <w:sz w:val="24"/>
          <w:szCs w:val="24"/>
        </w:rPr>
        <w:t xml:space="preserve"> plnění</w:t>
      </w:r>
    </w:p>
    <w:p w:rsidR="00A44A17" w:rsidRPr="00D25270" w:rsidRDefault="002015ED" w:rsidP="00F70BBC">
      <w:pPr>
        <w:widowControl w:val="0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</w:t>
      </w:r>
      <w:r w:rsidRPr="00D25270">
        <w:rPr>
          <w:rFonts w:ascii="Arial" w:hAnsi="Arial" w:cs="Arial"/>
          <w:sz w:val="20"/>
          <w:szCs w:val="20"/>
        </w:rPr>
        <w:t xml:space="preserve"> </w:t>
      </w:r>
      <w:r w:rsidR="0092539C" w:rsidRPr="00D25270">
        <w:rPr>
          <w:rFonts w:ascii="Arial" w:hAnsi="Arial" w:cs="Arial"/>
          <w:sz w:val="20"/>
          <w:szCs w:val="20"/>
        </w:rPr>
        <w:t xml:space="preserve">dle </w:t>
      </w:r>
      <w:r w:rsidR="00FC19F1" w:rsidRPr="00D25270">
        <w:rPr>
          <w:rFonts w:ascii="Arial" w:hAnsi="Arial" w:cs="Arial"/>
          <w:sz w:val="20"/>
          <w:szCs w:val="20"/>
        </w:rPr>
        <w:t xml:space="preserve">této </w:t>
      </w:r>
      <w:r w:rsidR="00E43328" w:rsidRPr="00D25270">
        <w:rPr>
          <w:rFonts w:ascii="Arial" w:hAnsi="Arial" w:cs="Arial"/>
          <w:sz w:val="20"/>
          <w:szCs w:val="20"/>
        </w:rPr>
        <w:t>Dílčí</w:t>
      </w:r>
      <w:r w:rsidR="0092539C" w:rsidRPr="00D25270">
        <w:rPr>
          <w:rFonts w:ascii="Arial" w:hAnsi="Arial" w:cs="Arial"/>
          <w:sz w:val="20"/>
          <w:szCs w:val="20"/>
        </w:rPr>
        <w:t xml:space="preserve"> smlouvy </w:t>
      </w:r>
      <w:r w:rsidR="00503863" w:rsidRPr="00D25270">
        <w:rPr>
          <w:rFonts w:ascii="Arial" w:hAnsi="Arial" w:cs="Arial"/>
          <w:sz w:val="20"/>
          <w:szCs w:val="20"/>
        </w:rPr>
        <w:t>bud</w:t>
      </w:r>
      <w:r w:rsidR="00FC19F1" w:rsidRPr="00D25270">
        <w:rPr>
          <w:rFonts w:ascii="Arial" w:hAnsi="Arial" w:cs="Arial"/>
          <w:sz w:val="20"/>
          <w:szCs w:val="20"/>
        </w:rPr>
        <w:t>e</w:t>
      </w:r>
      <w:r w:rsidR="00503863" w:rsidRPr="00D25270">
        <w:rPr>
          <w:rFonts w:ascii="Arial" w:hAnsi="Arial" w:cs="Arial"/>
          <w:sz w:val="20"/>
          <w:szCs w:val="20"/>
        </w:rPr>
        <w:t xml:space="preserve"> Zhotovitelem poskytnut</w:t>
      </w:r>
      <w:r w:rsidR="00FC19F1" w:rsidRPr="00D25270">
        <w:rPr>
          <w:rFonts w:ascii="Arial" w:hAnsi="Arial" w:cs="Arial"/>
          <w:sz w:val="20"/>
          <w:szCs w:val="20"/>
        </w:rPr>
        <w:t>o</w:t>
      </w:r>
      <w:r w:rsidR="005761A4" w:rsidRPr="00D25270">
        <w:rPr>
          <w:rFonts w:ascii="Arial" w:hAnsi="Arial" w:cs="Arial"/>
          <w:sz w:val="20"/>
          <w:szCs w:val="20"/>
        </w:rPr>
        <w:t xml:space="preserve"> </w:t>
      </w:r>
      <w:r w:rsidR="00933DD6" w:rsidRPr="00D25270">
        <w:rPr>
          <w:rFonts w:ascii="Arial" w:hAnsi="Arial" w:cs="Arial"/>
          <w:sz w:val="20"/>
          <w:szCs w:val="20"/>
        </w:rPr>
        <w:t xml:space="preserve">v rozsahu </w:t>
      </w:r>
      <w:r w:rsidR="00FC19F1" w:rsidRPr="00D25270">
        <w:rPr>
          <w:rFonts w:ascii="Arial" w:hAnsi="Arial" w:cs="Arial"/>
          <w:sz w:val="20"/>
          <w:szCs w:val="20"/>
        </w:rPr>
        <w:t xml:space="preserve">dle Přílohy č. 2 této Dílčí smlouvy, </w:t>
      </w:r>
      <w:r w:rsidR="0043579B" w:rsidRPr="00D25270">
        <w:rPr>
          <w:rFonts w:ascii="Arial" w:hAnsi="Arial" w:cs="Arial"/>
          <w:sz w:val="20"/>
          <w:szCs w:val="20"/>
        </w:rPr>
        <w:t>stanoven</w:t>
      </w:r>
      <w:r w:rsidR="00446291" w:rsidRPr="00D25270">
        <w:rPr>
          <w:rFonts w:ascii="Arial" w:hAnsi="Arial" w:cs="Arial"/>
          <w:sz w:val="20"/>
          <w:szCs w:val="20"/>
        </w:rPr>
        <w:t>é</w:t>
      </w:r>
      <w:r w:rsidR="0043579B" w:rsidRPr="00D25270">
        <w:rPr>
          <w:rFonts w:ascii="Arial" w:hAnsi="Arial" w:cs="Arial"/>
          <w:sz w:val="20"/>
          <w:szCs w:val="20"/>
        </w:rPr>
        <w:t>m</w:t>
      </w:r>
      <w:r w:rsidR="00FC19F1" w:rsidRPr="00D25270">
        <w:rPr>
          <w:rFonts w:ascii="Arial" w:hAnsi="Arial" w:cs="Arial"/>
          <w:sz w:val="20"/>
          <w:szCs w:val="20"/>
        </w:rPr>
        <w:t xml:space="preserve"> </w:t>
      </w:r>
      <w:r w:rsidR="00933DD6" w:rsidRPr="00D25270">
        <w:rPr>
          <w:rFonts w:ascii="Arial" w:hAnsi="Arial" w:cs="Arial"/>
          <w:sz w:val="20"/>
          <w:szCs w:val="20"/>
        </w:rPr>
        <w:t>jako maximální možné množství člověkohodin jednotlivých pozic specialistů Zhotovitele odvedených při realizaci plnění</w:t>
      </w:r>
      <w:r w:rsidR="00B850F1" w:rsidRPr="00D25270">
        <w:rPr>
          <w:rFonts w:ascii="Arial" w:hAnsi="Arial" w:cs="Arial"/>
          <w:sz w:val="20"/>
          <w:szCs w:val="20"/>
        </w:rPr>
        <w:t xml:space="preserve"> (Díla)</w:t>
      </w:r>
      <w:r w:rsidR="00933DD6" w:rsidRPr="00D25270">
        <w:rPr>
          <w:rFonts w:ascii="Arial" w:hAnsi="Arial" w:cs="Arial"/>
          <w:sz w:val="20"/>
          <w:szCs w:val="20"/>
        </w:rPr>
        <w:t xml:space="preserve">. </w:t>
      </w:r>
    </w:p>
    <w:p w:rsidR="007D15DE" w:rsidRDefault="002B2170" w:rsidP="007D15DE">
      <w:pPr>
        <w:widowControl w:val="0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Realizace </w:t>
      </w:r>
      <w:r w:rsidR="00417C8A" w:rsidRPr="00D25270">
        <w:rPr>
          <w:rFonts w:ascii="Arial" w:hAnsi="Arial" w:cs="Arial"/>
          <w:sz w:val="20"/>
          <w:szCs w:val="20"/>
        </w:rPr>
        <w:t>Díla</w:t>
      </w:r>
      <w:r w:rsidRPr="00D25270">
        <w:rPr>
          <w:rFonts w:ascii="Arial" w:hAnsi="Arial" w:cs="Arial"/>
          <w:sz w:val="20"/>
          <w:szCs w:val="20"/>
        </w:rPr>
        <w:t xml:space="preserve"> dle této Dílčí smlouvy bude členěna do následujících etap:</w:t>
      </w:r>
    </w:p>
    <w:p w:rsidR="007D15DE" w:rsidRPr="007D15DE" w:rsidRDefault="007D15DE" w:rsidP="007D15DE">
      <w:pPr>
        <w:widowControl w:val="0"/>
        <w:spacing w:before="120"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4437FA" w:rsidRPr="007D15DE" w:rsidRDefault="00F70BBC" w:rsidP="00F70BBC">
      <w:pPr>
        <w:widowControl w:val="0"/>
        <w:numPr>
          <w:ilvl w:val="1"/>
          <w:numId w:val="7"/>
        </w:numPr>
        <w:spacing w:before="12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5D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437FA" w:rsidRPr="007D15DE">
        <w:rPr>
          <w:rFonts w:ascii="Arial" w:hAnsi="Arial" w:cs="Arial"/>
          <w:b/>
          <w:sz w:val="20"/>
          <w:szCs w:val="20"/>
          <w:u w:val="single"/>
        </w:rPr>
        <w:t xml:space="preserve">Úpravy APV EXK pro přechod na </w:t>
      </w:r>
      <w:proofErr w:type="spellStart"/>
      <w:r w:rsidR="004437FA" w:rsidRPr="007D15DE">
        <w:rPr>
          <w:rFonts w:ascii="Arial" w:hAnsi="Arial" w:cs="Arial"/>
          <w:b/>
          <w:sz w:val="20"/>
          <w:szCs w:val="20"/>
          <w:u w:val="single"/>
        </w:rPr>
        <w:t>Oracle</w:t>
      </w:r>
      <w:proofErr w:type="spellEnd"/>
      <w:r w:rsidR="004437FA" w:rsidRPr="007D15DE">
        <w:rPr>
          <w:rFonts w:ascii="Arial" w:hAnsi="Arial" w:cs="Arial"/>
          <w:b/>
          <w:sz w:val="20"/>
          <w:szCs w:val="20"/>
          <w:u w:val="single"/>
        </w:rPr>
        <w:t xml:space="preserve"> 12c</w:t>
      </w:r>
    </w:p>
    <w:p w:rsidR="00C344D0" w:rsidRPr="00D25270" w:rsidRDefault="002B2170" w:rsidP="00D438F0">
      <w:pPr>
        <w:widowControl w:val="0"/>
        <w:numPr>
          <w:ilvl w:val="0"/>
          <w:numId w:val="19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1. – Analýza a návrh řešení jednotlivých úprav APV EXK</w:t>
      </w:r>
    </w:p>
    <w:p w:rsidR="00095885" w:rsidRPr="00D25270" w:rsidRDefault="002B2170" w:rsidP="00D438F0">
      <w:pPr>
        <w:widowControl w:val="0"/>
        <w:numPr>
          <w:ilvl w:val="0"/>
          <w:numId w:val="19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Etapa č. 2. – </w:t>
      </w:r>
      <w:r w:rsidR="00933C2F" w:rsidRPr="00D25270">
        <w:rPr>
          <w:rFonts w:ascii="Arial" w:hAnsi="Arial" w:cs="Arial"/>
          <w:sz w:val="20"/>
          <w:szCs w:val="20"/>
        </w:rPr>
        <w:t>Předání do testovacího prostředí Objednatele</w:t>
      </w:r>
    </w:p>
    <w:p w:rsidR="000804BC" w:rsidRPr="00D25270" w:rsidRDefault="000804BC" w:rsidP="00D438F0">
      <w:pPr>
        <w:widowControl w:val="0"/>
        <w:numPr>
          <w:ilvl w:val="0"/>
          <w:numId w:val="19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lastRenderedPageBreak/>
        <w:t xml:space="preserve">Etapa č. 3. – </w:t>
      </w:r>
      <w:r w:rsidR="00005A24" w:rsidRPr="00D25270">
        <w:rPr>
          <w:rFonts w:ascii="Arial" w:hAnsi="Arial" w:cs="Arial"/>
          <w:sz w:val="20"/>
          <w:szCs w:val="20"/>
        </w:rPr>
        <w:t>Ověření</w:t>
      </w:r>
      <w:r w:rsidRPr="00D25270">
        <w:rPr>
          <w:rFonts w:ascii="Arial" w:hAnsi="Arial" w:cs="Arial"/>
          <w:sz w:val="20"/>
          <w:szCs w:val="20"/>
        </w:rPr>
        <w:t xml:space="preserve"> </w:t>
      </w:r>
      <w:r w:rsidR="00950E9F" w:rsidRPr="00D25270">
        <w:rPr>
          <w:rFonts w:ascii="Arial" w:hAnsi="Arial" w:cs="Arial"/>
          <w:sz w:val="20"/>
          <w:szCs w:val="20"/>
        </w:rPr>
        <w:t>D</w:t>
      </w:r>
      <w:r w:rsidRPr="00D25270">
        <w:rPr>
          <w:rFonts w:ascii="Arial" w:hAnsi="Arial" w:cs="Arial"/>
          <w:sz w:val="20"/>
          <w:szCs w:val="20"/>
        </w:rPr>
        <w:t>íla</w:t>
      </w:r>
      <w:r w:rsidR="00005A24" w:rsidRPr="00D25270">
        <w:rPr>
          <w:rFonts w:ascii="Arial" w:hAnsi="Arial" w:cs="Arial"/>
          <w:sz w:val="20"/>
          <w:szCs w:val="20"/>
        </w:rPr>
        <w:t xml:space="preserve"> na testovacím prostředí Objednatele</w:t>
      </w:r>
    </w:p>
    <w:p w:rsidR="00005A24" w:rsidRPr="007D15DE" w:rsidRDefault="00005A24" w:rsidP="00F43C1C">
      <w:pPr>
        <w:widowControl w:val="0"/>
        <w:numPr>
          <w:ilvl w:val="1"/>
          <w:numId w:val="7"/>
        </w:numPr>
        <w:spacing w:before="12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5DE">
        <w:rPr>
          <w:rFonts w:ascii="Arial" w:hAnsi="Arial" w:cs="Arial"/>
          <w:b/>
          <w:sz w:val="20"/>
          <w:szCs w:val="20"/>
          <w:u w:val="single"/>
        </w:rPr>
        <w:t xml:space="preserve">Úpravy APV DAP pro přechod na </w:t>
      </w:r>
      <w:proofErr w:type="spellStart"/>
      <w:r w:rsidRPr="007D15DE">
        <w:rPr>
          <w:rFonts w:ascii="Arial" w:hAnsi="Arial" w:cs="Arial"/>
          <w:b/>
          <w:sz w:val="20"/>
          <w:szCs w:val="20"/>
          <w:u w:val="single"/>
        </w:rPr>
        <w:t>Oracle</w:t>
      </w:r>
      <w:proofErr w:type="spellEnd"/>
      <w:r w:rsidRPr="007D15DE">
        <w:rPr>
          <w:rFonts w:ascii="Arial" w:hAnsi="Arial" w:cs="Arial"/>
          <w:b/>
          <w:sz w:val="20"/>
          <w:szCs w:val="20"/>
          <w:u w:val="single"/>
        </w:rPr>
        <w:t xml:space="preserve"> 12c</w:t>
      </w:r>
    </w:p>
    <w:p w:rsidR="00005A24" w:rsidRPr="00F43C1C" w:rsidRDefault="00005A24" w:rsidP="00D438F0">
      <w:pPr>
        <w:widowControl w:val="0"/>
        <w:numPr>
          <w:ilvl w:val="0"/>
          <w:numId w:val="36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F43C1C">
        <w:rPr>
          <w:rFonts w:ascii="Arial" w:hAnsi="Arial" w:cs="Arial"/>
          <w:sz w:val="20"/>
          <w:szCs w:val="20"/>
        </w:rPr>
        <w:t>Etapa č. 1. – Analýza a návrh řešení jednotlivých úprav APV DAP</w:t>
      </w:r>
    </w:p>
    <w:p w:rsidR="00005A24" w:rsidRPr="00F43C1C" w:rsidRDefault="00163E9A" w:rsidP="00D438F0">
      <w:pPr>
        <w:widowControl w:val="0"/>
        <w:numPr>
          <w:ilvl w:val="0"/>
          <w:numId w:val="36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F43C1C">
        <w:rPr>
          <w:rFonts w:ascii="Arial" w:hAnsi="Arial" w:cs="Arial"/>
          <w:sz w:val="20"/>
          <w:szCs w:val="20"/>
        </w:rPr>
        <w:t>Etapa č. 2</w:t>
      </w:r>
      <w:r w:rsidR="00005A24" w:rsidRPr="00F43C1C">
        <w:rPr>
          <w:rFonts w:ascii="Arial" w:hAnsi="Arial" w:cs="Arial"/>
          <w:sz w:val="20"/>
          <w:szCs w:val="20"/>
        </w:rPr>
        <w:t xml:space="preserve"> – Předání do testovacího prostředí Objednatele</w:t>
      </w:r>
    </w:p>
    <w:p w:rsidR="00163E9A" w:rsidRPr="00F43C1C" w:rsidRDefault="00163E9A" w:rsidP="00D438F0">
      <w:pPr>
        <w:widowControl w:val="0"/>
        <w:numPr>
          <w:ilvl w:val="0"/>
          <w:numId w:val="36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F43C1C">
        <w:rPr>
          <w:rFonts w:ascii="Arial" w:hAnsi="Arial" w:cs="Arial"/>
          <w:sz w:val="20"/>
          <w:szCs w:val="20"/>
        </w:rPr>
        <w:t>Etapa č. 3.a</w:t>
      </w:r>
      <w:r w:rsidR="00D61A74" w:rsidRPr="00F43C1C">
        <w:rPr>
          <w:rFonts w:ascii="Arial" w:hAnsi="Arial" w:cs="Arial"/>
          <w:sz w:val="20"/>
          <w:szCs w:val="20"/>
        </w:rPr>
        <w:t xml:space="preserve">) – </w:t>
      </w:r>
      <w:r w:rsidRPr="00F43C1C">
        <w:rPr>
          <w:rFonts w:ascii="Arial" w:hAnsi="Arial" w:cs="Arial"/>
          <w:sz w:val="20"/>
          <w:szCs w:val="20"/>
        </w:rPr>
        <w:t>Ověření Díla na testovacím prostředí Objednatele (v rámci migrace IPA)</w:t>
      </w:r>
    </w:p>
    <w:p w:rsidR="00005A24" w:rsidRPr="00F43C1C" w:rsidRDefault="00005A24" w:rsidP="00D438F0">
      <w:pPr>
        <w:widowControl w:val="0"/>
        <w:numPr>
          <w:ilvl w:val="0"/>
          <w:numId w:val="36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F43C1C">
        <w:rPr>
          <w:rFonts w:ascii="Arial" w:hAnsi="Arial" w:cs="Arial"/>
          <w:sz w:val="20"/>
          <w:szCs w:val="20"/>
        </w:rPr>
        <w:t>Etapa č. 3.</w:t>
      </w:r>
      <w:r w:rsidR="00163E9A" w:rsidRPr="00F43C1C">
        <w:rPr>
          <w:rFonts w:ascii="Arial" w:hAnsi="Arial" w:cs="Arial"/>
          <w:sz w:val="20"/>
          <w:szCs w:val="20"/>
        </w:rPr>
        <w:t>b)</w:t>
      </w:r>
      <w:r w:rsidRPr="00F43C1C">
        <w:rPr>
          <w:rFonts w:ascii="Arial" w:hAnsi="Arial" w:cs="Arial"/>
          <w:sz w:val="20"/>
          <w:szCs w:val="20"/>
        </w:rPr>
        <w:t xml:space="preserve"> – Ověření Díla na testovacím prostředí Objednatele</w:t>
      </w:r>
      <w:r w:rsidR="00163E9A" w:rsidRPr="00F43C1C">
        <w:rPr>
          <w:rFonts w:ascii="Arial" w:hAnsi="Arial" w:cs="Arial"/>
          <w:sz w:val="20"/>
          <w:szCs w:val="20"/>
        </w:rPr>
        <w:t xml:space="preserve">  (v rámci migrace INP)</w:t>
      </w:r>
    </w:p>
    <w:p w:rsidR="00005A24" w:rsidRPr="007D15DE" w:rsidRDefault="00005A24" w:rsidP="007D15DE">
      <w:pPr>
        <w:widowControl w:val="0"/>
        <w:numPr>
          <w:ilvl w:val="1"/>
          <w:numId w:val="7"/>
        </w:numPr>
        <w:spacing w:before="12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5DE">
        <w:rPr>
          <w:rFonts w:ascii="Arial" w:hAnsi="Arial" w:cs="Arial"/>
          <w:b/>
          <w:sz w:val="20"/>
          <w:szCs w:val="20"/>
          <w:u w:val="single"/>
        </w:rPr>
        <w:t>Úpravy APV DAP pro přechod na Windows server 2012</w:t>
      </w:r>
    </w:p>
    <w:p w:rsidR="00005A24" w:rsidRPr="00D25270" w:rsidRDefault="00005A24" w:rsidP="00D438F0">
      <w:pPr>
        <w:widowControl w:val="0"/>
        <w:numPr>
          <w:ilvl w:val="0"/>
          <w:numId w:val="18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1. – Analýza a návrh řešení jednotlivých úprav APV DAP</w:t>
      </w:r>
    </w:p>
    <w:p w:rsidR="00005A24" w:rsidRPr="00D25270" w:rsidRDefault="00005A24" w:rsidP="00D438F0">
      <w:pPr>
        <w:widowControl w:val="0"/>
        <w:numPr>
          <w:ilvl w:val="0"/>
          <w:numId w:val="18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2. – Předání do testovacího prostředí Objednatele</w:t>
      </w:r>
    </w:p>
    <w:p w:rsidR="00005A24" w:rsidRPr="00D25270" w:rsidRDefault="00005A24" w:rsidP="00D438F0">
      <w:pPr>
        <w:widowControl w:val="0"/>
        <w:numPr>
          <w:ilvl w:val="0"/>
          <w:numId w:val="18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3. – Ověření Díla na testovacím prostředí Objednatele</w:t>
      </w:r>
    </w:p>
    <w:p w:rsidR="00B82301" w:rsidRPr="007D15DE" w:rsidRDefault="00B82301" w:rsidP="007D15DE">
      <w:pPr>
        <w:widowControl w:val="0"/>
        <w:numPr>
          <w:ilvl w:val="1"/>
          <w:numId w:val="7"/>
        </w:numPr>
        <w:spacing w:before="12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5DE">
        <w:rPr>
          <w:rFonts w:ascii="Arial" w:hAnsi="Arial" w:cs="Arial"/>
          <w:b/>
          <w:sz w:val="20"/>
          <w:szCs w:val="20"/>
          <w:u w:val="single"/>
        </w:rPr>
        <w:t>Úpravy APV EXK dle požadavků</w:t>
      </w:r>
      <w:r w:rsidR="007B6569" w:rsidRPr="007D15DE">
        <w:rPr>
          <w:rFonts w:ascii="Arial" w:hAnsi="Arial" w:cs="Arial"/>
          <w:b/>
          <w:sz w:val="20"/>
          <w:szCs w:val="20"/>
          <w:u w:val="single"/>
        </w:rPr>
        <w:t xml:space="preserve"> na Databázový audit</w:t>
      </w:r>
    </w:p>
    <w:p w:rsidR="00B82301" w:rsidRPr="00D25270" w:rsidRDefault="00B82301" w:rsidP="00D438F0">
      <w:pPr>
        <w:widowControl w:val="0"/>
        <w:numPr>
          <w:ilvl w:val="0"/>
          <w:numId w:val="37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1. – Analýza a návrh ř</w:t>
      </w:r>
      <w:r w:rsidR="0065323B">
        <w:rPr>
          <w:rFonts w:ascii="Arial" w:hAnsi="Arial" w:cs="Arial"/>
          <w:sz w:val="20"/>
          <w:szCs w:val="20"/>
        </w:rPr>
        <w:t>ešení jednotlivých úprav APV EXK</w:t>
      </w:r>
    </w:p>
    <w:p w:rsidR="00B82301" w:rsidRPr="00D25270" w:rsidRDefault="00B82301" w:rsidP="00D438F0">
      <w:pPr>
        <w:widowControl w:val="0"/>
        <w:numPr>
          <w:ilvl w:val="0"/>
          <w:numId w:val="37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2. – Předání do testovacího prostředí Objednatele</w:t>
      </w:r>
    </w:p>
    <w:p w:rsidR="00005A24" w:rsidRPr="00D25270" w:rsidRDefault="00B82301" w:rsidP="00D438F0">
      <w:pPr>
        <w:widowControl w:val="0"/>
        <w:numPr>
          <w:ilvl w:val="0"/>
          <w:numId w:val="37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3. – Ověření Díla na testovacím prostředí Objednatele</w:t>
      </w:r>
    </w:p>
    <w:p w:rsidR="004F5011" w:rsidRPr="00D25270" w:rsidRDefault="004F5011" w:rsidP="004F5011">
      <w:pPr>
        <w:widowControl w:val="0"/>
        <w:spacing w:before="120" w:after="60"/>
        <w:ind w:left="1494"/>
        <w:jc w:val="both"/>
        <w:rPr>
          <w:rFonts w:ascii="Arial" w:hAnsi="Arial" w:cs="Arial"/>
          <w:sz w:val="20"/>
          <w:szCs w:val="20"/>
        </w:rPr>
      </w:pPr>
    </w:p>
    <w:p w:rsidR="005615FB" w:rsidRPr="00D25270" w:rsidRDefault="005615FB" w:rsidP="007D15DE">
      <w:pPr>
        <w:widowControl w:val="0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Realizace Díla a jednotlivých etap bude provedena dle podrobného harmonogramu </w:t>
      </w:r>
      <w:r w:rsidR="00415227">
        <w:rPr>
          <w:rFonts w:ascii="Arial" w:hAnsi="Arial" w:cs="Arial"/>
          <w:sz w:val="20"/>
          <w:szCs w:val="20"/>
        </w:rPr>
        <w:t xml:space="preserve">realizace </w:t>
      </w:r>
      <w:r w:rsidRPr="00D25270">
        <w:rPr>
          <w:rFonts w:ascii="Arial" w:hAnsi="Arial" w:cs="Arial"/>
          <w:sz w:val="20"/>
          <w:szCs w:val="20"/>
        </w:rPr>
        <w:t>uvedeného v</w:t>
      </w:r>
      <w:r w:rsidR="006C3765">
        <w:rPr>
          <w:rFonts w:ascii="Arial" w:hAnsi="Arial" w:cs="Arial"/>
          <w:sz w:val="20"/>
          <w:szCs w:val="20"/>
        </w:rPr>
        <w:t> kapitole 2</w:t>
      </w:r>
      <w:r w:rsidRPr="00D25270">
        <w:rPr>
          <w:rFonts w:ascii="Arial" w:hAnsi="Arial" w:cs="Arial"/>
          <w:sz w:val="20"/>
          <w:szCs w:val="20"/>
        </w:rPr>
        <w:t> Přílo</w:t>
      </w:r>
      <w:r w:rsidR="006C3765">
        <w:rPr>
          <w:rFonts w:ascii="Arial" w:hAnsi="Arial" w:cs="Arial"/>
          <w:sz w:val="20"/>
          <w:szCs w:val="20"/>
        </w:rPr>
        <w:t>hy</w:t>
      </w:r>
      <w:r w:rsidRPr="00D25270">
        <w:rPr>
          <w:rFonts w:ascii="Arial" w:hAnsi="Arial" w:cs="Arial"/>
          <w:sz w:val="20"/>
          <w:szCs w:val="20"/>
        </w:rPr>
        <w:t xml:space="preserve"> č.1 této </w:t>
      </w:r>
      <w:r w:rsidR="00571D5D">
        <w:rPr>
          <w:rFonts w:ascii="Arial" w:hAnsi="Arial" w:cs="Arial"/>
          <w:sz w:val="20"/>
          <w:szCs w:val="20"/>
        </w:rPr>
        <w:t>D</w:t>
      </w:r>
      <w:r w:rsidRPr="00D25270">
        <w:rPr>
          <w:rFonts w:ascii="Arial" w:hAnsi="Arial" w:cs="Arial"/>
          <w:sz w:val="20"/>
          <w:szCs w:val="20"/>
        </w:rPr>
        <w:t xml:space="preserve">ílčí smlouvy. Na zahájení jednotlivých etap se obě </w:t>
      </w:r>
      <w:r w:rsidR="00571D5D">
        <w:rPr>
          <w:rFonts w:ascii="Arial" w:hAnsi="Arial" w:cs="Arial"/>
          <w:sz w:val="20"/>
          <w:szCs w:val="20"/>
        </w:rPr>
        <w:t>S</w:t>
      </w:r>
      <w:r w:rsidRPr="00D25270">
        <w:rPr>
          <w:rFonts w:ascii="Arial" w:hAnsi="Arial" w:cs="Arial"/>
          <w:sz w:val="20"/>
          <w:szCs w:val="20"/>
        </w:rPr>
        <w:t>trany dohodnou a vytvoří o tom zápis na úrovni řízení projektu.</w:t>
      </w:r>
      <w:r w:rsidR="006C33AA" w:rsidRPr="00D25270">
        <w:rPr>
          <w:rFonts w:ascii="Arial" w:hAnsi="Arial" w:cs="Arial"/>
          <w:sz w:val="20"/>
          <w:szCs w:val="20"/>
        </w:rPr>
        <w:t xml:space="preserve"> </w:t>
      </w:r>
      <w:r w:rsidRPr="00D25270">
        <w:rPr>
          <w:rFonts w:ascii="Arial" w:hAnsi="Arial" w:cs="Arial"/>
          <w:sz w:val="20"/>
          <w:szCs w:val="20"/>
        </w:rPr>
        <w:t xml:space="preserve">  </w:t>
      </w:r>
    </w:p>
    <w:p w:rsidR="00417C8A" w:rsidRDefault="00417C8A" w:rsidP="007D15DE">
      <w:pPr>
        <w:widowControl w:val="0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Realizace Díla</w:t>
      </w:r>
      <w:r w:rsidR="00B55E88" w:rsidRPr="00D25270">
        <w:rPr>
          <w:rFonts w:ascii="Arial" w:hAnsi="Arial" w:cs="Arial"/>
          <w:sz w:val="20"/>
          <w:szCs w:val="20"/>
        </w:rPr>
        <w:t xml:space="preserve"> se bude řídit</w:t>
      </w:r>
      <w:r w:rsidR="00C15D32" w:rsidRPr="00D25270">
        <w:rPr>
          <w:rFonts w:ascii="Arial" w:hAnsi="Arial" w:cs="Arial"/>
          <w:sz w:val="20"/>
          <w:szCs w:val="20"/>
        </w:rPr>
        <w:t xml:space="preserve"> </w:t>
      </w:r>
      <w:r w:rsidR="004B7361" w:rsidRPr="00D25270">
        <w:rPr>
          <w:rFonts w:ascii="Arial" w:hAnsi="Arial" w:cs="Arial"/>
          <w:sz w:val="20"/>
          <w:szCs w:val="20"/>
        </w:rPr>
        <w:t>přílo</w:t>
      </w:r>
      <w:r w:rsidR="001F4D0C">
        <w:rPr>
          <w:rFonts w:ascii="Arial" w:hAnsi="Arial" w:cs="Arial"/>
          <w:sz w:val="20"/>
          <w:szCs w:val="20"/>
        </w:rPr>
        <w:t>hou</w:t>
      </w:r>
      <w:r w:rsidR="004B7361" w:rsidRPr="00D25270">
        <w:rPr>
          <w:rFonts w:ascii="Arial" w:hAnsi="Arial" w:cs="Arial"/>
          <w:sz w:val="20"/>
          <w:szCs w:val="20"/>
        </w:rPr>
        <w:t xml:space="preserve"> č.3 Rámcové smlouvy a</w:t>
      </w:r>
      <w:r w:rsidR="00B55E88" w:rsidRPr="00D25270">
        <w:rPr>
          <w:rFonts w:ascii="Arial" w:hAnsi="Arial" w:cs="Arial"/>
          <w:sz w:val="20"/>
          <w:szCs w:val="20"/>
        </w:rPr>
        <w:t xml:space="preserve"> platnými standardy Objednatele. Soupis platných a pro potřeby této Dílčí smlouvy relevantních standardů je uveden ve Výzvě Objednatele ze dne </w:t>
      </w:r>
      <w:r w:rsidR="00494C53" w:rsidRPr="00D25270">
        <w:rPr>
          <w:rFonts w:ascii="Arial" w:hAnsi="Arial" w:cs="Arial"/>
          <w:sz w:val="20"/>
          <w:szCs w:val="20"/>
        </w:rPr>
        <w:t>1</w:t>
      </w:r>
      <w:r w:rsidR="00CF2373" w:rsidRPr="00D25270">
        <w:rPr>
          <w:rFonts w:ascii="Arial" w:hAnsi="Arial" w:cs="Arial"/>
          <w:sz w:val="20"/>
          <w:szCs w:val="20"/>
        </w:rPr>
        <w:t>8</w:t>
      </w:r>
      <w:r w:rsidR="00B55E88" w:rsidRPr="00D25270">
        <w:rPr>
          <w:rFonts w:ascii="Arial" w:hAnsi="Arial" w:cs="Arial"/>
          <w:sz w:val="20"/>
          <w:szCs w:val="20"/>
        </w:rPr>
        <w:t xml:space="preserve">. </w:t>
      </w:r>
      <w:r w:rsidR="00CF2373" w:rsidRPr="00D25270">
        <w:rPr>
          <w:rFonts w:ascii="Arial" w:hAnsi="Arial" w:cs="Arial"/>
          <w:sz w:val="20"/>
          <w:szCs w:val="20"/>
        </w:rPr>
        <w:t>5</w:t>
      </w:r>
      <w:r w:rsidR="00B55E88" w:rsidRPr="00D25270">
        <w:rPr>
          <w:rFonts w:ascii="Arial" w:hAnsi="Arial" w:cs="Arial"/>
          <w:sz w:val="20"/>
          <w:szCs w:val="20"/>
        </w:rPr>
        <w:t>. 201</w:t>
      </w:r>
      <w:r w:rsidR="00CF2373" w:rsidRPr="00D25270">
        <w:rPr>
          <w:rFonts w:ascii="Arial" w:hAnsi="Arial" w:cs="Arial"/>
          <w:sz w:val="20"/>
          <w:szCs w:val="20"/>
        </w:rPr>
        <w:t>6</w:t>
      </w:r>
      <w:r w:rsidR="00B55E88" w:rsidRPr="00D25270">
        <w:rPr>
          <w:rFonts w:ascii="Arial" w:hAnsi="Arial" w:cs="Arial"/>
          <w:sz w:val="20"/>
          <w:szCs w:val="20"/>
        </w:rPr>
        <w:t>.</w:t>
      </w:r>
      <w:r w:rsidR="004B7361" w:rsidRPr="00D25270">
        <w:rPr>
          <w:rFonts w:ascii="Arial" w:hAnsi="Arial" w:cs="Arial"/>
          <w:sz w:val="20"/>
          <w:szCs w:val="20"/>
        </w:rPr>
        <w:t xml:space="preserve"> </w:t>
      </w:r>
    </w:p>
    <w:p w:rsidR="002805FC" w:rsidRPr="00D25270" w:rsidRDefault="002805FC" w:rsidP="002805FC">
      <w:pPr>
        <w:widowControl w:val="0"/>
        <w:spacing w:before="120"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187E68" w:rsidRPr="00D25270" w:rsidRDefault="002C76E5" w:rsidP="00D438F0">
      <w:pPr>
        <w:widowControl w:val="0"/>
        <w:numPr>
          <w:ilvl w:val="0"/>
          <w:numId w:val="20"/>
        </w:numPr>
        <w:spacing w:before="240" w:after="60"/>
        <w:jc w:val="center"/>
        <w:rPr>
          <w:rFonts w:ascii="Arial" w:hAnsi="Arial" w:cs="Arial"/>
          <w:b/>
        </w:rPr>
      </w:pPr>
      <w:r w:rsidRPr="00D25270">
        <w:rPr>
          <w:rFonts w:ascii="Arial" w:hAnsi="Arial" w:cs="Arial"/>
          <w:b/>
        </w:rPr>
        <w:t xml:space="preserve"> </w:t>
      </w:r>
      <w:r w:rsidR="00816EF3" w:rsidRPr="00D25270">
        <w:rPr>
          <w:rFonts w:ascii="Arial" w:hAnsi="Arial" w:cs="Arial"/>
          <w:b/>
        </w:rPr>
        <w:t>Místo plnění</w:t>
      </w:r>
    </w:p>
    <w:p w:rsidR="00187E68" w:rsidRDefault="0065494C" w:rsidP="00D438F0">
      <w:pPr>
        <w:widowControl w:val="0"/>
        <w:numPr>
          <w:ilvl w:val="1"/>
          <w:numId w:val="20"/>
        </w:numPr>
        <w:tabs>
          <w:tab w:val="left" w:pos="540"/>
        </w:tabs>
        <w:spacing w:before="240" w:after="60"/>
        <w:ind w:left="540" w:hanging="54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Místem plnění je sídlo Objednatele na adrese </w:t>
      </w:r>
      <w:r w:rsidR="00816EF3" w:rsidRPr="00D25270">
        <w:rPr>
          <w:rFonts w:ascii="Arial" w:hAnsi="Arial" w:cs="Arial"/>
          <w:sz w:val="20"/>
          <w:szCs w:val="20"/>
        </w:rPr>
        <w:t>Křížová 1292/25, 225 08 Praha 5</w:t>
      </w:r>
      <w:r w:rsidRPr="00D25270">
        <w:rPr>
          <w:rFonts w:ascii="Arial" w:hAnsi="Arial" w:cs="Arial"/>
          <w:sz w:val="20"/>
          <w:szCs w:val="20"/>
        </w:rPr>
        <w:t>.</w:t>
      </w:r>
    </w:p>
    <w:p w:rsidR="002805FC" w:rsidRPr="00D25270" w:rsidRDefault="002805FC" w:rsidP="00033D80">
      <w:pPr>
        <w:widowControl w:val="0"/>
        <w:tabs>
          <w:tab w:val="left" w:pos="540"/>
        </w:tabs>
        <w:spacing w:before="240" w:after="60"/>
        <w:jc w:val="both"/>
        <w:rPr>
          <w:rFonts w:ascii="Arial" w:hAnsi="Arial" w:cs="Arial"/>
          <w:sz w:val="20"/>
          <w:szCs w:val="20"/>
        </w:rPr>
      </w:pPr>
    </w:p>
    <w:p w:rsidR="00D07B30" w:rsidRDefault="00D07B30" w:rsidP="00D438F0">
      <w:pPr>
        <w:pStyle w:val="Nadpis1"/>
        <w:keepNext w:val="0"/>
        <w:widowControl w:val="0"/>
        <w:numPr>
          <w:ilvl w:val="0"/>
          <w:numId w:val="20"/>
        </w:numPr>
        <w:ind w:left="0" w:firstLine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t>Cena a platební podmínky</w:t>
      </w:r>
    </w:p>
    <w:p w:rsidR="007D15DE" w:rsidRPr="007D15DE" w:rsidRDefault="007D15DE" w:rsidP="007D15DE"/>
    <w:p w:rsidR="00427AFB" w:rsidRDefault="00427AFB" w:rsidP="00D438F0">
      <w:pPr>
        <w:pStyle w:val="Odstavecseseznamem"/>
        <w:numPr>
          <w:ilvl w:val="1"/>
          <w:numId w:val="20"/>
        </w:numPr>
        <w:rPr>
          <w:rFonts w:ascii="Arial" w:hAnsi="Arial" w:cs="Arial"/>
          <w:bCs/>
          <w:kern w:val="32"/>
          <w:sz w:val="20"/>
          <w:szCs w:val="20"/>
        </w:rPr>
      </w:pPr>
      <w:r w:rsidRPr="00D25270">
        <w:rPr>
          <w:rFonts w:ascii="Arial" w:hAnsi="Arial" w:cs="Arial"/>
          <w:bCs/>
          <w:kern w:val="32"/>
          <w:sz w:val="20"/>
          <w:szCs w:val="20"/>
        </w:rPr>
        <w:t>Celková cena za provádění Díla za celou dobu trvání této Dílčí smlouvy činí maximálně</w:t>
      </w:r>
      <w:r w:rsidR="00127004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3A111C">
        <w:rPr>
          <w:rFonts w:ascii="Arial" w:hAnsi="Arial" w:cs="Arial"/>
          <w:bCs/>
          <w:kern w:val="32"/>
          <w:sz w:val="20"/>
          <w:szCs w:val="20"/>
        </w:rPr>
        <w:t>6.195.600</w:t>
      </w:r>
      <w:r w:rsidRPr="00D25270">
        <w:rPr>
          <w:rFonts w:ascii="Arial" w:hAnsi="Arial" w:cs="Arial"/>
          <w:bCs/>
          <w:kern w:val="32"/>
          <w:sz w:val="20"/>
          <w:szCs w:val="20"/>
        </w:rPr>
        <w:t>,- Kč  (slovy</w:t>
      </w:r>
      <w:r w:rsidR="00A01F29" w:rsidRPr="00D25270">
        <w:rPr>
          <w:rFonts w:ascii="Arial" w:hAnsi="Arial" w:cs="Arial"/>
          <w:bCs/>
          <w:kern w:val="32"/>
          <w:sz w:val="20"/>
          <w:szCs w:val="20"/>
        </w:rPr>
        <w:t>:</w:t>
      </w:r>
      <w:r w:rsidR="003A111C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="003A111C">
        <w:rPr>
          <w:rFonts w:ascii="Arial" w:hAnsi="Arial" w:cs="Arial"/>
          <w:bCs/>
          <w:kern w:val="32"/>
          <w:sz w:val="20"/>
          <w:szCs w:val="20"/>
        </w:rPr>
        <w:t>šestmilionůjednostodevadesátpěttisícšestset</w:t>
      </w:r>
      <w:proofErr w:type="spellEnd"/>
      <w:r w:rsidRPr="00D25270">
        <w:rPr>
          <w:rFonts w:ascii="Arial" w:hAnsi="Arial" w:cs="Arial"/>
          <w:bCs/>
          <w:kern w:val="32"/>
          <w:sz w:val="20"/>
          <w:szCs w:val="20"/>
        </w:rPr>
        <w:t xml:space="preserve"> korun českých) bez DPH, tj.</w:t>
      </w:r>
      <w:r w:rsidR="003A111C">
        <w:rPr>
          <w:rFonts w:ascii="Arial" w:hAnsi="Arial" w:cs="Arial"/>
          <w:bCs/>
          <w:kern w:val="32"/>
          <w:sz w:val="20"/>
          <w:szCs w:val="20"/>
        </w:rPr>
        <w:t>7.496.676</w:t>
      </w:r>
      <w:r w:rsidRPr="00D25270">
        <w:rPr>
          <w:rFonts w:ascii="Arial" w:hAnsi="Arial" w:cs="Arial"/>
          <w:bCs/>
          <w:kern w:val="32"/>
          <w:sz w:val="20"/>
          <w:szCs w:val="20"/>
        </w:rPr>
        <w:t xml:space="preserve">,- Kč (slovy: </w:t>
      </w:r>
      <w:proofErr w:type="spellStart"/>
      <w:r w:rsidR="003A111C">
        <w:rPr>
          <w:rFonts w:ascii="Arial" w:hAnsi="Arial" w:cs="Arial"/>
          <w:bCs/>
          <w:kern w:val="32"/>
          <w:sz w:val="20"/>
          <w:szCs w:val="20"/>
        </w:rPr>
        <w:t>sedmmilionůčtyřistadevadesátšesttisícšestsetsedmdesátšest</w:t>
      </w:r>
      <w:r w:rsidRPr="00D25270">
        <w:rPr>
          <w:rFonts w:ascii="Arial" w:hAnsi="Arial" w:cs="Arial"/>
          <w:bCs/>
          <w:kern w:val="32"/>
          <w:sz w:val="20"/>
          <w:szCs w:val="20"/>
        </w:rPr>
        <w:t>korun</w:t>
      </w:r>
      <w:proofErr w:type="spellEnd"/>
      <w:r w:rsidRPr="00D25270">
        <w:rPr>
          <w:rFonts w:ascii="Arial" w:hAnsi="Arial" w:cs="Arial"/>
          <w:bCs/>
          <w:kern w:val="32"/>
          <w:sz w:val="20"/>
          <w:szCs w:val="20"/>
        </w:rPr>
        <w:t xml:space="preserve"> českých) včetně DPH. </w:t>
      </w:r>
    </w:p>
    <w:p w:rsidR="002805FC" w:rsidRPr="00D25270" w:rsidRDefault="002805FC" w:rsidP="002805FC">
      <w:pPr>
        <w:pStyle w:val="Odstavecseseznamem"/>
        <w:ind w:left="432"/>
        <w:rPr>
          <w:rFonts w:ascii="Arial" w:hAnsi="Arial" w:cs="Arial"/>
          <w:bCs/>
          <w:kern w:val="32"/>
          <w:sz w:val="20"/>
          <w:szCs w:val="20"/>
        </w:rPr>
      </w:pPr>
    </w:p>
    <w:p w:rsidR="002805FC" w:rsidRPr="002805FC" w:rsidRDefault="0082393B" w:rsidP="00404083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</w:pPr>
      <w:r w:rsidRPr="00D25270">
        <w:rPr>
          <w:b w:val="0"/>
          <w:sz w:val="20"/>
          <w:szCs w:val="20"/>
        </w:rPr>
        <w:t>Cena</w:t>
      </w:r>
      <w:r w:rsidR="0095141C" w:rsidRPr="00D25270">
        <w:rPr>
          <w:b w:val="0"/>
          <w:sz w:val="20"/>
          <w:szCs w:val="20"/>
        </w:rPr>
        <w:t xml:space="preserve"> </w:t>
      </w:r>
      <w:r w:rsidR="00725C53" w:rsidRPr="00D25270">
        <w:rPr>
          <w:b w:val="0"/>
          <w:sz w:val="20"/>
          <w:szCs w:val="20"/>
        </w:rPr>
        <w:t xml:space="preserve">uvedená v odst. </w:t>
      </w:r>
      <w:r w:rsidR="00E0391A" w:rsidRPr="00D25270">
        <w:rPr>
          <w:b w:val="0"/>
          <w:sz w:val="20"/>
          <w:szCs w:val="20"/>
        </w:rPr>
        <w:t>1</w:t>
      </w:r>
      <w:r w:rsidR="00725C53" w:rsidRPr="00D25270">
        <w:rPr>
          <w:b w:val="0"/>
          <w:sz w:val="20"/>
          <w:szCs w:val="20"/>
        </w:rPr>
        <w:t xml:space="preserve"> tohoto článku</w:t>
      </w:r>
      <w:r w:rsidR="00571D5D">
        <w:rPr>
          <w:b w:val="0"/>
          <w:sz w:val="20"/>
          <w:szCs w:val="20"/>
        </w:rPr>
        <w:t xml:space="preserve"> této Dílčí smlouvy</w:t>
      </w:r>
      <w:r w:rsidR="00725C53" w:rsidRPr="00D25270">
        <w:rPr>
          <w:b w:val="0"/>
          <w:sz w:val="20"/>
          <w:szCs w:val="20"/>
        </w:rPr>
        <w:t xml:space="preserve"> </w:t>
      </w:r>
      <w:r w:rsidRPr="00D25270">
        <w:rPr>
          <w:b w:val="0"/>
          <w:sz w:val="20"/>
          <w:szCs w:val="20"/>
        </w:rPr>
        <w:t>je stanovena</w:t>
      </w:r>
      <w:r w:rsidR="0095141C" w:rsidRPr="00D25270">
        <w:rPr>
          <w:b w:val="0"/>
          <w:sz w:val="20"/>
          <w:szCs w:val="20"/>
        </w:rPr>
        <w:t xml:space="preserve"> </w:t>
      </w:r>
      <w:r w:rsidR="00E0391A" w:rsidRPr="00D25270">
        <w:rPr>
          <w:b w:val="0"/>
          <w:sz w:val="20"/>
          <w:szCs w:val="20"/>
        </w:rPr>
        <w:t>jako prostý součet násobků jednotkových cen za člověkohodinu jednotlivých specialistů, které jsou uvedeny v </w:t>
      </w:r>
      <w:r w:rsidR="008406DD" w:rsidRPr="00D25270">
        <w:rPr>
          <w:b w:val="0"/>
          <w:sz w:val="20"/>
          <w:szCs w:val="20"/>
        </w:rPr>
        <w:t>P</w:t>
      </w:r>
      <w:r w:rsidR="00E0391A" w:rsidRPr="00D25270">
        <w:rPr>
          <w:b w:val="0"/>
          <w:sz w:val="20"/>
          <w:szCs w:val="20"/>
        </w:rPr>
        <w:t xml:space="preserve">říloze č. </w:t>
      </w:r>
      <w:r w:rsidR="008C2802" w:rsidRPr="00D25270">
        <w:rPr>
          <w:b w:val="0"/>
          <w:sz w:val="20"/>
          <w:szCs w:val="20"/>
        </w:rPr>
        <w:t>4 Rámcové</w:t>
      </w:r>
      <w:r w:rsidR="00E0391A" w:rsidRPr="00D25270">
        <w:rPr>
          <w:b w:val="0"/>
          <w:sz w:val="20"/>
          <w:szCs w:val="20"/>
        </w:rPr>
        <w:t xml:space="preserve"> smlouvy, a </w:t>
      </w:r>
      <w:r w:rsidR="00A85197" w:rsidRPr="00D25270">
        <w:rPr>
          <w:b w:val="0"/>
          <w:sz w:val="20"/>
          <w:szCs w:val="20"/>
        </w:rPr>
        <w:t>maximáln</w:t>
      </w:r>
      <w:r w:rsidR="00E0391A" w:rsidRPr="00D25270">
        <w:rPr>
          <w:b w:val="0"/>
          <w:sz w:val="20"/>
          <w:szCs w:val="20"/>
        </w:rPr>
        <w:t>ě</w:t>
      </w:r>
      <w:r w:rsidR="00A85197" w:rsidRPr="00D25270">
        <w:rPr>
          <w:b w:val="0"/>
          <w:sz w:val="20"/>
          <w:szCs w:val="20"/>
        </w:rPr>
        <w:t xml:space="preserve"> možn</w:t>
      </w:r>
      <w:r w:rsidR="00F743C3" w:rsidRPr="00D25270">
        <w:rPr>
          <w:b w:val="0"/>
          <w:sz w:val="20"/>
          <w:szCs w:val="20"/>
        </w:rPr>
        <w:t>é</w:t>
      </w:r>
      <w:r w:rsidR="00023791" w:rsidRPr="00D25270">
        <w:rPr>
          <w:b w:val="0"/>
          <w:sz w:val="20"/>
          <w:szCs w:val="20"/>
        </w:rPr>
        <w:t>ho</w:t>
      </w:r>
      <w:r w:rsidR="00A85197" w:rsidRPr="00D25270">
        <w:rPr>
          <w:b w:val="0"/>
          <w:sz w:val="20"/>
          <w:szCs w:val="20"/>
        </w:rPr>
        <w:t xml:space="preserve"> množství člověkohodin </w:t>
      </w:r>
      <w:r w:rsidR="00204FBD" w:rsidRPr="00D25270">
        <w:rPr>
          <w:b w:val="0"/>
          <w:sz w:val="20"/>
          <w:szCs w:val="20"/>
        </w:rPr>
        <w:t>konkrétního</w:t>
      </w:r>
      <w:r w:rsidR="00A85197" w:rsidRPr="00D25270">
        <w:rPr>
          <w:b w:val="0"/>
          <w:sz w:val="20"/>
          <w:szCs w:val="20"/>
        </w:rPr>
        <w:t xml:space="preserve"> specialisty odvedených při realizaci </w:t>
      </w:r>
      <w:r w:rsidR="005908D6" w:rsidRPr="00D25270">
        <w:rPr>
          <w:b w:val="0"/>
          <w:sz w:val="20"/>
          <w:szCs w:val="20"/>
        </w:rPr>
        <w:t>Díla</w:t>
      </w:r>
      <w:r w:rsidR="00F402A4" w:rsidRPr="00D25270">
        <w:rPr>
          <w:b w:val="0"/>
          <w:sz w:val="20"/>
          <w:szCs w:val="20"/>
        </w:rPr>
        <w:t>.</w:t>
      </w:r>
    </w:p>
    <w:p w:rsidR="0027344D" w:rsidRDefault="0027344D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lastRenderedPageBreak/>
        <w:t xml:space="preserve">Všechny ceny uvedené v této </w:t>
      </w:r>
      <w:r w:rsidR="005908D6" w:rsidRPr="00D25270">
        <w:rPr>
          <w:b w:val="0"/>
          <w:sz w:val="20"/>
          <w:szCs w:val="20"/>
        </w:rPr>
        <w:t>Dílčí s</w:t>
      </w:r>
      <w:r w:rsidRPr="00D25270">
        <w:rPr>
          <w:b w:val="0"/>
          <w:sz w:val="20"/>
          <w:szCs w:val="20"/>
        </w:rPr>
        <w:t xml:space="preserve">mlouvě jsou maximální a </w:t>
      </w:r>
      <w:r w:rsidR="005908D6" w:rsidRPr="00D25270">
        <w:rPr>
          <w:b w:val="0"/>
          <w:sz w:val="20"/>
          <w:szCs w:val="20"/>
        </w:rPr>
        <w:t>mohou být překročeny pouze v souvislosti se změnou daňových předpisů, mající vliv na cenu Díla. Z jakýchkoliv jiných důvodů nesmí být tyto ceny překročeny.</w:t>
      </w:r>
    </w:p>
    <w:p w:rsidR="00C344D0" w:rsidRDefault="00C344D0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</w:rPr>
      </w:pPr>
      <w:bookmarkStart w:id="0" w:name="_Ref344981490"/>
      <w:r w:rsidRPr="00D25270">
        <w:rPr>
          <w:b w:val="0"/>
          <w:sz w:val="20"/>
          <w:szCs w:val="20"/>
        </w:rPr>
        <w:t xml:space="preserve">Dílčí fakturace </w:t>
      </w:r>
      <w:proofErr w:type="spellStart"/>
      <w:r w:rsidRPr="00D25270">
        <w:rPr>
          <w:b w:val="0"/>
          <w:sz w:val="20"/>
          <w:szCs w:val="20"/>
        </w:rPr>
        <w:t>buda</w:t>
      </w:r>
      <w:proofErr w:type="spellEnd"/>
      <w:r w:rsidRPr="00D25270">
        <w:rPr>
          <w:b w:val="0"/>
          <w:sz w:val="20"/>
          <w:szCs w:val="20"/>
        </w:rPr>
        <w:t xml:space="preserve"> vázána na odevzdání a akceptaci </w:t>
      </w:r>
      <w:r w:rsidR="00036733" w:rsidRPr="00D25270">
        <w:rPr>
          <w:b w:val="0"/>
          <w:sz w:val="20"/>
          <w:szCs w:val="20"/>
        </w:rPr>
        <w:t xml:space="preserve">příslušné etapy </w:t>
      </w:r>
      <w:r w:rsidRPr="00D25270">
        <w:rPr>
          <w:b w:val="0"/>
          <w:sz w:val="20"/>
          <w:szCs w:val="20"/>
        </w:rPr>
        <w:t>dle</w:t>
      </w:r>
      <w:r w:rsidR="00036733" w:rsidRPr="00D25270">
        <w:rPr>
          <w:b w:val="0"/>
          <w:sz w:val="20"/>
          <w:szCs w:val="20"/>
        </w:rPr>
        <w:t xml:space="preserve"> členění </w:t>
      </w:r>
      <w:r w:rsidRPr="00D25270">
        <w:rPr>
          <w:b w:val="0"/>
          <w:sz w:val="20"/>
          <w:szCs w:val="20"/>
        </w:rPr>
        <w:t xml:space="preserve">jednotlivých etap uvedených v čl. II odst. </w:t>
      </w:r>
      <w:r w:rsidR="00036733" w:rsidRPr="00D25270">
        <w:rPr>
          <w:b w:val="0"/>
          <w:sz w:val="20"/>
          <w:szCs w:val="20"/>
        </w:rPr>
        <w:t>2</w:t>
      </w:r>
      <w:r w:rsidRPr="00D25270">
        <w:rPr>
          <w:b w:val="0"/>
          <w:sz w:val="20"/>
          <w:szCs w:val="20"/>
        </w:rPr>
        <w:t xml:space="preserve"> této </w:t>
      </w:r>
      <w:r w:rsidR="00D24DC4" w:rsidRPr="00D25270">
        <w:rPr>
          <w:b w:val="0"/>
          <w:sz w:val="20"/>
          <w:szCs w:val="20"/>
        </w:rPr>
        <w:t xml:space="preserve">Dílčí </w:t>
      </w:r>
      <w:r w:rsidRPr="00D25270">
        <w:rPr>
          <w:b w:val="0"/>
          <w:sz w:val="20"/>
          <w:szCs w:val="20"/>
        </w:rPr>
        <w:t>smlouvy takto:</w:t>
      </w:r>
      <w:bookmarkEnd w:id="0"/>
    </w:p>
    <w:p w:rsidR="007D15DE" w:rsidRPr="007D15DE" w:rsidRDefault="007D15DE" w:rsidP="007D15DE"/>
    <w:p w:rsidR="003F7B84" w:rsidRPr="007D15DE" w:rsidRDefault="003F7B84" w:rsidP="007D15DE">
      <w:pPr>
        <w:widowControl w:val="0"/>
        <w:numPr>
          <w:ilvl w:val="1"/>
          <w:numId w:val="7"/>
        </w:numPr>
        <w:spacing w:before="12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5DE">
        <w:rPr>
          <w:rFonts w:ascii="Arial" w:hAnsi="Arial" w:cs="Arial"/>
          <w:b/>
          <w:sz w:val="20"/>
          <w:szCs w:val="20"/>
          <w:u w:val="single"/>
        </w:rPr>
        <w:t xml:space="preserve">Úpravy APV EXK pro přechod na </w:t>
      </w:r>
      <w:proofErr w:type="spellStart"/>
      <w:r w:rsidRPr="007D15DE">
        <w:rPr>
          <w:rFonts w:ascii="Arial" w:hAnsi="Arial" w:cs="Arial"/>
          <w:b/>
          <w:sz w:val="20"/>
          <w:szCs w:val="20"/>
          <w:u w:val="single"/>
        </w:rPr>
        <w:t>Oracle</w:t>
      </w:r>
      <w:proofErr w:type="spellEnd"/>
      <w:r w:rsidRPr="007D15DE">
        <w:rPr>
          <w:rFonts w:ascii="Arial" w:hAnsi="Arial" w:cs="Arial"/>
          <w:b/>
          <w:sz w:val="20"/>
          <w:szCs w:val="20"/>
          <w:u w:val="single"/>
        </w:rPr>
        <w:t xml:space="preserve"> 12c</w:t>
      </w:r>
    </w:p>
    <w:p w:rsidR="003F7B84" w:rsidRPr="00B16C28" w:rsidRDefault="0021106D" w:rsidP="00077EDB">
      <w:pPr>
        <w:widowControl w:val="0"/>
        <w:numPr>
          <w:ilvl w:val="0"/>
          <w:numId w:val="21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776DC">
        <w:rPr>
          <w:rFonts w:ascii="Arial" w:hAnsi="Arial" w:cs="Arial"/>
          <w:sz w:val="20"/>
          <w:szCs w:val="20"/>
        </w:rPr>
        <w:t xml:space="preserve">Faktura – daňový doklad na částku, která nebude vyšší </w:t>
      </w:r>
      <w:r w:rsidR="0074466B" w:rsidRPr="00D776DC">
        <w:rPr>
          <w:rFonts w:ascii="Arial" w:hAnsi="Arial" w:cs="Arial"/>
          <w:sz w:val="20"/>
          <w:szCs w:val="20"/>
        </w:rPr>
        <w:t>než 846.000</w:t>
      </w:r>
      <w:r w:rsidRPr="00D776DC">
        <w:rPr>
          <w:rFonts w:ascii="Arial" w:hAnsi="Arial" w:cs="Arial"/>
          <w:sz w:val="20"/>
          <w:szCs w:val="20"/>
        </w:rPr>
        <w:t>,- Kč bez DPH po ukončení Etapy č.1. dle čl. II</w:t>
      </w:r>
      <w:r w:rsidR="00DB47AD">
        <w:rPr>
          <w:rFonts w:ascii="Arial" w:hAnsi="Arial" w:cs="Arial"/>
          <w:sz w:val="20"/>
          <w:szCs w:val="20"/>
        </w:rPr>
        <w:t>.</w:t>
      </w:r>
      <w:r w:rsidRPr="00D776DC">
        <w:rPr>
          <w:rFonts w:ascii="Arial" w:hAnsi="Arial" w:cs="Arial"/>
          <w:sz w:val="20"/>
          <w:szCs w:val="20"/>
        </w:rPr>
        <w:t xml:space="preserve"> odst. 2.1 písm. a) této Dílčí smlouvy</w:t>
      </w:r>
    </w:p>
    <w:p w:rsidR="0008520D" w:rsidRPr="00D776DC" w:rsidRDefault="0008520D" w:rsidP="00077EDB">
      <w:pPr>
        <w:widowControl w:val="0"/>
        <w:numPr>
          <w:ilvl w:val="0"/>
          <w:numId w:val="21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B16C28">
        <w:rPr>
          <w:rFonts w:ascii="Arial" w:hAnsi="Arial" w:cs="Arial"/>
          <w:sz w:val="20"/>
          <w:szCs w:val="20"/>
        </w:rPr>
        <w:t xml:space="preserve">Faktura – daňový doklad na částku, která nebude vyšší než </w:t>
      </w:r>
      <w:r w:rsidR="00077EDB">
        <w:rPr>
          <w:rFonts w:ascii="Arial" w:hAnsi="Arial" w:cs="Arial"/>
          <w:sz w:val="20"/>
          <w:szCs w:val="20"/>
        </w:rPr>
        <w:t>1.974</w:t>
      </w:r>
      <w:r w:rsidR="0074466B" w:rsidRPr="00D776DC">
        <w:rPr>
          <w:rFonts w:ascii="Arial" w:hAnsi="Arial" w:cs="Arial"/>
          <w:sz w:val="20"/>
          <w:szCs w:val="20"/>
        </w:rPr>
        <w:t>.000</w:t>
      </w:r>
      <w:r w:rsidRPr="00D776DC">
        <w:rPr>
          <w:rFonts w:ascii="Arial" w:hAnsi="Arial" w:cs="Arial"/>
          <w:sz w:val="20"/>
          <w:szCs w:val="20"/>
        </w:rPr>
        <w:t>,- Kč bez DPH po ukončení Etapy č.3. dle čl. II</w:t>
      </w:r>
      <w:r w:rsidR="00DB47AD">
        <w:rPr>
          <w:rFonts w:ascii="Arial" w:hAnsi="Arial" w:cs="Arial"/>
          <w:sz w:val="20"/>
          <w:szCs w:val="20"/>
        </w:rPr>
        <w:t>.</w:t>
      </w:r>
      <w:r w:rsidRPr="00D776DC">
        <w:rPr>
          <w:rFonts w:ascii="Arial" w:hAnsi="Arial" w:cs="Arial"/>
          <w:sz w:val="20"/>
          <w:szCs w:val="20"/>
        </w:rPr>
        <w:t xml:space="preserve"> odst. 2.1 písm. c) této Dílčí smlouvy</w:t>
      </w:r>
    </w:p>
    <w:p w:rsidR="003F7B84" w:rsidRPr="00B16C28" w:rsidRDefault="003F7B84" w:rsidP="007D15DE">
      <w:pPr>
        <w:widowControl w:val="0"/>
        <w:numPr>
          <w:ilvl w:val="1"/>
          <w:numId w:val="7"/>
        </w:numPr>
        <w:spacing w:before="12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6C28">
        <w:rPr>
          <w:rFonts w:ascii="Arial" w:hAnsi="Arial" w:cs="Arial"/>
          <w:b/>
          <w:sz w:val="20"/>
          <w:szCs w:val="20"/>
          <w:u w:val="single"/>
        </w:rPr>
        <w:t xml:space="preserve">Úpravy APV DAP pro přechod na </w:t>
      </w:r>
      <w:proofErr w:type="spellStart"/>
      <w:r w:rsidRPr="00B16C28">
        <w:rPr>
          <w:rFonts w:ascii="Arial" w:hAnsi="Arial" w:cs="Arial"/>
          <w:b/>
          <w:sz w:val="20"/>
          <w:szCs w:val="20"/>
          <w:u w:val="single"/>
        </w:rPr>
        <w:t>Oracle</w:t>
      </w:r>
      <w:proofErr w:type="spellEnd"/>
      <w:r w:rsidRPr="00B16C28">
        <w:rPr>
          <w:rFonts w:ascii="Arial" w:hAnsi="Arial" w:cs="Arial"/>
          <w:b/>
          <w:sz w:val="20"/>
          <w:szCs w:val="20"/>
          <w:u w:val="single"/>
        </w:rPr>
        <w:t xml:space="preserve"> 12c</w:t>
      </w:r>
    </w:p>
    <w:p w:rsidR="0008520D" w:rsidRPr="00B16C28" w:rsidRDefault="0008520D" w:rsidP="00D438F0">
      <w:pPr>
        <w:widowControl w:val="0"/>
        <w:numPr>
          <w:ilvl w:val="0"/>
          <w:numId w:val="22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B16C28">
        <w:rPr>
          <w:rFonts w:ascii="Arial" w:hAnsi="Arial" w:cs="Arial"/>
          <w:sz w:val="20"/>
          <w:szCs w:val="20"/>
        </w:rPr>
        <w:t xml:space="preserve">Faktura – daňový doklad na částku, která nebude vyšší než </w:t>
      </w:r>
      <w:r w:rsidR="0074466B" w:rsidRPr="00B16C28">
        <w:rPr>
          <w:rFonts w:ascii="Arial" w:hAnsi="Arial" w:cs="Arial"/>
          <w:sz w:val="20"/>
          <w:szCs w:val="20"/>
        </w:rPr>
        <w:t>481.680</w:t>
      </w:r>
      <w:r w:rsidRPr="00B16C28">
        <w:rPr>
          <w:rFonts w:ascii="Arial" w:hAnsi="Arial" w:cs="Arial"/>
          <w:sz w:val="20"/>
          <w:szCs w:val="20"/>
        </w:rPr>
        <w:t>,- Kč bez DPH po ukončení Etapy č.1. dle čl. II</w:t>
      </w:r>
      <w:r w:rsidR="00DB47AD">
        <w:rPr>
          <w:rFonts w:ascii="Arial" w:hAnsi="Arial" w:cs="Arial"/>
          <w:sz w:val="20"/>
          <w:szCs w:val="20"/>
        </w:rPr>
        <w:t>.</w:t>
      </w:r>
      <w:r w:rsidRPr="00B16C28">
        <w:rPr>
          <w:rFonts w:ascii="Arial" w:hAnsi="Arial" w:cs="Arial"/>
          <w:sz w:val="20"/>
          <w:szCs w:val="20"/>
        </w:rPr>
        <w:t xml:space="preserve"> odst. 2.2 písm. a) této Dílčí smlouvy</w:t>
      </w:r>
    </w:p>
    <w:p w:rsidR="00D61A74" w:rsidRPr="00B16C28" w:rsidRDefault="00D61A74" w:rsidP="00D438F0">
      <w:pPr>
        <w:widowControl w:val="0"/>
        <w:numPr>
          <w:ilvl w:val="0"/>
          <w:numId w:val="22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B16C28">
        <w:rPr>
          <w:rFonts w:ascii="Arial" w:hAnsi="Arial" w:cs="Arial"/>
          <w:sz w:val="20"/>
          <w:szCs w:val="20"/>
        </w:rPr>
        <w:t>Faktura – daňový doklad na čá</w:t>
      </w:r>
      <w:r w:rsidR="00163E9A" w:rsidRPr="00B16C28">
        <w:rPr>
          <w:rFonts w:ascii="Arial" w:hAnsi="Arial" w:cs="Arial"/>
          <w:sz w:val="20"/>
          <w:szCs w:val="20"/>
        </w:rPr>
        <w:t xml:space="preserve">stku, která nebude vyšší než </w:t>
      </w:r>
      <w:r w:rsidR="00077EDB">
        <w:rPr>
          <w:rFonts w:ascii="Arial" w:hAnsi="Arial" w:cs="Arial"/>
          <w:sz w:val="20"/>
          <w:szCs w:val="20"/>
        </w:rPr>
        <w:t>963.360</w:t>
      </w:r>
      <w:r w:rsidRPr="00D776DC">
        <w:rPr>
          <w:rFonts w:ascii="Arial" w:hAnsi="Arial" w:cs="Arial"/>
          <w:sz w:val="20"/>
          <w:szCs w:val="20"/>
        </w:rPr>
        <w:t>,- Kč bez</w:t>
      </w:r>
      <w:r w:rsidR="003765D2" w:rsidRPr="00D776DC">
        <w:rPr>
          <w:rFonts w:ascii="Arial" w:hAnsi="Arial" w:cs="Arial"/>
          <w:sz w:val="20"/>
          <w:szCs w:val="20"/>
        </w:rPr>
        <w:t xml:space="preserve"> DPH po ukončení Etapy č.3.a) dle čl. II</w:t>
      </w:r>
      <w:r w:rsidR="00DB47AD">
        <w:rPr>
          <w:rFonts w:ascii="Arial" w:hAnsi="Arial" w:cs="Arial"/>
          <w:sz w:val="20"/>
          <w:szCs w:val="20"/>
        </w:rPr>
        <w:t>.</w:t>
      </w:r>
      <w:r w:rsidR="003765D2" w:rsidRPr="00D776DC">
        <w:rPr>
          <w:rFonts w:ascii="Arial" w:hAnsi="Arial" w:cs="Arial"/>
          <w:sz w:val="20"/>
          <w:szCs w:val="20"/>
        </w:rPr>
        <w:t xml:space="preserve"> odst. 2.2 písm. c</w:t>
      </w:r>
      <w:r w:rsidRPr="00B16C28">
        <w:rPr>
          <w:rFonts w:ascii="Arial" w:hAnsi="Arial" w:cs="Arial"/>
          <w:sz w:val="20"/>
          <w:szCs w:val="20"/>
        </w:rPr>
        <w:t>) této Dílčí smlouvy</w:t>
      </w:r>
    </w:p>
    <w:p w:rsidR="0008520D" w:rsidRPr="00B16C28" w:rsidRDefault="0008520D" w:rsidP="00D438F0">
      <w:pPr>
        <w:widowControl w:val="0"/>
        <w:numPr>
          <w:ilvl w:val="0"/>
          <w:numId w:val="22"/>
        </w:num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B16C28">
        <w:rPr>
          <w:rFonts w:ascii="Arial" w:hAnsi="Arial" w:cs="Arial"/>
          <w:sz w:val="20"/>
          <w:szCs w:val="20"/>
        </w:rPr>
        <w:t xml:space="preserve">Faktura – daňový doklad na částku, která nebude vyšší než </w:t>
      </w:r>
      <w:r w:rsidR="00163E9A" w:rsidRPr="00B16C28">
        <w:rPr>
          <w:rFonts w:ascii="Arial" w:hAnsi="Arial" w:cs="Arial"/>
          <w:sz w:val="20"/>
          <w:szCs w:val="20"/>
        </w:rPr>
        <w:t>160.56</w:t>
      </w:r>
      <w:r w:rsidR="0074466B" w:rsidRPr="00B16C28">
        <w:rPr>
          <w:rFonts w:ascii="Arial" w:hAnsi="Arial" w:cs="Arial"/>
          <w:sz w:val="20"/>
          <w:szCs w:val="20"/>
        </w:rPr>
        <w:t>0</w:t>
      </w:r>
      <w:r w:rsidRPr="00B16C28">
        <w:rPr>
          <w:rFonts w:ascii="Arial" w:hAnsi="Arial" w:cs="Arial"/>
          <w:sz w:val="20"/>
          <w:szCs w:val="20"/>
        </w:rPr>
        <w:t>,- Kč bez DPH po ukončení Etapy č.3.</w:t>
      </w:r>
      <w:r w:rsidR="003765D2" w:rsidRPr="00B16C28">
        <w:rPr>
          <w:rFonts w:ascii="Arial" w:hAnsi="Arial" w:cs="Arial"/>
          <w:sz w:val="20"/>
          <w:szCs w:val="20"/>
        </w:rPr>
        <w:t>b)</w:t>
      </w:r>
      <w:r w:rsidRPr="00B16C28">
        <w:rPr>
          <w:rFonts w:ascii="Arial" w:hAnsi="Arial" w:cs="Arial"/>
          <w:sz w:val="20"/>
          <w:szCs w:val="20"/>
        </w:rPr>
        <w:t xml:space="preserve"> dle čl. II</w:t>
      </w:r>
      <w:r w:rsidR="00DB47AD">
        <w:rPr>
          <w:rFonts w:ascii="Arial" w:hAnsi="Arial" w:cs="Arial"/>
          <w:sz w:val="20"/>
          <w:szCs w:val="20"/>
        </w:rPr>
        <w:t>.</w:t>
      </w:r>
      <w:r w:rsidRPr="00B16C28">
        <w:rPr>
          <w:rFonts w:ascii="Arial" w:hAnsi="Arial" w:cs="Arial"/>
          <w:sz w:val="20"/>
          <w:szCs w:val="20"/>
        </w:rPr>
        <w:t xml:space="preserve"> odst. 2.2 písm. </w:t>
      </w:r>
      <w:r w:rsidR="00D61A74" w:rsidRPr="00B16C28">
        <w:rPr>
          <w:rFonts w:ascii="Arial" w:hAnsi="Arial" w:cs="Arial"/>
          <w:sz w:val="20"/>
          <w:szCs w:val="20"/>
        </w:rPr>
        <w:t>d</w:t>
      </w:r>
      <w:r w:rsidRPr="00B16C28">
        <w:rPr>
          <w:rFonts w:ascii="Arial" w:hAnsi="Arial" w:cs="Arial"/>
          <w:sz w:val="20"/>
          <w:szCs w:val="20"/>
        </w:rPr>
        <w:t>) této Dílčí smlouvy</w:t>
      </w:r>
    </w:p>
    <w:p w:rsidR="003F7B84" w:rsidRPr="00B16C28" w:rsidRDefault="003F7B84" w:rsidP="007D15DE">
      <w:pPr>
        <w:widowControl w:val="0"/>
        <w:numPr>
          <w:ilvl w:val="1"/>
          <w:numId w:val="7"/>
        </w:numPr>
        <w:spacing w:before="12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6C28">
        <w:rPr>
          <w:rFonts w:ascii="Arial" w:hAnsi="Arial" w:cs="Arial"/>
          <w:b/>
          <w:sz w:val="20"/>
          <w:szCs w:val="20"/>
          <w:u w:val="single"/>
        </w:rPr>
        <w:t>Úpravy APV DAP pro přechod na Windows server 2012</w:t>
      </w:r>
    </w:p>
    <w:p w:rsidR="00EB063E" w:rsidRPr="00B16C28" w:rsidRDefault="00EB063E" w:rsidP="00067DE4">
      <w:pPr>
        <w:widowControl w:val="0"/>
        <w:spacing w:before="120" w:after="60"/>
        <w:ind w:left="360"/>
        <w:jc w:val="both"/>
        <w:rPr>
          <w:rFonts w:ascii="Arial" w:hAnsi="Arial" w:cs="Arial"/>
          <w:sz w:val="20"/>
          <w:szCs w:val="20"/>
        </w:rPr>
      </w:pPr>
      <w:r w:rsidRPr="00B16C28">
        <w:rPr>
          <w:rFonts w:ascii="Arial" w:hAnsi="Arial" w:cs="Arial"/>
          <w:sz w:val="20"/>
          <w:szCs w:val="20"/>
        </w:rPr>
        <w:t xml:space="preserve">Faktura – daňový doklad na částku, která nebude vyšší než </w:t>
      </w:r>
      <w:r w:rsidR="00B80851" w:rsidRPr="00067DE4">
        <w:rPr>
          <w:rFonts w:ascii="Arial" w:hAnsi="Arial" w:cs="Arial"/>
          <w:sz w:val="20"/>
          <w:szCs w:val="20"/>
        </w:rPr>
        <w:t>910</w:t>
      </w:r>
      <w:r w:rsidR="0074466B" w:rsidRPr="00D776DC">
        <w:rPr>
          <w:rFonts w:ascii="Arial" w:hAnsi="Arial" w:cs="Arial"/>
          <w:sz w:val="20"/>
          <w:szCs w:val="20"/>
        </w:rPr>
        <w:t>.000</w:t>
      </w:r>
      <w:r w:rsidRPr="00D776DC">
        <w:rPr>
          <w:rFonts w:ascii="Arial" w:hAnsi="Arial" w:cs="Arial"/>
          <w:sz w:val="20"/>
          <w:szCs w:val="20"/>
        </w:rPr>
        <w:t xml:space="preserve">,- Kč bez DPH po ukončení Etapy </w:t>
      </w:r>
      <w:proofErr w:type="gramStart"/>
      <w:r w:rsidRPr="00D776DC">
        <w:rPr>
          <w:rFonts w:ascii="Arial" w:hAnsi="Arial" w:cs="Arial"/>
          <w:sz w:val="20"/>
          <w:szCs w:val="20"/>
        </w:rPr>
        <w:t>č.3. dle</w:t>
      </w:r>
      <w:proofErr w:type="gramEnd"/>
      <w:r w:rsidRPr="00D776DC">
        <w:rPr>
          <w:rFonts w:ascii="Arial" w:hAnsi="Arial" w:cs="Arial"/>
          <w:sz w:val="20"/>
          <w:szCs w:val="20"/>
        </w:rPr>
        <w:t xml:space="preserve"> čl. II</w:t>
      </w:r>
      <w:r w:rsidR="00DB47AD">
        <w:rPr>
          <w:rFonts w:ascii="Arial" w:hAnsi="Arial" w:cs="Arial"/>
          <w:sz w:val="20"/>
          <w:szCs w:val="20"/>
        </w:rPr>
        <w:t>.</w:t>
      </w:r>
      <w:r w:rsidRPr="00D776DC">
        <w:rPr>
          <w:rFonts w:ascii="Arial" w:hAnsi="Arial" w:cs="Arial"/>
          <w:sz w:val="20"/>
          <w:szCs w:val="20"/>
        </w:rPr>
        <w:t xml:space="preserve"> odst. 2.</w:t>
      </w:r>
      <w:r w:rsidR="00985F78">
        <w:rPr>
          <w:rFonts w:ascii="Arial" w:hAnsi="Arial" w:cs="Arial"/>
          <w:sz w:val="20"/>
          <w:szCs w:val="20"/>
        </w:rPr>
        <w:t>3</w:t>
      </w:r>
      <w:r w:rsidRPr="00D776DC">
        <w:rPr>
          <w:rFonts w:ascii="Arial" w:hAnsi="Arial" w:cs="Arial"/>
          <w:sz w:val="20"/>
          <w:szCs w:val="20"/>
        </w:rPr>
        <w:t xml:space="preserve"> písm. c) této Dílčí smlouvy</w:t>
      </w:r>
    </w:p>
    <w:p w:rsidR="003F7B84" w:rsidRPr="00B16C28" w:rsidRDefault="003F7B84" w:rsidP="007D15DE">
      <w:pPr>
        <w:widowControl w:val="0"/>
        <w:numPr>
          <w:ilvl w:val="1"/>
          <w:numId w:val="7"/>
        </w:numPr>
        <w:spacing w:before="12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6C28">
        <w:rPr>
          <w:rFonts w:ascii="Arial" w:hAnsi="Arial" w:cs="Arial"/>
          <w:b/>
          <w:sz w:val="20"/>
          <w:szCs w:val="20"/>
          <w:u w:val="single"/>
        </w:rPr>
        <w:t>Úpravy APV EXK dle požadavků na Databázový audit</w:t>
      </w:r>
    </w:p>
    <w:p w:rsidR="00EB063E" w:rsidRDefault="00B80851" w:rsidP="00067DE4">
      <w:pPr>
        <w:widowControl w:val="0"/>
        <w:spacing w:before="120" w:after="60"/>
        <w:ind w:left="360"/>
        <w:jc w:val="both"/>
        <w:rPr>
          <w:rFonts w:ascii="Arial" w:hAnsi="Arial" w:cs="Arial"/>
          <w:sz w:val="20"/>
          <w:szCs w:val="20"/>
        </w:rPr>
      </w:pPr>
      <w:r w:rsidRPr="00067DE4">
        <w:rPr>
          <w:rFonts w:ascii="Arial" w:hAnsi="Arial" w:cs="Arial"/>
          <w:sz w:val="20"/>
          <w:szCs w:val="20"/>
        </w:rPr>
        <w:t>F</w:t>
      </w:r>
      <w:r w:rsidR="00EB063E" w:rsidRPr="00D776DC">
        <w:rPr>
          <w:rFonts w:ascii="Arial" w:hAnsi="Arial" w:cs="Arial"/>
          <w:sz w:val="20"/>
          <w:szCs w:val="20"/>
        </w:rPr>
        <w:t xml:space="preserve">aktura – daňový doklad na částku, která nebude vyšší než </w:t>
      </w:r>
      <w:r w:rsidRPr="00067DE4">
        <w:rPr>
          <w:rFonts w:ascii="Arial" w:hAnsi="Arial" w:cs="Arial"/>
          <w:sz w:val="20"/>
          <w:szCs w:val="20"/>
        </w:rPr>
        <w:t>860</w:t>
      </w:r>
      <w:r w:rsidR="0074466B" w:rsidRPr="00D776DC">
        <w:rPr>
          <w:rFonts w:ascii="Arial" w:hAnsi="Arial" w:cs="Arial"/>
          <w:sz w:val="20"/>
          <w:szCs w:val="20"/>
        </w:rPr>
        <w:t>.000</w:t>
      </w:r>
      <w:r w:rsidR="00EB063E" w:rsidRPr="00D776DC">
        <w:rPr>
          <w:rFonts w:ascii="Arial" w:hAnsi="Arial" w:cs="Arial"/>
          <w:sz w:val="20"/>
          <w:szCs w:val="20"/>
        </w:rPr>
        <w:t xml:space="preserve">,- Kč bez DPH po ukončení Etapy </w:t>
      </w:r>
      <w:proofErr w:type="gramStart"/>
      <w:r w:rsidR="00EB063E" w:rsidRPr="00D776DC">
        <w:rPr>
          <w:rFonts w:ascii="Arial" w:hAnsi="Arial" w:cs="Arial"/>
          <w:sz w:val="20"/>
          <w:szCs w:val="20"/>
        </w:rPr>
        <w:t>č.3. dle</w:t>
      </w:r>
      <w:proofErr w:type="gramEnd"/>
      <w:r w:rsidR="00EB063E" w:rsidRPr="00D776DC">
        <w:rPr>
          <w:rFonts w:ascii="Arial" w:hAnsi="Arial" w:cs="Arial"/>
          <w:sz w:val="20"/>
          <w:szCs w:val="20"/>
        </w:rPr>
        <w:t xml:space="preserve"> čl. II</w:t>
      </w:r>
      <w:r w:rsidR="00DB47AD">
        <w:rPr>
          <w:rFonts w:ascii="Arial" w:hAnsi="Arial" w:cs="Arial"/>
          <w:sz w:val="20"/>
          <w:szCs w:val="20"/>
        </w:rPr>
        <w:t>.</w:t>
      </w:r>
      <w:r w:rsidR="00EB063E" w:rsidRPr="00D776DC">
        <w:rPr>
          <w:rFonts w:ascii="Arial" w:hAnsi="Arial" w:cs="Arial"/>
          <w:sz w:val="20"/>
          <w:szCs w:val="20"/>
        </w:rPr>
        <w:t xml:space="preserve"> odst. 2.</w:t>
      </w:r>
      <w:r w:rsidR="00985F78">
        <w:rPr>
          <w:rFonts w:ascii="Arial" w:hAnsi="Arial" w:cs="Arial"/>
          <w:sz w:val="20"/>
          <w:szCs w:val="20"/>
        </w:rPr>
        <w:t>4</w:t>
      </w:r>
      <w:r w:rsidR="00EB063E" w:rsidRPr="00D776DC">
        <w:rPr>
          <w:rFonts w:ascii="Arial" w:hAnsi="Arial" w:cs="Arial"/>
          <w:sz w:val="20"/>
          <w:szCs w:val="20"/>
        </w:rPr>
        <w:t xml:space="preserve"> písm. c) této Dílčí smlouvy</w:t>
      </w:r>
      <w:r w:rsidR="00615E9A">
        <w:rPr>
          <w:rFonts w:ascii="Arial" w:hAnsi="Arial" w:cs="Arial"/>
          <w:sz w:val="20"/>
          <w:szCs w:val="20"/>
        </w:rPr>
        <w:t>.</w:t>
      </w:r>
    </w:p>
    <w:p w:rsidR="00615E9A" w:rsidRPr="00B16C28" w:rsidRDefault="00615E9A" w:rsidP="00067DE4">
      <w:pPr>
        <w:widowControl w:val="0"/>
        <w:spacing w:before="120"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8C2802" w:rsidRDefault="008C2802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Platební podmínky se řídí příslušnými ustanoveními Rámcové smlouvy.</w:t>
      </w:r>
    </w:p>
    <w:p w:rsidR="002805FC" w:rsidRPr="002805FC" w:rsidRDefault="002805FC" w:rsidP="002805FC"/>
    <w:p w:rsidR="00E93B38" w:rsidRPr="00D25270" w:rsidRDefault="003A3D1E" w:rsidP="00D438F0">
      <w:pPr>
        <w:pStyle w:val="Nadpis1"/>
        <w:keepNext w:val="0"/>
        <w:widowControl w:val="0"/>
        <w:numPr>
          <w:ilvl w:val="0"/>
          <w:numId w:val="20"/>
        </w:numPr>
        <w:ind w:left="0" w:firstLine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t xml:space="preserve"> Součinnost Objednatele</w:t>
      </w:r>
    </w:p>
    <w:p w:rsidR="00E93B38" w:rsidRDefault="00E93B38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Objednatel se, vedle povinností stanovených v jiných článcích</w:t>
      </w:r>
      <w:r w:rsidR="001B3770">
        <w:rPr>
          <w:b w:val="0"/>
          <w:sz w:val="20"/>
          <w:szCs w:val="20"/>
        </w:rPr>
        <w:t xml:space="preserve"> této</w:t>
      </w:r>
      <w:r w:rsidRPr="00D25270">
        <w:rPr>
          <w:b w:val="0"/>
          <w:sz w:val="20"/>
          <w:szCs w:val="20"/>
        </w:rPr>
        <w:t xml:space="preserve"> </w:t>
      </w:r>
      <w:r w:rsidR="0031198D" w:rsidRPr="00D25270">
        <w:rPr>
          <w:b w:val="0"/>
          <w:sz w:val="20"/>
          <w:szCs w:val="20"/>
        </w:rPr>
        <w:t>Dílčí</w:t>
      </w:r>
      <w:r w:rsidRPr="00D25270">
        <w:rPr>
          <w:b w:val="0"/>
          <w:sz w:val="20"/>
          <w:szCs w:val="20"/>
        </w:rPr>
        <w:t xml:space="preserve"> smlouvy, zavazuje</w:t>
      </w:r>
      <w:r w:rsidR="000F4F72" w:rsidRPr="00D25270">
        <w:rPr>
          <w:b w:val="0"/>
          <w:sz w:val="20"/>
          <w:szCs w:val="20"/>
        </w:rPr>
        <w:t xml:space="preserve"> poskytnout Zhotoviteli součinnost dle specifikace</w:t>
      </w:r>
      <w:r w:rsidR="00E3240B" w:rsidRPr="00D25270">
        <w:rPr>
          <w:b w:val="0"/>
          <w:sz w:val="20"/>
          <w:szCs w:val="20"/>
        </w:rPr>
        <w:t xml:space="preserve"> uvedené v Příloze č. </w:t>
      </w:r>
      <w:r w:rsidR="00130367" w:rsidRPr="00D25270">
        <w:rPr>
          <w:b w:val="0"/>
          <w:sz w:val="20"/>
          <w:szCs w:val="20"/>
        </w:rPr>
        <w:t>3</w:t>
      </w:r>
      <w:r w:rsidR="00E3240B" w:rsidRPr="00D25270">
        <w:rPr>
          <w:b w:val="0"/>
          <w:sz w:val="20"/>
          <w:szCs w:val="20"/>
        </w:rPr>
        <w:t xml:space="preserve"> – Podmínky plnění.</w:t>
      </w:r>
    </w:p>
    <w:p w:rsidR="002805FC" w:rsidRDefault="002805FC" w:rsidP="002805FC"/>
    <w:p w:rsidR="002805FC" w:rsidRPr="002805FC" w:rsidRDefault="002805FC" w:rsidP="002805FC"/>
    <w:p w:rsidR="007B0D7D" w:rsidRPr="00D25270" w:rsidRDefault="007B0D7D" w:rsidP="00D438F0">
      <w:pPr>
        <w:pStyle w:val="Nadpis1"/>
        <w:keepNext w:val="0"/>
        <w:widowControl w:val="0"/>
        <w:numPr>
          <w:ilvl w:val="0"/>
          <w:numId w:val="20"/>
        </w:numPr>
        <w:ind w:left="0" w:firstLine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t>Sankční ujednání a náhrada škody</w:t>
      </w:r>
    </w:p>
    <w:p w:rsidR="007B0D7D" w:rsidRPr="00D25270" w:rsidRDefault="007B0D7D" w:rsidP="00D438F0">
      <w:pPr>
        <w:pStyle w:val="Nadpis1"/>
        <w:keepNext w:val="0"/>
        <w:widowControl w:val="0"/>
        <w:numPr>
          <w:ilvl w:val="1"/>
          <w:numId w:val="20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Sankce se řídí dle příslušných ustanovení R</w:t>
      </w:r>
      <w:r w:rsidR="00422F29" w:rsidRPr="00D25270">
        <w:rPr>
          <w:b w:val="0"/>
          <w:sz w:val="20"/>
          <w:szCs w:val="20"/>
        </w:rPr>
        <w:t>ámcové smlouvy</w:t>
      </w:r>
      <w:r w:rsidRPr="00D25270">
        <w:rPr>
          <w:b w:val="0"/>
          <w:sz w:val="20"/>
          <w:szCs w:val="20"/>
        </w:rPr>
        <w:t>.</w:t>
      </w:r>
    </w:p>
    <w:p w:rsidR="007B0D7D" w:rsidRDefault="007B0D7D" w:rsidP="00D438F0">
      <w:pPr>
        <w:pStyle w:val="Nadpis1"/>
        <w:keepNext w:val="0"/>
        <w:widowControl w:val="0"/>
        <w:numPr>
          <w:ilvl w:val="1"/>
          <w:numId w:val="20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Náhrada škody se řídí příslušnými ustanoveními R</w:t>
      </w:r>
      <w:r w:rsidR="00422F29" w:rsidRPr="00D25270">
        <w:rPr>
          <w:b w:val="0"/>
          <w:sz w:val="20"/>
          <w:szCs w:val="20"/>
        </w:rPr>
        <w:t>ámcové smlouvy</w:t>
      </w:r>
      <w:r w:rsidRPr="00D25270">
        <w:rPr>
          <w:b w:val="0"/>
          <w:sz w:val="20"/>
          <w:szCs w:val="20"/>
        </w:rPr>
        <w:t>.</w:t>
      </w:r>
    </w:p>
    <w:p w:rsidR="002805FC" w:rsidRPr="002805FC" w:rsidRDefault="002805FC" w:rsidP="002805FC"/>
    <w:p w:rsidR="00F76E44" w:rsidRPr="00D25270" w:rsidRDefault="001F6452" w:rsidP="00D438F0">
      <w:pPr>
        <w:pStyle w:val="Nadpis1"/>
        <w:keepNext w:val="0"/>
        <w:widowControl w:val="0"/>
        <w:numPr>
          <w:ilvl w:val="0"/>
          <w:numId w:val="20"/>
        </w:numPr>
        <w:ind w:left="0" w:firstLine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t>O</w:t>
      </w:r>
      <w:r w:rsidR="007B0D7D" w:rsidRPr="00D25270">
        <w:rPr>
          <w:sz w:val="24"/>
          <w:szCs w:val="24"/>
        </w:rPr>
        <w:t>právněné</w:t>
      </w:r>
      <w:r w:rsidRPr="00D25270">
        <w:rPr>
          <w:sz w:val="24"/>
          <w:szCs w:val="24"/>
        </w:rPr>
        <w:t xml:space="preserve"> osoby</w:t>
      </w:r>
    </w:p>
    <w:p w:rsidR="00E05975" w:rsidRPr="00D25270" w:rsidRDefault="00E05975" w:rsidP="00D438F0">
      <w:pPr>
        <w:pStyle w:val="Nadpis1"/>
        <w:keepNext w:val="0"/>
        <w:widowControl w:val="0"/>
        <w:numPr>
          <w:ilvl w:val="1"/>
          <w:numId w:val="20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lastRenderedPageBreak/>
        <w:t>Pro účely jednání ve věcech souvisejících s </w:t>
      </w:r>
      <w:r w:rsidR="0031198D" w:rsidRPr="00D25270">
        <w:rPr>
          <w:b w:val="0"/>
          <w:sz w:val="20"/>
          <w:szCs w:val="20"/>
        </w:rPr>
        <w:t>Dílčí</w:t>
      </w:r>
      <w:r w:rsidRPr="00D25270">
        <w:rPr>
          <w:b w:val="0"/>
          <w:sz w:val="20"/>
          <w:szCs w:val="20"/>
        </w:rPr>
        <w:t xml:space="preserve"> smlouvou jsou o</w:t>
      </w:r>
      <w:r w:rsidR="007B0D7D" w:rsidRPr="00D25270">
        <w:rPr>
          <w:b w:val="0"/>
          <w:sz w:val="20"/>
          <w:szCs w:val="20"/>
        </w:rPr>
        <w:t>právněnými</w:t>
      </w:r>
      <w:r w:rsidRPr="00D25270">
        <w:rPr>
          <w:b w:val="0"/>
          <w:sz w:val="20"/>
          <w:szCs w:val="20"/>
        </w:rPr>
        <w:t xml:space="preserve"> osobami:</w:t>
      </w:r>
    </w:p>
    <w:p w:rsidR="00CE6AD8" w:rsidRPr="00D25270" w:rsidRDefault="00CE6AD8" w:rsidP="004F27B8">
      <w:pPr>
        <w:pStyle w:val="Nadpis1"/>
        <w:keepNext w:val="0"/>
        <w:widowControl w:val="0"/>
        <w:numPr>
          <w:ilvl w:val="2"/>
          <w:numId w:val="16"/>
        </w:numPr>
        <w:tabs>
          <w:tab w:val="num" w:pos="1219"/>
        </w:tabs>
        <w:spacing w:before="120"/>
        <w:ind w:hanging="684"/>
        <w:jc w:val="both"/>
        <w:rPr>
          <w:b w:val="0"/>
          <w:sz w:val="20"/>
          <w:szCs w:val="20"/>
        </w:rPr>
      </w:pPr>
      <w:r w:rsidRPr="00D25270">
        <w:rPr>
          <w:b w:val="0"/>
          <w:bCs w:val="0"/>
          <w:sz w:val="20"/>
          <w:szCs w:val="20"/>
        </w:rPr>
        <w:t>na straně Objednatele:</w:t>
      </w:r>
    </w:p>
    <w:p w:rsidR="00CE6AD8" w:rsidRPr="00D25270" w:rsidRDefault="00CE6AD8" w:rsidP="00CE6AD8">
      <w:pPr>
        <w:widowControl w:val="0"/>
        <w:spacing w:before="20" w:after="20"/>
        <w:ind w:left="12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Ing. Miroslav Bauer, MBA</w:t>
      </w:r>
    </w:p>
    <w:p w:rsidR="00CE6AD8" w:rsidRPr="00D25270" w:rsidRDefault="00CE6AD8" w:rsidP="004F27B8">
      <w:pPr>
        <w:widowControl w:val="0"/>
        <w:numPr>
          <w:ilvl w:val="2"/>
          <w:numId w:val="16"/>
        </w:numPr>
        <w:tabs>
          <w:tab w:val="num" w:pos="1219"/>
        </w:tabs>
        <w:spacing w:before="120" w:after="60"/>
        <w:ind w:hanging="684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na straně Zhotovitele:</w:t>
      </w:r>
    </w:p>
    <w:p w:rsidR="007B0D7D" w:rsidRPr="00D25270" w:rsidRDefault="007B0D7D" w:rsidP="00976E1C">
      <w:pPr>
        <w:widowControl w:val="0"/>
        <w:tabs>
          <w:tab w:val="left" w:pos="1260"/>
        </w:tabs>
        <w:spacing w:before="20" w:after="20"/>
        <w:ind w:left="1260"/>
        <w:jc w:val="both"/>
        <w:rPr>
          <w:rFonts w:ascii="Arial" w:hAnsi="Arial" w:cs="Arial"/>
          <w:sz w:val="20"/>
          <w:szCs w:val="20"/>
        </w:rPr>
      </w:pPr>
    </w:p>
    <w:p w:rsidR="00AF2338" w:rsidRPr="00D25270" w:rsidRDefault="000B4F0E" w:rsidP="00067DE4">
      <w:pPr>
        <w:pStyle w:val="Odstavecseseznamem"/>
        <w:widowControl w:val="0"/>
        <w:numPr>
          <w:ilvl w:val="0"/>
          <w:numId w:val="9"/>
        </w:numPr>
        <w:tabs>
          <w:tab w:val="left" w:pos="1260"/>
        </w:tabs>
        <w:spacing w:before="20" w:after="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Oprávněné osoby jsou oprávněny zejména</w:t>
      </w:r>
      <w:r w:rsidR="001A3F82" w:rsidRPr="00D25270">
        <w:rPr>
          <w:rFonts w:ascii="Arial" w:hAnsi="Arial" w:cs="Arial"/>
          <w:sz w:val="20"/>
          <w:szCs w:val="20"/>
        </w:rPr>
        <w:t xml:space="preserve"> k jednání ve věcech smluvních a obchodních</w:t>
      </w:r>
      <w:r w:rsidR="00AF2338" w:rsidRPr="00D25270">
        <w:rPr>
          <w:rFonts w:ascii="Arial" w:hAnsi="Arial" w:cs="Arial"/>
          <w:sz w:val="20"/>
          <w:szCs w:val="20"/>
        </w:rPr>
        <w:t>.</w:t>
      </w:r>
    </w:p>
    <w:p w:rsidR="007B0D7D" w:rsidRPr="00856CE9" w:rsidRDefault="00CE6AD8" w:rsidP="00067DE4">
      <w:pPr>
        <w:pStyle w:val="Odstavecseseznamem"/>
        <w:widowControl w:val="0"/>
        <w:numPr>
          <w:ilvl w:val="0"/>
          <w:numId w:val="9"/>
        </w:numPr>
        <w:tabs>
          <w:tab w:val="left" w:pos="1260"/>
        </w:tabs>
        <w:spacing w:before="20" w:after="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6CE9">
        <w:rPr>
          <w:rFonts w:ascii="Arial" w:hAnsi="Arial" w:cs="Arial"/>
          <w:sz w:val="20"/>
          <w:szCs w:val="20"/>
        </w:rPr>
        <w:t xml:space="preserve">K podpisu předávacího a akceptačního protokolu </w:t>
      </w:r>
      <w:proofErr w:type="gramStart"/>
      <w:r w:rsidRPr="00856CE9">
        <w:rPr>
          <w:rFonts w:ascii="Arial" w:hAnsi="Arial" w:cs="Arial"/>
          <w:sz w:val="20"/>
          <w:szCs w:val="20"/>
        </w:rPr>
        <w:t>jsou</w:t>
      </w:r>
      <w:proofErr w:type="gramEnd"/>
      <w:r w:rsidRPr="00856CE9">
        <w:rPr>
          <w:rFonts w:ascii="Arial" w:hAnsi="Arial" w:cs="Arial"/>
          <w:sz w:val="20"/>
          <w:szCs w:val="20"/>
        </w:rPr>
        <w:t xml:space="preserve"> ze strany Objednatele oprávněni </w:t>
      </w:r>
      <w:bookmarkStart w:id="1" w:name="_GoBack"/>
      <w:bookmarkEnd w:id="1"/>
      <w:r w:rsidR="007B0D7D" w:rsidRPr="00856CE9">
        <w:rPr>
          <w:rFonts w:ascii="Arial" w:hAnsi="Arial" w:cs="Arial"/>
          <w:sz w:val="20"/>
          <w:szCs w:val="20"/>
        </w:rPr>
        <w:t xml:space="preserve">Strany </w:t>
      </w:r>
      <w:proofErr w:type="gramStart"/>
      <w:r w:rsidR="007B0D7D" w:rsidRPr="00856CE9">
        <w:rPr>
          <w:rFonts w:ascii="Arial" w:hAnsi="Arial" w:cs="Arial"/>
          <w:sz w:val="20"/>
          <w:szCs w:val="20"/>
        </w:rPr>
        <w:t>jsou</w:t>
      </w:r>
      <w:proofErr w:type="gramEnd"/>
      <w:r w:rsidR="007B0D7D" w:rsidRPr="00856CE9">
        <w:rPr>
          <w:rFonts w:ascii="Arial" w:hAnsi="Arial" w:cs="Arial"/>
          <w:sz w:val="20"/>
          <w:szCs w:val="20"/>
        </w:rPr>
        <w:t xml:space="preserve"> oprávněny změnit výše uvedené oprávněné osoby, jsou však povinny na takovou změnu písemně upozornit druhou Stranu, a to bez zbytečného odkladu. Taková změna nabývá účinnosti až okamžikem, kdy je druhé Straně doručeno písemné upozornění o změně.</w:t>
      </w:r>
    </w:p>
    <w:p w:rsidR="002805FC" w:rsidRPr="00D25270" w:rsidRDefault="002805FC" w:rsidP="002805FC">
      <w:pPr>
        <w:pStyle w:val="Odstavecseseznamem"/>
        <w:widowControl w:val="0"/>
        <w:tabs>
          <w:tab w:val="left" w:pos="1260"/>
        </w:tabs>
        <w:spacing w:before="20" w:after="20"/>
        <w:ind w:left="567"/>
        <w:jc w:val="both"/>
        <w:rPr>
          <w:rFonts w:ascii="Arial" w:hAnsi="Arial" w:cs="Arial"/>
          <w:sz w:val="20"/>
          <w:szCs w:val="20"/>
        </w:rPr>
      </w:pPr>
    </w:p>
    <w:p w:rsidR="00273090" w:rsidRPr="00D25270" w:rsidRDefault="00CE6AD8" w:rsidP="00D438F0">
      <w:pPr>
        <w:pStyle w:val="Nadpis1"/>
        <w:keepNext w:val="0"/>
        <w:widowControl w:val="0"/>
        <w:numPr>
          <w:ilvl w:val="0"/>
          <w:numId w:val="20"/>
        </w:numPr>
        <w:ind w:left="0" w:firstLine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t xml:space="preserve">Platnost, </w:t>
      </w:r>
      <w:r w:rsidR="00417645" w:rsidRPr="00D25270">
        <w:rPr>
          <w:sz w:val="24"/>
          <w:szCs w:val="24"/>
        </w:rPr>
        <w:t>účinnost</w:t>
      </w:r>
      <w:r w:rsidR="00FA6301" w:rsidRPr="00D25270">
        <w:rPr>
          <w:sz w:val="24"/>
          <w:szCs w:val="24"/>
        </w:rPr>
        <w:t xml:space="preserve"> </w:t>
      </w:r>
      <w:r w:rsidRPr="00D25270">
        <w:rPr>
          <w:sz w:val="24"/>
          <w:szCs w:val="24"/>
        </w:rPr>
        <w:t>a t</w:t>
      </w:r>
      <w:r w:rsidR="004C28B5" w:rsidRPr="00D25270">
        <w:rPr>
          <w:sz w:val="24"/>
          <w:szCs w:val="24"/>
        </w:rPr>
        <w:t>rvání Dílčí s</w:t>
      </w:r>
      <w:r w:rsidR="00DE6047" w:rsidRPr="00D25270">
        <w:rPr>
          <w:sz w:val="24"/>
          <w:szCs w:val="24"/>
        </w:rPr>
        <w:t>mlouvy</w:t>
      </w:r>
    </w:p>
    <w:p w:rsidR="00CF2373" w:rsidRPr="00D25270" w:rsidRDefault="00CF2373" w:rsidP="00D438F0">
      <w:pPr>
        <w:pStyle w:val="Nadpis1"/>
        <w:keepNext w:val="0"/>
        <w:widowControl w:val="0"/>
        <w:numPr>
          <w:ilvl w:val="1"/>
          <w:numId w:val="20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Tato Dílčí smlouva se uzavírá na dobu určitou, a to ode dne nabytí její účinnosti do akceptace Díla v souladu s harmonogramem realizace, přičemž Dílo musí být předáno a akceptováno do dvanácti (12) měsíců od nabytí účinnosti Dílčí smlouvy.</w:t>
      </w:r>
    </w:p>
    <w:p w:rsidR="00417645" w:rsidRDefault="0031198D" w:rsidP="00D438F0">
      <w:pPr>
        <w:pStyle w:val="Nadpis1"/>
        <w:keepNext w:val="0"/>
        <w:widowControl w:val="0"/>
        <w:numPr>
          <w:ilvl w:val="1"/>
          <w:numId w:val="20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Dílčí s</w:t>
      </w:r>
      <w:r w:rsidR="00417645" w:rsidRPr="00D25270">
        <w:rPr>
          <w:b w:val="0"/>
          <w:sz w:val="20"/>
          <w:szCs w:val="20"/>
        </w:rPr>
        <w:t xml:space="preserve">mlouva nabývá platnosti </w:t>
      </w:r>
      <w:r w:rsidR="003A111C">
        <w:rPr>
          <w:b w:val="0"/>
          <w:sz w:val="20"/>
          <w:szCs w:val="20"/>
        </w:rPr>
        <w:t xml:space="preserve">a účinnosti dnem </w:t>
      </w:r>
      <w:r w:rsidRPr="00D25270">
        <w:rPr>
          <w:b w:val="0"/>
          <w:sz w:val="20"/>
          <w:szCs w:val="20"/>
        </w:rPr>
        <w:t xml:space="preserve">jejího podpisu </w:t>
      </w:r>
      <w:r w:rsidR="00571D5D">
        <w:rPr>
          <w:b w:val="0"/>
          <w:sz w:val="20"/>
          <w:szCs w:val="20"/>
        </w:rPr>
        <w:t xml:space="preserve">oběma </w:t>
      </w:r>
      <w:r w:rsidRPr="00D25270">
        <w:rPr>
          <w:b w:val="0"/>
          <w:sz w:val="20"/>
          <w:szCs w:val="20"/>
        </w:rPr>
        <w:t>S</w:t>
      </w:r>
      <w:r w:rsidR="00417645" w:rsidRPr="00D25270">
        <w:rPr>
          <w:b w:val="0"/>
          <w:sz w:val="20"/>
          <w:szCs w:val="20"/>
        </w:rPr>
        <w:t>tranami</w:t>
      </w:r>
      <w:r w:rsidR="003A111C">
        <w:rPr>
          <w:b w:val="0"/>
          <w:sz w:val="20"/>
          <w:szCs w:val="20"/>
        </w:rPr>
        <w:t>.</w:t>
      </w:r>
      <w:r w:rsidR="00417645" w:rsidRPr="00D25270">
        <w:rPr>
          <w:b w:val="0"/>
          <w:sz w:val="20"/>
          <w:szCs w:val="20"/>
        </w:rPr>
        <w:t xml:space="preserve"> </w:t>
      </w:r>
    </w:p>
    <w:p w:rsidR="002805FC" w:rsidRPr="002805FC" w:rsidRDefault="002805FC" w:rsidP="002805FC"/>
    <w:p w:rsidR="002A09B2" w:rsidRPr="00D25270" w:rsidRDefault="002A09B2" w:rsidP="00D438F0">
      <w:pPr>
        <w:pStyle w:val="Nadpis1"/>
        <w:keepNext w:val="0"/>
        <w:widowControl w:val="0"/>
        <w:numPr>
          <w:ilvl w:val="0"/>
          <w:numId w:val="20"/>
        </w:numPr>
        <w:ind w:left="0" w:firstLine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t>Způsob předání a akceptační kritéria</w:t>
      </w:r>
    </w:p>
    <w:p w:rsidR="002A09B2" w:rsidRPr="00D25270" w:rsidRDefault="002A09B2" w:rsidP="00BF4455">
      <w:pPr>
        <w:pStyle w:val="Nadpis1"/>
        <w:keepNext w:val="0"/>
        <w:widowControl w:val="0"/>
        <w:numPr>
          <w:ilvl w:val="1"/>
          <w:numId w:val="20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 xml:space="preserve">Způsob předání a proces akceptace </w:t>
      </w:r>
      <w:r w:rsidR="00191048">
        <w:rPr>
          <w:b w:val="0"/>
          <w:sz w:val="20"/>
          <w:szCs w:val="20"/>
        </w:rPr>
        <w:t>D</w:t>
      </w:r>
      <w:r w:rsidR="00191048" w:rsidRPr="00D25270">
        <w:rPr>
          <w:b w:val="0"/>
          <w:sz w:val="20"/>
          <w:szCs w:val="20"/>
        </w:rPr>
        <w:t xml:space="preserve">íla </w:t>
      </w:r>
      <w:r w:rsidRPr="00D25270">
        <w:rPr>
          <w:b w:val="0"/>
          <w:sz w:val="20"/>
          <w:szCs w:val="20"/>
        </w:rPr>
        <w:t>se řídí ustanovením čl. IV. Rámcové smlouvy.</w:t>
      </w:r>
    </w:p>
    <w:p w:rsidR="002A09B2" w:rsidRPr="00D25270" w:rsidRDefault="00C16C2E" w:rsidP="00BF4455">
      <w:pPr>
        <w:pStyle w:val="Nadpis1"/>
        <w:keepNext w:val="0"/>
        <w:widowControl w:val="0"/>
        <w:numPr>
          <w:ilvl w:val="1"/>
          <w:numId w:val="20"/>
        </w:numPr>
        <w:tabs>
          <w:tab w:val="left" w:pos="540"/>
        </w:tabs>
        <w:spacing w:before="120"/>
        <w:ind w:left="540" w:hanging="5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</w:t>
      </w:r>
      <w:r w:rsidRPr="00D25270">
        <w:rPr>
          <w:b w:val="0"/>
          <w:sz w:val="20"/>
          <w:szCs w:val="20"/>
        </w:rPr>
        <w:t>kceptační protokoly</w:t>
      </w:r>
      <w:r>
        <w:rPr>
          <w:b w:val="0"/>
          <w:sz w:val="20"/>
          <w:szCs w:val="20"/>
        </w:rPr>
        <w:t xml:space="preserve"> budou sepsány pro každou Etapu (tj. </w:t>
      </w:r>
      <w:r w:rsidRPr="00D25270">
        <w:rPr>
          <w:b w:val="0"/>
          <w:sz w:val="20"/>
          <w:szCs w:val="20"/>
        </w:rPr>
        <w:t xml:space="preserve">Etapu </w:t>
      </w:r>
      <w:proofErr w:type="gramStart"/>
      <w:r w:rsidRPr="00D25270">
        <w:rPr>
          <w:b w:val="0"/>
          <w:sz w:val="20"/>
          <w:szCs w:val="20"/>
        </w:rPr>
        <w:t>č.1, Etapu</w:t>
      </w:r>
      <w:proofErr w:type="gramEnd"/>
      <w:r w:rsidRPr="00D25270">
        <w:rPr>
          <w:b w:val="0"/>
          <w:sz w:val="20"/>
          <w:szCs w:val="20"/>
        </w:rPr>
        <w:t xml:space="preserve"> č.2 a Etapu č.3</w:t>
      </w:r>
      <w:r>
        <w:rPr>
          <w:b w:val="0"/>
          <w:sz w:val="20"/>
          <w:szCs w:val="20"/>
        </w:rPr>
        <w:t>)</w:t>
      </w:r>
      <w:r w:rsidRPr="00D25270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d</w:t>
      </w:r>
      <w:r w:rsidR="002A09B2" w:rsidRPr="00D25270">
        <w:rPr>
          <w:b w:val="0"/>
          <w:sz w:val="20"/>
          <w:szCs w:val="20"/>
        </w:rPr>
        <w:t>le čl. I</w:t>
      </w:r>
      <w:r w:rsidR="00FA1F7E">
        <w:rPr>
          <w:b w:val="0"/>
          <w:sz w:val="20"/>
          <w:szCs w:val="20"/>
        </w:rPr>
        <w:t>I</w:t>
      </w:r>
      <w:r w:rsidR="002A09B2" w:rsidRPr="00D25270">
        <w:rPr>
          <w:b w:val="0"/>
          <w:sz w:val="20"/>
          <w:szCs w:val="20"/>
        </w:rPr>
        <w:t xml:space="preserve">. </w:t>
      </w:r>
      <w:r w:rsidR="005C31DE" w:rsidRPr="00D25270">
        <w:rPr>
          <w:b w:val="0"/>
          <w:sz w:val="20"/>
          <w:szCs w:val="20"/>
        </w:rPr>
        <w:t>o</w:t>
      </w:r>
      <w:r w:rsidR="002A09B2" w:rsidRPr="00D25270">
        <w:rPr>
          <w:b w:val="0"/>
          <w:sz w:val="20"/>
          <w:szCs w:val="20"/>
        </w:rPr>
        <w:t xml:space="preserve">dst. </w:t>
      </w:r>
      <w:r w:rsidR="00FA1F7E">
        <w:rPr>
          <w:b w:val="0"/>
          <w:sz w:val="20"/>
          <w:szCs w:val="20"/>
        </w:rPr>
        <w:t>2</w:t>
      </w:r>
      <w:r w:rsidR="002A09B2" w:rsidRPr="00D25270">
        <w:rPr>
          <w:b w:val="0"/>
          <w:sz w:val="20"/>
          <w:szCs w:val="20"/>
        </w:rPr>
        <w:t xml:space="preserve"> </w:t>
      </w:r>
      <w:r w:rsidR="005C31DE" w:rsidRPr="00D25270">
        <w:rPr>
          <w:b w:val="0"/>
          <w:sz w:val="20"/>
          <w:szCs w:val="20"/>
        </w:rPr>
        <w:t xml:space="preserve">této </w:t>
      </w:r>
      <w:r w:rsidR="0094178C" w:rsidRPr="00D25270">
        <w:rPr>
          <w:b w:val="0"/>
          <w:sz w:val="20"/>
          <w:szCs w:val="20"/>
        </w:rPr>
        <w:t>Dílčí</w:t>
      </w:r>
      <w:r w:rsidR="003764BC" w:rsidRPr="00D25270">
        <w:rPr>
          <w:b w:val="0"/>
          <w:sz w:val="20"/>
          <w:szCs w:val="20"/>
        </w:rPr>
        <w:t xml:space="preserve"> smlouvy </w:t>
      </w:r>
      <w:r>
        <w:rPr>
          <w:b w:val="0"/>
          <w:sz w:val="20"/>
          <w:szCs w:val="20"/>
        </w:rPr>
        <w:t>a</w:t>
      </w:r>
      <w:r w:rsidR="003764BC" w:rsidRPr="00D25270">
        <w:rPr>
          <w:b w:val="0"/>
          <w:sz w:val="20"/>
          <w:szCs w:val="20"/>
        </w:rPr>
        <w:t xml:space="preserve"> bud</w:t>
      </w:r>
      <w:r w:rsidR="00E95E90" w:rsidRPr="00D25270">
        <w:rPr>
          <w:b w:val="0"/>
          <w:sz w:val="20"/>
          <w:szCs w:val="20"/>
        </w:rPr>
        <w:t>ou</w:t>
      </w:r>
      <w:r w:rsidR="003764BC" w:rsidRPr="00D25270">
        <w:rPr>
          <w:b w:val="0"/>
          <w:sz w:val="20"/>
          <w:szCs w:val="20"/>
        </w:rPr>
        <w:t xml:space="preserve"> obsahovat popis splně</w:t>
      </w:r>
      <w:r w:rsidR="00985F78">
        <w:rPr>
          <w:b w:val="0"/>
          <w:sz w:val="20"/>
          <w:szCs w:val="20"/>
        </w:rPr>
        <w:t>ného</w:t>
      </w:r>
      <w:r w:rsidR="003764BC" w:rsidRPr="00D25270">
        <w:rPr>
          <w:b w:val="0"/>
          <w:sz w:val="20"/>
          <w:szCs w:val="20"/>
        </w:rPr>
        <w:t xml:space="preserve"> </w:t>
      </w:r>
      <w:r w:rsidR="00987C29" w:rsidRPr="00D25270">
        <w:rPr>
          <w:b w:val="0"/>
          <w:sz w:val="20"/>
          <w:szCs w:val="20"/>
        </w:rPr>
        <w:t>plnění</w:t>
      </w:r>
      <w:r w:rsidR="003764BC" w:rsidRPr="00D25270">
        <w:rPr>
          <w:b w:val="0"/>
          <w:sz w:val="20"/>
          <w:szCs w:val="20"/>
        </w:rPr>
        <w:t xml:space="preserve"> v následujících akceptačních k</w:t>
      </w:r>
      <w:r w:rsidR="002A09B2" w:rsidRPr="00D25270">
        <w:rPr>
          <w:b w:val="0"/>
          <w:sz w:val="20"/>
          <w:szCs w:val="20"/>
        </w:rPr>
        <w:t>ritéri</w:t>
      </w:r>
      <w:r w:rsidR="003764BC" w:rsidRPr="00D25270">
        <w:rPr>
          <w:b w:val="0"/>
          <w:sz w:val="20"/>
          <w:szCs w:val="20"/>
        </w:rPr>
        <w:t>ích</w:t>
      </w:r>
      <w:r w:rsidR="002A09B2" w:rsidRPr="00D25270">
        <w:rPr>
          <w:b w:val="0"/>
          <w:sz w:val="20"/>
          <w:szCs w:val="20"/>
        </w:rPr>
        <w:t>:</w:t>
      </w:r>
    </w:p>
    <w:p w:rsidR="00E95E90" w:rsidRPr="00D25270" w:rsidRDefault="00E95E90" w:rsidP="00067DE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25270">
        <w:rPr>
          <w:rFonts w:ascii="Arial" w:hAnsi="Arial" w:cs="Arial"/>
          <w:sz w:val="20"/>
          <w:szCs w:val="20"/>
        </w:rPr>
        <w:t>Etapa č. 1. – Analýza a návrh řešení jednotlivých úprav APV EXK</w:t>
      </w:r>
      <w:r w:rsidR="00CE5FD9" w:rsidRPr="00D25270">
        <w:rPr>
          <w:rFonts w:ascii="Arial" w:hAnsi="Arial" w:cs="Arial"/>
          <w:sz w:val="20"/>
          <w:szCs w:val="20"/>
        </w:rPr>
        <w:t xml:space="preserve"> nebo APV DAP</w:t>
      </w:r>
    </w:p>
    <w:p w:rsidR="00E95E90" w:rsidRPr="00D25270" w:rsidRDefault="00E95E90" w:rsidP="00BF4455">
      <w:pPr>
        <w:widowControl w:val="0"/>
        <w:numPr>
          <w:ilvl w:val="2"/>
          <w:numId w:val="13"/>
        </w:numPr>
        <w:tabs>
          <w:tab w:val="num" w:pos="1219"/>
        </w:tabs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Předání analýzy a návrhu řešení</w:t>
      </w:r>
    </w:p>
    <w:p w:rsidR="00316572" w:rsidRPr="00D25270" w:rsidRDefault="00316572" w:rsidP="00BF4455">
      <w:pPr>
        <w:widowControl w:val="0"/>
        <w:tabs>
          <w:tab w:val="num" w:pos="1219"/>
        </w:tabs>
        <w:autoSpaceDE w:val="0"/>
        <w:autoSpaceDN w:val="0"/>
        <w:adjustRightInd w:val="0"/>
        <w:spacing w:before="120" w:after="60"/>
        <w:ind w:left="1224"/>
        <w:jc w:val="both"/>
        <w:rPr>
          <w:rFonts w:ascii="Arial" w:hAnsi="Arial" w:cs="Arial"/>
          <w:sz w:val="20"/>
          <w:szCs w:val="20"/>
        </w:rPr>
      </w:pPr>
    </w:p>
    <w:p w:rsidR="00E95E90" w:rsidRPr="00D25270" w:rsidRDefault="00E95E90" w:rsidP="00067DE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2.</w:t>
      </w:r>
      <w:r w:rsidR="00D62131" w:rsidRPr="00D25270">
        <w:rPr>
          <w:rFonts w:ascii="Arial" w:hAnsi="Arial" w:cs="Arial"/>
          <w:sz w:val="20"/>
          <w:szCs w:val="20"/>
        </w:rPr>
        <w:t xml:space="preserve"> </w:t>
      </w:r>
      <w:r w:rsidRPr="00D25270">
        <w:rPr>
          <w:rFonts w:ascii="Arial" w:hAnsi="Arial" w:cs="Arial"/>
          <w:sz w:val="20"/>
          <w:szCs w:val="20"/>
        </w:rPr>
        <w:t xml:space="preserve">– </w:t>
      </w:r>
      <w:r w:rsidR="00987C29" w:rsidRPr="00D25270">
        <w:rPr>
          <w:rFonts w:ascii="Arial" w:hAnsi="Arial" w:cs="Arial"/>
          <w:sz w:val="20"/>
          <w:szCs w:val="20"/>
        </w:rPr>
        <w:t>Předání do testovacího prostředí Objednatele</w:t>
      </w:r>
    </w:p>
    <w:p w:rsidR="00987C29" w:rsidRPr="00D25270" w:rsidRDefault="00987C29" w:rsidP="00BF4455">
      <w:pPr>
        <w:widowControl w:val="0"/>
        <w:numPr>
          <w:ilvl w:val="2"/>
          <w:numId w:val="14"/>
        </w:numPr>
        <w:tabs>
          <w:tab w:val="num" w:pos="1219"/>
        </w:tabs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Předání dílčího plnění do testovacího prostředí Objednatele</w:t>
      </w:r>
    </w:p>
    <w:p w:rsidR="00987C29" w:rsidRPr="00D25270" w:rsidRDefault="00987C29" w:rsidP="00BF4455">
      <w:pPr>
        <w:widowControl w:val="0"/>
        <w:tabs>
          <w:tab w:val="num" w:pos="1219"/>
        </w:tabs>
        <w:autoSpaceDE w:val="0"/>
        <w:autoSpaceDN w:val="0"/>
        <w:adjustRightInd w:val="0"/>
        <w:spacing w:before="120" w:after="60"/>
        <w:ind w:left="1224"/>
        <w:jc w:val="both"/>
        <w:rPr>
          <w:rFonts w:ascii="Arial" w:hAnsi="Arial" w:cs="Arial"/>
          <w:sz w:val="20"/>
          <w:szCs w:val="20"/>
        </w:rPr>
      </w:pPr>
    </w:p>
    <w:p w:rsidR="00987C29" w:rsidRPr="00D25270" w:rsidRDefault="00987C29" w:rsidP="00067DE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Etapa č. 3. – Ověření Díla na testovacím prostředí Objednatele</w:t>
      </w:r>
    </w:p>
    <w:p w:rsidR="002A09B2" w:rsidRPr="00D25270" w:rsidRDefault="002A09B2" w:rsidP="00BF4455">
      <w:pPr>
        <w:widowControl w:val="0"/>
        <w:numPr>
          <w:ilvl w:val="2"/>
          <w:numId w:val="14"/>
        </w:numPr>
        <w:tabs>
          <w:tab w:val="num" w:pos="1219"/>
        </w:tabs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Ověřená funkcionalita </w:t>
      </w:r>
      <w:r w:rsidR="00A715D9" w:rsidRPr="00D25270">
        <w:rPr>
          <w:rFonts w:ascii="Arial" w:hAnsi="Arial" w:cs="Arial"/>
          <w:sz w:val="20"/>
          <w:szCs w:val="20"/>
        </w:rPr>
        <w:t>D</w:t>
      </w:r>
      <w:r w:rsidR="003764BC" w:rsidRPr="00D25270">
        <w:rPr>
          <w:rFonts w:ascii="Arial" w:hAnsi="Arial" w:cs="Arial"/>
          <w:sz w:val="20"/>
          <w:szCs w:val="20"/>
        </w:rPr>
        <w:t xml:space="preserve">íla </w:t>
      </w:r>
      <w:r w:rsidRPr="00D25270">
        <w:rPr>
          <w:rFonts w:ascii="Arial" w:hAnsi="Arial" w:cs="Arial"/>
          <w:sz w:val="20"/>
          <w:szCs w:val="20"/>
        </w:rPr>
        <w:t>v testovacím prostředí</w:t>
      </w:r>
      <w:r w:rsidR="003764BC" w:rsidRPr="00D25270">
        <w:rPr>
          <w:rFonts w:ascii="Arial" w:hAnsi="Arial" w:cs="Arial"/>
          <w:sz w:val="20"/>
          <w:szCs w:val="20"/>
        </w:rPr>
        <w:t xml:space="preserve"> Objednatele</w:t>
      </w:r>
      <w:r w:rsidRPr="00D25270">
        <w:rPr>
          <w:rFonts w:ascii="Arial" w:hAnsi="Arial" w:cs="Arial"/>
          <w:sz w:val="20"/>
          <w:szCs w:val="20"/>
        </w:rPr>
        <w:t>.</w:t>
      </w:r>
    </w:p>
    <w:p w:rsidR="002A09B2" w:rsidRPr="00D25270" w:rsidRDefault="002A09B2" w:rsidP="00BF4455">
      <w:pPr>
        <w:widowControl w:val="0"/>
        <w:numPr>
          <w:ilvl w:val="2"/>
          <w:numId w:val="14"/>
        </w:numPr>
        <w:tabs>
          <w:tab w:val="num" w:pos="1219"/>
        </w:tabs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Předání aktualizované dokumentace.</w:t>
      </w:r>
    </w:p>
    <w:p w:rsidR="002A09B2" w:rsidRPr="00D25270" w:rsidRDefault="002A09B2" w:rsidP="00BF4455">
      <w:pPr>
        <w:widowControl w:val="0"/>
        <w:numPr>
          <w:ilvl w:val="2"/>
          <w:numId w:val="14"/>
        </w:numPr>
        <w:tabs>
          <w:tab w:val="num" w:pos="1219"/>
        </w:tabs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Předání aktualizovaných zdrojových kódů</w:t>
      </w:r>
      <w:r w:rsidR="003764BC" w:rsidRPr="00D25270">
        <w:rPr>
          <w:rFonts w:ascii="Arial" w:hAnsi="Arial" w:cs="Arial"/>
          <w:sz w:val="20"/>
          <w:szCs w:val="20"/>
        </w:rPr>
        <w:t>.</w:t>
      </w:r>
      <w:r w:rsidRPr="00D25270">
        <w:rPr>
          <w:rFonts w:ascii="Arial" w:hAnsi="Arial" w:cs="Arial"/>
          <w:sz w:val="20"/>
          <w:szCs w:val="20"/>
        </w:rPr>
        <w:t xml:space="preserve"> </w:t>
      </w:r>
    </w:p>
    <w:p w:rsidR="002A09B2" w:rsidRDefault="002A09B2" w:rsidP="00BF4455">
      <w:pPr>
        <w:widowControl w:val="0"/>
        <w:numPr>
          <w:ilvl w:val="2"/>
          <w:numId w:val="14"/>
        </w:numPr>
        <w:tabs>
          <w:tab w:val="num" w:pos="1219"/>
        </w:tabs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Předání instalačních balíčku</w:t>
      </w:r>
      <w:r w:rsidR="003764BC" w:rsidRPr="00D25270">
        <w:rPr>
          <w:rFonts w:ascii="Arial" w:hAnsi="Arial" w:cs="Arial"/>
          <w:sz w:val="20"/>
          <w:szCs w:val="20"/>
        </w:rPr>
        <w:t>.</w:t>
      </w:r>
    </w:p>
    <w:p w:rsidR="00077EDB" w:rsidRDefault="00077EDB" w:rsidP="00067DE4">
      <w:pPr>
        <w:widowControl w:val="0"/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8E273B" w:rsidRDefault="008E273B" w:rsidP="00067DE4">
      <w:pPr>
        <w:ind w:left="360" w:hanging="360"/>
        <w:jc w:val="both"/>
      </w:pPr>
      <w:r w:rsidRPr="00E87353">
        <w:rPr>
          <w:rFonts w:ascii="Arial" w:hAnsi="Arial" w:cs="Arial"/>
          <w:bCs/>
          <w:kern w:val="32"/>
          <w:sz w:val="20"/>
          <w:szCs w:val="20"/>
        </w:rPr>
        <w:lastRenderedPageBreak/>
        <w:t>3.</w:t>
      </w:r>
      <w:r>
        <w:rPr>
          <w:rFonts w:ascii="Arial" w:hAnsi="Arial" w:cs="Arial"/>
          <w:bCs/>
          <w:kern w:val="32"/>
          <w:sz w:val="20"/>
          <w:szCs w:val="20"/>
        </w:rPr>
        <w:t xml:space="preserve"> </w:t>
      </w:r>
      <w:r>
        <w:rPr>
          <w:rFonts w:ascii="Arial" w:hAnsi="Arial" w:cs="Arial"/>
          <w:bCs/>
          <w:kern w:val="3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 plnění přechodu</w:t>
      </w:r>
      <w:r w:rsidR="00F4742A">
        <w:rPr>
          <w:rFonts w:ascii="Arial" w:hAnsi="Arial" w:cs="Arial"/>
          <w:sz w:val="20"/>
          <w:szCs w:val="20"/>
        </w:rPr>
        <w:t xml:space="preserve"> na </w:t>
      </w:r>
      <w:r w:rsidR="00F4742A" w:rsidRPr="00F4742A">
        <w:rPr>
          <w:rFonts w:ascii="Arial" w:hAnsi="Arial" w:cs="Arial"/>
          <w:bCs/>
          <w:sz w:val="20"/>
          <w:szCs w:val="20"/>
        </w:rPr>
        <w:t>Windows server 2012 pro APV DAP</w:t>
      </w:r>
      <w:r w:rsidR="00F4742A">
        <w:rPr>
          <w:rFonts w:ascii="Arial" w:hAnsi="Arial" w:cs="Arial"/>
          <w:bCs/>
          <w:sz w:val="20"/>
          <w:szCs w:val="20"/>
        </w:rPr>
        <w:t xml:space="preserve"> a</w:t>
      </w:r>
      <w:r w:rsidR="00F4742A">
        <w:rPr>
          <w:rFonts w:ascii="Arial" w:hAnsi="Arial" w:cs="Arial"/>
          <w:b/>
          <w:bCs/>
          <w:sz w:val="20"/>
          <w:szCs w:val="20"/>
        </w:rPr>
        <w:t xml:space="preserve"> </w:t>
      </w:r>
      <w:r w:rsidR="00F4742A" w:rsidRPr="00F4742A">
        <w:rPr>
          <w:rFonts w:ascii="Arial" w:hAnsi="Arial" w:cs="Arial"/>
          <w:bCs/>
          <w:sz w:val="20"/>
          <w:szCs w:val="20"/>
        </w:rPr>
        <w:t>Databázový audit</w:t>
      </w:r>
      <w:r w:rsidR="00F4742A">
        <w:rPr>
          <w:rFonts w:ascii="Arial" w:hAnsi="Arial" w:cs="Arial"/>
          <w:sz w:val="20"/>
          <w:szCs w:val="20"/>
        </w:rPr>
        <w:t xml:space="preserve"> </w:t>
      </w:r>
      <w:r w:rsidR="003A111C">
        <w:rPr>
          <w:rFonts w:ascii="Arial" w:hAnsi="Arial" w:cs="Arial"/>
          <w:sz w:val="20"/>
          <w:szCs w:val="20"/>
        </w:rPr>
        <w:t xml:space="preserve">pro APV EXK </w:t>
      </w:r>
      <w:r w:rsidR="001C554D">
        <w:rPr>
          <w:rFonts w:ascii="Arial" w:hAnsi="Arial" w:cs="Arial"/>
          <w:sz w:val="20"/>
          <w:szCs w:val="20"/>
        </w:rPr>
        <w:t xml:space="preserve">byl </w:t>
      </w:r>
      <w:r>
        <w:rPr>
          <w:rFonts w:ascii="Arial" w:hAnsi="Arial" w:cs="Arial"/>
          <w:sz w:val="20"/>
          <w:szCs w:val="20"/>
        </w:rPr>
        <w:t xml:space="preserve">stanoven jeden </w:t>
      </w:r>
      <w:r w:rsidR="00E26ECB">
        <w:rPr>
          <w:rFonts w:ascii="Arial" w:hAnsi="Arial" w:cs="Arial"/>
          <w:sz w:val="20"/>
          <w:szCs w:val="20"/>
        </w:rPr>
        <w:t xml:space="preserve">fakturační </w:t>
      </w:r>
      <w:r>
        <w:rPr>
          <w:rFonts w:ascii="Arial" w:hAnsi="Arial" w:cs="Arial"/>
          <w:sz w:val="20"/>
          <w:szCs w:val="20"/>
        </w:rPr>
        <w:t>milník na základě akceptace Etapy č. 3 "Ověření Díla na testovacím prostředí Objednatele".</w:t>
      </w:r>
      <w:r>
        <w:t xml:space="preserve"> </w:t>
      </w:r>
    </w:p>
    <w:p w:rsidR="008E273B" w:rsidRDefault="008E273B" w:rsidP="00067DE4">
      <w:pPr>
        <w:ind w:left="360" w:hanging="360"/>
        <w:jc w:val="both"/>
      </w:pPr>
      <w:r>
        <w:br/>
      </w:r>
      <w:r>
        <w:rPr>
          <w:rFonts w:ascii="Arial" w:hAnsi="Arial" w:cs="Arial"/>
          <w:sz w:val="20"/>
          <w:szCs w:val="20"/>
        </w:rPr>
        <w:t xml:space="preserve">Akceptace </w:t>
      </w:r>
      <w:r w:rsidR="00E26ECB">
        <w:rPr>
          <w:rFonts w:ascii="Arial" w:hAnsi="Arial" w:cs="Arial"/>
          <w:sz w:val="20"/>
          <w:szCs w:val="20"/>
        </w:rPr>
        <w:t xml:space="preserve">dílčího plnění </w:t>
      </w:r>
      <w:r>
        <w:rPr>
          <w:rFonts w:ascii="Arial" w:hAnsi="Arial" w:cs="Arial"/>
          <w:sz w:val="20"/>
          <w:szCs w:val="20"/>
        </w:rPr>
        <w:t>proběhne dle harmonogramu</w:t>
      </w:r>
      <w:r w:rsidR="00D142AD">
        <w:rPr>
          <w:rFonts w:ascii="Arial" w:hAnsi="Arial" w:cs="Arial"/>
          <w:sz w:val="20"/>
          <w:szCs w:val="20"/>
        </w:rPr>
        <w:t xml:space="preserve"> realizace uvedeném v kapitole 2</w:t>
      </w:r>
      <w:r>
        <w:rPr>
          <w:rFonts w:ascii="Arial" w:hAnsi="Arial" w:cs="Arial"/>
          <w:sz w:val="20"/>
          <w:szCs w:val="20"/>
        </w:rPr>
        <w:t xml:space="preserve"> Přílohy č.1</w:t>
      </w:r>
      <w:r w:rsidR="00D142AD">
        <w:rPr>
          <w:rFonts w:ascii="Arial" w:hAnsi="Arial" w:cs="Arial"/>
          <w:sz w:val="20"/>
          <w:szCs w:val="20"/>
        </w:rPr>
        <w:t xml:space="preserve"> této</w:t>
      </w:r>
      <w:r w:rsidR="001C554D">
        <w:rPr>
          <w:rFonts w:ascii="Arial" w:hAnsi="Arial" w:cs="Arial"/>
          <w:sz w:val="20"/>
          <w:szCs w:val="20"/>
        </w:rPr>
        <w:t xml:space="preserve"> </w:t>
      </w:r>
      <w:r w:rsidR="0021532F">
        <w:rPr>
          <w:rFonts w:ascii="Arial" w:hAnsi="Arial" w:cs="Arial"/>
          <w:sz w:val="20"/>
          <w:szCs w:val="20"/>
        </w:rPr>
        <w:t>Dílčí s</w:t>
      </w:r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color w:val="1F497D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uvy, a tedy nejpozději do 15-ti dnů (v souladu s </w:t>
      </w:r>
      <w:r w:rsidR="00EA228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ámcovou smlouvou </w:t>
      </w:r>
      <w:r w:rsidR="00EA2288">
        <w:rPr>
          <w:rFonts w:ascii="Arial" w:hAnsi="Arial" w:cs="Arial"/>
          <w:sz w:val="20"/>
          <w:szCs w:val="20"/>
        </w:rPr>
        <w:t>článek</w:t>
      </w:r>
      <w:r>
        <w:rPr>
          <w:rFonts w:ascii="Arial" w:hAnsi="Arial" w:cs="Arial"/>
          <w:sz w:val="20"/>
          <w:szCs w:val="20"/>
        </w:rPr>
        <w:t xml:space="preserve"> IV. </w:t>
      </w:r>
      <w:r w:rsidR="00EA2288">
        <w:rPr>
          <w:rFonts w:ascii="Arial" w:hAnsi="Arial" w:cs="Arial"/>
          <w:sz w:val="20"/>
          <w:szCs w:val="20"/>
        </w:rPr>
        <w:t>odst.</w:t>
      </w:r>
      <w:r>
        <w:rPr>
          <w:rFonts w:ascii="Arial" w:hAnsi="Arial" w:cs="Arial"/>
          <w:sz w:val="20"/>
          <w:szCs w:val="20"/>
        </w:rPr>
        <w:t xml:space="preserve"> 5) od předání </w:t>
      </w:r>
      <w:r w:rsidR="00E26ECB">
        <w:rPr>
          <w:rFonts w:ascii="Arial" w:hAnsi="Arial" w:cs="Arial"/>
          <w:sz w:val="20"/>
          <w:szCs w:val="20"/>
        </w:rPr>
        <w:t>dílčího plnění</w:t>
      </w:r>
      <w:r>
        <w:rPr>
          <w:rFonts w:ascii="Arial" w:hAnsi="Arial" w:cs="Arial"/>
          <w:sz w:val="20"/>
          <w:szCs w:val="20"/>
        </w:rPr>
        <w:t xml:space="preserve"> v rámci Etapy (dílčí fáze projektu) </w:t>
      </w:r>
      <w:r w:rsidR="004D6D7C" w:rsidRPr="00E87353">
        <w:rPr>
          <w:rFonts w:ascii="Arial" w:hAnsi="Arial" w:cs="Arial"/>
          <w:i/>
          <w:iCs/>
          <w:sz w:val="20"/>
          <w:szCs w:val="20"/>
        </w:rPr>
        <w:t>"Předání do Testovacího prostředí Objednatele"</w:t>
      </w:r>
      <w:r w:rsidR="0022378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 příslušné plnění:</w:t>
      </w:r>
      <w:r>
        <w:t xml:space="preserve"> </w:t>
      </w:r>
    </w:p>
    <w:p w:rsidR="0021532F" w:rsidRDefault="0021532F" w:rsidP="00067DE4">
      <w:pPr>
        <w:ind w:left="360" w:hanging="360"/>
        <w:jc w:val="both"/>
      </w:pPr>
    </w:p>
    <w:p w:rsidR="008E273B" w:rsidRDefault="008E273B" w:rsidP="00067DE4">
      <w:pPr>
        <w:numPr>
          <w:ilvl w:val="0"/>
          <w:numId w:val="38"/>
        </w:numPr>
        <w:spacing w:after="100" w:afterAutospacing="1"/>
        <w:jc w:val="both"/>
      </w:pPr>
      <w:r>
        <w:rPr>
          <w:rFonts w:ascii="Arial" w:hAnsi="Arial" w:cs="Arial"/>
          <w:sz w:val="20"/>
          <w:szCs w:val="20"/>
        </w:rPr>
        <w:t xml:space="preserve">Úpravy APV DAP pro přechod na Windows Server 2012, </w:t>
      </w:r>
    </w:p>
    <w:p w:rsidR="008E273B" w:rsidRDefault="008E273B" w:rsidP="00067DE4">
      <w:pPr>
        <w:numPr>
          <w:ilvl w:val="0"/>
          <w:numId w:val="38"/>
        </w:numPr>
        <w:spacing w:after="100" w:afterAutospacing="1"/>
        <w:jc w:val="both"/>
      </w:pPr>
      <w:r>
        <w:rPr>
          <w:rFonts w:ascii="Arial" w:hAnsi="Arial" w:cs="Arial"/>
          <w:sz w:val="20"/>
          <w:szCs w:val="20"/>
        </w:rPr>
        <w:t xml:space="preserve">Úpravy APV EXK dle požadavků na Databázový audit </w:t>
      </w:r>
    </w:p>
    <w:p w:rsidR="00EA2288" w:rsidRDefault="008E273B" w:rsidP="00067DE4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marném uplynutí stanovené doby pro </w:t>
      </w:r>
      <w:r w:rsidR="00D3606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kceptaci je Etapa č.</w:t>
      </w:r>
      <w:r w:rsidR="00EA22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považována za Objednatelem akceptovanou a Zhotovitel je oprávněn provést </w:t>
      </w:r>
      <w:r w:rsidRPr="004D6D7C">
        <w:rPr>
          <w:rFonts w:ascii="Arial" w:hAnsi="Arial" w:cs="Arial"/>
          <w:sz w:val="20"/>
          <w:szCs w:val="20"/>
        </w:rPr>
        <w:t xml:space="preserve">fakturaci, </w:t>
      </w:r>
      <w:r w:rsidR="00D3606A">
        <w:rPr>
          <w:rFonts w:ascii="Arial" w:hAnsi="Arial" w:cs="Arial"/>
          <w:sz w:val="20"/>
          <w:szCs w:val="20"/>
        </w:rPr>
        <w:t>za předpokladu, že</w:t>
      </w:r>
      <w:r w:rsidR="00D3606A" w:rsidRPr="004D6D7C">
        <w:rPr>
          <w:rFonts w:ascii="Arial" w:hAnsi="Arial" w:cs="Arial"/>
          <w:sz w:val="20"/>
          <w:szCs w:val="20"/>
        </w:rPr>
        <w:t xml:space="preserve"> </w:t>
      </w:r>
      <w:r w:rsidRPr="004D6D7C">
        <w:rPr>
          <w:rFonts w:ascii="Arial" w:hAnsi="Arial" w:cs="Arial"/>
          <w:sz w:val="20"/>
          <w:szCs w:val="20"/>
        </w:rPr>
        <w:t>k</w:t>
      </w:r>
      <w:r w:rsidR="00D3606A">
        <w:rPr>
          <w:rFonts w:ascii="Arial" w:hAnsi="Arial" w:cs="Arial"/>
          <w:sz w:val="20"/>
          <w:szCs w:val="20"/>
        </w:rPr>
        <w:t> </w:t>
      </w:r>
      <w:r w:rsidRPr="004D6D7C">
        <w:rPr>
          <w:rFonts w:ascii="Arial" w:hAnsi="Arial" w:cs="Arial"/>
          <w:sz w:val="20"/>
          <w:szCs w:val="20"/>
        </w:rPr>
        <w:t>prodlení</w:t>
      </w:r>
      <w:r w:rsidR="00D3606A">
        <w:rPr>
          <w:rFonts w:ascii="Arial" w:hAnsi="Arial" w:cs="Arial"/>
          <w:sz w:val="20"/>
          <w:szCs w:val="20"/>
        </w:rPr>
        <w:t xml:space="preserve"> </w:t>
      </w:r>
      <w:r w:rsidR="00D3606A" w:rsidRPr="004D6D7C">
        <w:rPr>
          <w:rFonts w:ascii="Arial" w:hAnsi="Arial" w:cs="Arial"/>
          <w:sz w:val="20"/>
          <w:szCs w:val="20"/>
        </w:rPr>
        <w:t>došlo</w:t>
      </w:r>
      <w:r w:rsidRPr="004D6D7C">
        <w:rPr>
          <w:rFonts w:ascii="Arial" w:hAnsi="Arial" w:cs="Arial"/>
          <w:sz w:val="20"/>
          <w:szCs w:val="20"/>
        </w:rPr>
        <w:t xml:space="preserve"> z důvodů na straně Objednatele.</w:t>
      </w:r>
    </w:p>
    <w:p w:rsidR="008E273B" w:rsidRDefault="008E273B" w:rsidP="00067DE4">
      <w:pPr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8E273B" w:rsidRDefault="008E273B" w:rsidP="00067DE4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Etapa č.</w:t>
      </w:r>
      <w:r w:rsidR="00EA22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bude „Akceptována s výhradou“ v případě, že plnění, jehož se týká, vykazuje vady</w:t>
      </w:r>
      <w:r w:rsidR="001428A7">
        <w:rPr>
          <w:rFonts w:ascii="Arial" w:hAnsi="Arial" w:cs="Arial"/>
          <w:sz w:val="20"/>
          <w:szCs w:val="20"/>
        </w:rPr>
        <w:t xml:space="preserve"> nebránící nasazení do produkce</w:t>
      </w:r>
      <w:r>
        <w:rPr>
          <w:rFonts w:ascii="Arial" w:hAnsi="Arial" w:cs="Arial"/>
          <w:sz w:val="20"/>
          <w:szCs w:val="20"/>
        </w:rPr>
        <w:t xml:space="preserve">. </w:t>
      </w:r>
      <w:r w:rsidR="004E38A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takovém případě se proces odstranění vad řídí ustanovením čl. VI. Rámcové smlouvy.</w:t>
      </w:r>
    </w:p>
    <w:p w:rsidR="008E273B" w:rsidRDefault="008E273B" w:rsidP="00067DE4">
      <w:pPr>
        <w:jc w:val="both"/>
        <w:rPr>
          <w:color w:val="1F497D"/>
        </w:rPr>
      </w:pPr>
    </w:p>
    <w:p w:rsidR="008E273B" w:rsidRPr="00067DE4" w:rsidRDefault="008E273B" w:rsidP="00067DE4">
      <w:pPr>
        <w:tabs>
          <w:tab w:val="left" w:pos="426"/>
        </w:tabs>
        <w:jc w:val="both"/>
        <w:rPr>
          <w:rFonts w:ascii="Arial" w:hAnsi="Arial" w:cs="Arial"/>
          <w:bCs/>
          <w:kern w:val="32"/>
          <w:sz w:val="20"/>
          <w:szCs w:val="20"/>
        </w:rPr>
      </w:pPr>
      <w:r>
        <w:br/>
      </w:r>
      <w:r w:rsidRPr="00067DE4">
        <w:rPr>
          <w:rFonts w:ascii="Arial" w:hAnsi="Arial" w:cs="Arial"/>
          <w:bCs/>
          <w:kern w:val="32"/>
          <w:sz w:val="20"/>
          <w:szCs w:val="20"/>
        </w:rPr>
        <w:t xml:space="preserve">4. </w:t>
      </w:r>
      <w:r w:rsidRPr="00067DE4">
        <w:rPr>
          <w:rFonts w:ascii="Arial" w:hAnsi="Arial" w:cs="Arial"/>
          <w:bCs/>
          <w:kern w:val="32"/>
          <w:sz w:val="20"/>
          <w:szCs w:val="20"/>
        </w:rPr>
        <w:tab/>
        <w:t xml:space="preserve">S ohledem na délku realizace budou pro plnění </w:t>
      </w:r>
      <w:r w:rsidR="00EA2288">
        <w:rPr>
          <w:rFonts w:ascii="Arial" w:hAnsi="Arial" w:cs="Arial"/>
          <w:bCs/>
          <w:kern w:val="32"/>
          <w:sz w:val="20"/>
          <w:szCs w:val="20"/>
        </w:rPr>
        <w:t>„</w:t>
      </w:r>
      <w:r w:rsidRPr="00067DE4">
        <w:rPr>
          <w:rFonts w:ascii="Arial" w:hAnsi="Arial" w:cs="Arial"/>
          <w:bCs/>
          <w:kern w:val="32"/>
          <w:sz w:val="20"/>
          <w:szCs w:val="20"/>
        </w:rPr>
        <w:t xml:space="preserve">Úpravy APV EXK pro přechod na </w:t>
      </w:r>
      <w:proofErr w:type="spellStart"/>
      <w:r w:rsidRPr="00067DE4">
        <w:rPr>
          <w:rFonts w:ascii="Arial" w:hAnsi="Arial" w:cs="Arial"/>
          <w:bCs/>
          <w:kern w:val="32"/>
          <w:sz w:val="20"/>
          <w:szCs w:val="20"/>
        </w:rPr>
        <w:t>Oracle</w:t>
      </w:r>
      <w:proofErr w:type="spellEnd"/>
      <w:r w:rsidRPr="00067DE4">
        <w:rPr>
          <w:rFonts w:ascii="Arial" w:hAnsi="Arial" w:cs="Arial"/>
          <w:bCs/>
          <w:kern w:val="32"/>
          <w:sz w:val="20"/>
          <w:szCs w:val="20"/>
        </w:rPr>
        <w:t xml:space="preserve"> 12c</w:t>
      </w:r>
      <w:r w:rsidR="00EA2288">
        <w:rPr>
          <w:rFonts w:ascii="Arial" w:hAnsi="Arial" w:cs="Arial"/>
          <w:bCs/>
          <w:kern w:val="32"/>
          <w:sz w:val="20"/>
          <w:szCs w:val="20"/>
        </w:rPr>
        <w:t>“</w:t>
      </w:r>
      <w:r w:rsidRPr="00067DE4">
        <w:rPr>
          <w:rFonts w:ascii="Arial" w:hAnsi="Arial" w:cs="Arial"/>
          <w:bCs/>
          <w:kern w:val="32"/>
          <w:sz w:val="20"/>
          <w:szCs w:val="20"/>
        </w:rPr>
        <w:t xml:space="preserve"> a plnění </w:t>
      </w:r>
      <w:r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EA2288">
        <w:rPr>
          <w:rFonts w:ascii="Arial" w:hAnsi="Arial" w:cs="Arial"/>
          <w:bCs/>
          <w:kern w:val="32"/>
          <w:sz w:val="20"/>
          <w:szCs w:val="20"/>
        </w:rPr>
        <w:t>„Ú</w:t>
      </w:r>
      <w:r w:rsidRPr="00067DE4">
        <w:rPr>
          <w:rFonts w:ascii="Arial" w:hAnsi="Arial" w:cs="Arial"/>
          <w:bCs/>
          <w:kern w:val="32"/>
          <w:sz w:val="20"/>
          <w:szCs w:val="20"/>
        </w:rPr>
        <w:t xml:space="preserve">pravy APV DAP pro přechod na </w:t>
      </w:r>
      <w:proofErr w:type="spellStart"/>
      <w:r w:rsidRPr="00067DE4">
        <w:rPr>
          <w:rFonts w:ascii="Arial" w:hAnsi="Arial" w:cs="Arial"/>
          <w:bCs/>
          <w:kern w:val="32"/>
          <w:sz w:val="20"/>
          <w:szCs w:val="20"/>
        </w:rPr>
        <w:t>Oracle</w:t>
      </w:r>
      <w:proofErr w:type="spellEnd"/>
      <w:r w:rsidRPr="00067DE4">
        <w:rPr>
          <w:rFonts w:ascii="Arial" w:hAnsi="Arial" w:cs="Arial"/>
          <w:bCs/>
          <w:kern w:val="32"/>
          <w:sz w:val="20"/>
          <w:szCs w:val="20"/>
        </w:rPr>
        <w:t xml:space="preserve"> 12c</w:t>
      </w:r>
      <w:r w:rsidR="00EA2288">
        <w:rPr>
          <w:rFonts w:ascii="Arial" w:hAnsi="Arial" w:cs="Arial"/>
          <w:bCs/>
          <w:kern w:val="32"/>
          <w:sz w:val="20"/>
          <w:szCs w:val="20"/>
        </w:rPr>
        <w:t>“</w:t>
      </w:r>
      <w:r w:rsidRPr="00067DE4">
        <w:rPr>
          <w:rFonts w:ascii="Arial" w:hAnsi="Arial" w:cs="Arial"/>
          <w:bCs/>
          <w:kern w:val="32"/>
          <w:sz w:val="20"/>
          <w:szCs w:val="20"/>
        </w:rPr>
        <w:t xml:space="preserve"> stanoveny dva </w:t>
      </w:r>
      <w:r w:rsidR="001C554D">
        <w:rPr>
          <w:rFonts w:ascii="Arial" w:hAnsi="Arial" w:cs="Arial"/>
          <w:bCs/>
          <w:kern w:val="32"/>
          <w:sz w:val="20"/>
          <w:szCs w:val="20"/>
        </w:rPr>
        <w:t>fakturační</w:t>
      </w:r>
      <w:r w:rsidRPr="00067DE4">
        <w:rPr>
          <w:rFonts w:ascii="Arial" w:hAnsi="Arial" w:cs="Arial"/>
          <w:bCs/>
          <w:kern w:val="32"/>
          <w:sz w:val="20"/>
          <w:szCs w:val="20"/>
        </w:rPr>
        <w:t xml:space="preserve"> milníky na základě Etap: </w:t>
      </w:r>
    </w:p>
    <w:p w:rsidR="008E273B" w:rsidRPr="00067DE4" w:rsidRDefault="008E273B" w:rsidP="00067DE4">
      <w:pPr>
        <w:numPr>
          <w:ilvl w:val="0"/>
          <w:numId w:val="39"/>
        </w:numPr>
        <w:spacing w:before="100" w:beforeAutospacing="1" w:after="100" w:afterAutospacing="1"/>
        <w:jc w:val="both"/>
      </w:pPr>
      <w:r w:rsidRPr="00E87353">
        <w:rPr>
          <w:rFonts w:ascii="Arial" w:hAnsi="Arial" w:cs="Arial"/>
          <w:sz w:val="20"/>
          <w:szCs w:val="20"/>
        </w:rPr>
        <w:t xml:space="preserve">Etapa č.1 -  Analýza a návrh řešení jednotlivých úprav </w:t>
      </w:r>
    </w:p>
    <w:p w:rsidR="008E273B" w:rsidRPr="00067DE4" w:rsidRDefault="008E273B" w:rsidP="00067DE4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  <w:r w:rsidRPr="00E87353">
        <w:rPr>
          <w:rFonts w:ascii="Arial" w:hAnsi="Arial" w:cs="Arial"/>
          <w:sz w:val="20"/>
          <w:szCs w:val="20"/>
        </w:rPr>
        <w:t xml:space="preserve">Etapa č.3  -  Ověření Díla na testovacím prostředí Objednatele </w:t>
      </w:r>
    </w:p>
    <w:p w:rsidR="0021532F" w:rsidRDefault="008E273B" w:rsidP="00067DE4">
      <w:pPr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87353">
        <w:rPr>
          <w:rFonts w:ascii="Arial" w:hAnsi="Arial" w:cs="Arial"/>
          <w:sz w:val="20"/>
          <w:szCs w:val="20"/>
        </w:rPr>
        <w:t>Akceptace Etapy č.</w:t>
      </w:r>
      <w:r w:rsidR="0021532F">
        <w:rPr>
          <w:rFonts w:ascii="Arial" w:hAnsi="Arial" w:cs="Arial"/>
          <w:sz w:val="20"/>
          <w:szCs w:val="20"/>
        </w:rPr>
        <w:t xml:space="preserve"> </w:t>
      </w:r>
      <w:r w:rsidRPr="00E87353">
        <w:rPr>
          <w:rFonts w:ascii="Arial" w:hAnsi="Arial" w:cs="Arial"/>
          <w:sz w:val="20"/>
          <w:szCs w:val="20"/>
        </w:rPr>
        <w:t>3 proběhne dle harmonogramu</w:t>
      </w:r>
      <w:r w:rsidR="00E540DE">
        <w:rPr>
          <w:rFonts w:ascii="Arial" w:hAnsi="Arial" w:cs="Arial"/>
          <w:sz w:val="20"/>
          <w:szCs w:val="20"/>
        </w:rPr>
        <w:t xml:space="preserve"> realizace uvedeném v kapitole 2</w:t>
      </w:r>
      <w:r w:rsidRPr="00E87353">
        <w:rPr>
          <w:rFonts w:ascii="Arial" w:hAnsi="Arial" w:cs="Arial"/>
          <w:sz w:val="20"/>
          <w:szCs w:val="20"/>
        </w:rPr>
        <w:t xml:space="preserve"> Přílohy č.1</w:t>
      </w:r>
      <w:r w:rsidR="00E540DE">
        <w:rPr>
          <w:rFonts w:ascii="Arial" w:hAnsi="Arial" w:cs="Arial"/>
          <w:sz w:val="20"/>
          <w:szCs w:val="20"/>
        </w:rPr>
        <w:t xml:space="preserve"> této</w:t>
      </w:r>
      <w:r w:rsidRPr="00E87353">
        <w:rPr>
          <w:rFonts w:ascii="Arial" w:hAnsi="Arial" w:cs="Arial"/>
          <w:sz w:val="20"/>
          <w:szCs w:val="20"/>
        </w:rPr>
        <w:t xml:space="preserve"> </w:t>
      </w:r>
      <w:r w:rsidR="0021532F">
        <w:rPr>
          <w:rFonts w:ascii="Arial" w:hAnsi="Arial" w:cs="Arial"/>
          <w:sz w:val="20"/>
          <w:szCs w:val="20"/>
        </w:rPr>
        <w:t>Dílčí s</w:t>
      </w:r>
      <w:r w:rsidRPr="00E87353">
        <w:rPr>
          <w:rFonts w:ascii="Arial" w:hAnsi="Arial" w:cs="Arial"/>
          <w:sz w:val="20"/>
          <w:szCs w:val="20"/>
        </w:rPr>
        <w:t xml:space="preserve">mlouvy a tedy nejpozději do 50ti pracovních dnů od předání </w:t>
      </w:r>
      <w:r w:rsidR="001C554D">
        <w:rPr>
          <w:rFonts w:ascii="Arial" w:hAnsi="Arial" w:cs="Arial"/>
          <w:sz w:val="20"/>
          <w:szCs w:val="20"/>
        </w:rPr>
        <w:t>dílčího plnění</w:t>
      </w:r>
      <w:r w:rsidRPr="00E87353">
        <w:rPr>
          <w:rFonts w:ascii="Arial" w:hAnsi="Arial" w:cs="Arial"/>
          <w:sz w:val="20"/>
          <w:szCs w:val="20"/>
        </w:rPr>
        <w:t xml:space="preserve"> v rámci Etapy  (dílčí fáze projektu) </w:t>
      </w:r>
      <w:r w:rsidRPr="00E87353">
        <w:rPr>
          <w:rFonts w:ascii="Arial" w:hAnsi="Arial" w:cs="Arial"/>
          <w:i/>
          <w:iCs/>
          <w:sz w:val="20"/>
          <w:szCs w:val="20"/>
        </w:rPr>
        <w:t xml:space="preserve">"Předání do Testovacího prostředí Objednatele" </w:t>
      </w:r>
      <w:r w:rsidRPr="00067DE4">
        <w:rPr>
          <w:rFonts w:ascii="Arial" w:hAnsi="Arial" w:cs="Arial"/>
          <w:iCs/>
          <w:sz w:val="20"/>
          <w:szCs w:val="20"/>
        </w:rPr>
        <w:t>pro příslušné plnění</w:t>
      </w:r>
      <w:r w:rsidRPr="00E87353">
        <w:rPr>
          <w:rFonts w:ascii="Arial" w:hAnsi="Arial" w:cs="Arial"/>
          <w:i/>
          <w:iCs/>
          <w:sz w:val="20"/>
          <w:szCs w:val="20"/>
        </w:rPr>
        <w:t>.</w:t>
      </w:r>
    </w:p>
    <w:p w:rsidR="00E87353" w:rsidRDefault="008E273B" w:rsidP="00067DE4">
      <w:pPr>
        <w:ind w:left="360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>
        <w:br/>
      </w:r>
      <w:r w:rsidRPr="00E87353">
        <w:rPr>
          <w:rFonts w:ascii="Arial" w:hAnsi="Arial" w:cs="Arial"/>
          <w:sz w:val="20"/>
          <w:szCs w:val="20"/>
        </w:rPr>
        <w:t xml:space="preserve">Po </w:t>
      </w:r>
      <w:r>
        <w:rPr>
          <w:rFonts w:ascii="Arial" w:hAnsi="Arial" w:cs="Arial"/>
          <w:sz w:val="20"/>
          <w:szCs w:val="20"/>
        </w:rPr>
        <w:t xml:space="preserve">marném </w:t>
      </w:r>
      <w:r w:rsidRPr="00E87353">
        <w:rPr>
          <w:rFonts w:ascii="Arial" w:hAnsi="Arial" w:cs="Arial"/>
          <w:sz w:val="20"/>
          <w:szCs w:val="20"/>
        </w:rPr>
        <w:t>uplynutí stanovené doby pro Akceptaci je Etapa č.</w:t>
      </w:r>
      <w:r w:rsidR="00896E10">
        <w:rPr>
          <w:rFonts w:ascii="Arial" w:hAnsi="Arial" w:cs="Arial"/>
          <w:sz w:val="20"/>
          <w:szCs w:val="20"/>
        </w:rPr>
        <w:t xml:space="preserve"> </w:t>
      </w:r>
      <w:r w:rsidRPr="00E87353">
        <w:rPr>
          <w:rFonts w:ascii="Arial" w:hAnsi="Arial" w:cs="Arial"/>
          <w:sz w:val="20"/>
          <w:szCs w:val="20"/>
        </w:rPr>
        <w:t>3 považována za Objednatelem akceptovanou a Zhotovitel je oprávněn provést fakturaci</w:t>
      </w:r>
      <w:r w:rsidR="00E87353">
        <w:rPr>
          <w:rFonts w:ascii="Arial" w:hAnsi="Arial" w:cs="Arial"/>
          <w:sz w:val="20"/>
          <w:szCs w:val="20"/>
        </w:rPr>
        <w:t>,</w:t>
      </w:r>
      <w:r w:rsidRPr="008E27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pokud došlo k prodlení z důvodů na straně Objednatele.</w:t>
      </w:r>
    </w:p>
    <w:p w:rsidR="0021532F" w:rsidRDefault="0021532F" w:rsidP="00067DE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E273B" w:rsidRDefault="008E273B" w:rsidP="00067DE4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Etapa č.</w:t>
      </w:r>
      <w:r w:rsidR="00896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bude „Akceptována s výhradou“ v případě, že plnění, jehož se týká, vykazuje vady</w:t>
      </w:r>
      <w:r w:rsidR="00985F78">
        <w:rPr>
          <w:rFonts w:ascii="Arial" w:hAnsi="Arial" w:cs="Arial"/>
          <w:sz w:val="20"/>
          <w:szCs w:val="20"/>
        </w:rPr>
        <w:t xml:space="preserve"> nebránící nasazení do produkce</w:t>
      </w:r>
      <w:r>
        <w:rPr>
          <w:rFonts w:ascii="Arial" w:hAnsi="Arial" w:cs="Arial"/>
          <w:sz w:val="20"/>
          <w:szCs w:val="20"/>
        </w:rPr>
        <w:t>. V takovém případě se proces odstranění vad řídí ustanovením čl. VI. Rámcové smlouvy.</w:t>
      </w:r>
    </w:p>
    <w:p w:rsidR="004F5011" w:rsidRPr="00D25270" w:rsidRDefault="004F5011" w:rsidP="004F5011">
      <w:pPr>
        <w:widowControl w:val="0"/>
        <w:tabs>
          <w:tab w:val="num" w:pos="1219"/>
        </w:tabs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</w:p>
    <w:p w:rsidR="00FA6301" w:rsidRPr="00D25270" w:rsidRDefault="00B76654" w:rsidP="00D438F0">
      <w:pPr>
        <w:pStyle w:val="Nadpis1"/>
        <w:keepNext w:val="0"/>
        <w:widowControl w:val="0"/>
        <w:numPr>
          <w:ilvl w:val="0"/>
          <w:numId w:val="20"/>
        </w:numPr>
        <w:ind w:left="0" w:firstLine="0"/>
        <w:jc w:val="center"/>
        <w:rPr>
          <w:sz w:val="24"/>
          <w:szCs w:val="24"/>
        </w:rPr>
      </w:pPr>
      <w:r w:rsidRPr="00D25270">
        <w:rPr>
          <w:sz w:val="24"/>
          <w:szCs w:val="24"/>
        </w:rPr>
        <w:t>Závěrečná ustanovení</w:t>
      </w:r>
    </w:p>
    <w:p w:rsidR="00686127" w:rsidRPr="00D25270" w:rsidRDefault="00E37019" w:rsidP="00D438F0">
      <w:pPr>
        <w:widowControl w:val="0"/>
        <w:numPr>
          <w:ilvl w:val="1"/>
          <w:numId w:val="20"/>
        </w:numPr>
        <w:tabs>
          <w:tab w:val="left" w:pos="540"/>
        </w:tabs>
        <w:autoSpaceDE w:val="0"/>
        <w:autoSpaceDN w:val="0"/>
        <w:adjustRightInd w:val="0"/>
        <w:spacing w:before="120" w:after="60"/>
        <w:ind w:left="540" w:hanging="540"/>
        <w:jc w:val="both"/>
        <w:rPr>
          <w:rFonts w:ascii="Arial" w:hAnsi="Arial" w:cs="Arial"/>
          <w:sz w:val="20"/>
          <w:szCs w:val="20"/>
          <w:lang w:eastAsia="en-US"/>
        </w:rPr>
      </w:pPr>
      <w:r w:rsidRPr="00D25270">
        <w:rPr>
          <w:rFonts w:ascii="Arial" w:hAnsi="Arial" w:cs="Arial"/>
          <w:sz w:val="20"/>
          <w:szCs w:val="20"/>
        </w:rPr>
        <w:t xml:space="preserve">Nedílnou součástí </w:t>
      </w:r>
      <w:r w:rsidR="0031198D" w:rsidRPr="00D25270">
        <w:rPr>
          <w:rFonts w:ascii="Arial" w:hAnsi="Arial" w:cs="Arial"/>
          <w:sz w:val="20"/>
          <w:szCs w:val="20"/>
        </w:rPr>
        <w:t>Dílčí</w:t>
      </w:r>
      <w:r w:rsidRPr="00D25270">
        <w:rPr>
          <w:rFonts w:ascii="Arial" w:hAnsi="Arial" w:cs="Arial"/>
          <w:sz w:val="20"/>
          <w:szCs w:val="20"/>
        </w:rPr>
        <w:t xml:space="preserve"> smlouvy jsou její přílohy, a to:</w:t>
      </w:r>
    </w:p>
    <w:p w:rsidR="00686127" w:rsidRPr="00D25270" w:rsidRDefault="00E37019" w:rsidP="00D438F0">
      <w:pPr>
        <w:widowControl w:val="0"/>
        <w:numPr>
          <w:ilvl w:val="2"/>
          <w:numId w:val="20"/>
        </w:numPr>
        <w:tabs>
          <w:tab w:val="num" w:pos="1219"/>
        </w:tabs>
        <w:autoSpaceDE w:val="0"/>
        <w:autoSpaceDN w:val="0"/>
        <w:adjustRightInd w:val="0"/>
        <w:spacing w:before="120" w:after="60"/>
        <w:ind w:hanging="684"/>
        <w:jc w:val="both"/>
        <w:rPr>
          <w:rFonts w:ascii="Arial" w:hAnsi="Arial" w:cs="Arial"/>
          <w:sz w:val="20"/>
          <w:szCs w:val="20"/>
          <w:lang w:eastAsia="en-US"/>
        </w:rPr>
      </w:pPr>
      <w:r w:rsidRPr="00D25270">
        <w:rPr>
          <w:rFonts w:ascii="Arial" w:hAnsi="Arial" w:cs="Arial"/>
          <w:sz w:val="20"/>
          <w:szCs w:val="20"/>
        </w:rPr>
        <w:t xml:space="preserve">Příloha č. 1 – </w:t>
      </w:r>
      <w:r w:rsidR="006E35CA" w:rsidRPr="00D25270">
        <w:rPr>
          <w:rFonts w:ascii="Arial" w:hAnsi="Arial" w:cs="Arial"/>
          <w:sz w:val="20"/>
        </w:rPr>
        <w:t xml:space="preserve">Specifikace </w:t>
      </w:r>
      <w:r w:rsidR="00A26A10" w:rsidRPr="00D25270">
        <w:rPr>
          <w:rFonts w:ascii="Arial" w:hAnsi="Arial" w:cs="Arial"/>
          <w:sz w:val="20"/>
        </w:rPr>
        <w:t>Díla</w:t>
      </w:r>
    </w:p>
    <w:p w:rsidR="0038296A" w:rsidRPr="00D25270" w:rsidRDefault="00C64B3D" w:rsidP="00D438F0">
      <w:pPr>
        <w:pStyle w:val="Nadpis1"/>
        <w:keepNext w:val="0"/>
        <w:widowControl w:val="0"/>
        <w:numPr>
          <w:ilvl w:val="2"/>
          <w:numId w:val="20"/>
        </w:numPr>
        <w:tabs>
          <w:tab w:val="num" w:pos="1219"/>
        </w:tabs>
        <w:spacing w:before="120"/>
        <w:ind w:hanging="684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  <w:lang w:eastAsia="en-US"/>
        </w:rPr>
        <w:t>Příloha</w:t>
      </w:r>
      <w:r w:rsidR="00B35CFF" w:rsidRPr="00D25270">
        <w:rPr>
          <w:b w:val="0"/>
          <w:sz w:val="20"/>
          <w:szCs w:val="20"/>
          <w:lang w:eastAsia="en-US"/>
        </w:rPr>
        <w:t> </w:t>
      </w:r>
      <w:r w:rsidRPr="00D25270">
        <w:rPr>
          <w:b w:val="0"/>
          <w:sz w:val="20"/>
          <w:szCs w:val="20"/>
          <w:lang w:eastAsia="en-US"/>
        </w:rPr>
        <w:t>č.</w:t>
      </w:r>
      <w:r w:rsidR="00B35CFF" w:rsidRPr="00D25270">
        <w:rPr>
          <w:b w:val="0"/>
          <w:sz w:val="20"/>
          <w:szCs w:val="20"/>
          <w:lang w:eastAsia="en-US"/>
        </w:rPr>
        <w:t> </w:t>
      </w:r>
      <w:r w:rsidR="0092539C" w:rsidRPr="00D25270">
        <w:rPr>
          <w:b w:val="0"/>
          <w:sz w:val="20"/>
          <w:szCs w:val="20"/>
          <w:lang w:eastAsia="en-US"/>
        </w:rPr>
        <w:t>2</w:t>
      </w:r>
      <w:r w:rsidR="00B35CFF" w:rsidRPr="00D25270">
        <w:rPr>
          <w:b w:val="0"/>
          <w:sz w:val="20"/>
          <w:szCs w:val="20"/>
          <w:lang w:eastAsia="en-US"/>
        </w:rPr>
        <w:t> </w:t>
      </w:r>
      <w:r w:rsidR="001C12FC" w:rsidRPr="00D25270">
        <w:rPr>
          <w:b w:val="0"/>
          <w:sz w:val="20"/>
          <w:szCs w:val="20"/>
          <w:lang w:eastAsia="en-US"/>
        </w:rPr>
        <w:t>–</w:t>
      </w:r>
      <w:r w:rsidR="00B35CFF" w:rsidRPr="00D25270">
        <w:rPr>
          <w:b w:val="0"/>
          <w:sz w:val="20"/>
          <w:szCs w:val="20"/>
          <w:lang w:eastAsia="en-US"/>
        </w:rPr>
        <w:t> </w:t>
      </w:r>
      <w:r w:rsidR="00823E53" w:rsidRPr="00D25270">
        <w:rPr>
          <w:b w:val="0"/>
          <w:sz w:val="20"/>
          <w:szCs w:val="20"/>
          <w:lang w:eastAsia="en-US"/>
        </w:rPr>
        <w:t>M</w:t>
      </w:r>
      <w:r w:rsidRPr="00D25270">
        <w:rPr>
          <w:b w:val="0"/>
          <w:sz w:val="20"/>
          <w:szCs w:val="20"/>
        </w:rPr>
        <w:t>aximální počty realizovaných člověkohod</w:t>
      </w:r>
      <w:r w:rsidR="0092539C" w:rsidRPr="00D25270">
        <w:rPr>
          <w:b w:val="0"/>
          <w:sz w:val="20"/>
          <w:szCs w:val="20"/>
        </w:rPr>
        <w:t>in dle jednotlivých specialistů</w:t>
      </w:r>
    </w:p>
    <w:p w:rsidR="00FE57A9" w:rsidRPr="00D25270" w:rsidRDefault="00FE57A9" w:rsidP="00D438F0">
      <w:pPr>
        <w:pStyle w:val="Nadpis1"/>
        <w:keepNext w:val="0"/>
        <w:widowControl w:val="0"/>
        <w:numPr>
          <w:ilvl w:val="2"/>
          <w:numId w:val="20"/>
        </w:numPr>
        <w:tabs>
          <w:tab w:val="num" w:pos="1219"/>
        </w:tabs>
        <w:spacing w:before="120"/>
        <w:ind w:hanging="684"/>
        <w:jc w:val="both"/>
        <w:rPr>
          <w:b w:val="0"/>
          <w:sz w:val="20"/>
          <w:szCs w:val="20"/>
          <w:lang w:eastAsia="en-US"/>
        </w:rPr>
      </w:pPr>
      <w:r w:rsidRPr="00D25270">
        <w:rPr>
          <w:b w:val="0"/>
          <w:sz w:val="20"/>
          <w:szCs w:val="20"/>
          <w:lang w:eastAsia="en-US"/>
        </w:rPr>
        <w:t xml:space="preserve">Příloha č. 3 – </w:t>
      </w:r>
      <w:r w:rsidR="00514435" w:rsidRPr="00D25270">
        <w:rPr>
          <w:b w:val="0"/>
          <w:sz w:val="20"/>
          <w:szCs w:val="20"/>
          <w:lang w:eastAsia="en-US"/>
        </w:rPr>
        <w:t>Podmínky plnění</w:t>
      </w:r>
    </w:p>
    <w:p w:rsidR="004F5011" w:rsidRPr="00D25270" w:rsidRDefault="004F5011" w:rsidP="004F5011">
      <w:pPr>
        <w:rPr>
          <w:rFonts w:ascii="Arial" w:hAnsi="Arial" w:cs="Arial"/>
          <w:lang w:eastAsia="en-US"/>
        </w:rPr>
      </w:pPr>
    </w:p>
    <w:p w:rsidR="00047D76" w:rsidRPr="00D25270" w:rsidRDefault="00047D76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  <w:lang w:eastAsia="en-US"/>
        </w:rPr>
      </w:pPr>
      <w:r w:rsidRPr="00D25270">
        <w:rPr>
          <w:b w:val="0"/>
          <w:sz w:val="20"/>
          <w:szCs w:val="20"/>
        </w:rPr>
        <w:lastRenderedPageBreak/>
        <w:t>Povinnost mlčenlivosti a ochrana osobních údajů jsou stanoveny Rámcovou smlouvou</w:t>
      </w:r>
      <w:r w:rsidR="003B0574" w:rsidRPr="00D25270">
        <w:rPr>
          <w:b w:val="0"/>
          <w:sz w:val="20"/>
          <w:szCs w:val="20"/>
        </w:rPr>
        <w:t>.</w:t>
      </w:r>
    </w:p>
    <w:p w:rsidR="00047D76" w:rsidRPr="00D25270" w:rsidRDefault="00047D76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Záru</w:t>
      </w:r>
      <w:r w:rsidR="00417C8A" w:rsidRPr="00D25270">
        <w:rPr>
          <w:b w:val="0"/>
          <w:sz w:val="20"/>
          <w:szCs w:val="20"/>
        </w:rPr>
        <w:t xml:space="preserve">ka a odpovědnost za vady se </w:t>
      </w:r>
      <w:r w:rsidR="00422F29" w:rsidRPr="00D25270">
        <w:rPr>
          <w:b w:val="0"/>
          <w:sz w:val="20"/>
          <w:szCs w:val="20"/>
        </w:rPr>
        <w:t xml:space="preserve"> řídí příslušnými ustanoveními</w:t>
      </w:r>
      <w:r w:rsidR="0076316E">
        <w:rPr>
          <w:b w:val="0"/>
          <w:sz w:val="20"/>
          <w:szCs w:val="20"/>
        </w:rPr>
        <w:t xml:space="preserve"> </w:t>
      </w:r>
      <w:r w:rsidRPr="00D25270">
        <w:rPr>
          <w:b w:val="0"/>
          <w:sz w:val="20"/>
          <w:szCs w:val="20"/>
        </w:rPr>
        <w:t>Rámcov</w:t>
      </w:r>
      <w:r w:rsidR="00422F29" w:rsidRPr="00D25270">
        <w:rPr>
          <w:b w:val="0"/>
          <w:sz w:val="20"/>
          <w:szCs w:val="20"/>
        </w:rPr>
        <w:t>é</w:t>
      </w:r>
      <w:r w:rsidRPr="00D25270">
        <w:rPr>
          <w:b w:val="0"/>
          <w:sz w:val="20"/>
          <w:szCs w:val="20"/>
        </w:rPr>
        <w:t xml:space="preserve"> smlouv</w:t>
      </w:r>
      <w:r w:rsidR="00422F29" w:rsidRPr="00D25270">
        <w:rPr>
          <w:b w:val="0"/>
          <w:sz w:val="20"/>
          <w:szCs w:val="20"/>
        </w:rPr>
        <w:t>y</w:t>
      </w:r>
      <w:r w:rsidR="003B0574" w:rsidRPr="00D25270">
        <w:rPr>
          <w:b w:val="0"/>
          <w:sz w:val="20"/>
          <w:szCs w:val="20"/>
        </w:rPr>
        <w:t>.</w:t>
      </w:r>
      <w:r w:rsidR="00C4742B" w:rsidRPr="00D25270">
        <w:rPr>
          <w:sz w:val="20"/>
          <w:szCs w:val="20"/>
        </w:rPr>
        <w:t xml:space="preserve"> </w:t>
      </w:r>
    </w:p>
    <w:p w:rsidR="00AF2FC9" w:rsidRPr="00D25270" w:rsidRDefault="00AF2FC9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  <w:lang w:eastAsia="en-US"/>
        </w:rPr>
      </w:pPr>
      <w:r w:rsidRPr="00D25270">
        <w:rPr>
          <w:b w:val="0"/>
          <w:color w:val="000000"/>
          <w:sz w:val="20"/>
          <w:szCs w:val="20"/>
          <w:lang w:eastAsia="en-US"/>
        </w:rPr>
        <w:t xml:space="preserve">Tato </w:t>
      </w:r>
      <w:r w:rsidR="0031198D" w:rsidRPr="00D25270">
        <w:rPr>
          <w:b w:val="0"/>
          <w:color w:val="000000"/>
          <w:sz w:val="20"/>
          <w:szCs w:val="20"/>
          <w:lang w:eastAsia="en-US"/>
        </w:rPr>
        <w:t xml:space="preserve">Dílčí </w:t>
      </w:r>
      <w:r w:rsidRPr="00D25270">
        <w:rPr>
          <w:b w:val="0"/>
          <w:color w:val="000000"/>
          <w:sz w:val="20"/>
          <w:szCs w:val="20"/>
          <w:lang w:eastAsia="en-US"/>
        </w:rPr>
        <w:t>smlouva je vyhotovena v </w:t>
      </w:r>
      <w:r w:rsidR="00823E53" w:rsidRPr="00D25270">
        <w:rPr>
          <w:b w:val="0"/>
          <w:color w:val="000000"/>
          <w:sz w:val="20"/>
          <w:szCs w:val="20"/>
          <w:lang w:eastAsia="en-US"/>
        </w:rPr>
        <w:t>5</w:t>
      </w:r>
      <w:r w:rsidRPr="00D25270">
        <w:rPr>
          <w:b w:val="0"/>
          <w:color w:val="000000"/>
          <w:sz w:val="20"/>
          <w:szCs w:val="20"/>
          <w:lang w:eastAsia="en-US"/>
        </w:rPr>
        <w:t xml:space="preserve"> (</w:t>
      </w:r>
      <w:r w:rsidR="00823E53" w:rsidRPr="00D25270">
        <w:rPr>
          <w:b w:val="0"/>
          <w:color w:val="000000"/>
          <w:sz w:val="20"/>
          <w:szCs w:val="20"/>
          <w:lang w:eastAsia="en-US"/>
        </w:rPr>
        <w:t>pěti</w:t>
      </w:r>
      <w:r w:rsidRPr="00D25270">
        <w:rPr>
          <w:b w:val="0"/>
          <w:color w:val="000000"/>
          <w:sz w:val="20"/>
          <w:szCs w:val="20"/>
          <w:lang w:eastAsia="en-US"/>
        </w:rPr>
        <w:t>) stejnopisech</w:t>
      </w:r>
      <w:r w:rsidR="00F55B77" w:rsidRPr="00D25270">
        <w:rPr>
          <w:b w:val="0"/>
          <w:color w:val="000000"/>
          <w:sz w:val="20"/>
          <w:szCs w:val="20"/>
          <w:lang w:eastAsia="en-US"/>
        </w:rPr>
        <w:t xml:space="preserve"> </w:t>
      </w:r>
      <w:r w:rsidR="005C31DE" w:rsidRPr="00D25270">
        <w:rPr>
          <w:b w:val="0"/>
          <w:color w:val="000000"/>
          <w:sz w:val="20"/>
          <w:szCs w:val="20"/>
          <w:lang w:eastAsia="en-US"/>
        </w:rPr>
        <w:t>s platností originálu, z nichž</w:t>
      </w:r>
      <w:r w:rsidRPr="00D25270">
        <w:rPr>
          <w:b w:val="0"/>
          <w:color w:val="000000"/>
          <w:sz w:val="20"/>
          <w:szCs w:val="20"/>
          <w:lang w:eastAsia="en-US"/>
        </w:rPr>
        <w:t xml:space="preserve"> Zhotovitel obdrží </w:t>
      </w:r>
      <w:r w:rsidR="00823E53" w:rsidRPr="00D25270">
        <w:rPr>
          <w:b w:val="0"/>
          <w:color w:val="000000"/>
          <w:sz w:val="20"/>
          <w:szCs w:val="20"/>
          <w:lang w:eastAsia="en-US"/>
        </w:rPr>
        <w:t>2 (dv</w:t>
      </w:r>
      <w:r w:rsidR="005C31DE" w:rsidRPr="00D25270">
        <w:rPr>
          <w:b w:val="0"/>
          <w:color w:val="000000"/>
          <w:sz w:val="20"/>
          <w:szCs w:val="20"/>
          <w:lang w:eastAsia="en-US"/>
        </w:rPr>
        <w:t>ě</w:t>
      </w:r>
      <w:r w:rsidR="00823E53" w:rsidRPr="00D25270">
        <w:rPr>
          <w:b w:val="0"/>
          <w:color w:val="000000"/>
          <w:sz w:val="20"/>
          <w:szCs w:val="20"/>
          <w:lang w:eastAsia="en-US"/>
        </w:rPr>
        <w:t xml:space="preserve">) </w:t>
      </w:r>
      <w:r w:rsidR="005C31DE" w:rsidRPr="00D25270">
        <w:rPr>
          <w:b w:val="0"/>
          <w:color w:val="000000"/>
          <w:sz w:val="20"/>
          <w:szCs w:val="20"/>
          <w:lang w:eastAsia="en-US"/>
        </w:rPr>
        <w:t>vyhotovení</w:t>
      </w:r>
      <w:r w:rsidRPr="00D25270">
        <w:rPr>
          <w:b w:val="0"/>
          <w:color w:val="000000"/>
          <w:sz w:val="20"/>
          <w:szCs w:val="20"/>
          <w:lang w:eastAsia="en-US"/>
        </w:rPr>
        <w:t xml:space="preserve"> a Objednatel obdrží</w:t>
      </w:r>
      <w:r w:rsidR="00823E53" w:rsidRPr="00D25270">
        <w:rPr>
          <w:b w:val="0"/>
          <w:color w:val="000000"/>
          <w:sz w:val="20"/>
          <w:szCs w:val="20"/>
          <w:lang w:eastAsia="en-US"/>
        </w:rPr>
        <w:t xml:space="preserve"> 3 (tř</w:t>
      </w:r>
      <w:r w:rsidR="005C31DE" w:rsidRPr="00D25270">
        <w:rPr>
          <w:b w:val="0"/>
          <w:color w:val="000000"/>
          <w:sz w:val="20"/>
          <w:szCs w:val="20"/>
          <w:lang w:eastAsia="en-US"/>
        </w:rPr>
        <w:t>i</w:t>
      </w:r>
      <w:r w:rsidR="00823E53" w:rsidRPr="00D25270">
        <w:rPr>
          <w:b w:val="0"/>
          <w:color w:val="000000"/>
          <w:sz w:val="20"/>
          <w:szCs w:val="20"/>
          <w:lang w:eastAsia="en-US"/>
        </w:rPr>
        <w:t xml:space="preserve">) </w:t>
      </w:r>
      <w:r w:rsidR="005C31DE" w:rsidRPr="00D25270">
        <w:rPr>
          <w:b w:val="0"/>
          <w:color w:val="000000"/>
          <w:sz w:val="20"/>
          <w:szCs w:val="20"/>
          <w:lang w:eastAsia="en-US"/>
        </w:rPr>
        <w:t xml:space="preserve">vyhotovení. </w:t>
      </w:r>
    </w:p>
    <w:p w:rsidR="00AF2FC9" w:rsidRPr="00D25270" w:rsidRDefault="0031198D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  <w:lang w:eastAsia="en-US"/>
        </w:rPr>
      </w:pPr>
      <w:r w:rsidRPr="00D25270">
        <w:rPr>
          <w:b w:val="0"/>
          <w:sz w:val="20"/>
          <w:szCs w:val="20"/>
        </w:rPr>
        <w:t>Tato Dílčí s</w:t>
      </w:r>
      <w:r w:rsidR="00AF2FC9" w:rsidRPr="00D25270">
        <w:rPr>
          <w:b w:val="0"/>
          <w:sz w:val="20"/>
          <w:szCs w:val="20"/>
        </w:rPr>
        <w:t>mlouva je vyhotovena v českém jazyce a tato verze</w:t>
      </w:r>
      <w:r w:rsidR="008A6357" w:rsidRPr="00D25270">
        <w:rPr>
          <w:b w:val="0"/>
          <w:sz w:val="20"/>
          <w:szCs w:val="20"/>
        </w:rPr>
        <w:t xml:space="preserve"> bude rozhodující bez ohledu na </w:t>
      </w:r>
      <w:r w:rsidR="00AF2FC9" w:rsidRPr="00D25270">
        <w:rPr>
          <w:b w:val="0"/>
          <w:sz w:val="20"/>
          <w:szCs w:val="20"/>
        </w:rPr>
        <w:t>jakýkoli její překlad, který může být pro jakýkoli účel pořízen.</w:t>
      </w:r>
    </w:p>
    <w:p w:rsidR="00E43328" w:rsidRPr="00D25270" w:rsidRDefault="00E43328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  <w:lang w:eastAsia="en-US"/>
        </w:rPr>
      </w:pPr>
      <w:r w:rsidRPr="00D25270">
        <w:rPr>
          <w:b w:val="0"/>
          <w:sz w:val="20"/>
          <w:szCs w:val="20"/>
          <w:lang w:eastAsia="en-US"/>
        </w:rPr>
        <w:t>V</w:t>
      </w:r>
      <w:r w:rsidR="0031198D" w:rsidRPr="00D25270">
        <w:rPr>
          <w:b w:val="0"/>
          <w:sz w:val="20"/>
          <w:szCs w:val="20"/>
          <w:lang w:eastAsia="en-US"/>
        </w:rPr>
        <w:t> </w:t>
      </w:r>
      <w:r w:rsidRPr="00D25270">
        <w:rPr>
          <w:b w:val="0"/>
          <w:sz w:val="20"/>
          <w:szCs w:val="20"/>
          <w:lang w:eastAsia="en-US"/>
        </w:rPr>
        <w:t>oblastech</w:t>
      </w:r>
      <w:r w:rsidR="0031198D" w:rsidRPr="00D25270">
        <w:rPr>
          <w:b w:val="0"/>
          <w:sz w:val="20"/>
          <w:szCs w:val="20"/>
          <w:lang w:eastAsia="en-US"/>
        </w:rPr>
        <w:t>, které</w:t>
      </w:r>
      <w:r w:rsidRPr="00D25270">
        <w:rPr>
          <w:b w:val="0"/>
          <w:sz w:val="20"/>
          <w:szCs w:val="20"/>
          <w:lang w:eastAsia="en-US"/>
        </w:rPr>
        <w:t xml:space="preserve"> tato </w:t>
      </w:r>
      <w:r w:rsidR="0031198D" w:rsidRPr="00D25270">
        <w:rPr>
          <w:b w:val="0"/>
          <w:sz w:val="20"/>
          <w:szCs w:val="20"/>
          <w:lang w:eastAsia="en-US"/>
        </w:rPr>
        <w:t>D</w:t>
      </w:r>
      <w:r w:rsidRPr="00D25270">
        <w:rPr>
          <w:b w:val="0"/>
          <w:sz w:val="20"/>
          <w:szCs w:val="20"/>
          <w:lang w:eastAsia="en-US"/>
        </w:rPr>
        <w:t>ílčí smlouva výslovně neupravuje</w:t>
      </w:r>
      <w:r w:rsidR="0031198D" w:rsidRPr="00D25270">
        <w:rPr>
          <w:b w:val="0"/>
          <w:sz w:val="20"/>
          <w:szCs w:val="20"/>
          <w:lang w:eastAsia="en-US"/>
        </w:rPr>
        <w:t>, se smluvní S</w:t>
      </w:r>
      <w:r w:rsidRPr="00D25270">
        <w:rPr>
          <w:b w:val="0"/>
          <w:sz w:val="20"/>
          <w:szCs w:val="20"/>
          <w:lang w:eastAsia="en-US"/>
        </w:rPr>
        <w:t>trany zavazují postupovat dle příslušných ustanovení Rámcové smlouvy.</w:t>
      </w:r>
    </w:p>
    <w:p w:rsidR="003B0574" w:rsidRPr="00D25270" w:rsidRDefault="003B0574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  <w:lang w:eastAsia="en-US"/>
        </w:rPr>
      </w:pPr>
      <w:r w:rsidRPr="00D25270">
        <w:rPr>
          <w:b w:val="0"/>
          <w:sz w:val="20"/>
          <w:szCs w:val="20"/>
        </w:rPr>
        <w:t xml:space="preserve">Změny této </w:t>
      </w:r>
      <w:r w:rsidR="005C31DE" w:rsidRPr="00D25270">
        <w:rPr>
          <w:b w:val="0"/>
          <w:sz w:val="20"/>
          <w:szCs w:val="20"/>
        </w:rPr>
        <w:t>Dílčí s</w:t>
      </w:r>
      <w:r w:rsidRPr="00D25270">
        <w:rPr>
          <w:b w:val="0"/>
          <w:sz w:val="20"/>
          <w:szCs w:val="20"/>
        </w:rPr>
        <w:t xml:space="preserve">mlouvy lze činit pouze formou písemného </w:t>
      </w:r>
      <w:r w:rsidR="005C31DE" w:rsidRPr="00D25270">
        <w:rPr>
          <w:b w:val="0"/>
          <w:sz w:val="20"/>
          <w:szCs w:val="20"/>
        </w:rPr>
        <w:t xml:space="preserve">vzestupně </w:t>
      </w:r>
      <w:r w:rsidRPr="00D25270">
        <w:rPr>
          <w:b w:val="0"/>
          <w:sz w:val="20"/>
          <w:szCs w:val="20"/>
        </w:rPr>
        <w:t>číslovaného dodatku podepsaného oběma smluvními Stranami.</w:t>
      </w:r>
    </w:p>
    <w:p w:rsidR="004C28B5" w:rsidRPr="00D25270" w:rsidRDefault="004C28B5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Tato Dílčí smlouva se řídí právním řádem České republiky. Veškeré spory mezi Stranami vzniklé z této Dílčí smlouvy nebo v souvislosti s ní se Strany zavazují nejprve vyřešit dohodou. Pokud se smluvní Strany nedohodnou, bude spor řešen před věcně a místně příslušným soudem České republiky. Rozhodčí řízení je vyloučeno.</w:t>
      </w:r>
    </w:p>
    <w:p w:rsidR="00B76654" w:rsidRPr="00D25270" w:rsidRDefault="00AF2FC9" w:rsidP="00D438F0">
      <w:pPr>
        <w:pStyle w:val="Nadpis1"/>
        <w:keepNext w:val="0"/>
        <w:widowControl w:val="0"/>
        <w:numPr>
          <w:ilvl w:val="1"/>
          <w:numId w:val="20"/>
        </w:numPr>
        <w:spacing w:before="120"/>
        <w:ind w:left="540" w:hanging="54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>S</w:t>
      </w:r>
      <w:r w:rsidR="00E37019" w:rsidRPr="00D25270">
        <w:rPr>
          <w:b w:val="0"/>
          <w:sz w:val="20"/>
          <w:szCs w:val="20"/>
        </w:rPr>
        <w:t xml:space="preserve">trany </w:t>
      </w:r>
      <w:r w:rsidR="005C31DE" w:rsidRPr="00D25270">
        <w:rPr>
          <w:b w:val="0"/>
          <w:sz w:val="20"/>
          <w:szCs w:val="20"/>
        </w:rPr>
        <w:t>po přečtení této Dílčí smlouvy prohlašují, že souhlasí s jejím obsahem, že Dílčí smlouva byla sepsána určitě, srozumitelně, na základě jejich pravé a svobodné vůle. Na důkaz toho připojují své podpisy</w:t>
      </w:r>
      <w:r w:rsidR="00E37019" w:rsidRPr="00D25270">
        <w:rPr>
          <w:b w:val="0"/>
          <w:sz w:val="20"/>
          <w:szCs w:val="20"/>
        </w:rPr>
        <w:t>.</w:t>
      </w:r>
    </w:p>
    <w:p w:rsidR="00961418" w:rsidRPr="00D25270" w:rsidRDefault="00961418" w:rsidP="00E95E90">
      <w:pPr>
        <w:rPr>
          <w:rFonts w:ascii="Arial" w:hAnsi="Arial" w:cs="Arial"/>
          <w:sz w:val="20"/>
          <w:szCs w:val="20"/>
        </w:rPr>
      </w:pPr>
    </w:p>
    <w:p w:rsidR="004F5011" w:rsidRPr="00D25270" w:rsidRDefault="004F5011" w:rsidP="00E95E90">
      <w:pPr>
        <w:rPr>
          <w:rFonts w:ascii="Arial" w:hAnsi="Arial" w:cs="Arial"/>
          <w:sz w:val="20"/>
          <w:szCs w:val="20"/>
        </w:rPr>
      </w:pPr>
    </w:p>
    <w:p w:rsidR="000355C1" w:rsidRPr="00D25270" w:rsidRDefault="000355C1" w:rsidP="00E95E90">
      <w:pPr>
        <w:rPr>
          <w:rFonts w:ascii="Arial" w:hAnsi="Arial" w:cs="Arial"/>
          <w:sz w:val="20"/>
          <w:szCs w:val="20"/>
        </w:rPr>
      </w:pPr>
    </w:p>
    <w:p w:rsidR="000355C1" w:rsidRPr="00D25270" w:rsidRDefault="002D2D92" w:rsidP="00E95E90">
      <w:pPr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66CF31D" wp14:editId="4CB78C7B">
                <wp:simplePos x="0" y="0"/>
                <wp:positionH relativeFrom="margin">
                  <wp:posOffset>3299460</wp:posOffset>
                </wp:positionH>
                <wp:positionV relativeFrom="paragraph">
                  <wp:posOffset>8890</wp:posOffset>
                </wp:positionV>
                <wp:extent cx="2790190" cy="1404620"/>
                <wp:effectExtent l="0" t="0" r="10160" b="1968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614" w:rsidRDefault="00FA6614" w:rsidP="000355C1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55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 Praze dne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………………….</w:t>
                            </w:r>
                          </w:p>
                          <w:p w:rsidR="00FA6614" w:rsidRPr="000355C1" w:rsidRDefault="00FA6614" w:rsidP="000355C1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Pr="000355C1" w:rsidRDefault="00FA6614" w:rsidP="000355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ČR - </w:t>
                            </w:r>
                            <w:r w:rsidRPr="007453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Česká správa sociálního zabezpečení</w:t>
                            </w:r>
                          </w:p>
                          <w:p w:rsidR="00FA6614" w:rsidRDefault="00FA6614" w:rsidP="000355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Default="00FA6614" w:rsidP="000355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Default="00FA6614" w:rsidP="000355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Pr="000355C1" w:rsidRDefault="00FA6614" w:rsidP="000355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Pr="000355C1" w:rsidRDefault="00FA6614" w:rsidP="000355C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Default="00FA6614" w:rsidP="000355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Miroslav Bauer, MBA</w:t>
                            </w:r>
                          </w:p>
                          <w:p w:rsidR="00FA6614" w:rsidRDefault="00FA6614" w:rsidP="000355C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 odboru implementace APV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9.8pt;margin-top:.7pt;width:219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" strokecolor="white [3212]">
                <v:textbox style="mso-fit-shape-to-text:t">
                  <w:txbxContent>
                    <w:p w:rsidR="00FA6614" w:rsidRDefault="00FA6614" w:rsidP="000355C1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55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 Praze dne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………………….</w:t>
                      </w:r>
                    </w:p>
                    <w:p w:rsidR="00FA6614" w:rsidRPr="000355C1" w:rsidRDefault="00FA6614" w:rsidP="000355C1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Pr="000355C1" w:rsidRDefault="00FA6614" w:rsidP="000355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ČR - </w:t>
                      </w:r>
                      <w:r w:rsidRPr="007453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Česká správa sociálního zabezpečení</w:t>
                      </w:r>
                    </w:p>
                    <w:p w:rsidR="00FA6614" w:rsidRDefault="00FA6614" w:rsidP="000355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Default="00FA6614" w:rsidP="000355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Default="00FA6614" w:rsidP="000355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Pr="000355C1" w:rsidRDefault="00FA6614" w:rsidP="000355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Pr="000355C1" w:rsidRDefault="00FA6614" w:rsidP="000355C1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Default="00FA6614" w:rsidP="000355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Miroslav Bauer, MBA</w:t>
                      </w:r>
                    </w:p>
                    <w:p w:rsidR="00FA6614" w:rsidRDefault="00FA6614" w:rsidP="000355C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ředitel odboru implementace APV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527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9528B8" wp14:editId="4D47F31C">
                <wp:simplePos x="0" y="0"/>
                <wp:positionH relativeFrom="margin">
                  <wp:align>left</wp:align>
                </wp:positionH>
                <wp:positionV relativeFrom="paragraph">
                  <wp:posOffset>9801</wp:posOffset>
                </wp:positionV>
                <wp:extent cx="2360930" cy="1404620"/>
                <wp:effectExtent l="0" t="0" r="28575" b="165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614" w:rsidRDefault="00FA6614" w:rsidP="000355C1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55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 Praze dne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………………….</w:t>
                            </w:r>
                          </w:p>
                          <w:p w:rsidR="00FA6614" w:rsidRPr="000355C1" w:rsidRDefault="00FA6614" w:rsidP="000355C1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Pr="000355C1" w:rsidRDefault="00FA6614" w:rsidP="000355C1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355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WEBCOM a.s.</w:t>
                            </w:r>
                          </w:p>
                          <w:p w:rsidR="00FA6614" w:rsidRPr="000355C1" w:rsidRDefault="00FA6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Default="00FA6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Default="00FA6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Pr="000355C1" w:rsidRDefault="00FA6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Pr="000355C1" w:rsidRDefault="00FA661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6614" w:rsidRPr="000355C1" w:rsidRDefault="00FA6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Bc. Stanislav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Hlobilek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MBA</w:t>
                            </w:r>
                          </w:p>
                          <w:p w:rsidR="00FA6614" w:rsidRDefault="00FA6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předseda</w:t>
                            </w:r>
                            <w:r w:rsidRPr="000355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představenstva</w:t>
                            </w:r>
                          </w:p>
                          <w:p w:rsidR="00FA6614" w:rsidRDefault="00FA66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75pt;width:185.9pt;height:110.6pt;z-index:2516582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" strokecolor="white [3212]">
                <v:textbox style="mso-fit-shape-to-text:t">
                  <w:txbxContent>
                    <w:p w:rsidR="00FA6614" w:rsidRDefault="00FA6614" w:rsidP="000355C1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55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 Praze dne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………………….</w:t>
                      </w:r>
                    </w:p>
                    <w:p w:rsidR="00FA6614" w:rsidRPr="000355C1" w:rsidRDefault="00FA6614" w:rsidP="000355C1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Pr="000355C1" w:rsidRDefault="00FA6614" w:rsidP="000355C1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355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WEBCOM a.s.</w:t>
                      </w:r>
                    </w:p>
                    <w:p w:rsidR="00FA6614" w:rsidRPr="000355C1" w:rsidRDefault="00FA6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Default="00FA6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Default="00FA6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Pr="000355C1" w:rsidRDefault="00FA6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Pr="000355C1" w:rsidRDefault="00FA6614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6614" w:rsidRPr="000355C1" w:rsidRDefault="00FA6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Bc. Stanislav Hlobilek, MBA</w:t>
                      </w:r>
                    </w:p>
                    <w:p w:rsidR="00FA6614" w:rsidRDefault="00FA6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předseda</w:t>
                      </w:r>
                      <w:r w:rsidRPr="000355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představenstva</w:t>
                      </w:r>
                    </w:p>
                    <w:p w:rsidR="00FA6614" w:rsidRDefault="00FA6614"/>
                  </w:txbxContent>
                </v:textbox>
                <w10:wrap type="square" anchorx="margin"/>
              </v:shape>
            </w:pict>
          </mc:Fallback>
        </mc:AlternateContent>
      </w:r>
    </w:p>
    <w:p w:rsidR="000355C1" w:rsidRPr="00D25270" w:rsidRDefault="000355C1" w:rsidP="00E95E90">
      <w:pPr>
        <w:rPr>
          <w:rFonts w:ascii="Arial" w:hAnsi="Arial" w:cs="Arial"/>
          <w:sz w:val="20"/>
          <w:szCs w:val="20"/>
        </w:rPr>
      </w:pPr>
    </w:p>
    <w:p w:rsidR="000355C1" w:rsidRPr="00D25270" w:rsidRDefault="000355C1" w:rsidP="00E95E90">
      <w:pPr>
        <w:rPr>
          <w:rFonts w:ascii="Arial" w:hAnsi="Arial" w:cs="Arial"/>
          <w:sz w:val="20"/>
          <w:szCs w:val="20"/>
        </w:rPr>
      </w:pPr>
    </w:p>
    <w:p w:rsidR="000355C1" w:rsidRPr="00D25270" w:rsidRDefault="000355C1" w:rsidP="00E95E90">
      <w:pPr>
        <w:rPr>
          <w:rFonts w:ascii="Arial" w:hAnsi="Arial" w:cs="Arial"/>
          <w:sz w:val="20"/>
          <w:szCs w:val="20"/>
        </w:rPr>
      </w:pPr>
    </w:p>
    <w:p w:rsidR="000355C1" w:rsidRPr="00D25270" w:rsidRDefault="000355C1" w:rsidP="00E95E90">
      <w:pPr>
        <w:rPr>
          <w:rFonts w:ascii="Arial" w:hAnsi="Arial" w:cs="Arial"/>
          <w:sz w:val="20"/>
          <w:szCs w:val="20"/>
        </w:rPr>
      </w:pPr>
    </w:p>
    <w:p w:rsidR="000355C1" w:rsidRPr="00D25270" w:rsidRDefault="000355C1" w:rsidP="00E95E90">
      <w:pPr>
        <w:rPr>
          <w:rFonts w:ascii="Arial" w:hAnsi="Arial" w:cs="Arial"/>
          <w:sz w:val="20"/>
          <w:szCs w:val="20"/>
        </w:rPr>
      </w:pPr>
    </w:p>
    <w:p w:rsidR="000355C1" w:rsidRPr="00D25270" w:rsidRDefault="000355C1" w:rsidP="00E95E90">
      <w:pPr>
        <w:rPr>
          <w:rFonts w:ascii="Arial" w:hAnsi="Arial" w:cs="Arial"/>
          <w:sz w:val="20"/>
          <w:szCs w:val="20"/>
        </w:rPr>
      </w:pPr>
    </w:p>
    <w:p w:rsidR="00D14159" w:rsidRPr="00D25270" w:rsidRDefault="00D14159" w:rsidP="00E95E90">
      <w:pPr>
        <w:rPr>
          <w:rFonts w:ascii="Arial" w:hAnsi="Arial" w:cs="Arial"/>
          <w:sz w:val="20"/>
          <w:szCs w:val="20"/>
        </w:rPr>
      </w:pPr>
    </w:p>
    <w:p w:rsidR="00FA6614" w:rsidRDefault="00FA6614" w:rsidP="007B39EA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both"/>
      </w:pPr>
    </w:p>
    <w:p w:rsidR="00FA6614" w:rsidRDefault="00FA6614" w:rsidP="007B39EA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both"/>
      </w:pPr>
    </w:p>
    <w:p w:rsidR="00FA6614" w:rsidRDefault="00FA6614" w:rsidP="007B39EA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both"/>
      </w:pPr>
    </w:p>
    <w:p w:rsidR="00FA6614" w:rsidRDefault="00FA6614" w:rsidP="007B39EA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both"/>
      </w:pPr>
    </w:p>
    <w:p w:rsidR="00FA6614" w:rsidRDefault="00FA6614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6E35CA" w:rsidRPr="00D25270" w:rsidRDefault="006E35CA" w:rsidP="007B39EA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both"/>
      </w:pPr>
      <w:r w:rsidRPr="00D25270">
        <w:lastRenderedPageBreak/>
        <w:t>Příloha č. 1</w:t>
      </w:r>
    </w:p>
    <w:p w:rsidR="006C0879" w:rsidRPr="00D25270" w:rsidRDefault="006C0879" w:rsidP="000640AE">
      <w:pPr>
        <w:rPr>
          <w:rFonts w:ascii="Arial" w:hAnsi="Arial" w:cs="Arial"/>
        </w:rPr>
      </w:pPr>
    </w:p>
    <w:p w:rsidR="008E379C" w:rsidRPr="00D25270" w:rsidRDefault="000B428E" w:rsidP="00D438F0">
      <w:pPr>
        <w:pStyle w:val="Nadpis10"/>
        <w:numPr>
          <w:ilvl w:val="0"/>
          <w:numId w:val="26"/>
        </w:numPr>
        <w:rPr>
          <w:sz w:val="32"/>
        </w:rPr>
      </w:pPr>
      <w:r w:rsidRPr="00D25270">
        <w:rPr>
          <w:sz w:val="32"/>
        </w:rPr>
        <w:t xml:space="preserve">Specifikace </w:t>
      </w:r>
      <w:r w:rsidR="0054381D" w:rsidRPr="00D25270">
        <w:rPr>
          <w:sz w:val="32"/>
        </w:rPr>
        <w:t>Díla</w:t>
      </w:r>
    </w:p>
    <w:p w:rsidR="00A20201" w:rsidRPr="00D25270" w:rsidRDefault="00A20201" w:rsidP="00A20201">
      <w:pPr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Níže uvedená specifikace činností Zhotovitele byla navržena v rozsahu, který vychází z dostupných informací Objednatele o projektu přechodu na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12c, Windows Server 2012 a Databázový audit.</w:t>
      </w:r>
    </w:p>
    <w:p w:rsidR="00A20201" w:rsidRDefault="00A20201" w:rsidP="00A20201">
      <w:pPr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Specifikace vychází z dokumentu Výzv</w:t>
      </w:r>
      <w:r w:rsidR="00450253">
        <w:rPr>
          <w:rFonts w:ascii="Arial" w:hAnsi="Arial" w:cs="Arial"/>
          <w:sz w:val="20"/>
          <w:szCs w:val="20"/>
        </w:rPr>
        <w:t>a</w:t>
      </w:r>
      <w:r w:rsidRPr="00D25270">
        <w:rPr>
          <w:rFonts w:ascii="Arial" w:hAnsi="Arial" w:cs="Arial"/>
          <w:sz w:val="20"/>
          <w:szCs w:val="20"/>
        </w:rPr>
        <w:t xml:space="preserve"> Objednatele ze dne 18. 5. 2016, který je </w:t>
      </w:r>
      <w:r w:rsidR="000A4ACC">
        <w:rPr>
          <w:rFonts w:ascii="Arial" w:hAnsi="Arial" w:cs="Arial"/>
          <w:sz w:val="20"/>
          <w:szCs w:val="20"/>
        </w:rPr>
        <w:t xml:space="preserve">obecným popisem požadavků a očekávání Objednatele. </w:t>
      </w:r>
    </w:p>
    <w:p w:rsidR="000A4ACC" w:rsidRPr="00D25270" w:rsidRDefault="000A4ACC" w:rsidP="00A20201">
      <w:pPr>
        <w:jc w:val="both"/>
        <w:rPr>
          <w:rFonts w:ascii="Arial" w:hAnsi="Arial" w:cs="Arial"/>
          <w:sz w:val="20"/>
          <w:szCs w:val="20"/>
        </w:rPr>
      </w:pPr>
    </w:p>
    <w:p w:rsidR="00A20201" w:rsidRPr="00D25270" w:rsidRDefault="00183E75" w:rsidP="00A20201">
      <w:pPr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Hlavní</w:t>
      </w:r>
      <w:r w:rsidR="00A20201" w:rsidRPr="00D25270">
        <w:rPr>
          <w:rFonts w:ascii="Arial" w:hAnsi="Arial" w:cs="Arial"/>
          <w:sz w:val="20"/>
          <w:szCs w:val="20"/>
        </w:rPr>
        <w:t xml:space="preserve"> projektové fáze</w:t>
      </w:r>
      <w:r w:rsidR="00450253">
        <w:rPr>
          <w:rFonts w:ascii="Arial" w:hAnsi="Arial" w:cs="Arial"/>
          <w:sz w:val="20"/>
          <w:szCs w:val="20"/>
        </w:rPr>
        <w:t xml:space="preserve"> Díla</w:t>
      </w:r>
      <w:r w:rsidR="00A20201" w:rsidRPr="00D25270">
        <w:rPr>
          <w:rFonts w:ascii="Arial" w:hAnsi="Arial" w:cs="Arial"/>
          <w:sz w:val="20"/>
          <w:szCs w:val="20"/>
        </w:rPr>
        <w:t xml:space="preserve"> jsou:</w:t>
      </w:r>
    </w:p>
    <w:p w:rsidR="00A20201" w:rsidRPr="00D25270" w:rsidRDefault="00A20201" w:rsidP="00D438F0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Analýzy a návrhy řešení pro jednotlivé úpravy APV EXK a </w:t>
      </w:r>
      <w:r w:rsidR="00A3333E" w:rsidRPr="00D25270">
        <w:rPr>
          <w:rFonts w:ascii="Arial" w:hAnsi="Arial" w:cs="Arial"/>
          <w:sz w:val="20"/>
          <w:szCs w:val="20"/>
        </w:rPr>
        <w:t xml:space="preserve">APV </w:t>
      </w:r>
      <w:r w:rsidRPr="00D25270">
        <w:rPr>
          <w:rFonts w:ascii="Arial" w:hAnsi="Arial" w:cs="Arial"/>
          <w:sz w:val="20"/>
          <w:szCs w:val="20"/>
        </w:rPr>
        <w:t>DAP</w:t>
      </w:r>
    </w:p>
    <w:p w:rsidR="00C07A01" w:rsidRPr="00D25270" w:rsidRDefault="00C07A01" w:rsidP="00D438F0">
      <w:pPr>
        <w:numPr>
          <w:ilvl w:val="1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V rámci této fáz</w:t>
      </w:r>
      <w:r w:rsidR="00A62C77">
        <w:rPr>
          <w:rFonts w:ascii="Arial" w:hAnsi="Arial" w:cs="Arial"/>
          <w:sz w:val="20"/>
          <w:szCs w:val="20"/>
        </w:rPr>
        <w:t>e</w:t>
      </w:r>
      <w:r w:rsidRPr="00D25270">
        <w:rPr>
          <w:rFonts w:ascii="Arial" w:hAnsi="Arial" w:cs="Arial"/>
          <w:sz w:val="20"/>
          <w:szCs w:val="20"/>
        </w:rPr>
        <w:t xml:space="preserve"> Zhotovitel analyzuje, jaké úpravy </w:t>
      </w:r>
      <w:r w:rsidR="00E017AA" w:rsidRPr="00D25270">
        <w:rPr>
          <w:rFonts w:ascii="Arial" w:hAnsi="Arial" w:cs="Arial"/>
          <w:sz w:val="20"/>
          <w:szCs w:val="20"/>
        </w:rPr>
        <w:t xml:space="preserve">v APV </w:t>
      </w:r>
      <w:r w:rsidRPr="00D25270">
        <w:rPr>
          <w:rFonts w:ascii="Arial" w:hAnsi="Arial" w:cs="Arial"/>
          <w:sz w:val="20"/>
          <w:szCs w:val="20"/>
        </w:rPr>
        <w:t xml:space="preserve">bude nezbytné provést pro přechod na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12c, Windows </w:t>
      </w:r>
      <w:r w:rsidR="006E55E7" w:rsidRPr="00D25270">
        <w:rPr>
          <w:rFonts w:ascii="Arial" w:hAnsi="Arial" w:cs="Arial"/>
          <w:sz w:val="20"/>
          <w:szCs w:val="20"/>
        </w:rPr>
        <w:t xml:space="preserve">Server 2012 a </w:t>
      </w:r>
      <w:r w:rsidRPr="00D25270">
        <w:rPr>
          <w:rFonts w:ascii="Arial" w:hAnsi="Arial" w:cs="Arial"/>
          <w:sz w:val="20"/>
          <w:szCs w:val="20"/>
        </w:rPr>
        <w:t>Databázový audit a navrhne jejich konkrétní řešení. Tyto úpravy budou popsány v</w:t>
      </w:r>
      <w:r w:rsidR="00E017AA" w:rsidRPr="00D25270">
        <w:rPr>
          <w:rFonts w:ascii="Arial" w:hAnsi="Arial" w:cs="Arial"/>
          <w:sz w:val="20"/>
          <w:szCs w:val="20"/>
        </w:rPr>
        <w:t> </w:t>
      </w:r>
      <w:r w:rsidRPr="00D25270">
        <w:rPr>
          <w:rFonts w:ascii="Arial" w:hAnsi="Arial" w:cs="Arial"/>
          <w:sz w:val="20"/>
          <w:szCs w:val="20"/>
        </w:rPr>
        <w:t>analytick</w:t>
      </w:r>
      <w:r w:rsidR="00E017AA" w:rsidRPr="00D25270">
        <w:rPr>
          <w:rFonts w:ascii="Arial" w:hAnsi="Arial" w:cs="Arial"/>
          <w:sz w:val="20"/>
          <w:szCs w:val="20"/>
        </w:rPr>
        <w:t xml:space="preserve">ých dokumentech pro </w:t>
      </w:r>
      <w:r w:rsidR="000E36F1" w:rsidRPr="00D25270">
        <w:rPr>
          <w:rFonts w:ascii="Arial" w:hAnsi="Arial" w:cs="Arial"/>
          <w:sz w:val="20"/>
          <w:szCs w:val="20"/>
        </w:rPr>
        <w:t>APV EXK a APV DAP</w:t>
      </w:r>
      <w:r w:rsidRPr="00D25270">
        <w:rPr>
          <w:rFonts w:ascii="Arial" w:hAnsi="Arial" w:cs="Arial"/>
          <w:sz w:val="20"/>
          <w:szCs w:val="20"/>
        </w:rPr>
        <w:t>.</w:t>
      </w:r>
    </w:p>
    <w:p w:rsidR="00A20201" w:rsidRPr="00D25270" w:rsidRDefault="00A20201" w:rsidP="00D438F0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Ověření úprav na vývojovém prostředí Zhotovitele</w:t>
      </w:r>
    </w:p>
    <w:p w:rsidR="00C07A01" w:rsidRPr="00D25270" w:rsidRDefault="000E36F1" w:rsidP="00D438F0">
      <w:pPr>
        <w:numPr>
          <w:ilvl w:val="1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Navržené úpravy APV EXK a APV DAP budou ověřeny na vývojovém prostře</w:t>
      </w:r>
      <w:r w:rsidR="00B37C1E" w:rsidRPr="00D25270">
        <w:rPr>
          <w:rFonts w:ascii="Arial" w:hAnsi="Arial" w:cs="Arial"/>
          <w:sz w:val="20"/>
          <w:szCs w:val="20"/>
        </w:rPr>
        <w:t>dí Zhotovitele.</w:t>
      </w:r>
    </w:p>
    <w:p w:rsidR="00A20201" w:rsidRPr="00D25270" w:rsidRDefault="00E017AA" w:rsidP="00D438F0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Předání </w:t>
      </w:r>
      <w:r w:rsidR="00A20201" w:rsidRPr="00D25270">
        <w:rPr>
          <w:rFonts w:ascii="Arial" w:hAnsi="Arial" w:cs="Arial"/>
          <w:sz w:val="20"/>
          <w:szCs w:val="20"/>
        </w:rPr>
        <w:t xml:space="preserve">APV EXK a </w:t>
      </w:r>
      <w:r w:rsidR="00A3333E" w:rsidRPr="00D25270">
        <w:rPr>
          <w:rFonts w:ascii="Arial" w:hAnsi="Arial" w:cs="Arial"/>
          <w:sz w:val="20"/>
          <w:szCs w:val="20"/>
        </w:rPr>
        <w:t xml:space="preserve">APV </w:t>
      </w:r>
      <w:r w:rsidR="00A20201" w:rsidRPr="00D25270">
        <w:rPr>
          <w:rFonts w:ascii="Arial" w:hAnsi="Arial" w:cs="Arial"/>
          <w:sz w:val="20"/>
          <w:szCs w:val="20"/>
        </w:rPr>
        <w:t>DAP</w:t>
      </w:r>
      <w:r w:rsidRPr="00D25270">
        <w:rPr>
          <w:rFonts w:ascii="Arial" w:hAnsi="Arial" w:cs="Arial"/>
          <w:sz w:val="20"/>
          <w:szCs w:val="20"/>
        </w:rPr>
        <w:t xml:space="preserve"> do testovacího prostředí Objednatele</w:t>
      </w:r>
    </w:p>
    <w:p w:rsidR="00E017AA" w:rsidRPr="00D25270" w:rsidRDefault="00E017AA" w:rsidP="00D438F0">
      <w:pPr>
        <w:numPr>
          <w:ilvl w:val="1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APV j</w:t>
      </w:r>
      <w:r w:rsidR="001D5273">
        <w:rPr>
          <w:rFonts w:ascii="Arial" w:hAnsi="Arial" w:cs="Arial"/>
          <w:sz w:val="20"/>
          <w:szCs w:val="20"/>
        </w:rPr>
        <w:t>sou</w:t>
      </w:r>
      <w:r w:rsidRPr="00D25270">
        <w:rPr>
          <w:rFonts w:ascii="Arial" w:hAnsi="Arial" w:cs="Arial"/>
          <w:sz w:val="20"/>
          <w:szCs w:val="20"/>
        </w:rPr>
        <w:t xml:space="preserve"> v této fázi předána na nasazení do prostředí Objednatele. Součástí předá</w:t>
      </w:r>
      <w:r w:rsidR="001D5273">
        <w:rPr>
          <w:rFonts w:ascii="Arial" w:hAnsi="Arial" w:cs="Arial"/>
          <w:sz w:val="20"/>
          <w:szCs w:val="20"/>
        </w:rPr>
        <w:t>ní</w:t>
      </w:r>
      <w:r w:rsidRPr="00D25270">
        <w:rPr>
          <w:rFonts w:ascii="Arial" w:hAnsi="Arial" w:cs="Arial"/>
          <w:sz w:val="20"/>
          <w:szCs w:val="20"/>
        </w:rPr>
        <w:t xml:space="preserve"> je tedy spustitelná verze APV EXK a APV DAP se zapracovanými změnami, aktu</w:t>
      </w:r>
      <w:r w:rsidR="00B37C1E" w:rsidRPr="00D25270">
        <w:rPr>
          <w:rFonts w:ascii="Arial" w:hAnsi="Arial" w:cs="Arial"/>
          <w:sz w:val="20"/>
          <w:szCs w:val="20"/>
        </w:rPr>
        <w:t>alizovaná technická dokumentace, uživatelské testovací scénáře</w:t>
      </w:r>
      <w:r w:rsidR="0029427B" w:rsidRPr="00D25270">
        <w:rPr>
          <w:rFonts w:ascii="Arial" w:hAnsi="Arial" w:cs="Arial"/>
          <w:sz w:val="20"/>
          <w:szCs w:val="20"/>
        </w:rPr>
        <w:t xml:space="preserve"> pro funkční změny APV</w:t>
      </w:r>
      <w:r w:rsidR="00B37C1E" w:rsidRPr="00D25270">
        <w:rPr>
          <w:rFonts w:ascii="Arial" w:hAnsi="Arial" w:cs="Arial"/>
          <w:sz w:val="20"/>
          <w:szCs w:val="20"/>
        </w:rPr>
        <w:t>, uživatelská příručka, zdrojové kódy.</w:t>
      </w:r>
    </w:p>
    <w:p w:rsidR="00A20201" w:rsidRPr="00D25270" w:rsidRDefault="00A20201" w:rsidP="00D438F0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Ověření úprav na testovacím prostředí Objednatele</w:t>
      </w:r>
    </w:p>
    <w:p w:rsidR="00A20201" w:rsidRPr="00D25270" w:rsidRDefault="00B37C1E" w:rsidP="00D438F0">
      <w:pPr>
        <w:numPr>
          <w:ilvl w:val="1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Na testovacím prostředí proběhne ověření </w:t>
      </w:r>
      <w:proofErr w:type="spellStart"/>
      <w:r w:rsidRPr="00D25270">
        <w:rPr>
          <w:rFonts w:ascii="Arial" w:hAnsi="Arial" w:cs="Arial"/>
          <w:sz w:val="20"/>
          <w:szCs w:val="20"/>
        </w:rPr>
        <w:t>změnovaných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funkcionalit a konfigurací Objednatelem a Zhotovitel poskytuje podporu a participuje v rámci ověřování. </w:t>
      </w:r>
    </w:p>
    <w:p w:rsidR="00A20201" w:rsidRPr="00D25270" w:rsidRDefault="00A20201" w:rsidP="00D438F0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Vzdálená podpora nasazení do provozu a </w:t>
      </w:r>
      <w:proofErr w:type="spellStart"/>
      <w:r w:rsidRPr="00D25270">
        <w:rPr>
          <w:rFonts w:ascii="Arial" w:hAnsi="Arial" w:cs="Arial"/>
          <w:sz w:val="20"/>
          <w:szCs w:val="20"/>
        </w:rPr>
        <w:t>postimplementační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podpora</w:t>
      </w:r>
    </w:p>
    <w:p w:rsidR="004717D2" w:rsidRPr="00D25270" w:rsidRDefault="00B37C1E" w:rsidP="00D438F0">
      <w:pPr>
        <w:pStyle w:val="Odstavecseseznamem"/>
        <w:numPr>
          <w:ilvl w:val="1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</w:t>
      </w:r>
      <w:r w:rsidR="0029427B" w:rsidRPr="00D25270">
        <w:rPr>
          <w:rFonts w:ascii="Arial" w:hAnsi="Arial" w:cs="Arial"/>
          <w:sz w:val="20"/>
          <w:szCs w:val="20"/>
        </w:rPr>
        <w:t xml:space="preserve">o ověření </w:t>
      </w:r>
      <w:r w:rsidRPr="00D25270">
        <w:rPr>
          <w:rFonts w:ascii="Arial" w:hAnsi="Arial" w:cs="Arial"/>
          <w:sz w:val="20"/>
          <w:szCs w:val="20"/>
        </w:rPr>
        <w:t xml:space="preserve"> je </w:t>
      </w:r>
      <w:r w:rsidR="0029427B" w:rsidRPr="00D25270">
        <w:rPr>
          <w:rFonts w:ascii="Arial" w:hAnsi="Arial" w:cs="Arial"/>
          <w:sz w:val="20"/>
          <w:szCs w:val="20"/>
        </w:rPr>
        <w:t xml:space="preserve"> APV </w:t>
      </w:r>
      <w:r w:rsidRPr="00D25270">
        <w:rPr>
          <w:rFonts w:ascii="Arial" w:hAnsi="Arial" w:cs="Arial"/>
          <w:sz w:val="20"/>
          <w:szCs w:val="20"/>
        </w:rPr>
        <w:t>Objednatelem nasazena na produkční prostředí a dochází ke zvýšené provozní podpoře</w:t>
      </w:r>
      <w:r w:rsidR="0029427B" w:rsidRPr="00D25270">
        <w:rPr>
          <w:rFonts w:ascii="Arial" w:hAnsi="Arial" w:cs="Arial"/>
          <w:sz w:val="20"/>
          <w:szCs w:val="20"/>
        </w:rPr>
        <w:t xml:space="preserve"> po stanovené období.</w:t>
      </w:r>
    </w:p>
    <w:p w:rsidR="00D50132" w:rsidRPr="00D25270" w:rsidRDefault="00D50132" w:rsidP="004717D2">
      <w:pPr>
        <w:spacing w:before="120" w:line="26" w:lineRule="atLeast"/>
        <w:jc w:val="both"/>
        <w:rPr>
          <w:rFonts w:ascii="Arial" w:hAnsi="Arial" w:cs="Arial"/>
          <w:sz w:val="20"/>
          <w:szCs w:val="20"/>
        </w:rPr>
      </w:pPr>
    </w:p>
    <w:p w:rsidR="00FB00A7" w:rsidRPr="00D25270" w:rsidRDefault="00FB00A7" w:rsidP="00E8247D">
      <w:pPr>
        <w:pStyle w:val="Nadpis2"/>
        <w:rPr>
          <w:rFonts w:cs="Arial"/>
          <w:sz w:val="20"/>
          <w:szCs w:val="20"/>
        </w:rPr>
      </w:pPr>
      <w:r w:rsidRPr="00D25270">
        <w:rPr>
          <w:rFonts w:cs="Arial"/>
          <w:sz w:val="20"/>
          <w:szCs w:val="20"/>
        </w:rPr>
        <w:t>Úpravy APV EXK v souvislosti s přechodem na:</w:t>
      </w:r>
    </w:p>
    <w:p w:rsidR="00FB00A7" w:rsidRPr="00D25270" w:rsidRDefault="00FB00A7" w:rsidP="00D438F0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</w:t>
      </w:r>
      <w:r w:rsidR="000C7497">
        <w:rPr>
          <w:rFonts w:ascii="Arial" w:hAnsi="Arial" w:cs="Arial"/>
          <w:sz w:val="20"/>
          <w:szCs w:val="20"/>
        </w:rPr>
        <w:t>c</w:t>
      </w:r>
    </w:p>
    <w:p w:rsidR="00FB00A7" w:rsidRPr="00D25270" w:rsidRDefault="00FB00A7" w:rsidP="00D438F0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D25270">
        <w:rPr>
          <w:rFonts w:ascii="Arial" w:hAnsi="Arial" w:cs="Arial"/>
          <w:sz w:val="20"/>
          <w:szCs w:val="20"/>
        </w:rPr>
        <w:t>Databázový audit</w:t>
      </w:r>
    </w:p>
    <w:p w:rsidR="00FB00A7" w:rsidRPr="00D25270" w:rsidRDefault="0064307E" w:rsidP="00033D80">
      <w:pPr>
        <w:pStyle w:val="Nadpis3"/>
        <w:jc w:val="both"/>
        <w:rPr>
          <w:rFonts w:cs="Arial"/>
          <w:sz w:val="20"/>
          <w:szCs w:val="20"/>
        </w:rPr>
      </w:pPr>
      <w:r w:rsidRPr="00D25270">
        <w:rPr>
          <w:rFonts w:cs="Arial"/>
          <w:sz w:val="20"/>
          <w:szCs w:val="20"/>
        </w:rPr>
        <w:t>Specifikace</w:t>
      </w:r>
      <w:r w:rsidR="00FB00A7" w:rsidRPr="00D25270">
        <w:rPr>
          <w:rFonts w:cs="Arial"/>
          <w:sz w:val="20"/>
          <w:szCs w:val="20"/>
        </w:rPr>
        <w:t xml:space="preserve"> plnění přechodu na </w:t>
      </w:r>
      <w:proofErr w:type="spellStart"/>
      <w:r w:rsidR="00FB00A7" w:rsidRPr="00D25270">
        <w:rPr>
          <w:rFonts w:cs="Arial"/>
          <w:sz w:val="20"/>
          <w:szCs w:val="20"/>
        </w:rPr>
        <w:t>Oracle</w:t>
      </w:r>
      <w:proofErr w:type="spellEnd"/>
      <w:r w:rsidR="00FB00A7" w:rsidRPr="00D25270">
        <w:rPr>
          <w:rFonts w:cs="Arial"/>
          <w:sz w:val="20"/>
          <w:szCs w:val="20"/>
        </w:rPr>
        <w:t xml:space="preserve"> 12c</w:t>
      </w:r>
    </w:p>
    <w:p w:rsidR="00E8247D" w:rsidRPr="00D25270" w:rsidRDefault="00E8247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Analýza a návrh úprav APV</w:t>
      </w:r>
      <w:r w:rsidR="00DE7F2D" w:rsidRPr="00D25270">
        <w:rPr>
          <w:rFonts w:ascii="Arial" w:hAnsi="Arial" w:cs="Arial"/>
          <w:sz w:val="20"/>
          <w:szCs w:val="20"/>
        </w:rPr>
        <w:t xml:space="preserve"> EXK</w:t>
      </w:r>
      <w:r w:rsidRPr="00D25270">
        <w:rPr>
          <w:rFonts w:ascii="Arial" w:hAnsi="Arial" w:cs="Arial"/>
          <w:sz w:val="20"/>
          <w:szCs w:val="20"/>
        </w:rPr>
        <w:t xml:space="preserve"> nutných pro přechod na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12c, a to:</w:t>
      </w:r>
    </w:p>
    <w:p w:rsidR="00E8247D" w:rsidRPr="00D25270" w:rsidRDefault="00E8247D" w:rsidP="00033D80">
      <w:pPr>
        <w:pStyle w:val="Odstavecseseznamem"/>
        <w:numPr>
          <w:ilvl w:val="1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Přechod na novou verzi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JDBC knihovny včetně </w:t>
      </w:r>
      <w:proofErr w:type="spellStart"/>
      <w:r w:rsidRPr="00D25270">
        <w:rPr>
          <w:rFonts w:ascii="Arial" w:hAnsi="Arial" w:cs="Arial"/>
          <w:sz w:val="20"/>
          <w:szCs w:val="20"/>
        </w:rPr>
        <w:t>rebuild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APV EXK.</w:t>
      </w:r>
    </w:p>
    <w:p w:rsidR="00E8247D" w:rsidRPr="00D25270" w:rsidRDefault="00E8247D" w:rsidP="00033D80">
      <w:pPr>
        <w:pStyle w:val="Odstavecseseznamem"/>
        <w:numPr>
          <w:ilvl w:val="1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Prověření verze JAVA, případný přechod na vyšší verzi.</w:t>
      </w:r>
    </w:p>
    <w:p w:rsidR="00E8247D" w:rsidRPr="00D25270" w:rsidRDefault="00E8247D" w:rsidP="00033D80">
      <w:pPr>
        <w:pStyle w:val="Odstavecseseznamem"/>
        <w:numPr>
          <w:ilvl w:val="1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Rekompilac</w:t>
      </w:r>
      <w:r w:rsidR="009D1DFA">
        <w:rPr>
          <w:rFonts w:ascii="Arial" w:hAnsi="Arial" w:cs="Arial"/>
          <w:sz w:val="20"/>
          <w:szCs w:val="20"/>
        </w:rPr>
        <w:t>e</w:t>
      </w:r>
      <w:r w:rsidRPr="00D25270">
        <w:rPr>
          <w:rFonts w:ascii="Arial" w:hAnsi="Arial" w:cs="Arial"/>
          <w:sz w:val="20"/>
          <w:szCs w:val="20"/>
        </w:rPr>
        <w:t xml:space="preserve"> procedur a funkcí.</w:t>
      </w:r>
    </w:p>
    <w:p w:rsidR="00E8247D" w:rsidRPr="00D25270" w:rsidRDefault="00E8247D" w:rsidP="00033D80">
      <w:pPr>
        <w:pStyle w:val="Odstavecseseznamem"/>
        <w:numPr>
          <w:ilvl w:val="1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Reviz</w:t>
      </w:r>
      <w:r w:rsidR="009D1DFA">
        <w:rPr>
          <w:rFonts w:ascii="Arial" w:hAnsi="Arial" w:cs="Arial"/>
          <w:sz w:val="20"/>
          <w:szCs w:val="20"/>
        </w:rPr>
        <w:t>e</w:t>
      </w:r>
      <w:r w:rsidRPr="00D25270">
        <w:rPr>
          <w:rFonts w:ascii="Arial" w:hAnsi="Arial" w:cs="Arial"/>
          <w:sz w:val="20"/>
          <w:szCs w:val="20"/>
        </w:rPr>
        <w:t xml:space="preserve"> PLSQL kódu.</w:t>
      </w:r>
    </w:p>
    <w:p w:rsidR="00E8247D" w:rsidRPr="00D25270" w:rsidRDefault="00E8247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Ověření úprav na vývojovém prostředí Zhotovitele.</w:t>
      </w:r>
    </w:p>
    <w:p w:rsidR="00E8247D" w:rsidRPr="00D25270" w:rsidRDefault="00E8247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Ověření úprav na </w:t>
      </w:r>
      <w:r w:rsidR="002564D4" w:rsidRPr="00D25270">
        <w:rPr>
          <w:rFonts w:ascii="Arial" w:hAnsi="Arial" w:cs="Arial"/>
          <w:sz w:val="20"/>
          <w:szCs w:val="20"/>
        </w:rPr>
        <w:t>testovacím prostředí Objednatele</w:t>
      </w:r>
      <w:r w:rsidRPr="00D25270">
        <w:rPr>
          <w:rFonts w:ascii="Arial" w:hAnsi="Arial" w:cs="Arial"/>
          <w:sz w:val="20"/>
          <w:szCs w:val="20"/>
        </w:rPr>
        <w:t xml:space="preserve"> za část APV EXK.</w:t>
      </w:r>
    </w:p>
    <w:p w:rsidR="00E8247D" w:rsidRPr="00D25270" w:rsidRDefault="00E8247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lastRenderedPageBreak/>
        <w:t xml:space="preserve">Participace na funkčních a integračních testech na </w:t>
      </w:r>
      <w:r w:rsidR="002564D4" w:rsidRPr="00D25270">
        <w:rPr>
          <w:rFonts w:ascii="Arial" w:hAnsi="Arial" w:cs="Arial"/>
          <w:sz w:val="20"/>
          <w:szCs w:val="20"/>
        </w:rPr>
        <w:t>testovacím prostředí</w:t>
      </w:r>
      <w:r w:rsidRPr="00D25270">
        <w:rPr>
          <w:rFonts w:ascii="Arial" w:hAnsi="Arial" w:cs="Arial"/>
          <w:sz w:val="20"/>
          <w:szCs w:val="20"/>
        </w:rPr>
        <w:t xml:space="preserve"> </w:t>
      </w:r>
      <w:r w:rsidR="002564D4" w:rsidRPr="00D25270">
        <w:rPr>
          <w:rFonts w:ascii="Arial" w:hAnsi="Arial" w:cs="Arial"/>
          <w:sz w:val="20"/>
          <w:szCs w:val="20"/>
        </w:rPr>
        <w:t xml:space="preserve">Objednatele </w:t>
      </w:r>
      <w:r w:rsidRPr="00D25270">
        <w:rPr>
          <w:rFonts w:ascii="Arial" w:hAnsi="Arial" w:cs="Arial"/>
          <w:sz w:val="20"/>
          <w:szCs w:val="20"/>
        </w:rPr>
        <w:t>a poskytnutí součinnosti při realizaci těchto testů v maximálním časovém rozsahu 10</w:t>
      </w:r>
      <w:r w:rsidR="00060514">
        <w:rPr>
          <w:rFonts w:ascii="Arial" w:hAnsi="Arial" w:cs="Arial"/>
          <w:sz w:val="20"/>
          <w:szCs w:val="20"/>
        </w:rPr>
        <w:t xml:space="preserve"> (deset)</w:t>
      </w:r>
      <w:r w:rsidRPr="00D25270">
        <w:rPr>
          <w:rFonts w:ascii="Arial" w:hAnsi="Arial" w:cs="Arial"/>
          <w:sz w:val="20"/>
          <w:szCs w:val="20"/>
        </w:rPr>
        <w:t xml:space="preserve"> pracovních dnů.</w:t>
      </w:r>
    </w:p>
    <w:p w:rsidR="00E8247D" w:rsidRPr="00D25270" w:rsidRDefault="00E8247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Návrh a provedení srovnávacích testů na </w:t>
      </w:r>
      <w:r w:rsidR="002564D4" w:rsidRPr="00D25270">
        <w:rPr>
          <w:rFonts w:ascii="Arial" w:hAnsi="Arial" w:cs="Arial"/>
          <w:sz w:val="20"/>
          <w:szCs w:val="20"/>
        </w:rPr>
        <w:t>testovacím prostředí Objednatele</w:t>
      </w:r>
      <w:r w:rsidRPr="00D25270">
        <w:rPr>
          <w:rFonts w:ascii="Arial" w:hAnsi="Arial" w:cs="Arial"/>
          <w:sz w:val="20"/>
          <w:szCs w:val="20"/>
        </w:rPr>
        <w:t xml:space="preserve"> za aplikaci APV EXK na verzi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10g 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12c.</w:t>
      </w:r>
    </w:p>
    <w:p w:rsidR="00E8247D" w:rsidRPr="00D25270" w:rsidRDefault="00E8247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Vzdálená podpora nasazení do provozu a </w:t>
      </w:r>
      <w:proofErr w:type="spellStart"/>
      <w:r w:rsidRPr="00D25270">
        <w:rPr>
          <w:rFonts w:ascii="Arial" w:hAnsi="Arial" w:cs="Arial"/>
          <w:sz w:val="20"/>
          <w:szCs w:val="20"/>
        </w:rPr>
        <w:t>postimplementační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podpora v rozsahu 10 </w:t>
      </w:r>
      <w:r w:rsidR="00FD4600">
        <w:rPr>
          <w:rFonts w:ascii="Arial" w:hAnsi="Arial" w:cs="Arial"/>
          <w:sz w:val="20"/>
          <w:szCs w:val="20"/>
        </w:rPr>
        <w:t xml:space="preserve">(deset) </w:t>
      </w:r>
      <w:r w:rsidRPr="00D25270">
        <w:rPr>
          <w:rFonts w:ascii="Arial" w:hAnsi="Arial" w:cs="Arial"/>
          <w:sz w:val="20"/>
          <w:szCs w:val="20"/>
        </w:rPr>
        <w:t>pracovních dní.</w:t>
      </w:r>
    </w:p>
    <w:p w:rsidR="00B546A3" w:rsidRPr="00D25270" w:rsidRDefault="00E8247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Projektové vedení týmu </w:t>
      </w:r>
      <w:r w:rsidR="00B546A3" w:rsidRPr="00D25270">
        <w:rPr>
          <w:rFonts w:ascii="Arial" w:hAnsi="Arial" w:cs="Arial"/>
          <w:sz w:val="20"/>
          <w:szCs w:val="20"/>
        </w:rPr>
        <w:t>Zhotovitele</w:t>
      </w:r>
      <w:r w:rsidR="008B2B7F">
        <w:rPr>
          <w:rFonts w:ascii="Arial" w:hAnsi="Arial" w:cs="Arial"/>
          <w:sz w:val="20"/>
          <w:szCs w:val="20"/>
        </w:rPr>
        <w:t>.</w:t>
      </w:r>
    </w:p>
    <w:p w:rsidR="00E8247D" w:rsidRPr="00D25270" w:rsidRDefault="00B546A3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S</w:t>
      </w:r>
      <w:r w:rsidR="00E8247D" w:rsidRPr="00D25270">
        <w:rPr>
          <w:rFonts w:ascii="Arial" w:hAnsi="Arial" w:cs="Arial"/>
          <w:sz w:val="20"/>
          <w:szCs w:val="20"/>
        </w:rPr>
        <w:t>oučinnost v oblasti projektového managementu v předem dohodnutém rozsahu.</w:t>
      </w:r>
    </w:p>
    <w:p w:rsidR="0064307E" w:rsidRPr="00D25270" w:rsidRDefault="0064307E" w:rsidP="00FD460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Součinnost a spolupráce s ostatními realizátory přechodu na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</w:t>
      </w:r>
      <w:r w:rsidR="00D90A47" w:rsidRPr="00D25270">
        <w:rPr>
          <w:rFonts w:ascii="Arial" w:hAnsi="Arial" w:cs="Arial"/>
          <w:sz w:val="20"/>
          <w:szCs w:val="20"/>
        </w:rPr>
        <w:t xml:space="preserve"> dle dohodnutého projektového harmonogramu Objednatele</w:t>
      </w:r>
      <w:r w:rsidR="00445B8E" w:rsidRPr="00D25270">
        <w:rPr>
          <w:rFonts w:ascii="Arial" w:hAnsi="Arial" w:cs="Arial"/>
          <w:sz w:val="20"/>
          <w:szCs w:val="20"/>
        </w:rPr>
        <w:t xml:space="preserve"> a v souladu s dohodnutou komunikační strategií.</w:t>
      </w:r>
    </w:p>
    <w:p w:rsidR="0064307E" w:rsidRPr="00D25270" w:rsidRDefault="0064307E" w:rsidP="008B2B7F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Sdílení informací</w:t>
      </w:r>
      <w:r w:rsidR="00DE7F2D" w:rsidRPr="00D25270">
        <w:rPr>
          <w:rFonts w:ascii="Arial" w:hAnsi="Arial" w:cs="Arial"/>
          <w:sz w:val="20"/>
          <w:szCs w:val="20"/>
        </w:rPr>
        <w:t xml:space="preserve"> </w:t>
      </w:r>
      <w:r w:rsidR="002D121C">
        <w:rPr>
          <w:rFonts w:ascii="Arial" w:hAnsi="Arial" w:cs="Arial"/>
          <w:sz w:val="20"/>
          <w:szCs w:val="20"/>
        </w:rPr>
        <w:t xml:space="preserve">mezi </w:t>
      </w:r>
      <w:r w:rsidR="006533EE">
        <w:rPr>
          <w:rFonts w:ascii="Arial" w:hAnsi="Arial" w:cs="Arial"/>
          <w:sz w:val="20"/>
          <w:szCs w:val="20"/>
        </w:rPr>
        <w:t>Zhotovitele</w:t>
      </w:r>
      <w:r w:rsidR="002D121C">
        <w:rPr>
          <w:rFonts w:ascii="Arial" w:hAnsi="Arial" w:cs="Arial"/>
          <w:sz w:val="20"/>
          <w:szCs w:val="20"/>
        </w:rPr>
        <w:t>m</w:t>
      </w:r>
      <w:r w:rsidR="006533EE">
        <w:rPr>
          <w:rFonts w:ascii="Arial" w:hAnsi="Arial" w:cs="Arial"/>
          <w:sz w:val="20"/>
          <w:szCs w:val="20"/>
        </w:rPr>
        <w:t xml:space="preserve"> </w:t>
      </w:r>
      <w:r w:rsidR="002D121C">
        <w:rPr>
          <w:rFonts w:ascii="Arial" w:hAnsi="Arial" w:cs="Arial"/>
          <w:sz w:val="20"/>
          <w:szCs w:val="20"/>
        </w:rPr>
        <w:t>a </w:t>
      </w:r>
      <w:r w:rsidR="006533EE">
        <w:rPr>
          <w:rFonts w:ascii="Arial" w:hAnsi="Arial" w:cs="Arial"/>
          <w:sz w:val="20"/>
          <w:szCs w:val="20"/>
        </w:rPr>
        <w:t>Objednatelem</w:t>
      </w:r>
      <w:r w:rsidR="00033D80">
        <w:rPr>
          <w:rFonts w:ascii="Arial" w:hAnsi="Arial" w:cs="Arial"/>
          <w:sz w:val="20"/>
          <w:szCs w:val="20"/>
        </w:rPr>
        <w:t xml:space="preserve"> </w:t>
      </w:r>
      <w:r w:rsidR="00DE7F2D" w:rsidRPr="00D25270">
        <w:rPr>
          <w:rFonts w:ascii="Arial" w:hAnsi="Arial" w:cs="Arial"/>
          <w:sz w:val="20"/>
          <w:szCs w:val="20"/>
        </w:rPr>
        <w:t>ohledně implementovaných změn</w:t>
      </w:r>
      <w:r w:rsidR="008B2B7F">
        <w:rPr>
          <w:rFonts w:ascii="Arial" w:hAnsi="Arial" w:cs="Arial"/>
          <w:sz w:val="20"/>
          <w:szCs w:val="20"/>
        </w:rPr>
        <w:t>.</w:t>
      </w:r>
    </w:p>
    <w:p w:rsidR="0064307E" w:rsidRPr="00D25270" w:rsidRDefault="0064307E" w:rsidP="008B2B7F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Pravidelná účast na koordinačních a řídících schůzkách pořádaných Objednatelem</w:t>
      </w:r>
      <w:r w:rsidR="008B2B7F">
        <w:rPr>
          <w:rFonts w:ascii="Arial" w:hAnsi="Arial" w:cs="Arial"/>
          <w:sz w:val="20"/>
          <w:szCs w:val="20"/>
        </w:rPr>
        <w:t>.</w:t>
      </w:r>
    </w:p>
    <w:p w:rsidR="00FB00A7" w:rsidRPr="00D25270" w:rsidRDefault="00E745AD" w:rsidP="00033D80">
      <w:pPr>
        <w:pStyle w:val="Nadpis3"/>
        <w:ind w:left="851" w:hanging="851"/>
        <w:jc w:val="both"/>
        <w:rPr>
          <w:rFonts w:cs="Arial"/>
          <w:b w:val="0"/>
          <w:sz w:val="20"/>
          <w:szCs w:val="20"/>
          <w:u w:val="single"/>
        </w:rPr>
      </w:pPr>
      <w:r w:rsidRPr="00D25270">
        <w:rPr>
          <w:rFonts w:cs="Arial"/>
          <w:sz w:val="20"/>
          <w:szCs w:val="20"/>
        </w:rPr>
        <w:t xml:space="preserve">Specifikace plnění pro </w:t>
      </w:r>
      <w:r w:rsidR="00FB00A7" w:rsidRPr="00D25270">
        <w:rPr>
          <w:rFonts w:cs="Arial"/>
          <w:sz w:val="20"/>
          <w:szCs w:val="20"/>
        </w:rPr>
        <w:t>Databázový audit - předávání identity uživatele z aplikační vrstvy (APV EXK)</w:t>
      </w:r>
    </w:p>
    <w:p w:rsidR="00E745AD" w:rsidRPr="00D25270" w:rsidRDefault="00033D80" w:rsidP="00FD46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APV </w:t>
      </w:r>
      <w:r w:rsidR="00E745AD" w:rsidRPr="00D25270">
        <w:rPr>
          <w:rFonts w:ascii="Arial" w:hAnsi="Arial" w:cs="Arial"/>
          <w:sz w:val="20"/>
          <w:szCs w:val="20"/>
        </w:rPr>
        <w:t xml:space="preserve">EXK, integrovaná pod AAA portál přebírá identitu uživatele ze serveru </w:t>
      </w:r>
      <w:proofErr w:type="spellStart"/>
      <w:r w:rsidR="00E745AD" w:rsidRPr="00D25270">
        <w:rPr>
          <w:rFonts w:ascii="Arial" w:hAnsi="Arial" w:cs="Arial"/>
          <w:sz w:val="20"/>
          <w:szCs w:val="20"/>
        </w:rPr>
        <w:t>Webseal</w:t>
      </w:r>
      <w:proofErr w:type="spellEnd"/>
      <w:r w:rsidR="00E745AD" w:rsidRPr="00D25270">
        <w:rPr>
          <w:rFonts w:ascii="Arial" w:hAnsi="Arial" w:cs="Arial"/>
          <w:sz w:val="20"/>
          <w:szCs w:val="20"/>
        </w:rPr>
        <w:t xml:space="preserve"> v HTTP hlavičce. Dále má k dispozici AAAAPI pro získání seznamu přidělených oprávnění a další vybrané informace pro konkrétního uživatele.</w:t>
      </w:r>
    </w:p>
    <w:p w:rsidR="00E745AD" w:rsidRPr="00D25270" w:rsidRDefault="00E745AD" w:rsidP="008B2B7F">
      <w:pPr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 </w:t>
      </w:r>
    </w:p>
    <w:p w:rsidR="00E745AD" w:rsidRPr="00D25270" w:rsidRDefault="00E745A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Úpravy Zhotovitele umožní (vyjma strojově spouštěných požadavků (</w:t>
      </w:r>
      <w:proofErr w:type="spellStart"/>
      <w:r w:rsidRPr="00D25270">
        <w:rPr>
          <w:rFonts w:ascii="Arial" w:hAnsi="Arial" w:cs="Arial"/>
          <w:sz w:val="20"/>
          <w:szCs w:val="20"/>
        </w:rPr>
        <w:t>Scheduler</w:t>
      </w:r>
      <w:proofErr w:type="spellEnd"/>
      <w:r w:rsidRPr="00D25270">
        <w:rPr>
          <w:rFonts w:ascii="Arial" w:hAnsi="Arial" w:cs="Arial"/>
          <w:sz w:val="20"/>
          <w:szCs w:val="20"/>
        </w:rPr>
        <w:t>, DAP apod.):</w:t>
      </w:r>
    </w:p>
    <w:p w:rsidR="00E745AD" w:rsidRPr="00D25270" w:rsidRDefault="00E745AD" w:rsidP="00033D80">
      <w:pPr>
        <w:pStyle w:val="Odstavecseseznamem"/>
        <w:numPr>
          <w:ilvl w:val="1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předávat identitu aplikačního uživatele v rámci komunikace aplikačního a databázového serveru,</w:t>
      </w:r>
    </w:p>
    <w:p w:rsidR="00E745AD" w:rsidRPr="00D25270" w:rsidRDefault="00E745AD" w:rsidP="00033D80">
      <w:pPr>
        <w:pStyle w:val="Odstavecseseznamem"/>
        <w:numPr>
          <w:ilvl w:val="1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databázové volání musí obsahovat informaci o efektivním uživateli, který databázové volání inicioval</w:t>
      </w:r>
      <w:r w:rsidR="006C1738">
        <w:rPr>
          <w:rFonts w:ascii="Arial" w:hAnsi="Arial" w:cs="Arial"/>
          <w:sz w:val="20"/>
          <w:szCs w:val="20"/>
        </w:rPr>
        <w:t>.</w:t>
      </w:r>
    </w:p>
    <w:p w:rsidR="00E745AD" w:rsidRPr="00D25270" w:rsidRDefault="00E745A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Implementac</w:t>
      </w:r>
      <w:r w:rsidR="006C1738">
        <w:rPr>
          <w:rFonts w:ascii="Arial" w:hAnsi="Arial" w:cs="Arial"/>
          <w:sz w:val="20"/>
          <w:szCs w:val="20"/>
        </w:rPr>
        <w:t>e</w:t>
      </w:r>
      <w:r w:rsidRPr="00D25270">
        <w:rPr>
          <w:rFonts w:ascii="Arial" w:hAnsi="Arial" w:cs="Arial"/>
          <w:sz w:val="20"/>
          <w:szCs w:val="20"/>
        </w:rPr>
        <w:t xml:space="preserve"> nezbytných změn v APV EXK.</w:t>
      </w:r>
    </w:p>
    <w:p w:rsidR="00E745AD" w:rsidRPr="00D25270" w:rsidRDefault="00E745A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Ověření úprav na vývojovém prostředí Zhotovitele.</w:t>
      </w:r>
    </w:p>
    <w:p w:rsidR="00E745AD" w:rsidRPr="00D25270" w:rsidRDefault="00E745A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Podpora funkčních a integračních testů na testovacím prostředí Objednatele určeného pro APV EXK v maximálním časovém rozsahu 10</w:t>
      </w:r>
      <w:r w:rsidR="006C1738">
        <w:rPr>
          <w:rFonts w:ascii="Arial" w:hAnsi="Arial" w:cs="Arial"/>
          <w:sz w:val="20"/>
          <w:szCs w:val="20"/>
        </w:rPr>
        <w:t xml:space="preserve"> (deset)</w:t>
      </w:r>
      <w:r w:rsidRPr="00D25270">
        <w:rPr>
          <w:rFonts w:ascii="Arial" w:hAnsi="Arial" w:cs="Arial"/>
          <w:sz w:val="20"/>
          <w:szCs w:val="20"/>
        </w:rPr>
        <w:t xml:space="preserve"> pracovních dní.</w:t>
      </w:r>
    </w:p>
    <w:p w:rsidR="00E745AD" w:rsidRPr="00D25270" w:rsidRDefault="00E745A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Vzdálená podpora nasazení do provozu a </w:t>
      </w:r>
      <w:proofErr w:type="spellStart"/>
      <w:r w:rsidRPr="00D25270">
        <w:rPr>
          <w:rFonts w:ascii="Arial" w:hAnsi="Arial" w:cs="Arial"/>
          <w:sz w:val="20"/>
          <w:szCs w:val="20"/>
        </w:rPr>
        <w:t>postimplementační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podpora v maximálním časovém rozsahu 10</w:t>
      </w:r>
      <w:r w:rsidR="006C1738">
        <w:rPr>
          <w:rFonts w:ascii="Arial" w:hAnsi="Arial" w:cs="Arial"/>
          <w:sz w:val="20"/>
          <w:szCs w:val="20"/>
        </w:rPr>
        <w:t xml:space="preserve"> (deset)</w:t>
      </w:r>
      <w:r w:rsidRPr="00D25270">
        <w:rPr>
          <w:rFonts w:ascii="Arial" w:hAnsi="Arial" w:cs="Arial"/>
          <w:sz w:val="20"/>
          <w:szCs w:val="20"/>
        </w:rPr>
        <w:t xml:space="preserve"> pracovních dní.</w:t>
      </w:r>
    </w:p>
    <w:p w:rsidR="00445B8E" w:rsidRPr="00D25270" w:rsidRDefault="00E745AD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Projektové vedení týmu Zhotovitele</w:t>
      </w:r>
      <w:r w:rsidR="006C1738">
        <w:rPr>
          <w:rFonts w:ascii="Arial" w:hAnsi="Arial" w:cs="Arial"/>
          <w:sz w:val="20"/>
          <w:szCs w:val="20"/>
        </w:rPr>
        <w:t>.</w:t>
      </w:r>
    </w:p>
    <w:p w:rsidR="00E745AD" w:rsidRPr="00D25270" w:rsidRDefault="00445B8E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S</w:t>
      </w:r>
      <w:r w:rsidR="00E745AD" w:rsidRPr="00D25270">
        <w:rPr>
          <w:rFonts w:ascii="Arial" w:hAnsi="Arial" w:cs="Arial"/>
          <w:sz w:val="20"/>
          <w:szCs w:val="20"/>
        </w:rPr>
        <w:t xml:space="preserve">oučinnost v oblasti projektového managementu v předem dohodnutém rozsahu. </w:t>
      </w:r>
    </w:p>
    <w:p w:rsidR="00E745AD" w:rsidRPr="00D25270" w:rsidRDefault="00E745AD" w:rsidP="00FD460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Sdílení informací </w:t>
      </w:r>
      <w:r w:rsidR="002D121C">
        <w:rPr>
          <w:rFonts w:ascii="Arial" w:hAnsi="Arial" w:cs="Arial"/>
          <w:sz w:val="20"/>
          <w:szCs w:val="20"/>
        </w:rPr>
        <w:t xml:space="preserve">mezi </w:t>
      </w:r>
      <w:r w:rsidR="006533EE">
        <w:rPr>
          <w:rFonts w:ascii="Arial" w:hAnsi="Arial" w:cs="Arial"/>
          <w:sz w:val="20"/>
          <w:szCs w:val="20"/>
        </w:rPr>
        <w:t>Zhotovitele</w:t>
      </w:r>
      <w:r w:rsidR="002D121C">
        <w:rPr>
          <w:rFonts w:ascii="Arial" w:hAnsi="Arial" w:cs="Arial"/>
          <w:sz w:val="20"/>
          <w:szCs w:val="20"/>
        </w:rPr>
        <w:t>m</w:t>
      </w:r>
      <w:r w:rsidR="006533EE">
        <w:rPr>
          <w:rFonts w:ascii="Arial" w:hAnsi="Arial" w:cs="Arial"/>
          <w:sz w:val="20"/>
          <w:szCs w:val="20"/>
        </w:rPr>
        <w:t xml:space="preserve"> </w:t>
      </w:r>
      <w:r w:rsidR="002D121C">
        <w:rPr>
          <w:rFonts w:ascii="Arial" w:hAnsi="Arial" w:cs="Arial"/>
          <w:sz w:val="20"/>
          <w:szCs w:val="20"/>
        </w:rPr>
        <w:t>a </w:t>
      </w:r>
      <w:r w:rsidR="006533EE">
        <w:rPr>
          <w:rFonts w:ascii="Arial" w:hAnsi="Arial" w:cs="Arial"/>
          <w:sz w:val="20"/>
          <w:szCs w:val="20"/>
        </w:rPr>
        <w:t>Objednatelem</w:t>
      </w:r>
      <w:r w:rsidR="00033D80">
        <w:rPr>
          <w:rFonts w:ascii="Arial" w:hAnsi="Arial" w:cs="Arial"/>
          <w:sz w:val="20"/>
          <w:szCs w:val="20"/>
        </w:rPr>
        <w:t xml:space="preserve"> </w:t>
      </w:r>
      <w:r w:rsidRPr="00D25270">
        <w:rPr>
          <w:rFonts w:ascii="Arial" w:hAnsi="Arial" w:cs="Arial"/>
          <w:sz w:val="20"/>
          <w:szCs w:val="20"/>
        </w:rPr>
        <w:t>ohledně implementovaných změn</w:t>
      </w:r>
      <w:r w:rsidR="006C1738">
        <w:rPr>
          <w:rFonts w:ascii="Arial" w:hAnsi="Arial" w:cs="Arial"/>
          <w:sz w:val="20"/>
          <w:szCs w:val="20"/>
        </w:rPr>
        <w:t>.</w:t>
      </w:r>
    </w:p>
    <w:p w:rsidR="00E745AD" w:rsidRPr="00D25270" w:rsidRDefault="00E745AD" w:rsidP="008B2B7F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Pravidelná účast na koordinačních a řídících schůzkách pořádaných Objednatelem</w:t>
      </w:r>
      <w:r w:rsidR="006C1738">
        <w:rPr>
          <w:rFonts w:ascii="Arial" w:hAnsi="Arial" w:cs="Arial"/>
          <w:sz w:val="20"/>
          <w:szCs w:val="20"/>
        </w:rPr>
        <w:t>.</w:t>
      </w:r>
    </w:p>
    <w:p w:rsidR="00FB00A7" w:rsidRPr="00D25270" w:rsidRDefault="00A606AD" w:rsidP="00033D80">
      <w:pPr>
        <w:pStyle w:val="Nadpis2"/>
        <w:jc w:val="both"/>
        <w:rPr>
          <w:rFonts w:cs="Arial"/>
          <w:sz w:val="20"/>
          <w:szCs w:val="20"/>
        </w:rPr>
      </w:pPr>
      <w:r w:rsidRPr="00D25270">
        <w:rPr>
          <w:rFonts w:cs="Arial"/>
          <w:sz w:val="20"/>
          <w:szCs w:val="20"/>
        </w:rPr>
        <w:t>Úpravy</w:t>
      </w:r>
      <w:r w:rsidR="00FB00A7" w:rsidRPr="00D25270">
        <w:rPr>
          <w:rFonts w:cs="Arial"/>
          <w:sz w:val="20"/>
          <w:szCs w:val="20"/>
        </w:rPr>
        <w:t xml:space="preserve"> APV DAP v souvislosti s přechodem na:</w:t>
      </w:r>
    </w:p>
    <w:p w:rsidR="00FB00A7" w:rsidRPr="00D25270" w:rsidRDefault="00FB00A7" w:rsidP="00FD4600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</w:t>
      </w:r>
      <w:r w:rsidR="000C7497">
        <w:rPr>
          <w:rFonts w:ascii="Arial" w:hAnsi="Arial" w:cs="Arial"/>
          <w:sz w:val="20"/>
          <w:szCs w:val="20"/>
        </w:rPr>
        <w:t>c</w:t>
      </w:r>
      <w:r w:rsidRPr="00D25270">
        <w:rPr>
          <w:rFonts w:ascii="Arial" w:hAnsi="Arial" w:cs="Arial"/>
          <w:sz w:val="20"/>
          <w:szCs w:val="20"/>
        </w:rPr>
        <w:t xml:space="preserve">, </w:t>
      </w:r>
    </w:p>
    <w:p w:rsidR="00FB00A7" w:rsidRPr="00D25270" w:rsidRDefault="00FB00A7" w:rsidP="008B2B7F">
      <w:pPr>
        <w:numPr>
          <w:ilvl w:val="0"/>
          <w:numId w:val="25"/>
        </w:numPr>
        <w:spacing w:before="120" w:line="26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D25270">
        <w:rPr>
          <w:rFonts w:ascii="Arial" w:hAnsi="Arial" w:cs="Arial"/>
          <w:sz w:val="20"/>
          <w:szCs w:val="20"/>
        </w:rPr>
        <w:t>Windows Server 2012</w:t>
      </w:r>
    </w:p>
    <w:p w:rsidR="00FB00A7" w:rsidRPr="00D25270" w:rsidRDefault="007D24F9" w:rsidP="00033D80">
      <w:pPr>
        <w:pStyle w:val="Nadpis3"/>
        <w:jc w:val="both"/>
        <w:rPr>
          <w:rFonts w:cs="Arial"/>
          <w:sz w:val="20"/>
          <w:szCs w:val="20"/>
        </w:rPr>
      </w:pPr>
      <w:r w:rsidRPr="00D25270">
        <w:rPr>
          <w:rFonts w:cs="Arial"/>
          <w:sz w:val="20"/>
          <w:szCs w:val="20"/>
        </w:rPr>
        <w:t>Specifikace</w:t>
      </w:r>
      <w:r w:rsidR="00FB00A7" w:rsidRPr="00D25270">
        <w:rPr>
          <w:rFonts w:cs="Arial"/>
          <w:sz w:val="20"/>
          <w:szCs w:val="20"/>
        </w:rPr>
        <w:t xml:space="preserve"> plnění přechodu na </w:t>
      </w:r>
      <w:proofErr w:type="spellStart"/>
      <w:r w:rsidR="00FB00A7" w:rsidRPr="00D25270">
        <w:rPr>
          <w:rFonts w:cs="Arial"/>
          <w:sz w:val="20"/>
          <w:szCs w:val="20"/>
        </w:rPr>
        <w:t>Oracle</w:t>
      </w:r>
      <w:proofErr w:type="spellEnd"/>
      <w:r w:rsidR="00FB00A7" w:rsidRPr="00D25270">
        <w:rPr>
          <w:rFonts w:cs="Arial"/>
          <w:sz w:val="20"/>
          <w:szCs w:val="20"/>
        </w:rPr>
        <w:t xml:space="preserve"> 12c</w:t>
      </w:r>
    </w:p>
    <w:p w:rsidR="007D24F9" w:rsidRPr="00D25270" w:rsidRDefault="007D24F9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Analýz</w:t>
      </w:r>
      <w:r w:rsidR="00257690">
        <w:rPr>
          <w:rFonts w:ascii="Arial" w:hAnsi="Arial" w:cs="Arial"/>
          <w:sz w:val="20"/>
          <w:szCs w:val="20"/>
        </w:rPr>
        <w:t>a</w:t>
      </w:r>
      <w:r w:rsidRPr="00D25270">
        <w:rPr>
          <w:rFonts w:ascii="Arial" w:hAnsi="Arial" w:cs="Arial"/>
          <w:sz w:val="20"/>
          <w:szCs w:val="20"/>
        </w:rPr>
        <w:t xml:space="preserve"> a návrh migrace DAP na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 tj. návrh </w:t>
      </w:r>
      <w:proofErr w:type="spellStart"/>
      <w:r w:rsidRPr="00D25270">
        <w:rPr>
          <w:rFonts w:ascii="Arial" w:hAnsi="Arial" w:cs="Arial"/>
          <w:sz w:val="20"/>
          <w:szCs w:val="20"/>
        </w:rPr>
        <w:t>pluginu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, který bude založen na novějších komponentách, které podporují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12c.</w:t>
      </w:r>
    </w:p>
    <w:p w:rsidR="007D24F9" w:rsidRPr="00D25270" w:rsidRDefault="00445B8E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Revize </w:t>
      </w:r>
      <w:proofErr w:type="spellStart"/>
      <w:r w:rsidRPr="00D25270">
        <w:rPr>
          <w:rFonts w:ascii="Arial" w:hAnsi="Arial" w:cs="Arial"/>
          <w:sz w:val="20"/>
          <w:szCs w:val="20"/>
        </w:rPr>
        <w:t>pluginu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</w:t>
      </w:r>
      <w:r w:rsidR="007D24F9" w:rsidRPr="00D25270">
        <w:rPr>
          <w:rFonts w:ascii="Arial" w:hAnsi="Arial" w:cs="Arial"/>
          <w:sz w:val="20"/>
          <w:szCs w:val="20"/>
        </w:rPr>
        <w:t>, a jeho ověření na vývojovém prostředí Zhotovitele.</w:t>
      </w:r>
    </w:p>
    <w:p w:rsidR="007D24F9" w:rsidRPr="00D25270" w:rsidRDefault="007D24F9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lastRenderedPageBreak/>
        <w:t xml:space="preserve">V rámci integračních testů DAP vzdálené spouštění </w:t>
      </w:r>
      <w:proofErr w:type="spellStart"/>
      <w:r w:rsidRPr="00D25270">
        <w:rPr>
          <w:rFonts w:ascii="Arial" w:hAnsi="Arial" w:cs="Arial"/>
          <w:sz w:val="20"/>
          <w:szCs w:val="20"/>
        </w:rPr>
        <w:t>batchů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a kontrol</w:t>
      </w:r>
      <w:r w:rsidR="00257690">
        <w:rPr>
          <w:rFonts w:ascii="Arial" w:hAnsi="Arial" w:cs="Arial"/>
          <w:sz w:val="20"/>
          <w:szCs w:val="20"/>
        </w:rPr>
        <w:t>a</w:t>
      </w:r>
      <w:r w:rsidRPr="00D25270">
        <w:rPr>
          <w:rFonts w:ascii="Arial" w:hAnsi="Arial" w:cs="Arial"/>
          <w:sz w:val="20"/>
          <w:szCs w:val="20"/>
        </w:rPr>
        <w:t xml:space="preserve"> na testovacím prostředí Objednatele, že dávky byly přeneseny. Vzdálená podpora integračních testů bude za 1 instanci migrované databáze poskytována v maximálním časovém rozsahu 10</w:t>
      </w:r>
      <w:r w:rsidR="00257690">
        <w:rPr>
          <w:rFonts w:ascii="Arial" w:hAnsi="Arial" w:cs="Arial"/>
          <w:sz w:val="20"/>
          <w:szCs w:val="20"/>
        </w:rPr>
        <w:t xml:space="preserve"> (deset)</w:t>
      </w:r>
      <w:r w:rsidRPr="00D25270">
        <w:rPr>
          <w:rFonts w:ascii="Arial" w:hAnsi="Arial" w:cs="Arial"/>
          <w:sz w:val="20"/>
          <w:szCs w:val="20"/>
        </w:rPr>
        <w:t xml:space="preserve"> pracovních dnů po sobě jdoucích.</w:t>
      </w:r>
    </w:p>
    <w:p w:rsidR="007D24F9" w:rsidRPr="00D25270" w:rsidRDefault="007D24F9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Vzdálená podpora nasazení do provozu a </w:t>
      </w:r>
      <w:proofErr w:type="spellStart"/>
      <w:r w:rsidRPr="00D25270">
        <w:rPr>
          <w:rFonts w:ascii="Arial" w:hAnsi="Arial" w:cs="Arial"/>
          <w:sz w:val="20"/>
          <w:szCs w:val="20"/>
        </w:rPr>
        <w:t>postimplementační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podpora v rozsahu 10 </w:t>
      </w:r>
      <w:r w:rsidR="00257690">
        <w:rPr>
          <w:rFonts w:ascii="Arial" w:hAnsi="Arial" w:cs="Arial"/>
          <w:sz w:val="20"/>
          <w:szCs w:val="20"/>
        </w:rPr>
        <w:t xml:space="preserve">(deset) </w:t>
      </w:r>
      <w:r w:rsidRPr="00D25270">
        <w:rPr>
          <w:rFonts w:ascii="Arial" w:hAnsi="Arial" w:cs="Arial"/>
          <w:sz w:val="20"/>
          <w:szCs w:val="20"/>
        </w:rPr>
        <w:t>pracovních dní na migrovanou instanci databáze (IPA/INP).</w:t>
      </w:r>
    </w:p>
    <w:p w:rsidR="007D24F9" w:rsidRPr="00D25270" w:rsidRDefault="007D24F9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Instalační postup pro nasazení nového </w:t>
      </w:r>
      <w:proofErr w:type="spellStart"/>
      <w:r w:rsidRPr="00D25270">
        <w:rPr>
          <w:rFonts w:ascii="Arial" w:hAnsi="Arial" w:cs="Arial"/>
          <w:sz w:val="20"/>
          <w:szCs w:val="20"/>
        </w:rPr>
        <w:t>pluginu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12c.</w:t>
      </w:r>
    </w:p>
    <w:p w:rsidR="00AB7E06" w:rsidRPr="00D25270" w:rsidRDefault="007D24F9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Projektové vedení týmu Zhotovitele</w:t>
      </w:r>
      <w:r w:rsidR="00257690">
        <w:rPr>
          <w:rFonts w:ascii="Arial" w:hAnsi="Arial" w:cs="Arial"/>
          <w:sz w:val="20"/>
          <w:szCs w:val="20"/>
        </w:rPr>
        <w:t>.</w:t>
      </w:r>
    </w:p>
    <w:p w:rsidR="00FB00A7" w:rsidRPr="00D25270" w:rsidRDefault="00AB7E06" w:rsidP="00033D8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S</w:t>
      </w:r>
      <w:r w:rsidR="007D24F9" w:rsidRPr="00D25270">
        <w:rPr>
          <w:rFonts w:ascii="Arial" w:hAnsi="Arial" w:cs="Arial"/>
          <w:sz w:val="20"/>
          <w:szCs w:val="20"/>
        </w:rPr>
        <w:t>oučinnost v oblasti projektového managementu v předem dohodnutém rozsahu.</w:t>
      </w:r>
    </w:p>
    <w:p w:rsidR="007D24F9" w:rsidRPr="00D25270" w:rsidRDefault="007D24F9" w:rsidP="00FD460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Součinnost a spolupráce s ostatními</w:t>
      </w:r>
      <w:r w:rsidR="00AB7E06" w:rsidRPr="00D25270">
        <w:rPr>
          <w:rFonts w:ascii="Arial" w:hAnsi="Arial" w:cs="Arial"/>
          <w:sz w:val="20"/>
          <w:szCs w:val="20"/>
        </w:rPr>
        <w:t xml:space="preserve"> realizátory přechodu na </w:t>
      </w:r>
      <w:proofErr w:type="spellStart"/>
      <w:r w:rsidR="00AB7E06" w:rsidRPr="00D25270">
        <w:rPr>
          <w:rFonts w:ascii="Arial" w:hAnsi="Arial" w:cs="Arial"/>
          <w:sz w:val="20"/>
          <w:szCs w:val="20"/>
        </w:rPr>
        <w:t>Oracle</w:t>
      </w:r>
      <w:proofErr w:type="spellEnd"/>
      <w:r w:rsidR="00AB7E06" w:rsidRPr="00D25270">
        <w:rPr>
          <w:rFonts w:ascii="Arial" w:hAnsi="Arial" w:cs="Arial"/>
          <w:sz w:val="20"/>
          <w:szCs w:val="20"/>
        </w:rPr>
        <w:t xml:space="preserve"> </w:t>
      </w:r>
      <w:r w:rsidRPr="00D25270">
        <w:rPr>
          <w:rFonts w:ascii="Arial" w:hAnsi="Arial" w:cs="Arial"/>
          <w:sz w:val="20"/>
          <w:szCs w:val="20"/>
        </w:rPr>
        <w:t>12c</w:t>
      </w:r>
      <w:r w:rsidR="00AB7E06" w:rsidRPr="00D25270">
        <w:rPr>
          <w:rFonts w:ascii="Arial" w:hAnsi="Arial" w:cs="Arial"/>
          <w:sz w:val="20"/>
          <w:szCs w:val="20"/>
        </w:rPr>
        <w:t xml:space="preserve"> dle dohodnutého projektového harmonogramu Objednatele a v souladu s dohodnutou komunikační strategií.</w:t>
      </w:r>
    </w:p>
    <w:p w:rsidR="007D24F9" w:rsidRPr="00D25270" w:rsidRDefault="007D24F9" w:rsidP="008B2B7F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Sdílení informací </w:t>
      </w:r>
      <w:r w:rsidR="002D121C">
        <w:rPr>
          <w:rFonts w:ascii="Arial" w:hAnsi="Arial" w:cs="Arial"/>
          <w:sz w:val="20"/>
          <w:szCs w:val="20"/>
        </w:rPr>
        <w:t xml:space="preserve">mezi </w:t>
      </w:r>
      <w:r w:rsidR="006533EE">
        <w:rPr>
          <w:rFonts w:ascii="Arial" w:hAnsi="Arial" w:cs="Arial"/>
          <w:sz w:val="20"/>
          <w:szCs w:val="20"/>
        </w:rPr>
        <w:t>Z</w:t>
      </w:r>
      <w:r w:rsidR="00F6348B">
        <w:rPr>
          <w:rFonts w:ascii="Arial" w:hAnsi="Arial" w:cs="Arial"/>
          <w:sz w:val="20"/>
          <w:szCs w:val="20"/>
        </w:rPr>
        <w:t>hotovitele</w:t>
      </w:r>
      <w:r w:rsidR="002D121C">
        <w:rPr>
          <w:rFonts w:ascii="Arial" w:hAnsi="Arial" w:cs="Arial"/>
          <w:sz w:val="20"/>
          <w:szCs w:val="20"/>
        </w:rPr>
        <w:t>m</w:t>
      </w:r>
      <w:r w:rsidR="00F6348B">
        <w:rPr>
          <w:rFonts w:ascii="Arial" w:hAnsi="Arial" w:cs="Arial"/>
          <w:sz w:val="20"/>
          <w:szCs w:val="20"/>
        </w:rPr>
        <w:t xml:space="preserve"> </w:t>
      </w:r>
      <w:r w:rsidR="002D121C">
        <w:rPr>
          <w:rFonts w:ascii="Arial" w:hAnsi="Arial" w:cs="Arial"/>
          <w:sz w:val="20"/>
          <w:szCs w:val="20"/>
        </w:rPr>
        <w:t>a </w:t>
      </w:r>
      <w:r w:rsidR="006533EE">
        <w:rPr>
          <w:rFonts w:ascii="Arial" w:hAnsi="Arial" w:cs="Arial"/>
          <w:sz w:val="20"/>
          <w:szCs w:val="20"/>
        </w:rPr>
        <w:t>O</w:t>
      </w:r>
      <w:r w:rsidR="00F6348B">
        <w:rPr>
          <w:rFonts w:ascii="Arial" w:hAnsi="Arial" w:cs="Arial"/>
          <w:sz w:val="20"/>
          <w:szCs w:val="20"/>
        </w:rPr>
        <w:t xml:space="preserve">bjednatelem </w:t>
      </w:r>
      <w:r w:rsidRPr="00D25270">
        <w:rPr>
          <w:rFonts w:ascii="Arial" w:hAnsi="Arial" w:cs="Arial"/>
          <w:sz w:val="20"/>
          <w:szCs w:val="20"/>
        </w:rPr>
        <w:t>ohledně implementovaných změn</w:t>
      </w:r>
      <w:r w:rsidR="00257690">
        <w:rPr>
          <w:rFonts w:ascii="Arial" w:hAnsi="Arial" w:cs="Arial"/>
          <w:sz w:val="20"/>
          <w:szCs w:val="20"/>
        </w:rPr>
        <w:t>.</w:t>
      </w:r>
    </w:p>
    <w:p w:rsidR="00FB00A7" w:rsidRPr="00D25270" w:rsidRDefault="007D24F9" w:rsidP="008B2B7F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Pravidelná účast na koordinačních a řídících schůzkách pořádaných Objednatelem</w:t>
      </w:r>
      <w:r w:rsidR="00257690">
        <w:rPr>
          <w:rFonts w:ascii="Arial" w:hAnsi="Arial" w:cs="Arial"/>
          <w:sz w:val="20"/>
          <w:szCs w:val="20"/>
        </w:rPr>
        <w:t>.</w:t>
      </w:r>
    </w:p>
    <w:p w:rsidR="00FB00A7" w:rsidRPr="00D25270" w:rsidRDefault="0038108E" w:rsidP="00F6348B">
      <w:pPr>
        <w:pStyle w:val="Nadpis3"/>
        <w:ind w:left="851" w:hanging="851"/>
        <w:jc w:val="both"/>
        <w:rPr>
          <w:rFonts w:cs="Arial"/>
          <w:b w:val="0"/>
          <w:sz w:val="20"/>
          <w:szCs w:val="20"/>
          <w:u w:val="single"/>
        </w:rPr>
      </w:pPr>
      <w:r w:rsidRPr="00D25270">
        <w:rPr>
          <w:rFonts w:cs="Arial"/>
          <w:sz w:val="20"/>
          <w:szCs w:val="20"/>
        </w:rPr>
        <w:t>Specifikace p</w:t>
      </w:r>
      <w:r w:rsidR="00FB00A7" w:rsidRPr="00D25270">
        <w:rPr>
          <w:rFonts w:cs="Arial"/>
          <w:sz w:val="20"/>
          <w:szCs w:val="20"/>
        </w:rPr>
        <w:t>řechod</w:t>
      </w:r>
      <w:r w:rsidRPr="00D25270">
        <w:rPr>
          <w:rFonts w:cs="Arial"/>
          <w:sz w:val="20"/>
          <w:szCs w:val="20"/>
        </w:rPr>
        <w:t>u</w:t>
      </w:r>
      <w:r w:rsidR="00FB00A7" w:rsidRPr="00D25270">
        <w:rPr>
          <w:rFonts w:cs="Arial"/>
          <w:sz w:val="20"/>
          <w:szCs w:val="20"/>
        </w:rPr>
        <w:t xml:space="preserve"> na Windows server 2012</w:t>
      </w:r>
    </w:p>
    <w:p w:rsidR="0038108E" w:rsidRPr="00D25270" w:rsidRDefault="0038108E" w:rsidP="00F6348B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Analýza a návrh </w:t>
      </w:r>
      <w:r w:rsidR="00B328C4" w:rsidRPr="00D25270">
        <w:rPr>
          <w:rFonts w:ascii="Arial" w:hAnsi="Arial" w:cs="Arial"/>
          <w:sz w:val="20"/>
          <w:szCs w:val="20"/>
        </w:rPr>
        <w:t>přechodu</w:t>
      </w:r>
      <w:r w:rsidRPr="00D25270">
        <w:rPr>
          <w:rFonts w:ascii="Arial" w:hAnsi="Arial" w:cs="Arial"/>
          <w:sz w:val="20"/>
          <w:szCs w:val="20"/>
        </w:rPr>
        <w:t xml:space="preserve"> na Windows Server 2012. </w:t>
      </w:r>
    </w:p>
    <w:p w:rsidR="0038108E" w:rsidRPr="00D25270" w:rsidRDefault="0038108E" w:rsidP="00F6348B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Úprava DAP pro </w:t>
      </w:r>
      <w:proofErr w:type="spellStart"/>
      <w:r w:rsidRPr="00D25270">
        <w:rPr>
          <w:rFonts w:ascii="Arial" w:hAnsi="Arial" w:cs="Arial"/>
          <w:sz w:val="20"/>
          <w:szCs w:val="20"/>
        </w:rPr>
        <w:t>portaci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na Windows Server 2012. </w:t>
      </w:r>
    </w:p>
    <w:p w:rsidR="0038108E" w:rsidRPr="00D25270" w:rsidRDefault="0038108E" w:rsidP="00F6348B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Ověření provedených úprav DAP na vývojovém prostředí </w:t>
      </w:r>
      <w:r w:rsidR="00B328C4" w:rsidRPr="00D25270">
        <w:rPr>
          <w:rFonts w:ascii="Arial" w:hAnsi="Arial" w:cs="Arial"/>
          <w:sz w:val="20"/>
          <w:szCs w:val="20"/>
        </w:rPr>
        <w:t>Zhotovitele</w:t>
      </w:r>
      <w:r w:rsidRPr="00D25270">
        <w:rPr>
          <w:rFonts w:ascii="Arial" w:hAnsi="Arial" w:cs="Arial"/>
          <w:sz w:val="20"/>
          <w:szCs w:val="20"/>
        </w:rPr>
        <w:t>.</w:t>
      </w:r>
    </w:p>
    <w:p w:rsidR="0038108E" w:rsidRPr="00D25270" w:rsidRDefault="0038108E" w:rsidP="00F6348B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Instalační postup pro nasazení nové verze.</w:t>
      </w:r>
    </w:p>
    <w:p w:rsidR="0038108E" w:rsidRPr="00D25270" w:rsidRDefault="0038108E" w:rsidP="00F6348B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V rámci integračních testů DAP vzdálené spouštění </w:t>
      </w:r>
      <w:proofErr w:type="spellStart"/>
      <w:r w:rsidRPr="00D25270">
        <w:rPr>
          <w:rFonts w:ascii="Arial" w:hAnsi="Arial" w:cs="Arial"/>
          <w:sz w:val="20"/>
          <w:szCs w:val="20"/>
        </w:rPr>
        <w:t>batchů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a kontrol</w:t>
      </w:r>
      <w:r w:rsidR="00911F89">
        <w:rPr>
          <w:rFonts w:ascii="Arial" w:hAnsi="Arial" w:cs="Arial"/>
          <w:sz w:val="20"/>
          <w:szCs w:val="20"/>
        </w:rPr>
        <w:t>a</w:t>
      </w:r>
      <w:r w:rsidRPr="00D25270">
        <w:rPr>
          <w:rFonts w:ascii="Arial" w:hAnsi="Arial" w:cs="Arial"/>
          <w:sz w:val="20"/>
          <w:szCs w:val="20"/>
        </w:rPr>
        <w:t>, že dávky byly přeneseny. Vzdálená podpora funkčních a integračních testů bude poskytována v maximálním časovém rozsahu 10</w:t>
      </w:r>
      <w:r w:rsidR="00911F89">
        <w:rPr>
          <w:rFonts w:ascii="Arial" w:hAnsi="Arial" w:cs="Arial"/>
          <w:sz w:val="20"/>
          <w:szCs w:val="20"/>
        </w:rPr>
        <w:t xml:space="preserve"> (deset)</w:t>
      </w:r>
      <w:r w:rsidRPr="00D25270">
        <w:rPr>
          <w:rFonts w:ascii="Arial" w:hAnsi="Arial" w:cs="Arial"/>
          <w:sz w:val="20"/>
          <w:szCs w:val="20"/>
        </w:rPr>
        <w:t xml:space="preserve"> pracovních dnů.</w:t>
      </w:r>
    </w:p>
    <w:p w:rsidR="0038108E" w:rsidRPr="00D25270" w:rsidRDefault="0038108E" w:rsidP="00F6348B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Vzdálená podpora nasazení do provozu a </w:t>
      </w:r>
      <w:proofErr w:type="spellStart"/>
      <w:r w:rsidRPr="00D25270">
        <w:rPr>
          <w:rFonts w:ascii="Arial" w:hAnsi="Arial" w:cs="Arial"/>
          <w:sz w:val="20"/>
          <w:szCs w:val="20"/>
        </w:rPr>
        <w:t>postimplementační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podpora v rozsahu 10</w:t>
      </w:r>
      <w:r w:rsidR="00911F89">
        <w:rPr>
          <w:rFonts w:ascii="Arial" w:hAnsi="Arial" w:cs="Arial"/>
          <w:sz w:val="20"/>
          <w:szCs w:val="20"/>
        </w:rPr>
        <w:t xml:space="preserve"> (deset)</w:t>
      </w:r>
      <w:r w:rsidRPr="00D25270">
        <w:rPr>
          <w:rFonts w:ascii="Arial" w:hAnsi="Arial" w:cs="Arial"/>
          <w:sz w:val="20"/>
          <w:szCs w:val="20"/>
        </w:rPr>
        <w:t xml:space="preserve"> pracovních dní. </w:t>
      </w:r>
    </w:p>
    <w:p w:rsidR="00AB7E06" w:rsidRPr="00D25270" w:rsidRDefault="0038108E" w:rsidP="00F6348B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Proj</w:t>
      </w:r>
      <w:r w:rsidR="00AB7E06" w:rsidRPr="00D25270">
        <w:rPr>
          <w:rFonts w:ascii="Arial" w:hAnsi="Arial" w:cs="Arial"/>
          <w:sz w:val="20"/>
          <w:szCs w:val="20"/>
        </w:rPr>
        <w:t xml:space="preserve">ektové vedení týmu </w:t>
      </w:r>
      <w:r w:rsidR="00911F89">
        <w:rPr>
          <w:rFonts w:ascii="Arial" w:hAnsi="Arial" w:cs="Arial"/>
          <w:sz w:val="20"/>
          <w:szCs w:val="20"/>
        </w:rPr>
        <w:t>Zhotovitele.</w:t>
      </w:r>
    </w:p>
    <w:p w:rsidR="00FB00A7" w:rsidRPr="00D25270" w:rsidRDefault="00AB7E06" w:rsidP="00F6348B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S</w:t>
      </w:r>
      <w:r w:rsidR="0038108E" w:rsidRPr="00D25270">
        <w:rPr>
          <w:rFonts w:ascii="Arial" w:hAnsi="Arial" w:cs="Arial"/>
          <w:sz w:val="20"/>
          <w:szCs w:val="20"/>
        </w:rPr>
        <w:t>oučinnost v oblasti projektového managementu v předem dohodnutém rozsahu.</w:t>
      </w:r>
    </w:p>
    <w:p w:rsidR="00B328C4" w:rsidRPr="00D25270" w:rsidRDefault="00B328C4" w:rsidP="00FD4600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Sdílení informací ohledně implementovaných změn</w:t>
      </w:r>
      <w:r w:rsidR="00911F89">
        <w:rPr>
          <w:rFonts w:ascii="Arial" w:hAnsi="Arial" w:cs="Arial"/>
          <w:sz w:val="20"/>
          <w:szCs w:val="20"/>
        </w:rPr>
        <w:t>.</w:t>
      </w:r>
    </w:p>
    <w:p w:rsidR="00191048" w:rsidRDefault="00B328C4" w:rsidP="008B2B7F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Pravidelná účast na koordinačních a řídících schůzkách pořádaných Objednatelem</w:t>
      </w:r>
      <w:r w:rsidR="00911F89">
        <w:rPr>
          <w:rFonts w:ascii="Arial" w:hAnsi="Arial" w:cs="Arial"/>
          <w:sz w:val="20"/>
          <w:szCs w:val="20"/>
        </w:rPr>
        <w:t>.</w:t>
      </w:r>
    </w:p>
    <w:p w:rsidR="00191048" w:rsidRDefault="001910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328C4" w:rsidRPr="000165EE" w:rsidRDefault="00B328C4" w:rsidP="000165E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C0879" w:rsidRPr="00D25270" w:rsidRDefault="002E49D8" w:rsidP="000640AE">
      <w:pPr>
        <w:pStyle w:val="Nadpis10"/>
      </w:pPr>
      <w:r w:rsidRPr="00D25270">
        <w:t>Harmonogram</w:t>
      </w:r>
      <w:r w:rsidR="00CD1A05" w:rsidRPr="00D25270">
        <w:t xml:space="preserve"> realizace</w:t>
      </w:r>
    </w:p>
    <w:p w:rsidR="009F4E14" w:rsidRPr="00D25270" w:rsidRDefault="009F4E14" w:rsidP="0037331C">
      <w:pPr>
        <w:pStyle w:val="WBC-Normlnodsazen"/>
        <w:ind w:left="0"/>
        <w:jc w:val="both"/>
        <w:rPr>
          <w:rFonts w:ascii="Arial" w:hAnsi="Arial" w:cs="Arial"/>
        </w:rPr>
      </w:pPr>
      <w:r w:rsidRPr="00B16C28">
        <w:rPr>
          <w:rFonts w:ascii="Arial" w:hAnsi="Arial" w:cs="Arial"/>
        </w:rPr>
        <w:t xml:space="preserve">Níže uvedený </w:t>
      </w:r>
      <w:proofErr w:type="spellStart"/>
      <w:r w:rsidRPr="00B16C28">
        <w:rPr>
          <w:rFonts w:ascii="Arial" w:hAnsi="Arial" w:cs="Arial"/>
        </w:rPr>
        <w:t>harmogram</w:t>
      </w:r>
      <w:proofErr w:type="spellEnd"/>
      <w:r w:rsidR="00080094">
        <w:rPr>
          <w:rFonts w:ascii="Arial" w:hAnsi="Arial" w:cs="Arial"/>
        </w:rPr>
        <w:t xml:space="preserve"> realizace</w:t>
      </w:r>
      <w:r w:rsidRPr="00B16C28">
        <w:rPr>
          <w:rFonts w:ascii="Arial" w:hAnsi="Arial" w:cs="Arial"/>
        </w:rPr>
        <w:t xml:space="preserve"> je nutné následně vzájemně sladit v rámci jednotlivých dílčích </w:t>
      </w:r>
      <w:r w:rsidR="00876DFE">
        <w:rPr>
          <w:rFonts w:ascii="Arial" w:hAnsi="Arial" w:cs="Arial"/>
        </w:rPr>
        <w:t>plnění</w:t>
      </w:r>
      <w:r w:rsidR="00876DFE" w:rsidRPr="00B16C28">
        <w:rPr>
          <w:rFonts w:ascii="Arial" w:hAnsi="Arial" w:cs="Arial"/>
        </w:rPr>
        <w:t xml:space="preserve"> </w:t>
      </w:r>
      <w:r w:rsidRPr="00B16C28">
        <w:rPr>
          <w:rFonts w:ascii="Arial" w:hAnsi="Arial" w:cs="Arial"/>
        </w:rPr>
        <w:t>dle priorit Objednatele a stanovenými předpoklady a s realizacemi nezbytných provozních aktivit (např. HRP).</w:t>
      </w:r>
    </w:p>
    <w:p w:rsidR="0037331C" w:rsidRPr="00D25270" w:rsidRDefault="0037331C" w:rsidP="0037331C">
      <w:pPr>
        <w:pStyle w:val="WBC-Normlnodsazen"/>
        <w:ind w:left="0"/>
        <w:jc w:val="both"/>
        <w:rPr>
          <w:rFonts w:ascii="Arial" w:hAnsi="Arial" w:cs="Arial"/>
        </w:rPr>
      </w:pPr>
    </w:p>
    <w:p w:rsidR="0037331C" w:rsidRDefault="00587F7E" w:rsidP="0037331C">
      <w:pPr>
        <w:pStyle w:val="WBC-Normlnodsazen"/>
        <w:ind w:left="0"/>
        <w:jc w:val="both"/>
        <w:rPr>
          <w:rFonts w:ascii="Arial" w:hAnsi="Arial" w:cs="Arial"/>
          <w:b/>
          <w:sz w:val="24"/>
          <w:szCs w:val="24"/>
        </w:rPr>
      </w:pPr>
      <w:r w:rsidRPr="000165EE">
        <w:rPr>
          <w:rFonts w:ascii="Arial" w:hAnsi="Arial" w:cs="Arial"/>
          <w:b/>
          <w:sz w:val="24"/>
          <w:szCs w:val="24"/>
        </w:rPr>
        <w:t>H</w:t>
      </w:r>
      <w:r w:rsidR="0037331C" w:rsidRPr="000165EE">
        <w:rPr>
          <w:rFonts w:ascii="Arial" w:hAnsi="Arial" w:cs="Arial"/>
          <w:b/>
          <w:sz w:val="24"/>
          <w:szCs w:val="24"/>
        </w:rPr>
        <w:t xml:space="preserve">armonogram pro realizaci přechodu na </w:t>
      </w:r>
      <w:r w:rsidR="00935614" w:rsidRPr="000165EE">
        <w:rPr>
          <w:rFonts w:ascii="Arial" w:hAnsi="Arial" w:cs="Arial"/>
          <w:b/>
          <w:sz w:val="24"/>
          <w:szCs w:val="24"/>
        </w:rPr>
        <w:t xml:space="preserve">Windows 2012 pro APV EXK a APV DAP, Databázový audit pro APV EXK a </w:t>
      </w:r>
      <w:proofErr w:type="spellStart"/>
      <w:r w:rsidR="00935614" w:rsidRPr="000165EE">
        <w:rPr>
          <w:rFonts w:ascii="Arial" w:hAnsi="Arial" w:cs="Arial"/>
          <w:b/>
          <w:sz w:val="24"/>
          <w:szCs w:val="24"/>
        </w:rPr>
        <w:t>Oracle</w:t>
      </w:r>
      <w:proofErr w:type="spellEnd"/>
      <w:r w:rsidR="00935614" w:rsidRPr="000165EE">
        <w:rPr>
          <w:rFonts w:ascii="Arial" w:hAnsi="Arial" w:cs="Arial"/>
          <w:b/>
          <w:sz w:val="24"/>
          <w:szCs w:val="24"/>
        </w:rPr>
        <w:t xml:space="preserve"> 12</w:t>
      </w:r>
      <w:r w:rsidR="000C7497">
        <w:rPr>
          <w:rFonts w:ascii="Arial" w:hAnsi="Arial" w:cs="Arial"/>
          <w:b/>
          <w:sz w:val="24"/>
          <w:szCs w:val="24"/>
        </w:rPr>
        <w:t>c</w:t>
      </w:r>
      <w:r w:rsidR="00935614" w:rsidRPr="000165EE">
        <w:rPr>
          <w:rFonts w:ascii="Arial" w:hAnsi="Arial" w:cs="Arial"/>
          <w:b/>
          <w:sz w:val="24"/>
          <w:szCs w:val="24"/>
        </w:rPr>
        <w:t xml:space="preserve"> pro APV EXK a APV DAP:</w:t>
      </w:r>
    </w:p>
    <w:p w:rsidR="00587F7E" w:rsidRPr="000165EE" w:rsidRDefault="00587F7E" w:rsidP="0037331C">
      <w:pPr>
        <w:pStyle w:val="WBC-Normlnodsazen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1"/>
        <w:gridCol w:w="2985"/>
        <w:gridCol w:w="1440"/>
        <w:gridCol w:w="1573"/>
        <w:gridCol w:w="2495"/>
      </w:tblGrid>
      <w:tr w:rsidR="0037331C" w:rsidRPr="00D25270" w:rsidTr="00587F7E">
        <w:tc>
          <w:tcPr>
            <w:tcW w:w="1361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2985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sz w:val="20"/>
                <w:szCs w:val="20"/>
              </w:rPr>
              <w:t>Název dílčí fáze projektu</w:t>
            </w:r>
          </w:p>
        </w:tc>
        <w:tc>
          <w:tcPr>
            <w:tcW w:w="1440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sz w:val="20"/>
                <w:szCs w:val="20"/>
              </w:rPr>
              <w:t>Trvání (pracovních dnů)</w:t>
            </w:r>
          </w:p>
        </w:tc>
        <w:tc>
          <w:tcPr>
            <w:tcW w:w="1573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sz w:val="20"/>
                <w:szCs w:val="20"/>
              </w:rPr>
              <w:t>Závislost fází</w:t>
            </w:r>
          </w:p>
        </w:tc>
        <w:tc>
          <w:tcPr>
            <w:tcW w:w="2495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sz w:val="20"/>
                <w:szCs w:val="20"/>
              </w:rPr>
              <w:t>Zodpovědný</w:t>
            </w:r>
          </w:p>
        </w:tc>
      </w:tr>
      <w:tr w:rsidR="0037331C" w:rsidRPr="00D25270" w:rsidTr="00587F7E">
        <w:tc>
          <w:tcPr>
            <w:tcW w:w="1361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T0</w:t>
            </w:r>
          </w:p>
        </w:tc>
        <w:tc>
          <w:tcPr>
            <w:tcW w:w="2985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Zahájení projektu (Oznámení o schválení stanovení výdajů)</w:t>
            </w:r>
          </w:p>
        </w:tc>
        <w:tc>
          <w:tcPr>
            <w:tcW w:w="1440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37331C" w:rsidRPr="00D25270" w:rsidRDefault="0037331C" w:rsidP="00373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:rsidR="0037331C" w:rsidRPr="00D25270" w:rsidRDefault="00086285" w:rsidP="00086285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4052F3" w:rsidRPr="00D25270" w:rsidTr="00587F7E">
        <w:tc>
          <w:tcPr>
            <w:tcW w:w="1361" w:type="dxa"/>
            <w:shd w:val="clear" w:color="auto" w:fill="D9D9D9" w:themeFill="background1" w:themeFillShade="D9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4052F3" w:rsidRPr="00D25270" w:rsidRDefault="004052F3" w:rsidP="004052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sz w:val="20"/>
                <w:szCs w:val="20"/>
              </w:rPr>
              <w:t xml:space="preserve">WS 2012 – </w:t>
            </w:r>
            <w:r w:rsidR="00C070D3" w:rsidRPr="00D25270">
              <w:rPr>
                <w:rFonts w:ascii="Arial" w:hAnsi="Arial" w:cs="Arial"/>
                <w:b/>
                <w:sz w:val="20"/>
                <w:szCs w:val="20"/>
              </w:rPr>
              <w:t xml:space="preserve">APV 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>DAP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2F3" w:rsidRPr="00D25270" w:rsidTr="00587F7E">
        <w:tc>
          <w:tcPr>
            <w:tcW w:w="1361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WSD1</w:t>
            </w:r>
          </w:p>
        </w:tc>
        <w:tc>
          <w:tcPr>
            <w:tcW w:w="2985" w:type="dxa"/>
          </w:tcPr>
          <w:p w:rsidR="004052F3" w:rsidRPr="00D25270" w:rsidRDefault="004052F3" w:rsidP="004052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>Analýza a návrh řešení</w:t>
            </w:r>
          </w:p>
        </w:tc>
        <w:tc>
          <w:tcPr>
            <w:tcW w:w="1440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T0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r w:rsidRPr="00D25270">
              <w:rPr>
                <w:rFonts w:ascii="Arial" w:hAnsi="Arial" w:cs="Arial"/>
                <w:sz w:val="20"/>
                <w:szCs w:val="20"/>
              </w:rPr>
              <w:t>dny</w:t>
            </w:r>
          </w:p>
        </w:tc>
        <w:tc>
          <w:tcPr>
            <w:tcW w:w="1573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T0</w:t>
            </w:r>
          </w:p>
        </w:tc>
        <w:tc>
          <w:tcPr>
            <w:tcW w:w="2495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4052F3" w:rsidRPr="00D25270" w:rsidTr="00587F7E">
        <w:tc>
          <w:tcPr>
            <w:tcW w:w="1361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</w:t>
            </w:r>
            <w:r w:rsidR="005C1103" w:rsidRPr="00D25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5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Implementace a interní testy</w:t>
            </w:r>
          </w:p>
        </w:tc>
        <w:tc>
          <w:tcPr>
            <w:tcW w:w="1440" w:type="dxa"/>
          </w:tcPr>
          <w:p w:rsidR="004052F3" w:rsidRPr="00D25270" w:rsidRDefault="005C110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4052F3"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 + 15 </w:t>
            </w:r>
            <w:proofErr w:type="spellStart"/>
            <w:r w:rsidR="004052F3"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="004052F3"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</w:t>
            </w:r>
            <w:r w:rsidR="005C1103" w:rsidRPr="00D252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5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4052F3" w:rsidRPr="00D25270" w:rsidTr="00587F7E">
        <w:tc>
          <w:tcPr>
            <w:tcW w:w="1361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WSD</w:t>
            </w:r>
            <w:r w:rsidR="005C1103" w:rsidRPr="00D2527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985" w:type="dxa"/>
          </w:tcPr>
          <w:p w:rsidR="004052F3" w:rsidRPr="00D25270" w:rsidRDefault="004052F3" w:rsidP="005C11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 xml:space="preserve">Předání do </w:t>
            </w:r>
            <w:r w:rsidR="005C1103" w:rsidRPr="00D25270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D25270">
              <w:rPr>
                <w:rFonts w:ascii="Arial" w:hAnsi="Arial" w:cs="Arial"/>
                <w:i/>
                <w:sz w:val="20"/>
                <w:szCs w:val="20"/>
              </w:rPr>
              <w:t xml:space="preserve">estovacího </w:t>
            </w:r>
            <w:r w:rsidR="005C1103" w:rsidRPr="00D25270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D25270">
              <w:rPr>
                <w:rFonts w:ascii="Arial" w:hAnsi="Arial" w:cs="Arial"/>
                <w:i/>
                <w:sz w:val="20"/>
                <w:szCs w:val="20"/>
              </w:rPr>
              <w:t>rostředí Objednatele</w:t>
            </w:r>
          </w:p>
        </w:tc>
        <w:tc>
          <w:tcPr>
            <w:tcW w:w="1440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</w:t>
            </w:r>
            <w:r w:rsidR="005C1103" w:rsidRPr="00D25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4052F3" w:rsidRPr="00D25270" w:rsidRDefault="00D72860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</w:t>
            </w:r>
            <w:r w:rsidR="005C1103" w:rsidRPr="00D25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:rsidR="004052F3" w:rsidRPr="00D25270" w:rsidRDefault="004052F3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WSD4</w:t>
            </w:r>
          </w:p>
        </w:tc>
        <w:tc>
          <w:tcPr>
            <w:tcW w:w="2985" w:type="dxa"/>
          </w:tcPr>
          <w:p w:rsidR="00587F7E" w:rsidRPr="00D25270" w:rsidRDefault="00587F7E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Akceptační funkční testy</w:t>
            </w:r>
          </w:p>
        </w:tc>
        <w:tc>
          <w:tcPr>
            <w:tcW w:w="1440" w:type="dxa"/>
          </w:tcPr>
          <w:p w:rsidR="00587F7E" w:rsidRPr="00D25270" w:rsidRDefault="00587F7E" w:rsidP="004052F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WSD3 + 10 dní</w:t>
            </w:r>
          </w:p>
        </w:tc>
        <w:tc>
          <w:tcPr>
            <w:tcW w:w="1573" w:type="dxa"/>
          </w:tcPr>
          <w:p w:rsidR="00587F7E" w:rsidRPr="00D25270" w:rsidRDefault="00587F7E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WSD3</w:t>
            </w:r>
          </w:p>
        </w:tc>
        <w:tc>
          <w:tcPr>
            <w:tcW w:w="2495" w:type="dxa"/>
          </w:tcPr>
          <w:p w:rsidR="00587F7E" w:rsidRPr="00D25270" w:rsidRDefault="00587F7E" w:rsidP="004052F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D776DC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WSE5</w:t>
            </w:r>
          </w:p>
        </w:tc>
        <w:tc>
          <w:tcPr>
            <w:tcW w:w="2985" w:type="dxa"/>
          </w:tcPr>
          <w:p w:rsidR="00587F7E" w:rsidRPr="00D25270" w:rsidRDefault="00587F7E" w:rsidP="005C1103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>Ověření Díla na testovacím prostředí Objednatele</w:t>
            </w:r>
          </w:p>
        </w:tc>
        <w:tc>
          <w:tcPr>
            <w:tcW w:w="1440" w:type="dxa"/>
          </w:tcPr>
          <w:p w:rsidR="00587F7E" w:rsidRPr="00D25270" w:rsidRDefault="00587F7E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WSD4</w:t>
            </w:r>
          </w:p>
        </w:tc>
        <w:tc>
          <w:tcPr>
            <w:tcW w:w="1573" w:type="dxa"/>
          </w:tcPr>
          <w:p w:rsidR="00587F7E" w:rsidRPr="00D25270" w:rsidRDefault="00587F7E" w:rsidP="00D72860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WSD4</w:t>
            </w:r>
          </w:p>
        </w:tc>
        <w:tc>
          <w:tcPr>
            <w:tcW w:w="2495" w:type="dxa"/>
          </w:tcPr>
          <w:p w:rsidR="00587F7E" w:rsidRPr="00D25270" w:rsidRDefault="00587F7E" w:rsidP="00D72860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WSD6</w:t>
            </w:r>
          </w:p>
        </w:tc>
        <w:tc>
          <w:tcPr>
            <w:tcW w:w="2985" w:type="dxa"/>
          </w:tcPr>
          <w:p w:rsidR="00587F7E" w:rsidRPr="00D25270" w:rsidRDefault="00587F7E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Nasazení do provozu</w:t>
            </w:r>
          </w:p>
        </w:tc>
        <w:tc>
          <w:tcPr>
            <w:tcW w:w="1440" w:type="dxa"/>
          </w:tcPr>
          <w:p w:rsidR="00587F7E" w:rsidRPr="00D25270" w:rsidRDefault="00587F7E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WSD5</w:t>
            </w:r>
          </w:p>
        </w:tc>
        <w:tc>
          <w:tcPr>
            <w:tcW w:w="1573" w:type="dxa"/>
          </w:tcPr>
          <w:p w:rsidR="00587F7E" w:rsidRPr="00D25270" w:rsidRDefault="00587F7E" w:rsidP="00D72860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WSD5</w:t>
            </w:r>
          </w:p>
        </w:tc>
        <w:tc>
          <w:tcPr>
            <w:tcW w:w="2495" w:type="dxa"/>
          </w:tcPr>
          <w:p w:rsidR="00587F7E" w:rsidRPr="00D25270" w:rsidRDefault="00587F7E" w:rsidP="00D72860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D72860" w:rsidRPr="00D25270" w:rsidTr="00587F7E">
        <w:tc>
          <w:tcPr>
            <w:tcW w:w="1361" w:type="dxa"/>
          </w:tcPr>
          <w:p w:rsidR="00D72860" w:rsidRPr="00D25270" w:rsidRDefault="00D72860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</w:t>
            </w:r>
            <w:r w:rsidR="005C1103" w:rsidRPr="00D252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85" w:type="dxa"/>
          </w:tcPr>
          <w:p w:rsidR="00D72860" w:rsidRPr="00D25270" w:rsidRDefault="00D72860" w:rsidP="00D728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Postimplementační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podpora</w:t>
            </w:r>
          </w:p>
        </w:tc>
        <w:tc>
          <w:tcPr>
            <w:tcW w:w="1440" w:type="dxa"/>
          </w:tcPr>
          <w:p w:rsidR="00D72860" w:rsidRPr="00D25270" w:rsidRDefault="005C1103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WSD6</w:t>
            </w:r>
            <w:r w:rsidR="00D72860" w:rsidRPr="00D25270">
              <w:rPr>
                <w:rFonts w:ascii="Arial" w:hAnsi="Arial" w:cs="Arial"/>
                <w:sz w:val="20"/>
                <w:szCs w:val="20"/>
              </w:rPr>
              <w:t xml:space="preserve"> + 10 dní</w:t>
            </w:r>
          </w:p>
        </w:tc>
        <w:tc>
          <w:tcPr>
            <w:tcW w:w="1573" w:type="dxa"/>
          </w:tcPr>
          <w:p w:rsidR="00D72860" w:rsidRPr="00D25270" w:rsidRDefault="00D72860" w:rsidP="00D72860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WSD</w:t>
            </w:r>
            <w:r w:rsidR="005C1103" w:rsidRPr="00D252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95" w:type="dxa"/>
          </w:tcPr>
          <w:p w:rsidR="00D72860" w:rsidRPr="00D25270" w:rsidRDefault="00D72860" w:rsidP="00D72860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D72860" w:rsidRPr="00D25270" w:rsidTr="00587F7E">
        <w:tc>
          <w:tcPr>
            <w:tcW w:w="1361" w:type="dxa"/>
            <w:shd w:val="clear" w:color="auto" w:fill="D9D9D9" w:themeFill="background1" w:themeFillShade="D9"/>
          </w:tcPr>
          <w:p w:rsidR="00D72860" w:rsidRPr="00D25270" w:rsidRDefault="00D72860" w:rsidP="00D72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D72860" w:rsidRPr="00D25270" w:rsidRDefault="00D72860" w:rsidP="00D728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sz w:val="20"/>
                <w:szCs w:val="20"/>
              </w:rPr>
              <w:t xml:space="preserve">DB Audit – </w:t>
            </w:r>
            <w:r w:rsidR="00C070D3" w:rsidRPr="00D25270">
              <w:rPr>
                <w:rFonts w:ascii="Arial" w:hAnsi="Arial" w:cs="Arial"/>
                <w:b/>
                <w:sz w:val="20"/>
                <w:szCs w:val="20"/>
              </w:rPr>
              <w:t xml:space="preserve">APV 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>EXK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72860" w:rsidRPr="00D25270" w:rsidRDefault="00D72860" w:rsidP="00D72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D72860" w:rsidRPr="00D25270" w:rsidRDefault="00D72860" w:rsidP="00D72860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</w:tcPr>
          <w:p w:rsidR="00D72860" w:rsidRPr="00D25270" w:rsidRDefault="00D72860" w:rsidP="00D72860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60" w:rsidRPr="00D25270" w:rsidTr="00587F7E">
        <w:tc>
          <w:tcPr>
            <w:tcW w:w="1361" w:type="dxa"/>
          </w:tcPr>
          <w:p w:rsidR="00D72860" w:rsidRPr="00D25270" w:rsidRDefault="005F6DDB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DBE1</w:t>
            </w:r>
          </w:p>
        </w:tc>
        <w:tc>
          <w:tcPr>
            <w:tcW w:w="2985" w:type="dxa"/>
          </w:tcPr>
          <w:p w:rsidR="00D72860" w:rsidRPr="00D25270" w:rsidRDefault="00D72860" w:rsidP="005F6DD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 xml:space="preserve">Analýza </w:t>
            </w:r>
            <w:r w:rsidR="005F6DDB" w:rsidRPr="00D25270">
              <w:rPr>
                <w:rFonts w:ascii="Arial" w:hAnsi="Arial" w:cs="Arial"/>
                <w:i/>
                <w:sz w:val="20"/>
                <w:szCs w:val="20"/>
              </w:rPr>
              <w:t>a návrh řešení</w:t>
            </w:r>
          </w:p>
        </w:tc>
        <w:tc>
          <w:tcPr>
            <w:tcW w:w="1440" w:type="dxa"/>
          </w:tcPr>
          <w:p w:rsidR="00D72860" w:rsidRPr="00D25270" w:rsidRDefault="00D72860" w:rsidP="00D728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T0 </w:t>
            </w:r>
            <w:r w:rsidR="005F6DDB"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="005F6DDB"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="005F6DDB" w:rsidRPr="00D2527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73" w:type="dxa"/>
          </w:tcPr>
          <w:p w:rsidR="00D72860" w:rsidRPr="00D25270" w:rsidRDefault="00D72860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</w:t>
            </w:r>
            <w:r w:rsidR="005F6DDB" w:rsidRPr="00D25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5" w:type="dxa"/>
          </w:tcPr>
          <w:p w:rsidR="00D72860" w:rsidRPr="00D25270" w:rsidRDefault="00D72860" w:rsidP="00D7286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F6DDB" w:rsidRPr="00D25270" w:rsidTr="00587F7E">
        <w:tc>
          <w:tcPr>
            <w:tcW w:w="1361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="00601907" w:rsidRPr="00D25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5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Implementace a interní testy</w:t>
            </w:r>
          </w:p>
        </w:tc>
        <w:tc>
          <w:tcPr>
            <w:tcW w:w="1440" w:type="dxa"/>
          </w:tcPr>
          <w:p w:rsidR="005F6DDB" w:rsidRPr="00D25270" w:rsidRDefault="00601907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DBE1</w:t>
            </w:r>
            <w:r w:rsidR="005F6DDB"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="005F6DDB"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="005F6DDB" w:rsidRPr="00D2527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73" w:type="dxa"/>
          </w:tcPr>
          <w:p w:rsidR="005F6DDB" w:rsidRPr="00D25270" w:rsidRDefault="005F6DDB" w:rsidP="005F6DDB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="00601907" w:rsidRPr="00D252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5" w:type="dxa"/>
          </w:tcPr>
          <w:p w:rsidR="005F6DDB" w:rsidRPr="00D25270" w:rsidRDefault="005F6DDB" w:rsidP="005F6DDB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F6DDB" w:rsidRPr="00D25270" w:rsidTr="00587F7E">
        <w:tc>
          <w:tcPr>
            <w:tcW w:w="1361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DBE</w:t>
            </w:r>
            <w:r w:rsidR="00601907" w:rsidRPr="00D2527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985" w:type="dxa"/>
          </w:tcPr>
          <w:p w:rsidR="005F6DDB" w:rsidRPr="00D25270" w:rsidRDefault="005F6DDB" w:rsidP="005F6DD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>Předání dílčího plnění do Testovacího Prostředí Objednatele</w:t>
            </w:r>
          </w:p>
        </w:tc>
        <w:tc>
          <w:tcPr>
            <w:tcW w:w="1440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="00601907" w:rsidRPr="00D25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5F6DDB" w:rsidRPr="00D25270" w:rsidRDefault="005F6DDB" w:rsidP="005F6DDB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</w:t>
            </w:r>
            <w:r w:rsidR="008E61BA" w:rsidRPr="00D25270">
              <w:rPr>
                <w:rFonts w:ascii="Arial" w:hAnsi="Arial" w:cs="Arial"/>
                <w:sz w:val="20"/>
                <w:szCs w:val="20"/>
              </w:rPr>
              <w:t>E</w:t>
            </w:r>
            <w:r w:rsidR="00601907" w:rsidRPr="00D25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:rsidR="005F6DDB" w:rsidRPr="00D25270" w:rsidRDefault="005F6DDB" w:rsidP="005F6DDB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F6DDB" w:rsidRPr="00D25270" w:rsidTr="00587F7E">
        <w:tc>
          <w:tcPr>
            <w:tcW w:w="1361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="00601907" w:rsidRPr="00D252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85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Integrační a akceptační testy</w:t>
            </w:r>
          </w:p>
        </w:tc>
        <w:tc>
          <w:tcPr>
            <w:tcW w:w="1440" w:type="dxa"/>
          </w:tcPr>
          <w:p w:rsidR="005F6DDB" w:rsidRPr="00D25270" w:rsidRDefault="00601907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DBE3</w:t>
            </w:r>
            <w:r w:rsidR="005F6DDB" w:rsidRPr="00D25270">
              <w:rPr>
                <w:rFonts w:ascii="Arial" w:hAnsi="Arial" w:cs="Arial"/>
                <w:sz w:val="20"/>
                <w:szCs w:val="20"/>
              </w:rPr>
              <w:t xml:space="preserve"> + 10 dní</w:t>
            </w:r>
          </w:p>
        </w:tc>
        <w:tc>
          <w:tcPr>
            <w:tcW w:w="1573" w:type="dxa"/>
          </w:tcPr>
          <w:p w:rsidR="005F6DDB" w:rsidRPr="00D25270" w:rsidRDefault="005F6DDB" w:rsidP="005F6DDB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="00601907" w:rsidRPr="00D252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5" w:type="dxa"/>
          </w:tcPr>
          <w:p w:rsidR="005F6DDB" w:rsidRPr="00D25270" w:rsidRDefault="005F6DDB" w:rsidP="005F6DDB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8E61BA" w:rsidRPr="00D25270">
              <w:rPr>
                <w:rFonts w:ascii="Arial" w:hAnsi="Arial" w:cs="Arial"/>
                <w:sz w:val="20"/>
                <w:szCs w:val="20"/>
              </w:rPr>
              <w:t xml:space="preserve">Objednatel 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DBE5</w:t>
            </w:r>
          </w:p>
        </w:tc>
        <w:tc>
          <w:tcPr>
            <w:tcW w:w="2985" w:type="dxa"/>
          </w:tcPr>
          <w:p w:rsidR="00587F7E" w:rsidRPr="00D25270" w:rsidRDefault="00587F7E" w:rsidP="005F6DD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>Ověření Díla na testovacím prostředí Objednatele</w:t>
            </w:r>
          </w:p>
          <w:p w:rsidR="00587F7E" w:rsidRPr="00D25270" w:rsidRDefault="00587F7E" w:rsidP="005F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87F7E" w:rsidRPr="00D25270" w:rsidRDefault="00587F7E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DBE4 </w:t>
            </w:r>
          </w:p>
        </w:tc>
        <w:tc>
          <w:tcPr>
            <w:tcW w:w="1573" w:type="dxa"/>
          </w:tcPr>
          <w:p w:rsidR="00587F7E" w:rsidRPr="00D25270" w:rsidRDefault="00587F7E" w:rsidP="005F6DDB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DBE4</w:t>
            </w:r>
          </w:p>
        </w:tc>
        <w:tc>
          <w:tcPr>
            <w:tcW w:w="2495" w:type="dxa"/>
          </w:tcPr>
          <w:p w:rsidR="00587F7E" w:rsidRPr="00D25270" w:rsidRDefault="00587F7E" w:rsidP="005F6DDB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5F6D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DBE6</w:t>
            </w:r>
          </w:p>
        </w:tc>
        <w:tc>
          <w:tcPr>
            <w:tcW w:w="2985" w:type="dxa"/>
          </w:tcPr>
          <w:p w:rsidR="00587F7E" w:rsidRPr="00D25270" w:rsidRDefault="00587F7E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Nasazení do provozu</w:t>
            </w:r>
          </w:p>
        </w:tc>
        <w:tc>
          <w:tcPr>
            <w:tcW w:w="1440" w:type="dxa"/>
          </w:tcPr>
          <w:p w:rsidR="00587F7E" w:rsidRPr="00D25270" w:rsidRDefault="00587F7E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573" w:type="dxa"/>
          </w:tcPr>
          <w:p w:rsidR="00587F7E" w:rsidRPr="00D25270" w:rsidRDefault="00587F7E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DBE5</w:t>
            </w:r>
          </w:p>
        </w:tc>
        <w:tc>
          <w:tcPr>
            <w:tcW w:w="2495" w:type="dxa"/>
          </w:tcPr>
          <w:p w:rsidR="00587F7E" w:rsidRPr="00D25270" w:rsidRDefault="00587F7E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F6DDB" w:rsidRPr="00D25270" w:rsidTr="00587F7E">
        <w:tc>
          <w:tcPr>
            <w:tcW w:w="1361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="00601907" w:rsidRPr="00D252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85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Postimplementační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podpora</w:t>
            </w:r>
          </w:p>
        </w:tc>
        <w:tc>
          <w:tcPr>
            <w:tcW w:w="1440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="005C1103" w:rsidRPr="00D25270">
              <w:rPr>
                <w:rFonts w:ascii="Arial" w:hAnsi="Arial" w:cs="Arial"/>
                <w:sz w:val="20"/>
                <w:szCs w:val="20"/>
              </w:rPr>
              <w:t>6</w:t>
            </w:r>
            <w:r w:rsidR="008E61BA" w:rsidRPr="00D2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+ 10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F6DDB" w:rsidRPr="00D25270" w:rsidRDefault="005F6DDB" w:rsidP="005F6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DBE</w:t>
            </w:r>
            <w:r w:rsidR="005C1103" w:rsidRPr="00D252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95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F6DDB" w:rsidRPr="00D25270" w:rsidTr="00587F7E">
        <w:tc>
          <w:tcPr>
            <w:tcW w:w="1361" w:type="dxa"/>
            <w:shd w:val="clear" w:color="auto" w:fill="D9D9D9" w:themeFill="background1" w:themeFillShade="D9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5F6DDB" w:rsidRPr="00D25270" w:rsidRDefault="005F6DDB" w:rsidP="005F6DD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270">
              <w:rPr>
                <w:rFonts w:ascii="Arial" w:hAnsi="Arial" w:cs="Arial"/>
                <w:b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0C749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C070D3" w:rsidRPr="00D25270">
              <w:rPr>
                <w:rFonts w:ascii="Arial" w:hAnsi="Arial" w:cs="Arial"/>
                <w:b/>
                <w:sz w:val="20"/>
                <w:szCs w:val="20"/>
              </w:rPr>
              <w:t xml:space="preserve">APV 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>EXK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F6DDB" w:rsidRPr="00D25270" w:rsidTr="00587F7E">
        <w:tc>
          <w:tcPr>
            <w:tcW w:w="1361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85" w:type="dxa"/>
            <w:shd w:val="clear" w:color="auto" w:fill="auto"/>
          </w:tcPr>
          <w:p w:rsidR="005F6DDB" w:rsidRPr="00D25270" w:rsidRDefault="005F6DDB" w:rsidP="00F95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Testovací prostředí (TP) </w:t>
            </w:r>
            <w:r w:rsidR="00F9534B"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– migrace na </w:t>
            </w:r>
            <w:proofErr w:type="spellStart"/>
            <w:r w:rsidR="00F9534B" w:rsidRPr="00D25270">
              <w:rPr>
                <w:rFonts w:ascii="Arial" w:hAnsi="Arial" w:cs="Arial"/>
                <w:b/>
                <w:i/>
                <w:sz w:val="20"/>
                <w:szCs w:val="20"/>
              </w:rPr>
              <w:t>Oracle</w:t>
            </w:r>
            <w:proofErr w:type="spellEnd"/>
            <w:r w:rsidR="00F9534B"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12c</w:t>
            </w:r>
          </w:p>
        </w:tc>
        <w:tc>
          <w:tcPr>
            <w:tcW w:w="1440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73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5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F6DDB" w:rsidRPr="00D25270" w:rsidTr="00587F7E">
        <w:tc>
          <w:tcPr>
            <w:tcW w:w="1361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OE0</w:t>
            </w:r>
          </w:p>
        </w:tc>
        <w:tc>
          <w:tcPr>
            <w:tcW w:w="2985" w:type="dxa"/>
            <w:shd w:val="clear" w:color="auto" w:fill="auto"/>
          </w:tcPr>
          <w:p w:rsidR="005F6DDB" w:rsidRPr="00D25270" w:rsidRDefault="005F6DDB" w:rsidP="00F9534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Migrace TP na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F9534B" w:rsidRPr="00D25270">
              <w:rPr>
                <w:rFonts w:ascii="Arial" w:hAnsi="Arial" w:cs="Arial"/>
                <w:sz w:val="20"/>
                <w:szCs w:val="20"/>
              </w:rPr>
              <w:t xml:space="preserve">c – (TP plně </w:t>
            </w:r>
            <w:proofErr w:type="spellStart"/>
            <w:r w:rsidR="00F9534B" w:rsidRPr="00D25270">
              <w:rPr>
                <w:rFonts w:ascii="Arial" w:hAnsi="Arial" w:cs="Arial"/>
                <w:sz w:val="20"/>
                <w:szCs w:val="20"/>
              </w:rPr>
              <w:t>zintegrované</w:t>
            </w:r>
            <w:proofErr w:type="spellEnd"/>
            <w:r w:rsidR="00F9534B" w:rsidRPr="00D25270">
              <w:rPr>
                <w:rFonts w:ascii="Arial" w:hAnsi="Arial" w:cs="Arial"/>
                <w:sz w:val="20"/>
                <w:szCs w:val="20"/>
              </w:rPr>
              <w:t xml:space="preserve"> a datově aktualizované z produkce)</w:t>
            </w:r>
          </w:p>
        </w:tc>
        <w:tc>
          <w:tcPr>
            <w:tcW w:w="1440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F6DDB" w:rsidRPr="00D25270" w:rsidTr="00587F7E">
        <w:tc>
          <w:tcPr>
            <w:tcW w:w="1361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</w:t>
            </w:r>
          </w:p>
        </w:tc>
        <w:tc>
          <w:tcPr>
            <w:tcW w:w="2985" w:type="dxa"/>
          </w:tcPr>
          <w:p w:rsidR="005F6DDB" w:rsidRPr="00D25270" w:rsidRDefault="005F6DDB" w:rsidP="005F6DD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 xml:space="preserve">Analýza a návrhy </w:t>
            </w:r>
            <w:r w:rsidR="00601907" w:rsidRPr="00D25270">
              <w:rPr>
                <w:rFonts w:ascii="Arial" w:hAnsi="Arial" w:cs="Arial"/>
                <w:i/>
                <w:sz w:val="20"/>
                <w:szCs w:val="20"/>
              </w:rPr>
              <w:t xml:space="preserve">řešení </w:t>
            </w:r>
            <w:r w:rsidRPr="00D25270">
              <w:rPr>
                <w:rFonts w:ascii="Arial" w:hAnsi="Arial" w:cs="Arial"/>
                <w:i/>
                <w:sz w:val="20"/>
                <w:szCs w:val="20"/>
              </w:rPr>
              <w:t>úprav APV EXK</w:t>
            </w:r>
          </w:p>
        </w:tc>
        <w:tc>
          <w:tcPr>
            <w:tcW w:w="1440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T0 </w:t>
            </w:r>
            <w:r w:rsidR="00CD3233" w:rsidRPr="00D25270">
              <w:rPr>
                <w:rFonts w:ascii="Arial" w:hAnsi="Arial" w:cs="Arial"/>
                <w:sz w:val="20"/>
                <w:szCs w:val="20"/>
                <w:lang w:val="en-US"/>
              </w:rPr>
              <w:t>+ 3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  <w:shd w:val="clear" w:color="auto" w:fill="auto"/>
          </w:tcPr>
          <w:p w:rsidR="005F6DDB" w:rsidRPr="00D25270" w:rsidRDefault="008E61BA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T0</w:t>
            </w:r>
          </w:p>
        </w:tc>
        <w:tc>
          <w:tcPr>
            <w:tcW w:w="2495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F6DDB" w:rsidRPr="00D25270" w:rsidTr="00587F7E">
        <w:tc>
          <w:tcPr>
            <w:tcW w:w="1361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lastRenderedPageBreak/>
              <w:t>OE2</w:t>
            </w:r>
          </w:p>
        </w:tc>
        <w:tc>
          <w:tcPr>
            <w:tcW w:w="2985" w:type="dxa"/>
          </w:tcPr>
          <w:p w:rsidR="005F6DDB" w:rsidRPr="00D25270" w:rsidRDefault="005F6DDB" w:rsidP="005F6DDB">
            <w:pPr>
              <w:rPr>
                <w:rFonts w:ascii="Arial" w:hAnsi="Arial" w:cs="Arial"/>
                <w:i/>
                <w:color w:val="92D050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Identifikace invalidních objektů</w:t>
            </w:r>
          </w:p>
        </w:tc>
        <w:tc>
          <w:tcPr>
            <w:tcW w:w="1440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0 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dní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F6DDB" w:rsidRPr="00D25270" w:rsidTr="00587F7E">
        <w:tc>
          <w:tcPr>
            <w:tcW w:w="1361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OE3</w:t>
            </w:r>
          </w:p>
        </w:tc>
        <w:tc>
          <w:tcPr>
            <w:tcW w:w="2985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Ověření nevalidních objektů – TP</w:t>
            </w:r>
          </w:p>
        </w:tc>
        <w:tc>
          <w:tcPr>
            <w:tcW w:w="1440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OE2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OE2</w:t>
            </w:r>
          </w:p>
        </w:tc>
        <w:tc>
          <w:tcPr>
            <w:tcW w:w="2495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F6DDB" w:rsidRPr="00D25270" w:rsidTr="00587F7E">
        <w:tc>
          <w:tcPr>
            <w:tcW w:w="1361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OE4</w:t>
            </w:r>
          </w:p>
        </w:tc>
        <w:tc>
          <w:tcPr>
            <w:tcW w:w="2985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Rekonfigurace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reimplementace</w:t>
            </w:r>
            <w:proofErr w:type="spellEnd"/>
            <w:r w:rsidR="008A7720" w:rsidRPr="00D25270">
              <w:rPr>
                <w:rFonts w:ascii="Arial" w:hAnsi="Arial" w:cs="Arial"/>
                <w:sz w:val="20"/>
                <w:szCs w:val="20"/>
              </w:rPr>
              <w:t xml:space="preserve"> APV EXK pro </w:t>
            </w:r>
            <w:proofErr w:type="spellStart"/>
            <w:r w:rsidR="008A7720"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="008A7720" w:rsidRPr="00D25270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F9534B" w:rsidRPr="00D2527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OE1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+ 10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F6DDB" w:rsidRPr="00D25270" w:rsidRDefault="005F6DDB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OE1, OE3</w:t>
            </w:r>
          </w:p>
        </w:tc>
        <w:tc>
          <w:tcPr>
            <w:tcW w:w="2495" w:type="dxa"/>
          </w:tcPr>
          <w:p w:rsidR="005F6DDB" w:rsidRPr="00D25270" w:rsidRDefault="008A7720" w:rsidP="005F6DD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8A7720" w:rsidRPr="00D25270" w:rsidTr="00587F7E">
        <w:tc>
          <w:tcPr>
            <w:tcW w:w="1361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OE4a</w:t>
            </w:r>
          </w:p>
        </w:tc>
        <w:tc>
          <w:tcPr>
            <w:tcW w:w="2985" w:type="dxa"/>
          </w:tcPr>
          <w:p w:rsidR="008A7720" w:rsidRPr="00D25270" w:rsidRDefault="008A7720" w:rsidP="00601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>Předání do Testovacího Prostředí Objednatele</w:t>
            </w:r>
          </w:p>
        </w:tc>
        <w:tc>
          <w:tcPr>
            <w:tcW w:w="1440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OE4</w:t>
            </w:r>
          </w:p>
        </w:tc>
        <w:tc>
          <w:tcPr>
            <w:tcW w:w="1573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OE4</w:t>
            </w:r>
          </w:p>
        </w:tc>
        <w:tc>
          <w:tcPr>
            <w:tcW w:w="2495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8A7720" w:rsidRPr="00D25270" w:rsidTr="00587F7E">
        <w:tc>
          <w:tcPr>
            <w:tcW w:w="1361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OE5</w:t>
            </w:r>
          </w:p>
        </w:tc>
        <w:tc>
          <w:tcPr>
            <w:tcW w:w="2985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Ověření nové verze EXK na TP na Oracle12</w:t>
            </w:r>
            <w:r w:rsidR="00F9534B" w:rsidRPr="00D2527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</w:tcPr>
          <w:p w:rsidR="008A7720" w:rsidRPr="00D25270" w:rsidRDefault="000E45E0" w:rsidP="008A77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4a</w:t>
            </w:r>
            <w:r w:rsidR="008A7720" w:rsidRPr="00D2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720"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="008A7720" w:rsidRPr="00D25270">
              <w:rPr>
                <w:rFonts w:ascii="Arial" w:hAnsi="Arial" w:cs="Arial"/>
                <w:sz w:val="20"/>
                <w:szCs w:val="20"/>
                <w:lang w:val="en-US"/>
              </w:rPr>
              <w:t>dny</w:t>
            </w:r>
            <w:proofErr w:type="spellEnd"/>
          </w:p>
        </w:tc>
        <w:tc>
          <w:tcPr>
            <w:tcW w:w="1573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OE4a,OE6</w:t>
            </w:r>
          </w:p>
        </w:tc>
        <w:tc>
          <w:tcPr>
            <w:tcW w:w="2495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OE5a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Revize funkčnosti databázových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jobů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a prováděcích plánů po přechodu na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12c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OE5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OE5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OE6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Vytvoření funkčních testů EXK 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T0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+ 40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OE6a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Vytvoření integračních E2E testů EXK a okolí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 + 20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dní</w:t>
            </w:r>
            <w:proofErr w:type="spellEnd"/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OE6,OE1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OE6b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Schválení integračních 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2E test</w:t>
            </w:r>
            <w:r w:rsidRPr="00D25270">
              <w:rPr>
                <w:rFonts w:ascii="Arial" w:hAnsi="Arial" w:cs="Arial"/>
                <w:sz w:val="20"/>
                <w:szCs w:val="20"/>
              </w:rPr>
              <w:t>ů a plánu realizace testů se všemi realizátory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OE6a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OE6a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OE7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Integrační E2E testy na TP Oracle12c s okolními aplikacemi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OE6b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+ 10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OE6b, OE5a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8A7720" w:rsidRPr="00D25270" w:rsidTr="00587F7E">
        <w:tc>
          <w:tcPr>
            <w:tcW w:w="1361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OE8</w:t>
            </w:r>
          </w:p>
        </w:tc>
        <w:tc>
          <w:tcPr>
            <w:tcW w:w="2985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Návrh aplikačních srovnávacích testů na TP Oracle12</w:t>
            </w:r>
            <w:r w:rsidR="00F9534B" w:rsidRPr="00D2527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OE6 </w:t>
            </w:r>
            <w:r w:rsidR="0004104A" w:rsidRPr="00D25270">
              <w:rPr>
                <w:rFonts w:ascii="Arial" w:hAnsi="Arial" w:cs="Arial"/>
                <w:sz w:val="20"/>
                <w:szCs w:val="20"/>
                <w:lang w:val="en-US"/>
              </w:rPr>
              <w:t>+ 15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OE5</w:t>
            </w:r>
          </w:p>
        </w:tc>
        <w:tc>
          <w:tcPr>
            <w:tcW w:w="2495" w:type="dxa"/>
          </w:tcPr>
          <w:p w:rsidR="008A7720" w:rsidRPr="00D25270" w:rsidRDefault="008A7720" w:rsidP="00D776DC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OE9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Provedení databázových srovnávacích testů DB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10g versus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12c a optimalizace infrastruktury  CDU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0 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OE0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OE10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Provedení aplikačních srovnávacích testů APV EXK na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10g v TP s okolím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OE9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+ 10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OE8,OE9,OE7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Zhotovitel, 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OE11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Provedení aplikačních srovnávacích testů APV EXK na 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12c v TP s okolím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OE10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+ 10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OE10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Zhotovitel, Objednatel</w:t>
            </w:r>
          </w:p>
        </w:tc>
      </w:tr>
      <w:tr w:rsidR="00587F7E" w:rsidRPr="00D25270" w:rsidTr="00587F7E">
        <w:tc>
          <w:tcPr>
            <w:tcW w:w="1361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OE12</w:t>
            </w:r>
          </w:p>
        </w:tc>
        <w:tc>
          <w:tcPr>
            <w:tcW w:w="2985" w:type="dxa"/>
          </w:tcPr>
          <w:p w:rsidR="00587F7E" w:rsidRPr="00D25270" w:rsidRDefault="00587F7E" w:rsidP="008A772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 xml:space="preserve">Ověření Díla na testovacím prostředí Objednatele </w:t>
            </w:r>
          </w:p>
        </w:tc>
        <w:tc>
          <w:tcPr>
            <w:tcW w:w="1440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OE11</w:t>
            </w:r>
          </w:p>
        </w:tc>
        <w:tc>
          <w:tcPr>
            <w:tcW w:w="1573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OE11</w:t>
            </w:r>
          </w:p>
        </w:tc>
        <w:tc>
          <w:tcPr>
            <w:tcW w:w="2495" w:type="dxa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8A7720" w:rsidRPr="00D25270" w:rsidTr="00587F7E">
        <w:tc>
          <w:tcPr>
            <w:tcW w:w="1361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Integrační prostředí (IP) – migrace na </w:t>
            </w:r>
            <w:proofErr w:type="spellStart"/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12</w:t>
            </w:r>
            <w:r w:rsidR="00F9534B" w:rsidRPr="00D25270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OEIP0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Migrace IP na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12c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OE11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OEIP1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Identifikace invalidních objektů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OEIP0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r w:rsidRPr="00D25270">
              <w:rPr>
                <w:rFonts w:ascii="Arial" w:hAnsi="Arial" w:cs="Arial"/>
                <w:sz w:val="20"/>
                <w:szCs w:val="20"/>
              </w:rPr>
              <w:t>dní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OEIP0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8A7720" w:rsidRPr="00D25270" w:rsidTr="00587F7E">
        <w:tc>
          <w:tcPr>
            <w:tcW w:w="1361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OEIP2</w:t>
            </w:r>
          </w:p>
        </w:tc>
        <w:tc>
          <w:tcPr>
            <w:tcW w:w="298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Ověření nevalidních objektů – TP</w:t>
            </w:r>
          </w:p>
        </w:tc>
        <w:tc>
          <w:tcPr>
            <w:tcW w:w="1440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</w:t>
            </w:r>
            <w:r w:rsidR="002253EF" w:rsidRPr="00D25270">
              <w:rPr>
                <w:rFonts w:ascii="Arial" w:hAnsi="Arial" w:cs="Arial"/>
                <w:sz w:val="20"/>
                <w:szCs w:val="20"/>
              </w:rPr>
              <w:t>IP1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</w:t>
            </w:r>
            <w:r w:rsidR="002253EF" w:rsidRPr="00D25270">
              <w:rPr>
                <w:rFonts w:ascii="Arial" w:hAnsi="Arial" w:cs="Arial"/>
                <w:sz w:val="20"/>
                <w:szCs w:val="20"/>
              </w:rPr>
              <w:t>IP1</w:t>
            </w:r>
          </w:p>
        </w:tc>
        <w:tc>
          <w:tcPr>
            <w:tcW w:w="249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8A7720" w:rsidRPr="00D25270" w:rsidTr="00587F7E">
        <w:tc>
          <w:tcPr>
            <w:tcW w:w="1361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Testovací prostředí – finální migrace na </w:t>
            </w:r>
            <w:proofErr w:type="spellStart"/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12</w:t>
            </w:r>
            <w:r w:rsidR="00F9534B" w:rsidRPr="00D25270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OETP0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Migrace TP na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12c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OE11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OEIP2,OE11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OETP1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Identifikace invalidních objektů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OETP0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r w:rsidRPr="00D25270">
              <w:rPr>
                <w:rFonts w:ascii="Arial" w:hAnsi="Arial" w:cs="Arial"/>
                <w:sz w:val="20"/>
                <w:szCs w:val="20"/>
              </w:rPr>
              <w:t>dní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OETP0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8A7720" w:rsidRPr="00D25270" w:rsidTr="00587F7E">
        <w:tc>
          <w:tcPr>
            <w:tcW w:w="1361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OETP2</w:t>
            </w:r>
          </w:p>
        </w:tc>
        <w:tc>
          <w:tcPr>
            <w:tcW w:w="298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Ověření nevalidních objektů – </w:t>
            </w:r>
            <w:r w:rsidRPr="00D25270">
              <w:rPr>
                <w:rFonts w:ascii="Arial" w:hAnsi="Arial" w:cs="Arial"/>
                <w:sz w:val="20"/>
                <w:szCs w:val="20"/>
              </w:rPr>
              <w:lastRenderedPageBreak/>
              <w:t>TP</w:t>
            </w:r>
          </w:p>
        </w:tc>
        <w:tc>
          <w:tcPr>
            <w:tcW w:w="1440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lastRenderedPageBreak/>
              <w:t xml:space="preserve">OETP1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lastRenderedPageBreak/>
              <w:t>OE</w:t>
            </w:r>
            <w:r w:rsidR="002253EF" w:rsidRPr="00D25270">
              <w:rPr>
                <w:rFonts w:ascii="Arial" w:hAnsi="Arial" w:cs="Arial"/>
                <w:sz w:val="20"/>
                <w:szCs w:val="20"/>
              </w:rPr>
              <w:t>TP1, OE12</w:t>
            </w:r>
          </w:p>
        </w:tc>
        <w:tc>
          <w:tcPr>
            <w:tcW w:w="249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lastRenderedPageBreak/>
              <w:t>OEPPM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Předmigrační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příprava migrace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OETP2 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OETP2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OEPP0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GO/NOGO migrace Produkčního prostředí 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OE11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OEIP0,OETP2, OEPPM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8A7720" w:rsidRPr="00D25270" w:rsidTr="00587F7E">
        <w:tc>
          <w:tcPr>
            <w:tcW w:w="1361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Produkční prostředí (PP) – migrace na </w:t>
            </w:r>
            <w:proofErr w:type="spellStart"/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12</w:t>
            </w:r>
            <w:r w:rsidR="00F9534B" w:rsidRPr="00D25270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0" w:rsidRPr="00D25270" w:rsidTr="00587F7E">
        <w:tc>
          <w:tcPr>
            <w:tcW w:w="1361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OEPP1</w:t>
            </w:r>
          </w:p>
        </w:tc>
        <w:tc>
          <w:tcPr>
            <w:tcW w:w="298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Ostrá migrace produkčního prostředí</w:t>
            </w:r>
          </w:p>
        </w:tc>
        <w:tc>
          <w:tcPr>
            <w:tcW w:w="1440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OEPP0</w:t>
            </w:r>
          </w:p>
        </w:tc>
        <w:tc>
          <w:tcPr>
            <w:tcW w:w="1573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:rsidR="008A7720" w:rsidRPr="00D25270" w:rsidRDefault="008A7720" w:rsidP="008A7720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OEPP2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Postimplementační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podpora pro APV EXK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OEPP1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+ 10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OEPP1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OEPP3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Identifikace invalidních objektů - PP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OEPP1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OEPP1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OEPP4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Ověření invalidních objektů - PP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OEPP3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+ 5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OEPP3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D9D9D9" w:themeFill="background1" w:themeFillShade="D9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FC042E" w:rsidRPr="00D25270" w:rsidRDefault="00FC042E" w:rsidP="00FC042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270">
              <w:rPr>
                <w:rFonts w:ascii="Arial" w:hAnsi="Arial" w:cs="Arial"/>
                <w:b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F9534B" w:rsidRPr="00D2527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C070D3" w:rsidRPr="00D25270">
              <w:rPr>
                <w:rFonts w:ascii="Arial" w:hAnsi="Arial" w:cs="Arial"/>
                <w:b/>
                <w:sz w:val="20"/>
                <w:szCs w:val="20"/>
              </w:rPr>
              <w:t xml:space="preserve">APV </w:t>
            </w:r>
            <w:r w:rsidRPr="00D25270">
              <w:rPr>
                <w:rFonts w:ascii="Arial" w:hAnsi="Arial" w:cs="Arial"/>
                <w:b/>
                <w:sz w:val="20"/>
                <w:szCs w:val="20"/>
              </w:rPr>
              <w:t>DAP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OD0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Zahájení aktivit pro DAP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OE0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OE0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OD1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 xml:space="preserve">Analýza a návrh řešení migrace DAP na </w:t>
            </w:r>
            <w:proofErr w:type="spellStart"/>
            <w:r w:rsidRPr="00D25270">
              <w:rPr>
                <w:rFonts w:ascii="Arial" w:hAnsi="Arial" w:cs="Arial"/>
                <w:i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i/>
                <w:sz w:val="20"/>
                <w:szCs w:val="20"/>
              </w:rPr>
              <w:t xml:space="preserve"> 12</w:t>
            </w:r>
            <w:r w:rsidR="00F9534B" w:rsidRPr="00D25270">
              <w:rPr>
                <w:rFonts w:ascii="Arial" w:hAnsi="Arial" w:cs="Arial"/>
                <w:i/>
                <w:sz w:val="20"/>
                <w:szCs w:val="20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OD0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</w:t>
            </w:r>
            <w:r w:rsidRPr="00D25270">
              <w:rPr>
                <w:rFonts w:ascii="Arial" w:hAnsi="Arial" w:cs="Arial"/>
                <w:sz w:val="20"/>
                <w:szCs w:val="20"/>
              </w:rPr>
              <w:t>5 dní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OD0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OD2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Revize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pluginu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 </w:t>
            </w:r>
            <w:r w:rsidR="00F9534B" w:rsidRPr="00D2527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OD1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</w:t>
            </w:r>
            <w:r w:rsidRPr="00D25270">
              <w:rPr>
                <w:rFonts w:ascii="Arial" w:hAnsi="Arial" w:cs="Arial"/>
                <w:sz w:val="20"/>
                <w:szCs w:val="20"/>
              </w:rPr>
              <w:t>20 dní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OD1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OD3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 xml:space="preserve">Předání do testovacího prostředí Objednatele 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OD2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 + 2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dny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OD2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OD4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Příprava integračních 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2E test</w:t>
            </w:r>
            <w:r w:rsidRPr="00D25270">
              <w:rPr>
                <w:rFonts w:ascii="Arial" w:hAnsi="Arial" w:cs="Arial"/>
                <w:sz w:val="20"/>
                <w:szCs w:val="20"/>
              </w:rPr>
              <w:t>ů a schválení plánu realizace testů se všemi realizátory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OD0 + 25 dní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OD3, OD0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OD5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Integrační testy 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2E 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DAP na TP na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12c pro migraci IPA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OD4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</w:t>
            </w:r>
            <w:r w:rsidRPr="00D25270">
              <w:rPr>
                <w:rFonts w:ascii="Arial" w:hAnsi="Arial" w:cs="Arial"/>
                <w:sz w:val="20"/>
                <w:szCs w:val="20"/>
              </w:rPr>
              <w:t>10 dní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OD4, OE7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Zhotovitel</w:t>
            </w:r>
            <w:proofErr w:type="spellEnd"/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OD6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>Ověření Díla na testovacím prostředí Objednatele (v rámci migrace IPA)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OD5</w:t>
            </w:r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OD5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587F7E" w:rsidRPr="00D25270" w:rsidTr="00587F7E">
        <w:tc>
          <w:tcPr>
            <w:tcW w:w="1361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OD7</w:t>
            </w:r>
          </w:p>
        </w:tc>
        <w:tc>
          <w:tcPr>
            <w:tcW w:w="2985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Nasazení upraveného DAP do PP</w:t>
            </w:r>
          </w:p>
        </w:tc>
        <w:tc>
          <w:tcPr>
            <w:tcW w:w="1440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OD6 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+ 2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dny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OD6,OEPP0</w:t>
            </w:r>
          </w:p>
        </w:tc>
        <w:tc>
          <w:tcPr>
            <w:tcW w:w="2495" w:type="dxa"/>
            <w:shd w:val="clear" w:color="auto" w:fill="auto"/>
          </w:tcPr>
          <w:p w:rsidR="00587F7E" w:rsidRPr="00D25270" w:rsidRDefault="00587F7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OD8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Postimplementační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podpora na PP pro migraci IPA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OD7 + 10 dní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OD9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Integrační testy E</w:t>
            </w:r>
            <w:r w:rsidRPr="00D25270">
              <w:rPr>
                <w:rFonts w:ascii="Arial" w:hAnsi="Arial" w:cs="Arial"/>
                <w:sz w:val="20"/>
                <w:szCs w:val="20"/>
                <w:lang w:val="en-US"/>
              </w:rPr>
              <w:t xml:space="preserve">2E 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DAP na TP na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F9534B" w:rsidRPr="00D25270">
              <w:rPr>
                <w:rFonts w:ascii="Arial" w:hAnsi="Arial" w:cs="Arial"/>
                <w:sz w:val="20"/>
                <w:szCs w:val="20"/>
              </w:rPr>
              <w:t>c</w:t>
            </w:r>
            <w:r w:rsidRPr="00D25270">
              <w:rPr>
                <w:rFonts w:ascii="Arial" w:hAnsi="Arial" w:cs="Arial"/>
                <w:sz w:val="20"/>
                <w:szCs w:val="20"/>
              </w:rPr>
              <w:t xml:space="preserve"> pro migraci INP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OD8 + 10 dní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OD8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OD10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i/>
                <w:sz w:val="20"/>
                <w:szCs w:val="20"/>
              </w:rPr>
              <w:t>Ověření Díla na testovacím prostředí Objednatele (v rámci migrace INP)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OD9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OD9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</w:tr>
      <w:tr w:rsidR="00FC042E" w:rsidRPr="00D25270" w:rsidTr="00587F7E">
        <w:tc>
          <w:tcPr>
            <w:tcW w:w="1361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OD11</w:t>
            </w:r>
          </w:p>
        </w:tc>
        <w:tc>
          <w:tcPr>
            <w:tcW w:w="298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Postimplementační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podpora na PP pro migraci INP</w:t>
            </w:r>
          </w:p>
        </w:tc>
        <w:tc>
          <w:tcPr>
            <w:tcW w:w="1440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OD10+10 dní</w:t>
            </w:r>
          </w:p>
        </w:tc>
        <w:tc>
          <w:tcPr>
            <w:tcW w:w="1573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OD10</w:t>
            </w:r>
          </w:p>
        </w:tc>
        <w:tc>
          <w:tcPr>
            <w:tcW w:w="2495" w:type="dxa"/>
            <w:shd w:val="clear" w:color="auto" w:fill="auto"/>
          </w:tcPr>
          <w:p w:rsidR="00FC042E" w:rsidRPr="00D25270" w:rsidRDefault="00FC042E" w:rsidP="00FC042E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</w:tbl>
    <w:p w:rsidR="00B9748A" w:rsidRPr="00D25270" w:rsidRDefault="00B9748A" w:rsidP="00D25270">
      <w:pPr>
        <w:pStyle w:val="Nadpis10"/>
        <w:numPr>
          <w:ilvl w:val="0"/>
          <w:numId w:val="0"/>
        </w:numPr>
        <w:ind w:left="432" w:hanging="432"/>
        <w:sectPr w:rsidR="00B9748A" w:rsidRPr="00D25270" w:rsidSect="00F345C4">
          <w:headerReference w:type="default" r:id="rId9"/>
          <w:footerReference w:type="even" r:id="rId10"/>
          <w:footerReference w:type="default" r:id="rId11"/>
          <w:pgSz w:w="11906" w:h="16838" w:code="9"/>
          <w:pgMar w:top="851" w:right="1134" w:bottom="1134" w:left="1134" w:header="709" w:footer="709" w:gutter="0"/>
          <w:cols w:space="708"/>
          <w:docGrid w:linePitch="360"/>
        </w:sectPr>
      </w:pPr>
    </w:p>
    <w:p w:rsidR="008E324E" w:rsidRPr="00D25270" w:rsidRDefault="008E324E" w:rsidP="006E35CA">
      <w:pPr>
        <w:rPr>
          <w:rFonts w:ascii="Arial" w:hAnsi="Arial" w:cs="Arial"/>
        </w:rPr>
      </w:pPr>
    </w:p>
    <w:p w:rsidR="007453A8" w:rsidRPr="00D25270" w:rsidRDefault="007453A8" w:rsidP="0092539C">
      <w:pPr>
        <w:widowControl w:val="0"/>
        <w:rPr>
          <w:rFonts w:ascii="Arial" w:hAnsi="Arial" w:cs="Arial"/>
          <w:b/>
          <w:sz w:val="32"/>
          <w:szCs w:val="32"/>
        </w:rPr>
      </w:pPr>
      <w:r w:rsidRPr="00D25270">
        <w:rPr>
          <w:rFonts w:ascii="Arial" w:hAnsi="Arial" w:cs="Arial"/>
          <w:b/>
          <w:sz w:val="32"/>
          <w:szCs w:val="32"/>
        </w:rPr>
        <w:t>Příloha č. 2</w:t>
      </w:r>
    </w:p>
    <w:p w:rsidR="0092539C" w:rsidRPr="00D25270" w:rsidRDefault="00D115FB" w:rsidP="0092539C">
      <w:pPr>
        <w:widowControl w:val="0"/>
        <w:rPr>
          <w:rFonts w:ascii="Arial" w:hAnsi="Arial" w:cs="Arial"/>
          <w:b/>
          <w:sz w:val="28"/>
          <w:szCs w:val="28"/>
        </w:rPr>
      </w:pPr>
      <w:r w:rsidRPr="00D25270">
        <w:rPr>
          <w:rFonts w:ascii="Arial" w:hAnsi="Arial" w:cs="Arial"/>
          <w:sz w:val="28"/>
          <w:szCs w:val="28"/>
        </w:rPr>
        <w:t>M</w:t>
      </w:r>
      <w:r w:rsidR="007453A8" w:rsidRPr="00D25270">
        <w:rPr>
          <w:rFonts w:ascii="Arial" w:hAnsi="Arial" w:cs="Arial"/>
          <w:sz w:val="28"/>
          <w:szCs w:val="28"/>
        </w:rPr>
        <w:t>aximální počty realizovaných člověkohodin dle jednotlivých specialistů</w:t>
      </w:r>
    </w:p>
    <w:p w:rsidR="00360C3C" w:rsidRPr="00D25270" w:rsidRDefault="00360C3C" w:rsidP="00360C3C">
      <w:pPr>
        <w:widowControl w:val="0"/>
        <w:rPr>
          <w:rFonts w:ascii="Arial" w:hAnsi="Arial" w:cs="Arial"/>
          <w:b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521"/>
        <w:gridCol w:w="2234"/>
        <w:gridCol w:w="2234"/>
      </w:tblGrid>
      <w:tr w:rsidR="00360C3C" w:rsidRPr="00D25270" w:rsidTr="00494C53">
        <w:trPr>
          <w:trHeight w:val="795"/>
        </w:trPr>
        <w:tc>
          <w:tcPr>
            <w:tcW w:w="2073" w:type="dxa"/>
            <w:shd w:val="clear" w:color="auto" w:fill="auto"/>
            <w:vAlign w:val="center"/>
          </w:tcPr>
          <w:p w:rsidR="00360C3C" w:rsidRPr="00D25270" w:rsidRDefault="00360C3C" w:rsidP="00494C5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1" w:type="dxa"/>
            <w:vAlign w:val="center"/>
          </w:tcPr>
          <w:p w:rsidR="00360C3C" w:rsidRPr="00D25270" w:rsidRDefault="00360C3C" w:rsidP="00494C5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Maximální počet člověkohodin za dobu trvání Dílčí smlouvy</w:t>
            </w:r>
          </w:p>
        </w:tc>
        <w:tc>
          <w:tcPr>
            <w:tcW w:w="2234" w:type="dxa"/>
            <w:vAlign w:val="center"/>
          </w:tcPr>
          <w:p w:rsidR="00360C3C" w:rsidRPr="00D25270" w:rsidRDefault="00360C3C" w:rsidP="00494C5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Jednotková </w:t>
            </w:r>
            <w:r w:rsidR="00C00452" w:rsidRPr="00D2527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maximální </w:t>
            </w:r>
            <w:r w:rsidRPr="00D2527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cena za člověkohodinu v Kč bez DPH</w:t>
            </w:r>
          </w:p>
        </w:tc>
        <w:tc>
          <w:tcPr>
            <w:tcW w:w="2234" w:type="dxa"/>
            <w:vAlign w:val="center"/>
          </w:tcPr>
          <w:p w:rsidR="00360C3C" w:rsidRPr="00D25270" w:rsidRDefault="00360C3C" w:rsidP="00494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5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dle jednotlivých specialistů v Kč bez DPH</w:t>
            </w:r>
          </w:p>
        </w:tc>
      </w:tr>
      <w:tr w:rsidR="0069101B" w:rsidRPr="00D25270" w:rsidTr="00494C53">
        <w:trPr>
          <w:trHeight w:val="585"/>
        </w:trPr>
        <w:tc>
          <w:tcPr>
            <w:tcW w:w="2073" w:type="dxa"/>
            <w:shd w:val="clear" w:color="auto" w:fill="auto"/>
            <w:vAlign w:val="center"/>
          </w:tcPr>
          <w:p w:rsidR="0069101B" w:rsidRPr="00D25270" w:rsidRDefault="0069101B" w:rsidP="0069101B">
            <w:pPr>
              <w:widowControl w:val="0"/>
              <w:spacing w:before="8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Projektový Manažer</w:t>
            </w:r>
          </w:p>
        </w:tc>
        <w:tc>
          <w:tcPr>
            <w:tcW w:w="2521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1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1 059 000   </w:t>
            </w:r>
          </w:p>
        </w:tc>
      </w:tr>
      <w:tr w:rsidR="0069101B" w:rsidRPr="00D25270" w:rsidTr="00494C53">
        <w:trPr>
          <w:trHeight w:val="540"/>
        </w:trPr>
        <w:tc>
          <w:tcPr>
            <w:tcW w:w="2073" w:type="dxa"/>
            <w:shd w:val="clear" w:color="auto" w:fill="auto"/>
            <w:vAlign w:val="center"/>
          </w:tcPr>
          <w:p w:rsidR="0069101B" w:rsidRPr="00D25270" w:rsidRDefault="0069101B" w:rsidP="0069101B">
            <w:pPr>
              <w:widowControl w:val="0"/>
              <w:spacing w:before="8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Procesní analytik</w:t>
            </w:r>
          </w:p>
        </w:tc>
        <w:tc>
          <w:tcPr>
            <w:tcW w:w="2521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1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1 274 400   </w:t>
            </w:r>
          </w:p>
        </w:tc>
      </w:tr>
      <w:tr w:rsidR="0069101B" w:rsidRPr="00D25270" w:rsidTr="00494C53">
        <w:trPr>
          <w:trHeight w:val="540"/>
        </w:trPr>
        <w:tc>
          <w:tcPr>
            <w:tcW w:w="2073" w:type="dxa"/>
            <w:shd w:val="clear" w:color="auto" w:fill="auto"/>
            <w:vAlign w:val="center"/>
          </w:tcPr>
          <w:p w:rsidR="0069101B" w:rsidRPr="00D25270" w:rsidRDefault="0069101B" w:rsidP="0069101B">
            <w:pPr>
              <w:widowControl w:val="0"/>
              <w:spacing w:before="8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Architekt informačního systému</w:t>
            </w:r>
          </w:p>
        </w:tc>
        <w:tc>
          <w:tcPr>
            <w:tcW w:w="2521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1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1 719 000   </w:t>
            </w:r>
          </w:p>
        </w:tc>
      </w:tr>
      <w:tr w:rsidR="0069101B" w:rsidRPr="00D25270" w:rsidTr="00494C53">
        <w:trPr>
          <w:trHeight w:val="540"/>
        </w:trPr>
        <w:tc>
          <w:tcPr>
            <w:tcW w:w="2073" w:type="dxa"/>
            <w:shd w:val="clear" w:color="auto" w:fill="auto"/>
            <w:vAlign w:val="center"/>
          </w:tcPr>
          <w:p w:rsidR="0069101B" w:rsidRPr="00D25270" w:rsidRDefault="0069101B" w:rsidP="0069101B">
            <w:pPr>
              <w:widowControl w:val="0"/>
              <w:spacing w:before="8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Systémový specialista</w:t>
            </w:r>
          </w:p>
        </w:tc>
        <w:tc>
          <w:tcPr>
            <w:tcW w:w="2521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1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1 039 600   </w:t>
            </w:r>
          </w:p>
        </w:tc>
      </w:tr>
      <w:tr w:rsidR="0069101B" w:rsidRPr="00D25270" w:rsidTr="00494C53">
        <w:trPr>
          <w:trHeight w:val="540"/>
        </w:trPr>
        <w:tc>
          <w:tcPr>
            <w:tcW w:w="2073" w:type="dxa"/>
            <w:shd w:val="clear" w:color="auto" w:fill="auto"/>
            <w:vAlign w:val="center"/>
          </w:tcPr>
          <w:p w:rsidR="0069101B" w:rsidRPr="00D25270" w:rsidRDefault="0069101B" w:rsidP="0069101B">
            <w:pPr>
              <w:widowControl w:val="0"/>
              <w:spacing w:before="8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Ostatní</w:t>
            </w:r>
          </w:p>
        </w:tc>
        <w:tc>
          <w:tcPr>
            <w:tcW w:w="2521" w:type="dxa"/>
            <w:vAlign w:val="center"/>
          </w:tcPr>
          <w:p w:rsidR="0069101B" w:rsidRPr="002D121C" w:rsidRDefault="0069101B" w:rsidP="001406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1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34" w:type="dxa"/>
            <w:vAlign w:val="center"/>
          </w:tcPr>
          <w:p w:rsidR="0069101B" w:rsidRPr="002D121C" w:rsidRDefault="0069101B" w:rsidP="00691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1 103 600   </w:t>
            </w:r>
          </w:p>
        </w:tc>
      </w:tr>
      <w:tr w:rsidR="00360C3C" w:rsidRPr="00D25270" w:rsidTr="00494C53">
        <w:trPr>
          <w:trHeight w:val="540"/>
        </w:trPr>
        <w:tc>
          <w:tcPr>
            <w:tcW w:w="2073" w:type="dxa"/>
            <w:shd w:val="clear" w:color="auto" w:fill="auto"/>
            <w:vAlign w:val="center"/>
          </w:tcPr>
          <w:p w:rsidR="00360C3C" w:rsidRPr="00D25270" w:rsidRDefault="00C00452" w:rsidP="00494C53">
            <w:pPr>
              <w:widowControl w:val="0"/>
              <w:spacing w:before="8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Maximální cena bez DPH</w:t>
            </w:r>
          </w:p>
        </w:tc>
        <w:tc>
          <w:tcPr>
            <w:tcW w:w="2521" w:type="dxa"/>
            <w:vAlign w:val="center"/>
          </w:tcPr>
          <w:p w:rsidR="00360C3C" w:rsidRPr="00D25270" w:rsidRDefault="00360C3C" w:rsidP="00494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360C3C" w:rsidRPr="00D25270" w:rsidRDefault="00360C3C" w:rsidP="00494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360C3C" w:rsidRPr="00D25270" w:rsidRDefault="008664ED" w:rsidP="008664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6 195 600</w:t>
            </w:r>
          </w:p>
        </w:tc>
      </w:tr>
    </w:tbl>
    <w:p w:rsidR="00360C3C" w:rsidRPr="00D25270" w:rsidRDefault="00360C3C" w:rsidP="00360C3C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sz w:val="20"/>
          <w:szCs w:val="20"/>
        </w:rPr>
      </w:pPr>
    </w:p>
    <w:p w:rsidR="0092539C" w:rsidRPr="00D25270" w:rsidRDefault="0092539C" w:rsidP="007B39EA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sz w:val="20"/>
          <w:szCs w:val="20"/>
        </w:rPr>
      </w:pPr>
    </w:p>
    <w:p w:rsidR="00B719C1" w:rsidRPr="00D25270" w:rsidRDefault="00B719C1" w:rsidP="00B719C1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b w:val="0"/>
          <w:sz w:val="20"/>
          <w:szCs w:val="20"/>
        </w:rPr>
      </w:pPr>
    </w:p>
    <w:p w:rsidR="00FE57A9" w:rsidRPr="00D25270" w:rsidRDefault="0092539C" w:rsidP="0092539C">
      <w:pPr>
        <w:widowControl w:val="0"/>
        <w:rPr>
          <w:rFonts w:ascii="Arial" w:hAnsi="Arial" w:cs="Arial"/>
          <w:b/>
          <w:sz w:val="20"/>
          <w:szCs w:val="20"/>
        </w:rPr>
      </w:pPr>
      <w:r w:rsidRPr="00D25270">
        <w:rPr>
          <w:rFonts w:ascii="Arial" w:hAnsi="Arial" w:cs="Arial"/>
          <w:b/>
          <w:sz w:val="20"/>
          <w:szCs w:val="20"/>
        </w:rPr>
        <w:t xml:space="preserve"> </w:t>
      </w:r>
    </w:p>
    <w:p w:rsidR="002805FC" w:rsidRDefault="00FE57A9" w:rsidP="00FE57A9">
      <w:pPr>
        <w:widowControl w:val="0"/>
        <w:rPr>
          <w:rFonts w:ascii="Arial" w:hAnsi="Arial" w:cs="Arial"/>
          <w:b/>
          <w:sz w:val="20"/>
          <w:szCs w:val="20"/>
        </w:rPr>
      </w:pPr>
      <w:r w:rsidRPr="00D25270">
        <w:rPr>
          <w:rFonts w:ascii="Arial" w:hAnsi="Arial" w:cs="Arial"/>
          <w:b/>
          <w:sz w:val="20"/>
          <w:szCs w:val="20"/>
        </w:rPr>
        <w:br w:type="page"/>
      </w:r>
    </w:p>
    <w:p w:rsidR="002805FC" w:rsidRDefault="002805FC" w:rsidP="00FE57A9">
      <w:pPr>
        <w:widowControl w:val="0"/>
        <w:rPr>
          <w:rFonts w:ascii="Arial" w:hAnsi="Arial" w:cs="Arial"/>
          <w:b/>
          <w:sz w:val="20"/>
          <w:szCs w:val="20"/>
        </w:rPr>
      </w:pPr>
    </w:p>
    <w:p w:rsidR="00FE57A9" w:rsidRPr="00D25270" w:rsidRDefault="00FE57A9" w:rsidP="00FE57A9">
      <w:pPr>
        <w:widowControl w:val="0"/>
        <w:rPr>
          <w:rFonts w:ascii="Arial" w:hAnsi="Arial" w:cs="Arial"/>
          <w:b/>
          <w:sz w:val="20"/>
          <w:szCs w:val="20"/>
        </w:rPr>
      </w:pPr>
      <w:r w:rsidRPr="00D25270">
        <w:rPr>
          <w:rFonts w:ascii="Arial" w:hAnsi="Arial" w:cs="Arial"/>
          <w:b/>
          <w:sz w:val="32"/>
          <w:szCs w:val="32"/>
        </w:rPr>
        <w:t>Příloha č. 3</w:t>
      </w:r>
      <w:r w:rsidR="00514435" w:rsidRPr="00D25270">
        <w:rPr>
          <w:rFonts w:ascii="Arial" w:hAnsi="Arial" w:cs="Arial"/>
          <w:b/>
          <w:sz w:val="32"/>
          <w:szCs w:val="32"/>
        </w:rPr>
        <w:t xml:space="preserve"> – Podmínky plnění</w:t>
      </w:r>
    </w:p>
    <w:p w:rsidR="00050404" w:rsidRPr="00D25270" w:rsidRDefault="00050404" w:rsidP="0092539C">
      <w:pPr>
        <w:widowControl w:val="0"/>
        <w:rPr>
          <w:rFonts w:ascii="Arial" w:hAnsi="Arial" w:cs="Arial"/>
          <w:b/>
          <w:sz w:val="20"/>
          <w:szCs w:val="20"/>
        </w:rPr>
      </w:pPr>
    </w:p>
    <w:p w:rsidR="0013429C" w:rsidRPr="00D25270" w:rsidRDefault="006E55E7" w:rsidP="00D438F0">
      <w:pPr>
        <w:pStyle w:val="Nadpis10"/>
        <w:numPr>
          <w:ilvl w:val="0"/>
          <w:numId w:val="27"/>
        </w:numPr>
      </w:pPr>
      <w:r w:rsidRPr="00D25270">
        <w:t>Projektové a t</w:t>
      </w:r>
      <w:r w:rsidR="0013429C" w:rsidRPr="00D25270">
        <w:t>echnické podmínky realizace</w:t>
      </w:r>
    </w:p>
    <w:p w:rsidR="00C637C9" w:rsidRPr="00D25270" w:rsidRDefault="00D924DD" w:rsidP="00024B7C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S ohledem na komplexitu Dílčích plnění je nezbytné se zaměřit na jasné stanovení podmínek realizace tak, aby realizace těchto plnění byla provedena </w:t>
      </w:r>
      <w:r w:rsidR="00C637C9" w:rsidRPr="00D25270">
        <w:rPr>
          <w:rFonts w:ascii="Arial" w:hAnsi="Arial" w:cs="Arial"/>
          <w:sz w:val="20"/>
          <w:szCs w:val="20"/>
        </w:rPr>
        <w:t>v souladu s</w:t>
      </w:r>
      <w:r w:rsidR="0089180C" w:rsidRPr="00D25270">
        <w:rPr>
          <w:rFonts w:ascii="Arial" w:hAnsi="Arial" w:cs="Arial"/>
          <w:sz w:val="20"/>
          <w:szCs w:val="20"/>
        </w:rPr>
        <w:t xml:space="preserve"> požadavky Objednatele a možnostmi odpovídající charakteru a podmínkám prostředí APV. </w:t>
      </w:r>
      <w:r w:rsidR="00A94A0B" w:rsidRPr="00D25270">
        <w:rPr>
          <w:rFonts w:ascii="Arial" w:hAnsi="Arial" w:cs="Arial"/>
          <w:sz w:val="20"/>
          <w:szCs w:val="20"/>
        </w:rPr>
        <w:t>Toto platí z</w:t>
      </w:r>
      <w:r w:rsidRPr="00D25270">
        <w:rPr>
          <w:rFonts w:ascii="Arial" w:hAnsi="Arial" w:cs="Arial"/>
          <w:sz w:val="20"/>
          <w:szCs w:val="20"/>
        </w:rPr>
        <w:t xml:space="preserve">ejména pro plnění Přechodu na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12c, </w:t>
      </w:r>
      <w:r w:rsidR="00A94A0B" w:rsidRPr="00D25270">
        <w:rPr>
          <w:rFonts w:ascii="Arial" w:hAnsi="Arial" w:cs="Arial"/>
          <w:sz w:val="20"/>
          <w:szCs w:val="20"/>
        </w:rPr>
        <w:t>které díky své rozsáhlosti a komplexnosti bude klást jak značné technické, tak zejména organizační nároky na jednotlivé subjekty, které se na plnění budou podílet. Pro efektivní řízení takového plnění</w:t>
      </w:r>
      <w:r w:rsidR="00C637C9" w:rsidRPr="00D25270">
        <w:rPr>
          <w:rFonts w:ascii="Arial" w:hAnsi="Arial" w:cs="Arial"/>
          <w:sz w:val="20"/>
          <w:szCs w:val="20"/>
        </w:rPr>
        <w:t xml:space="preserve"> je </w:t>
      </w:r>
      <w:r w:rsidR="00891AB9" w:rsidRPr="00D25270">
        <w:rPr>
          <w:rFonts w:ascii="Arial" w:hAnsi="Arial" w:cs="Arial"/>
          <w:sz w:val="20"/>
          <w:szCs w:val="20"/>
        </w:rPr>
        <w:t>vhodné</w:t>
      </w:r>
      <w:r w:rsidR="00C637C9" w:rsidRPr="00D25270">
        <w:rPr>
          <w:rFonts w:ascii="Arial" w:hAnsi="Arial" w:cs="Arial"/>
          <w:sz w:val="20"/>
          <w:szCs w:val="20"/>
        </w:rPr>
        <w:t xml:space="preserve">, aby byla použita standardní ověřená metodika </w:t>
      </w:r>
      <w:r w:rsidR="00A94A0B" w:rsidRPr="00D25270">
        <w:rPr>
          <w:rFonts w:ascii="Arial" w:hAnsi="Arial" w:cs="Arial"/>
          <w:sz w:val="20"/>
          <w:szCs w:val="20"/>
        </w:rPr>
        <w:t xml:space="preserve">projektového managementu a </w:t>
      </w:r>
      <w:r w:rsidR="00C637C9" w:rsidRPr="00D25270">
        <w:rPr>
          <w:rFonts w:ascii="Arial" w:hAnsi="Arial" w:cs="Arial"/>
          <w:sz w:val="20"/>
          <w:szCs w:val="20"/>
        </w:rPr>
        <w:t xml:space="preserve">nebyla zanedbána žádná </w:t>
      </w:r>
      <w:r w:rsidR="00A94A0B" w:rsidRPr="00D25270">
        <w:rPr>
          <w:rFonts w:ascii="Arial" w:hAnsi="Arial" w:cs="Arial"/>
          <w:sz w:val="20"/>
          <w:szCs w:val="20"/>
        </w:rPr>
        <w:t xml:space="preserve">z oblastí </w:t>
      </w:r>
      <w:r w:rsidR="00C637C9" w:rsidRPr="00D25270">
        <w:rPr>
          <w:rFonts w:ascii="Arial" w:hAnsi="Arial" w:cs="Arial"/>
          <w:sz w:val="20"/>
          <w:szCs w:val="20"/>
        </w:rPr>
        <w:t xml:space="preserve">- </w:t>
      </w:r>
      <w:r w:rsidR="00A94A0B" w:rsidRPr="00D25270">
        <w:rPr>
          <w:rFonts w:ascii="Arial" w:hAnsi="Arial" w:cs="Arial"/>
          <w:sz w:val="20"/>
          <w:szCs w:val="20"/>
        </w:rPr>
        <w:t>od stanovení jasné komunikační strategie, řízení rizik až po řízení změn.</w:t>
      </w:r>
      <w:r w:rsidR="00C637C9" w:rsidRPr="00D25270">
        <w:rPr>
          <w:rFonts w:ascii="Arial" w:hAnsi="Arial" w:cs="Arial"/>
          <w:sz w:val="20"/>
          <w:szCs w:val="20"/>
        </w:rPr>
        <w:t xml:space="preserve"> </w:t>
      </w:r>
    </w:p>
    <w:p w:rsidR="0013429C" w:rsidRPr="00D25270" w:rsidRDefault="00C637C9" w:rsidP="00024B7C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Z hlediska technického musí být kladen důraz na </w:t>
      </w:r>
      <w:r w:rsidR="00891AB9" w:rsidRPr="00D25270">
        <w:rPr>
          <w:rFonts w:ascii="Arial" w:hAnsi="Arial" w:cs="Arial"/>
          <w:sz w:val="20"/>
          <w:szCs w:val="20"/>
        </w:rPr>
        <w:t xml:space="preserve">zachování provozních předpokladů a podmínek APV EXK a APV DAP. Pro kontinuální sledování </w:t>
      </w:r>
      <w:r w:rsidR="00891AB9" w:rsidRPr="00163E9A">
        <w:rPr>
          <w:rFonts w:ascii="Arial" w:hAnsi="Arial" w:cs="Arial"/>
          <w:sz w:val="20"/>
          <w:szCs w:val="20"/>
        </w:rPr>
        <w:t xml:space="preserve">provozního stavu, rychlé podchycení nestandardního chování a zejména zacílení nápravných opatření je </w:t>
      </w:r>
      <w:r w:rsidR="00551A3B">
        <w:rPr>
          <w:rFonts w:ascii="Arial" w:hAnsi="Arial" w:cs="Arial"/>
          <w:sz w:val="20"/>
          <w:szCs w:val="20"/>
        </w:rPr>
        <w:t xml:space="preserve">vhodné </w:t>
      </w:r>
      <w:r w:rsidR="00891AB9" w:rsidRPr="00163E9A">
        <w:rPr>
          <w:rFonts w:ascii="Arial" w:hAnsi="Arial" w:cs="Arial"/>
          <w:sz w:val="20"/>
          <w:szCs w:val="20"/>
        </w:rPr>
        <w:t>pro realizaci Dílčích plnění zajištění monitoringu</w:t>
      </w:r>
      <w:r w:rsidR="0013429C" w:rsidRPr="00163E9A">
        <w:rPr>
          <w:rFonts w:ascii="Arial" w:hAnsi="Arial" w:cs="Arial"/>
          <w:sz w:val="20"/>
          <w:szCs w:val="20"/>
        </w:rPr>
        <w:t>. Je to z toho</w:t>
      </w:r>
      <w:r w:rsidR="0013429C" w:rsidRPr="00D25270">
        <w:rPr>
          <w:rFonts w:ascii="Arial" w:hAnsi="Arial" w:cs="Arial"/>
          <w:sz w:val="20"/>
          <w:szCs w:val="20"/>
        </w:rPr>
        <w:t xml:space="preserve"> důvodu, že </w:t>
      </w:r>
      <w:r w:rsidR="00891AB9" w:rsidRPr="00D25270">
        <w:rPr>
          <w:rFonts w:ascii="Arial" w:hAnsi="Arial" w:cs="Arial"/>
          <w:sz w:val="20"/>
          <w:szCs w:val="20"/>
        </w:rPr>
        <w:t xml:space="preserve">APV </w:t>
      </w:r>
      <w:r w:rsidR="0013429C" w:rsidRPr="00D25270">
        <w:rPr>
          <w:rFonts w:ascii="Arial" w:hAnsi="Arial" w:cs="Arial"/>
          <w:sz w:val="20"/>
          <w:szCs w:val="20"/>
        </w:rPr>
        <w:t xml:space="preserve">EXK je poměrně složitá, velmi </w:t>
      </w:r>
      <w:proofErr w:type="spellStart"/>
      <w:r w:rsidR="0013429C" w:rsidRPr="00D25270">
        <w:rPr>
          <w:rFonts w:ascii="Arial" w:hAnsi="Arial" w:cs="Arial"/>
          <w:sz w:val="20"/>
          <w:szCs w:val="20"/>
        </w:rPr>
        <w:t>zintegrovaná</w:t>
      </w:r>
      <w:proofErr w:type="spellEnd"/>
      <w:r w:rsidR="0013429C" w:rsidRPr="00D25270">
        <w:rPr>
          <w:rFonts w:ascii="Arial" w:hAnsi="Arial" w:cs="Arial"/>
          <w:sz w:val="20"/>
          <w:szCs w:val="20"/>
        </w:rPr>
        <w:t xml:space="preserve"> a v aktuálním prostředí a nastavení tedy velmi citlivá na výkonnostní výkyvy infrastruktury a okolí. Realizace monitoringu není </w:t>
      </w:r>
      <w:r w:rsidR="00891AB9" w:rsidRPr="00D25270">
        <w:rPr>
          <w:rFonts w:ascii="Arial" w:hAnsi="Arial" w:cs="Arial"/>
          <w:sz w:val="20"/>
          <w:szCs w:val="20"/>
        </w:rPr>
        <w:t xml:space="preserve">součástí této Dílčí smlouvy. </w:t>
      </w:r>
    </w:p>
    <w:p w:rsidR="0013429C" w:rsidRPr="00D25270" w:rsidRDefault="0089180C" w:rsidP="00024B7C">
      <w:pPr>
        <w:spacing w:after="20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25270">
        <w:rPr>
          <w:rFonts w:ascii="Arial" w:hAnsi="Arial" w:cs="Arial"/>
          <w:b/>
          <w:sz w:val="20"/>
          <w:szCs w:val="20"/>
        </w:rPr>
        <w:t>Technické předpoklady</w:t>
      </w:r>
      <w:r w:rsidR="0013429C" w:rsidRPr="00D25270">
        <w:rPr>
          <w:rFonts w:ascii="Arial" w:hAnsi="Arial" w:cs="Arial"/>
          <w:b/>
          <w:sz w:val="20"/>
          <w:szCs w:val="20"/>
        </w:rPr>
        <w:t>:</w:t>
      </w:r>
    </w:p>
    <w:p w:rsidR="00891AB9" w:rsidRPr="00D25270" w:rsidRDefault="00891AB9" w:rsidP="00024B7C">
      <w:pPr>
        <w:pStyle w:val="Odstavecseseznamem"/>
        <w:numPr>
          <w:ilvl w:val="0"/>
          <w:numId w:val="3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Bude zajištěn kontinuální monitoring APV EXK, jehož výstupy budou dostupné Zhotoviteli.</w:t>
      </w:r>
    </w:p>
    <w:p w:rsidR="0013429C" w:rsidRPr="00D25270" w:rsidRDefault="0013429C" w:rsidP="00024B7C">
      <w:pPr>
        <w:pStyle w:val="Odstavecseseznamem"/>
        <w:numPr>
          <w:ilvl w:val="0"/>
          <w:numId w:val="30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D25270">
        <w:rPr>
          <w:rFonts w:ascii="Arial" w:hAnsi="Arial" w:cs="Arial"/>
          <w:sz w:val="20"/>
          <w:szCs w:val="20"/>
        </w:rPr>
        <w:t>Upgradované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(přechod na vyšší verzi) servery budou provozovány na stávajících prostředí (pro provozní aplikační servery se jedná o fyzické servery</w:t>
      </w:r>
      <w:r w:rsidR="008C5CD9">
        <w:rPr>
          <w:rFonts w:ascii="Arial" w:hAnsi="Arial" w:cs="Arial"/>
          <w:sz w:val="20"/>
          <w:szCs w:val="20"/>
        </w:rPr>
        <w:t xml:space="preserve"> pro APV EXK a virtuální servery pro APV DAP</w:t>
      </w:r>
      <w:r w:rsidRPr="00D25270">
        <w:rPr>
          <w:rFonts w:ascii="Arial" w:hAnsi="Arial" w:cs="Arial"/>
          <w:sz w:val="20"/>
          <w:szCs w:val="20"/>
        </w:rPr>
        <w:t>) a bude zachován jejich dohled a administrace.</w:t>
      </w:r>
    </w:p>
    <w:p w:rsidR="0013429C" w:rsidRPr="00D25270" w:rsidRDefault="0013429C" w:rsidP="00024B7C">
      <w:pPr>
        <w:pStyle w:val="Odstavecseseznamem"/>
        <w:numPr>
          <w:ilvl w:val="0"/>
          <w:numId w:val="3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APV EXK bude načítat a ukládat data pouze do jedné verze databáze.</w:t>
      </w:r>
    </w:p>
    <w:p w:rsidR="0013429C" w:rsidRPr="00D25270" w:rsidRDefault="0013429C" w:rsidP="00024B7C">
      <w:pPr>
        <w:pStyle w:val="Odstavecseseznamem"/>
        <w:numPr>
          <w:ilvl w:val="0"/>
          <w:numId w:val="3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Migrace databází probíhá 1:1 beze změn datových struktur, kódových stránek a aplikačních úprav nad rámec nezbytné pro účely migrace.</w:t>
      </w:r>
    </w:p>
    <w:p w:rsidR="0013429C" w:rsidRPr="00D25270" w:rsidRDefault="0013429C" w:rsidP="00024B7C">
      <w:pPr>
        <w:pStyle w:val="Odstavecseseznamem"/>
        <w:numPr>
          <w:ilvl w:val="0"/>
          <w:numId w:val="3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802D9">
        <w:rPr>
          <w:rFonts w:ascii="Arial" w:hAnsi="Arial" w:cs="Arial"/>
          <w:sz w:val="20"/>
          <w:szCs w:val="20"/>
        </w:rPr>
        <w:t xml:space="preserve">Rozsah systému DAP podporovaného </w:t>
      </w:r>
      <w:r w:rsidR="007952A3" w:rsidRPr="00F802D9">
        <w:rPr>
          <w:rFonts w:ascii="Arial" w:hAnsi="Arial" w:cs="Arial"/>
          <w:sz w:val="20"/>
          <w:szCs w:val="20"/>
        </w:rPr>
        <w:t>Zhotovitel</w:t>
      </w:r>
      <w:r w:rsidRPr="00F802D9">
        <w:rPr>
          <w:rFonts w:ascii="Arial" w:hAnsi="Arial" w:cs="Arial"/>
          <w:sz w:val="20"/>
          <w:szCs w:val="20"/>
        </w:rPr>
        <w:t>em vychází z vymezení stanoveném v dokumentu DAP_prevzeti_systemu_1.0.docx.</w:t>
      </w:r>
      <w:r w:rsidRPr="00CE19A0">
        <w:rPr>
          <w:rFonts w:ascii="Arial" w:hAnsi="Arial" w:cs="Arial"/>
          <w:sz w:val="20"/>
          <w:szCs w:val="20"/>
        </w:rPr>
        <w:t xml:space="preserve"> </w:t>
      </w:r>
    </w:p>
    <w:p w:rsidR="0013429C" w:rsidRPr="00D25270" w:rsidRDefault="0013429C" w:rsidP="00024B7C">
      <w:pPr>
        <w:pStyle w:val="Odstavecseseznamem"/>
        <w:numPr>
          <w:ilvl w:val="0"/>
          <w:numId w:val="3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Identifikace uživatelů v databázi v APV EXK aktuálně  odpovídá popisu chování, který je obsažen v kapitole 7 standardu AAA_Pozadavky_na_aplikace_7.01.pdf.</w:t>
      </w:r>
    </w:p>
    <w:p w:rsidR="0013429C" w:rsidRPr="00D25270" w:rsidRDefault="0013429C" w:rsidP="00024B7C">
      <w:pPr>
        <w:pStyle w:val="Odstavecseseznamem"/>
        <w:numPr>
          <w:ilvl w:val="0"/>
          <w:numId w:val="3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Součástí plnění jsou pouze takové úpravy APV EXK a </w:t>
      </w:r>
      <w:r w:rsidR="00C070D3" w:rsidRPr="00D25270">
        <w:rPr>
          <w:rFonts w:ascii="Arial" w:hAnsi="Arial" w:cs="Arial"/>
          <w:sz w:val="20"/>
          <w:szCs w:val="20"/>
        </w:rPr>
        <w:t xml:space="preserve">APV </w:t>
      </w:r>
      <w:r w:rsidRPr="00D25270">
        <w:rPr>
          <w:rFonts w:ascii="Arial" w:hAnsi="Arial" w:cs="Arial"/>
          <w:sz w:val="20"/>
          <w:szCs w:val="20"/>
        </w:rPr>
        <w:t xml:space="preserve">DAP, které jsou nezbytné pro realizaci přechodu APV EXK a </w:t>
      </w:r>
      <w:r w:rsidR="00C070D3" w:rsidRPr="00D25270">
        <w:rPr>
          <w:rFonts w:ascii="Arial" w:hAnsi="Arial" w:cs="Arial"/>
          <w:sz w:val="20"/>
          <w:szCs w:val="20"/>
        </w:rPr>
        <w:t xml:space="preserve">APV </w:t>
      </w:r>
      <w:r w:rsidRPr="00D25270">
        <w:rPr>
          <w:rFonts w:ascii="Arial" w:hAnsi="Arial" w:cs="Arial"/>
          <w:sz w:val="20"/>
          <w:szCs w:val="20"/>
        </w:rPr>
        <w:t xml:space="preserve">DAP na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12c, </w:t>
      </w:r>
      <w:r w:rsidR="008C5CD9">
        <w:rPr>
          <w:rFonts w:ascii="Arial" w:hAnsi="Arial" w:cs="Arial"/>
          <w:sz w:val="20"/>
          <w:szCs w:val="20"/>
        </w:rPr>
        <w:t>pro APV DAP</w:t>
      </w:r>
      <w:r w:rsidR="008C5CD9" w:rsidRPr="00D25270">
        <w:rPr>
          <w:rFonts w:ascii="Arial" w:hAnsi="Arial" w:cs="Arial"/>
          <w:sz w:val="20"/>
          <w:szCs w:val="20"/>
        </w:rPr>
        <w:t xml:space="preserve"> </w:t>
      </w:r>
      <w:r w:rsidR="008C5CD9">
        <w:rPr>
          <w:rFonts w:ascii="Arial" w:hAnsi="Arial" w:cs="Arial"/>
          <w:sz w:val="20"/>
          <w:szCs w:val="20"/>
        </w:rPr>
        <w:t xml:space="preserve"> na </w:t>
      </w:r>
      <w:r w:rsidRPr="00D25270">
        <w:rPr>
          <w:rFonts w:ascii="Arial" w:hAnsi="Arial" w:cs="Arial"/>
          <w:sz w:val="20"/>
          <w:szCs w:val="20"/>
        </w:rPr>
        <w:t>Windows 2012</w:t>
      </w:r>
      <w:r w:rsidR="008C5CD9">
        <w:rPr>
          <w:rFonts w:ascii="Arial" w:hAnsi="Arial" w:cs="Arial"/>
          <w:sz w:val="20"/>
          <w:szCs w:val="20"/>
        </w:rPr>
        <w:t xml:space="preserve"> </w:t>
      </w:r>
      <w:r w:rsidRPr="00D25270">
        <w:rPr>
          <w:rFonts w:ascii="Arial" w:hAnsi="Arial" w:cs="Arial"/>
          <w:sz w:val="20"/>
          <w:szCs w:val="20"/>
        </w:rPr>
        <w:t>a pro APV EXK na Databázový audit.</w:t>
      </w:r>
    </w:p>
    <w:p w:rsidR="0013429C" w:rsidRPr="00D25270" w:rsidRDefault="0013429C" w:rsidP="00024B7C">
      <w:pPr>
        <w:pStyle w:val="Odstavecseseznamem"/>
        <w:numPr>
          <w:ilvl w:val="0"/>
          <w:numId w:val="3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Veškeré součinnosti budou probíhat v časovém rozsahu předem odsouhlaseného harmonogramu.</w:t>
      </w:r>
    </w:p>
    <w:p w:rsidR="0013429C" w:rsidRPr="00D25270" w:rsidRDefault="0013429C" w:rsidP="00024B7C">
      <w:pPr>
        <w:pStyle w:val="Odstavecseseznamem"/>
        <w:ind w:left="77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:rsidR="0013429C" w:rsidRPr="00D25270" w:rsidRDefault="0089180C" w:rsidP="00024B7C">
      <w:pPr>
        <w:spacing w:after="20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25270">
        <w:rPr>
          <w:rFonts w:ascii="Arial" w:hAnsi="Arial" w:cs="Arial"/>
          <w:b/>
          <w:sz w:val="20"/>
          <w:szCs w:val="20"/>
        </w:rPr>
        <w:t>Projektové předpoklady:</w:t>
      </w:r>
    </w:p>
    <w:p w:rsidR="0013429C" w:rsidRPr="00D25270" w:rsidRDefault="000A4ACC" w:rsidP="00024B7C">
      <w:pPr>
        <w:pStyle w:val="Odstavecseseznamem"/>
        <w:numPr>
          <w:ilvl w:val="0"/>
          <w:numId w:val="3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projektu vůči Zhotoviteli zajišťuje garant aplikace</w:t>
      </w:r>
      <w:r w:rsidR="0013429C" w:rsidRPr="00D25270">
        <w:rPr>
          <w:rFonts w:ascii="Arial" w:hAnsi="Arial" w:cs="Arial"/>
          <w:sz w:val="20"/>
          <w:szCs w:val="20"/>
        </w:rPr>
        <w:t>,</w:t>
      </w:r>
    </w:p>
    <w:p w:rsidR="0013429C" w:rsidRPr="00D25270" w:rsidRDefault="0013429C" w:rsidP="00024B7C">
      <w:pPr>
        <w:pStyle w:val="Odstavecseseznamem"/>
        <w:numPr>
          <w:ilvl w:val="0"/>
          <w:numId w:val="3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bude nastaveno řízení rizik – budou stanovena pravidla evidence a vyhodnocování rizik,</w:t>
      </w:r>
    </w:p>
    <w:p w:rsidR="0013429C" w:rsidRPr="00D25270" w:rsidRDefault="0013429C" w:rsidP="00024B7C">
      <w:pPr>
        <w:pStyle w:val="Odstavecseseznamem"/>
        <w:numPr>
          <w:ilvl w:val="0"/>
          <w:numId w:val="3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lastRenderedPageBreak/>
        <w:t>bude nastavena komunikační strategie – pravidelné schůzky, způsob eskalace, společné uložiště relevantních dokumentů a informací, kontaktní matice atd.</w:t>
      </w:r>
    </w:p>
    <w:p w:rsidR="0013429C" w:rsidRPr="00D25270" w:rsidRDefault="0013429C" w:rsidP="00024B7C">
      <w:pPr>
        <w:pStyle w:val="Odstavecseseznamem"/>
        <w:numPr>
          <w:ilvl w:val="0"/>
          <w:numId w:val="3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bude nastaveno řízení změn - budou stanovena pravidla evidence a smluvního </w:t>
      </w:r>
      <w:proofErr w:type="spellStart"/>
      <w:r w:rsidRPr="00D25270">
        <w:rPr>
          <w:rFonts w:ascii="Arial" w:hAnsi="Arial" w:cs="Arial"/>
          <w:sz w:val="20"/>
          <w:szCs w:val="20"/>
        </w:rPr>
        <w:t>zajištování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změn,</w:t>
      </w:r>
    </w:p>
    <w:p w:rsidR="0013429C" w:rsidRPr="00D25270" w:rsidRDefault="0013429C" w:rsidP="00024B7C">
      <w:pPr>
        <w:pStyle w:val="Odstavecseseznamem"/>
        <w:numPr>
          <w:ilvl w:val="0"/>
          <w:numId w:val="3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bude vytvořen a udržován společný harmonogram realizace.</w:t>
      </w:r>
    </w:p>
    <w:p w:rsidR="0013429C" w:rsidRPr="00D25270" w:rsidRDefault="0013429C" w:rsidP="00024B7C">
      <w:pPr>
        <w:jc w:val="both"/>
        <w:rPr>
          <w:rFonts w:ascii="Arial" w:hAnsi="Arial" w:cs="Arial"/>
          <w:sz w:val="20"/>
          <w:szCs w:val="20"/>
          <w:u w:val="single"/>
        </w:rPr>
      </w:pPr>
      <w:r w:rsidRPr="00D25270">
        <w:rPr>
          <w:rFonts w:ascii="Arial" w:hAnsi="Arial" w:cs="Arial"/>
          <w:sz w:val="20"/>
          <w:szCs w:val="20"/>
          <w:u w:val="single"/>
        </w:rPr>
        <w:t xml:space="preserve">Přechod na </w:t>
      </w:r>
      <w:proofErr w:type="spellStart"/>
      <w:r w:rsidRPr="00D25270">
        <w:rPr>
          <w:rFonts w:ascii="Arial" w:hAnsi="Arial" w:cs="Arial"/>
          <w:sz w:val="20"/>
          <w:szCs w:val="20"/>
          <w:u w:val="single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  <w:u w:val="single"/>
        </w:rPr>
        <w:t xml:space="preserve"> 12c - Specifická součinnost od Objednatele nad rámec standardní součinnosti</w:t>
      </w:r>
    </w:p>
    <w:p w:rsidR="0013429C" w:rsidRPr="00D25270" w:rsidRDefault="0013429C" w:rsidP="00024B7C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Realizace monitoringu databázových odezev pro APV EXK.</w:t>
      </w:r>
    </w:p>
    <w:p w:rsidR="0013429C" w:rsidRPr="00D25270" w:rsidRDefault="0013429C" w:rsidP="00024B7C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Zajistit přechod na nového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klienta včetně příslušných </w:t>
      </w:r>
      <w:proofErr w:type="spellStart"/>
      <w:r w:rsidRPr="00D25270">
        <w:rPr>
          <w:rFonts w:ascii="Arial" w:hAnsi="Arial" w:cs="Arial"/>
          <w:sz w:val="20"/>
          <w:szCs w:val="20"/>
        </w:rPr>
        <w:t>patchů</w:t>
      </w:r>
      <w:proofErr w:type="spellEnd"/>
      <w:r w:rsidRPr="00D25270">
        <w:rPr>
          <w:rFonts w:ascii="Arial" w:hAnsi="Arial" w:cs="Arial"/>
          <w:sz w:val="20"/>
          <w:szCs w:val="20"/>
        </w:rPr>
        <w:t>.</w:t>
      </w:r>
    </w:p>
    <w:p w:rsidR="0013429C" w:rsidRPr="00D25270" w:rsidRDefault="0013429C" w:rsidP="00024B7C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Revize funkčnosti databázových </w:t>
      </w:r>
      <w:proofErr w:type="spellStart"/>
      <w:r w:rsidRPr="00D25270">
        <w:rPr>
          <w:rFonts w:ascii="Arial" w:hAnsi="Arial" w:cs="Arial"/>
          <w:sz w:val="20"/>
          <w:szCs w:val="20"/>
        </w:rPr>
        <w:t>jobů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a prováděcích plánů po přechodu na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12c.</w:t>
      </w:r>
    </w:p>
    <w:p w:rsidR="0013429C" w:rsidRPr="00D25270" w:rsidRDefault="0013429C" w:rsidP="00024B7C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Provedení srovnávacích testů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10g a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 a optimalizace infrastruktury CDU pro zachování odezev a výkonnosti (minimálně stejné jako před migrací).</w:t>
      </w:r>
    </w:p>
    <w:p w:rsidR="0013429C" w:rsidRPr="00D25270" w:rsidRDefault="0013429C" w:rsidP="00024B7C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Stanovení Test </w:t>
      </w:r>
      <w:proofErr w:type="spellStart"/>
      <w:r w:rsidRPr="00D25270">
        <w:rPr>
          <w:rFonts w:ascii="Arial" w:hAnsi="Arial" w:cs="Arial"/>
          <w:sz w:val="20"/>
          <w:szCs w:val="20"/>
        </w:rPr>
        <w:t>managera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pro přípravu a koordinaci testů, vytvoření Testovacích specifikací (integračních scénářů), zajištění testovacích dat.</w:t>
      </w:r>
    </w:p>
    <w:p w:rsidR="0013429C" w:rsidRPr="00D25270" w:rsidRDefault="0013429C" w:rsidP="00024B7C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Udržování a poskytování aktuální matice konfigurace TP v průběhu testů.</w:t>
      </w:r>
    </w:p>
    <w:p w:rsidR="0013429C" w:rsidRPr="00D25270" w:rsidRDefault="0013429C" w:rsidP="00024B7C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Provedení funkčních aplikačních testů včetně funkčních rozhraní navazujících systémů (</w:t>
      </w:r>
      <w:proofErr w:type="spellStart"/>
      <w:r w:rsidRPr="00D25270">
        <w:rPr>
          <w:rFonts w:ascii="Arial" w:hAnsi="Arial" w:cs="Arial"/>
          <w:sz w:val="20"/>
          <w:szCs w:val="20"/>
        </w:rPr>
        <w:t>tj.ověření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provedených úprav).</w:t>
      </w:r>
    </w:p>
    <w:p w:rsidR="0013429C" w:rsidRPr="00D25270" w:rsidRDefault="0013429C" w:rsidP="00024B7C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Aktualizace pracovních postupů a nástrojů pro správu schématu EXK (např. postup pro obnovu dat z PP do TP).</w:t>
      </w:r>
    </w:p>
    <w:p w:rsidR="0013429C" w:rsidRPr="00D25270" w:rsidRDefault="0013429C" w:rsidP="00024B7C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Spouštění </w:t>
      </w:r>
      <w:proofErr w:type="spellStart"/>
      <w:r w:rsidRPr="00D25270">
        <w:rPr>
          <w:rFonts w:ascii="Arial" w:hAnsi="Arial" w:cs="Arial"/>
          <w:sz w:val="20"/>
          <w:szCs w:val="20"/>
        </w:rPr>
        <w:t>batchů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pro DAP – umožnit vzdálený přístup do TP pro spouštění </w:t>
      </w:r>
      <w:proofErr w:type="spellStart"/>
      <w:r w:rsidRPr="00D25270">
        <w:rPr>
          <w:rFonts w:ascii="Arial" w:hAnsi="Arial" w:cs="Arial"/>
          <w:sz w:val="20"/>
          <w:szCs w:val="20"/>
        </w:rPr>
        <w:t>batchů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a součinnost administrátora na DAP a </w:t>
      </w:r>
      <w:proofErr w:type="spellStart"/>
      <w:r w:rsidRPr="00D25270">
        <w:rPr>
          <w:rFonts w:ascii="Arial" w:hAnsi="Arial" w:cs="Arial"/>
          <w:sz w:val="20"/>
          <w:szCs w:val="20"/>
        </w:rPr>
        <w:t>Scheduler</w:t>
      </w:r>
      <w:proofErr w:type="spellEnd"/>
      <w:r w:rsidRPr="00D25270">
        <w:rPr>
          <w:rFonts w:ascii="Arial" w:hAnsi="Arial" w:cs="Arial"/>
          <w:sz w:val="20"/>
          <w:szCs w:val="20"/>
        </w:rPr>
        <w:t>.</w:t>
      </w:r>
    </w:p>
    <w:p w:rsidR="0013429C" w:rsidRPr="00D25270" w:rsidRDefault="0013429C" w:rsidP="00024B7C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Příprava dávek (data v tabulce, PLSQL procedury apod.) pro jednotlivé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270">
        <w:rPr>
          <w:rFonts w:ascii="Arial" w:hAnsi="Arial" w:cs="Arial"/>
          <w:sz w:val="20"/>
          <w:szCs w:val="20"/>
        </w:rPr>
        <w:t>batche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a součinnost </w:t>
      </w:r>
      <w:r w:rsidR="007952A3" w:rsidRPr="00D25270">
        <w:rPr>
          <w:rFonts w:ascii="Arial" w:hAnsi="Arial" w:cs="Arial"/>
          <w:sz w:val="20"/>
          <w:szCs w:val="20"/>
        </w:rPr>
        <w:t>zhotovitel</w:t>
      </w:r>
      <w:r w:rsidRPr="00D25270">
        <w:rPr>
          <w:rFonts w:ascii="Arial" w:hAnsi="Arial" w:cs="Arial"/>
          <w:sz w:val="20"/>
          <w:szCs w:val="20"/>
        </w:rPr>
        <w:t>ů těchto vstupních dat pro DAP</w:t>
      </w:r>
      <w:r w:rsidR="00A70D0B">
        <w:rPr>
          <w:rFonts w:ascii="Arial" w:hAnsi="Arial" w:cs="Arial"/>
          <w:sz w:val="20"/>
          <w:szCs w:val="20"/>
        </w:rPr>
        <w:t>.</w:t>
      </w:r>
    </w:p>
    <w:p w:rsidR="0013429C" w:rsidRPr="00D25270" w:rsidRDefault="0013429C" w:rsidP="00024B7C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Za DAP ověřování přenesených dat na cílových systémech a součinnost </w:t>
      </w:r>
      <w:r w:rsidR="008E2945">
        <w:rPr>
          <w:rFonts w:ascii="Arial" w:hAnsi="Arial" w:cs="Arial"/>
          <w:sz w:val="20"/>
          <w:szCs w:val="20"/>
        </w:rPr>
        <w:t>z</w:t>
      </w:r>
      <w:r w:rsidR="007952A3" w:rsidRPr="00D25270">
        <w:rPr>
          <w:rFonts w:ascii="Arial" w:hAnsi="Arial" w:cs="Arial"/>
          <w:sz w:val="20"/>
          <w:szCs w:val="20"/>
        </w:rPr>
        <w:t>hotovitel</w:t>
      </w:r>
      <w:r w:rsidRPr="00D25270">
        <w:rPr>
          <w:rFonts w:ascii="Arial" w:hAnsi="Arial" w:cs="Arial"/>
          <w:sz w:val="20"/>
          <w:szCs w:val="20"/>
        </w:rPr>
        <w:t>ů cílových systémů.</w:t>
      </w:r>
    </w:p>
    <w:p w:rsidR="0013429C" w:rsidRPr="00D25270" w:rsidRDefault="0013429C" w:rsidP="00024B7C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Naplánování, řízení a provedení integračních testů pro ověření přenosu všech </w:t>
      </w:r>
      <w:proofErr w:type="spellStart"/>
      <w:r w:rsidRPr="00D25270">
        <w:rPr>
          <w:rFonts w:ascii="Arial" w:hAnsi="Arial" w:cs="Arial"/>
          <w:sz w:val="20"/>
          <w:szCs w:val="20"/>
        </w:rPr>
        <w:t>batchových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dávek (Pozn. </w:t>
      </w:r>
      <w:r w:rsidR="00F6348B">
        <w:rPr>
          <w:rFonts w:ascii="Arial" w:hAnsi="Arial" w:cs="Arial"/>
          <w:sz w:val="20"/>
          <w:szCs w:val="20"/>
        </w:rPr>
        <w:t>z</w:t>
      </w:r>
      <w:r w:rsidR="007952A3" w:rsidRPr="00D25270">
        <w:rPr>
          <w:rFonts w:ascii="Arial" w:hAnsi="Arial" w:cs="Arial"/>
          <w:sz w:val="20"/>
          <w:szCs w:val="20"/>
        </w:rPr>
        <w:t>hotovitel</w:t>
      </w:r>
      <w:r w:rsidRPr="00D25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270">
        <w:rPr>
          <w:rFonts w:ascii="Arial" w:hAnsi="Arial" w:cs="Arial"/>
          <w:sz w:val="20"/>
          <w:szCs w:val="20"/>
        </w:rPr>
        <w:t>DAPu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bude jedním z participantů integračních testů). </w:t>
      </w:r>
    </w:p>
    <w:p w:rsidR="0013429C" w:rsidRPr="00D25270" w:rsidRDefault="0013429C" w:rsidP="00024B7C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Příprava a ověření dostupnosti a správné konfigurace zdrojových a cílových systémů pro DAP na všech prostředích. </w:t>
      </w:r>
    </w:p>
    <w:p w:rsidR="0013429C" w:rsidRPr="00D25270" w:rsidRDefault="0013429C" w:rsidP="00024B7C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Ověření všech </w:t>
      </w:r>
      <w:proofErr w:type="spellStart"/>
      <w:r w:rsidRPr="00D25270">
        <w:rPr>
          <w:rFonts w:ascii="Arial" w:hAnsi="Arial" w:cs="Arial"/>
          <w:sz w:val="20"/>
          <w:szCs w:val="20"/>
        </w:rPr>
        <w:t>batchů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, kde je alespoň na jedné straně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12c.</w:t>
      </w:r>
    </w:p>
    <w:p w:rsidR="0013429C" w:rsidRPr="00D25270" w:rsidRDefault="0013429C" w:rsidP="00024B7C">
      <w:pPr>
        <w:pStyle w:val="Odstavecseseznamem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Zajištění průběžné technické podpory a konzultace od </w:t>
      </w:r>
      <w:proofErr w:type="spellStart"/>
      <w:r w:rsidRPr="00D25270">
        <w:rPr>
          <w:rFonts w:ascii="Arial" w:hAnsi="Arial" w:cs="Arial"/>
          <w:sz w:val="20"/>
          <w:szCs w:val="20"/>
        </w:rPr>
        <w:t>Oracle</w:t>
      </w:r>
      <w:proofErr w:type="spellEnd"/>
      <w:r w:rsidRPr="00D25270">
        <w:rPr>
          <w:rFonts w:ascii="Arial" w:hAnsi="Arial" w:cs="Arial"/>
          <w:sz w:val="20"/>
          <w:szCs w:val="20"/>
        </w:rPr>
        <w:t>.</w:t>
      </w:r>
    </w:p>
    <w:p w:rsidR="0013429C" w:rsidRPr="00D25270" w:rsidRDefault="0013429C" w:rsidP="00024B7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3429C" w:rsidRPr="00D25270" w:rsidRDefault="0013429C" w:rsidP="00024B7C">
      <w:pPr>
        <w:jc w:val="both"/>
        <w:rPr>
          <w:rFonts w:ascii="Arial" w:hAnsi="Arial" w:cs="Arial"/>
          <w:sz w:val="20"/>
          <w:szCs w:val="20"/>
          <w:u w:val="single"/>
        </w:rPr>
      </w:pPr>
      <w:r w:rsidRPr="00D25270">
        <w:rPr>
          <w:rFonts w:ascii="Arial" w:hAnsi="Arial" w:cs="Arial"/>
          <w:sz w:val="20"/>
          <w:szCs w:val="20"/>
          <w:u w:val="single"/>
        </w:rPr>
        <w:t>WS2012 - Specifická součinnost od Objednatele nad rámec standardní součinnosti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Návrh přechodu aplikačních serverů na nový operační systém.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Návrh na změny ve standardech ČSSZ.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Objednatel zajistí povýšení OS podle odsouhlaseného časového plánu.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Příprava a provedení funkčních a výkonových testů systému Windows 2012.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Optimalizace výkonu systému Windows 2012 minimálně na úroveň předchozí verze.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Ověření úprav </w:t>
      </w:r>
      <w:r w:rsidR="00C070D3" w:rsidRPr="00D25270">
        <w:rPr>
          <w:rFonts w:ascii="Arial" w:hAnsi="Arial" w:cs="Arial"/>
          <w:sz w:val="20"/>
          <w:szCs w:val="20"/>
        </w:rPr>
        <w:t xml:space="preserve">APV </w:t>
      </w:r>
      <w:r w:rsidRPr="00D25270">
        <w:rPr>
          <w:rFonts w:ascii="Arial" w:hAnsi="Arial" w:cs="Arial"/>
          <w:sz w:val="20"/>
          <w:szCs w:val="20"/>
        </w:rPr>
        <w:t xml:space="preserve">DAP v testovacím prostředí před </w:t>
      </w:r>
      <w:r w:rsidR="00F6348B">
        <w:rPr>
          <w:rFonts w:ascii="Arial" w:hAnsi="Arial" w:cs="Arial"/>
          <w:sz w:val="20"/>
          <w:szCs w:val="20"/>
        </w:rPr>
        <w:t xml:space="preserve">jeho </w:t>
      </w:r>
      <w:r w:rsidRPr="00D25270">
        <w:rPr>
          <w:rFonts w:ascii="Arial" w:hAnsi="Arial" w:cs="Arial"/>
          <w:sz w:val="20"/>
          <w:szCs w:val="20"/>
        </w:rPr>
        <w:t>nasazením do produkčního provozu.</w:t>
      </w:r>
    </w:p>
    <w:p w:rsidR="0013429C" w:rsidRPr="00D25270" w:rsidRDefault="0013429C" w:rsidP="00024B7C">
      <w:pPr>
        <w:pStyle w:val="Odstavecseseznamem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Pro DAP spouštění </w:t>
      </w:r>
      <w:proofErr w:type="spellStart"/>
      <w:r w:rsidRPr="00D25270">
        <w:rPr>
          <w:rFonts w:ascii="Arial" w:hAnsi="Arial" w:cs="Arial"/>
          <w:sz w:val="20"/>
          <w:szCs w:val="20"/>
        </w:rPr>
        <w:t>batchů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– vzdálený přístup do TP pro spouštění </w:t>
      </w:r>
      <w:proofErr w:type="spellStart"/>
      <w:r w:rsidRPr="00D25270">
        <w:rPr>
          <w:rFonts w:ascii="Arial" w:hAnsi="Arial" w:cs="Arial"/>
          <w:sz w:val="20"/>
          <w:szCs w:val="20"/>
        </w:rPr>
        <w:t>batchů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a součinnost administrátora na DAP a </w:t>
      </w:r>
      <w:proofErr w:type="spellStart"/>
      <w:r w:rsidRPr="00D25270">
        <w:rPr>
          <w:rFonts w:ascii="Arial" w:hAnsi="Arial" w:cs="Arial"/>
          <w:sz w:val="20"/>
          <w:szCs w:val="20"/>
        </w:rPr>
        <w:t>Scheduler</w:t>
      </w:r>
      <w:proofErr w:type="spellEnd"/>
      <w:r w:rsidRPr="00D25270">
        <w:rPr>
          <w:rFonts w:ascii="Arial" w:hAnsi="Arial" w:cs="Arial"/>
          <w:sz w:val="20"/>
          <w:szCs w:val="20"/>
        </w:rPr>
        <w:t>.</w:t>
      </w:r>
    </w:p>
    <w:p w:rsidR="0013429C" w:rsidRPr="00D25270" w:rsidRDefault="0013429C" w:rsidP="00024B7C">
      <w:pPr>
        <w:pStyle w:val="Odstavecseseznamem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Příprava dávek (data v tabulce, PLSQL procedury apod.) pro vybrané </w:t>
      </w:r>
      <w:proofErr w:type="spellStart"/>
      <w:r w:rsidRPr="00D25270">
        <w:rPr>
          <w:rFonts w:ascii="Arial" w:hAnsi="Arial" w:cs="Arial"/>
          <w:sz w:val="20"/>
          <w:szCs w:val="20"/>
        </w:rPr>
        <w:t>batche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a součinnost </w:t>
      </w:r>
      <w:r w:rsidR="007952A3" w:rsidRPr="00D25270">
        <w:rPr>
          <w:rFonts w:ascii="Arial" w:hAnsi="Arial" w:cs="Arial"/>
          <w:sz w:val="20"/>
          <w:szCs w:val="20"/>
        </w:rPr>
        <w:t>zhotovitel</w:t>
      </w:r>
      <w:r w:rsidRPr="00D25270">
        <w:rPr>
          <w:rFonts w:ascii="Arial" w:hAnsi="Arial" w:cs="Arial"/>
          <w:sz w:val="20"/>
          <w:szCs w:val="20"/>
        </w:rPr>
        <w:t>ů těchto vstupních dat pro DAP</w:t>
      </w:r>
    </w:p>
    <w:p w:rsidR="0013429C" w:rsidRPr="00D25270" w:rsidRDefault="0013429C" w:rsidP="00024B7C">
      <w:pPr>
        <w:pStyle w:val="Odstavecseseznamem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Ověřování přenesených dat na cílových systémech a součinnost </w:t>
      </w:r>
      <w:r w:rsidR="007952A3" w:rsidRPr="00D25270">
        <w:rPr>
          <w:rFonts w:ascii="Arial" w:hAnsi="Arial" w:cs="Arial"/>
          <w:sz w:val="20"/>
          <w:szCs w:val="20"/>
        </w:rPr>
        <w:t>zhotovitel</w:t>
      </w:r>
      <w:r w:rsidRPr="00D25270">
        <w:rPr>
          <w:rFonts w:ascii="Arial" w:hAnsi="Arial" w:cs="Arial"/>
          <w:sz w:val="20"/>
          <w:szCs w:val="20"/>
        </w:rPr>
        <w:t>ů cílových systémů pro DAP</w:t>
      </w:r>
    </w:p>
    <w:p w:rsidR="0013429C" w:rsidRPr="00D25270" w:rsidRDefault="0013429C" w:rsidP="00024B7C">
      <w:pPr>
        <w:pStyle w:val="Odstavecseseznamem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lastRenderedPageBreak/>
        <w:t xml:space="preserve">Naplánování, řízení a provedení integračních testů pro ověření přenosu všech </w:t>
      </w:r>
      <w:proofErr w:type="spellStart"/>
      <w:r w:rsidRPr="00D25270">
        <w:rPr>
          <w:rFonts w:ascii="Arial" w:hAnsi="Arial" w:cs="Arial"/>
          <w:sz w:val="20"/>
          <w:szCs w:val="20"/>
        </w:rPr>
        <w:t>batchových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dávek (Pozn. </w:t>
      </w:r>
      <w:r w:rsidR="007952A3" w:rsidRPr="00D25270">
        <w:rPr>
          <w:rFonts w:ascii="Arial" w:hAnsi="Arial" w:cs="Arial"/>
          <w:sz w:val="20"/>
          <w:szCs w:val="20"/>
        </w:rPr>
        <w:t>zhotovitel</w:t>
      </w:r>
      <w:r w:rsidRPr="00D25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270">
        <w:rPr>
          <w:rFonts w:ascii="Arial" w:hAnsi="Arial" w:cs="Arial"/>
          <w:sz w:val="20"/>
          <w:szCs w:val="20"/>
        </w:rPr>
        <w:t>DAPu</w:t>
      </w:r>
      <w:proofErr w:type="spellEnd"/>
      <w:r w:rsidRPr="00D25270">
        <w:rPr>
          <w:rFonts w:ascii="Arial" w:hAnsi="Arial" w:cs="Arial"/>
          <w:sz w:val="20"/>
          <w:szCs w:val="20"/>
        </w:rPr>
        <w:t xml:space="preserve"> je jedním z participantů integračních testů). </w:t>
      </w:r>
    </w:p>
    <w:p w:rsidR="0013429C" w:rsidRPr="00D25270" w:rsidRDefault="0013429C" w:rsidP="00024B7C">
      <w:pPr>
        <w:pStyle w:val="Odstavecseseznamem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 xml:space="preserve">Příprava a ověření dostupnosti a správné konfigurace zdrojových a cílových systémů pro DAP na všech prostředích. </w:t>
      </w:r>
    </w:p>
    <w:p w:rsidR="0013429C" w:rsidRPr="00D25270" w:rsidRDefault="0013429C" w:rsidP="00024B7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13429C" w:rsidRPr="00D25270" w:rsidRDefault="0013429C" w:rsidP="00024B7C">
      <w:pPr>
        <w:jc w:val="both"/>
        <w:rPr>
          <w:rFonts w:ascii="Arial" w:hAnsi="Arial" w:cs="Arial"/>
          <w:sz w:val="20"/>
          <w:szCs w:val="20"/>
          <w:u w:val="single"/>
        </w:rPr>
      </w:pPr>
      <w:r w:rsidRPr="00D25270">
        <w:rPr>
          <w:rFonts w:ascii="Arial" w:hAnsi="Arial" w:cs="Arial"/>
          <w:sz w:val="20"/>
          <w:szCs w:val="20"/>
          <w:u w:val="single"/>
        </w:rPr>
        <w:t>Audit - Specifická součinnost od Objednatele nad rámec standardní součinnosti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Příprava a provedení funkčních a integračních testů včetně přípravy dat (tj.</w:t>
      </w:r>
      <w:r w:rsidR="00CD6510">
        <w:rPr>
          <w:rFonts w:ascii="Arial" w:hAnsi="Arial" w:cs="Arial"/>
          <w:sz w:val="20"/>
          <w:szCs w:val="20"/>
        </w:rPr>
        <w:t xml:space="preserve"> </w:t>
      </w:r>
      <w:r w:rsidRPr="00D25270">
        <w:rPr>
          <w:rFonts w:ascii="Arial" w:hAnsi="Arial" w:cs="Arial"/>
          <w:sz w:val="20"/>
          <w:szCs w:val="20"/>
        </w:rPr>
        <w:t>ověření provedených úprav).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Objednatel zajistí, že řešení nebude mít negativní vliv na síťové a databázové prostředky v provozním prostředí Objednatele.</w:t>
      </w:r>
    </w:p>
    <w:p w:rsidR="0013429C" w:rsidRPr="00D25270" w:rsidRDefault="0013429C" w:rsidP="00024B7C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5270">
        <w:rPr>
          <w:rFonts w:ascii="Arial" w:hAnsi="Arial" w:cs="Arial"/>
          <w:sz w:val="20"/>
          <w:szCs w:val="20"/>
        </w:rPr>
        <w:t>Objednatel dodá report z měření prostředků před a po nasazení řešení Databázového auditu na aplikacích Objednatele v provozním prostředí.</w:t>
      </w:r>
    </w:p>
    <w:p w:rsidR="0013429C" w:rsidRPr="00D25270" w:rsidRDefault="0013429C" w:rsidP="0013429C">
      <w:pPr>
        <w:rPr>
          <w:rFonts w:ascii="Arial" w:hAnsi="Arial" w:cs="Arial"/>
        </w:rPr>
      </w:pPr>
    </w:p>
    <w:p w:rsidR="0037331C" w:rsidRPr="00D25270" w:rsidRDefault="0037331C" w:rsidP="00D438F0">
      <w:pPr>
        <w:pStyle w:val="Nadpis10"/>
        <w:numPr>
          <w:ilvl w:val="0"/>
          <w:numId w:val="27"/>
        </w:numPr>
      </w:pPr>
      <w:r w:rsidRPr="00D25270">
        <w:t>Součinnost</w:t>
      </w:r>
    </w:p>
    <w:p w:rsidR="007952A3" w:rsidRPr="00D25270" w:rsidRDefault="007952A3" w:rsidP="007952A3">
      <w:pPr>
        <w:pStyle w:val="Nadpis1"/>
        <w:keepNext w:val="0"/>
        <w:widowControl w:val="0"/>
        <w:numPr>
          <w:ilvl w:val="0"/>
          <w:numId w:val="0"/>
        </w:numPr>
        <w:spacing w:before="120"/>
        <w:jc w:val="both"/>
        <w:rPr>
          <w:b w:val="0"/>
          <w:sz w:val="20"/>
          <w:szCs w:val="20"/>
        </w:rPr>
      </w:pPr>
      <w:r w:rsidRPr="00D25270">
        <w:rPr>
          <w:b w:val="0"/>
          <w:sz w:val="20"/>
          <w:szCs w:val="20"/>
        </w:rPr>
        <w:t xml:space="preserve">Objednatel se, vedle povinností stanovených v jiných článcích této Dílčí smlouvy, zavazuje poskytnout Zhotoviteli součinnost dle níže uvedené specifikace: </w:t>
      </w:r>
    </w:p>
    <w:p w:rsidR="007952A3" w:rsidRPr="00D25270" w:rsidRDefault="007952A3" w:rsidP="007952A3">
      <w:pPr>
        <w:rPr>
          <w:rFonts w:ascii="Arial" w:hAnsi="Arial" w:cs="Arial"/>
        </w:rPr>
      </w:pPr>
    </w:p>
    <w:tbl>
      <w:tblPr>
        <w:tblStyle w:val="Mkatabulky1"/>
        <w:tblW w:w="9782" w:type="dxa"/>
        <w:tblInd w:w="-289" w:type="dxa"/>
        <w:tblLook w:val="04A0" w:firstRow="1" w:lastRow="0" w:firstColumn="1" w:lastColumn="0" w:noHBand="0" w:noVBand="1"/>
      </w:tblPr>
      <w:tblGrid>
        <w:gridCol w:w="5529"/>
        <w:gridCol w:w="2410"/>
        <w:gridCol w:w="1843"/>
      </w:tblGrid>
      <w:tr w:rsidR="007952A3" w:rsidRPr="00D25270" w:rsidTr="004731F4">
        <w:trPr>
          <w:trHeight w:val="359"/>
        </w:trPr>
        <w:tc>
          <w:tcPr>
            <w:tcW w:w="5529" w:type="dxa"/>
            <w:shd w:val="pct20" w:color="auto" w:fill="auto"/>
            <w:noWrap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Součinnost</w:t>
            </w:r>
          </w:p>
        </w:tc>
        <w:tc>
          <w:tcPr>
            <w:tcW w:w="2410" w:type="dxa"/>
            <w:shd w:val="pct20" w:color="auto" w:fill="auto"/>
            <w:noWrap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843" w:type="dxa"/>
            <w:shd w:val="pct20" w:color="auto" w:fill="auto"/>
            <w:noWrap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Typ součinnosti</w:t>
            </w:r>
          </w:p>
        </w:tc>
      </w:tr>
      <w:tr w:rsidR="007952A3" w:rsidRPr="00D25270" w:rsidTr="004731F4">
        <w:trPr>
          <w:trHeight w:val="131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Poskytnutí nezbytných podkladů a konzultací doplňujících podklady obsažené v zadávací dokumentaci (např. v podkladech pro analytickou expertní podporu), aktivní účast na schůzkách, zajištění předání všech relevantních dokumentů a výstupů APV.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Analytická součinnost</w:t>
            </w:r>
          </w:p>
        </w:tc>
      </w:tr>
      <w:tr w:rsidR="007952A3" w:rsidRPr="00D25270" w:rsidTr="004731F4">
        <w:trPr>
          <w:trHeight w:val="114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Zajištění testovacích dat pro testovací a integrační prostředí ČSSZ (v kvalitě dle požadavků ČSSZ). Jedná se o dostupnost dat ve všech prostředích ČSSZ pro agendy související s agendou EXK, včetně </w:t>
            </w:r>
            <w:r w:rsidR="00F6348B">
              <w:rPr>
                <w:rFonts w:ascii="Arial" w:hAnsi="Arial" w:cs="Arial"/>
                <w:sz w:val="20"/>
                <w:szCs w:val="20"/>
              </w:rPr>
              <w:t xml:space="preserve">APV </w:t>
            </w:r>
            <w:r w:rsidRPr="00D25270">
              <w:rPr>
                <w:rFonts w:ascii="Arial" w:hAnsi="Arial" w:cs="Arial"/>
                <w:sz w:val="20"/>
                <w:szCs w:val="20"/>
              </w:rPr>
              <w:t>EXK samotné.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Analytická součinnost</w:t>
            </w:r>
          </w:p>
        </w:tc>
      </w:tr>
      <w:tr w:rsidR="007952A3" w:rsidRPr="00D25270" w:rsidTr="004731F4">
        <w:trPr>
          <w:trHeight w:val="57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Spolupráce a metodická podpora při provádění testů a jejich vyhodnocení. 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88654E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1760CF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Umožnění vstupu a pohybu v prostorách ČSSZ pracovníkům Zhotovitele a jeho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subzhotovitele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v rozsahu nezbytném pro provádění </w:t>
            </w:r>
            <w:r w:rsidR="0005699D">
              <w:rPr>
                <w:rFonts w:ascii="Arial" w:hAnsi="Arial" w:cs="Arial"/>
                <w:sz w:val="20"/>
                <w:szCs w:val="20"/>
              </w:rPr>
              <w:t xml:space="preserve">této Dílčí </w:t>
            </w:r>
            <w:proofErr w:type="spellStart"/>
            <w:r w:rsidR="0005699D">
              <w:rPr>
                <w:rFonts w:ascii="Arial" w:hAnsi="Arial" w:cs="Arial"/>
                <w:sz w:val="20"/>
                <w:szCs w:val="20"/>
              </w:rPr>
              <w:t>s</w:t>
            </w:r>
            <w:r w:rsidR="001760CF">
              <w:rPr>
                <w:rFonts w:ascii="Arial" w:hAnsi="Arial" w:cs="Arial"/>
                <w:sz w:val="20"/>
                <w:szCs w:val="20"/>
              </w:rPr>
              <w:t>mlovy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. Toto platí pouze v rámci pracovní doby Objednatele.</w:t>
            </w:r>
          </w:p>
        </w:tc>
        <w:tc>
          <w:tcPr>
            <w:tcW w:w="2410" w:type="dxa"/>
            <w:hideMark/>
          </w:tcPr>
          <w:p w:rsidR="007952A3" w:rsidRPr="00D25270" w:rsidRDefault="004731F4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Při zahájení poskytování dílčího plnění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581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Proškolení koncových uživatelů a administrátorů bude-li relevantní.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57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Rozhodnutí o přechodu do integračního, testovacího a produkčního prostředí a zahájení produkčního provozu ČSSZ.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lastRenderedPageBreak/>
              <w:t>Organizace a provedení testování v testovacím prostředí ČSSZ, včetně zajištění spolupráce třetích stran, spolupráce při vyhodnocení.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Objednatel bude využívat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bugtrackingový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systém Zhotovitele pro hlášení chyb identifikovaných v rámci podpory poskytované dle této Dílčí smlouvy.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57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Organizaci realizačních schůzek na týdenní bázi nebo dle aktuální situace. 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60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Možnost přímé komunikace týmu Zhotovitele a jeho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subzhotovitele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s týmem Objednatele.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60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Poskytnutí testovacího prostředí (TP) Objednatele pro úvodní ověření opravy.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1065"/>
        </w:trPr>
        <w:tc>
          <w:tcPr>
            <w:tcW w:w="5529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V případě řešení požadavku integračního charakteru zajistí Objednatel spolupráci zhotovitelů souvisejících aplikací třetích stran jako ESB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Backend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>, SAP BW, DMS, ATR-EXK atd.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Realizační předpoklady</w:t>
            </w:r>
          </w:p>
        </w:tc>
      </w:tr>
      <w:tr w:rsidR="007952A3" w:rsidRPr="00D25270" w:rsidTr="004731F4">
        <w:trPr>
          <w:trHeight w:val="228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Podpora při identifikaci příčin zjištěných chyb a při jejich odstraňování, zajištění potřebných vstupních informací (popis neočekávaného chování APV, podklady pro nasimulování problémů, očekávané korektní chování včetně analytické dokumentace), zajištění logů a chybových hlášení poskytovaných jednotlivými prvky infrastruktury, poskytnutí prostředí pro vyhledávání příčin chybových stavů aplikací a nahlášených problémů. Zajištění možnosti komunikace s třetími stranami v případě potřeby.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57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Bezodkladné řešení chyb a odstranění jejich příčin v případě zavinění třetí stranou.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57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Zajištění součinnosti pro ověření a nasazování databázových balíčků.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Zajištění vzdáleného přístupu použitím technologie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Citrix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pro zpřístupnění logových souborů a testovacího a integračního prostředí</w:t>
            </w:r>
            <w:r w:rsidR="004E08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57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Ukládání logů na sdílené úložiště, včetně logů z běhu skriptů na CDU (přímo administrací CDU).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57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Dostupnost systémů, na které je realizované rozhraní, zajištění dostupnosti pro testování.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Technické zajištění systémových a akceptačních testů, poskytnutí potřebné infrastruktury a s dostatečnou kapacitou a výkonem včetně její konfigurace a testovacích dat.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Zajištění nezbytných instalací a pokrytí souvisejících administrativních postupů při instalacích nových verzí nebo opravných balíčků APV.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30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lastRenderedPageBreak/>
              <w:t>Zajištění potřebných prostor k zajištění požadovaných testů v systému Objednatele, konzultací s Objednatelem, projektových a řídících schůzek a pro další uvedené součinnosti.</w:t>
            </w: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Správa, administrace a provozování dodaného a upraveného APV, včetně správy, administrace a provozování produkčního, testovacího a školicího a integračního prostředí APV.</w:t>
            </w:r>
          </w:p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Změny v nastavení uživatelských rolí v systému AAA pro všechna prostředí Objednatele, pokud budou vyplývat z návrhu řešení úprav. 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855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Zajištění součinnosti pro kategorizaci, návrh a rozhodnutí o způsobu řešení jednotlivých požadavků vedených v 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bugtrackingovém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systému. 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60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Přístup do DB Integračního a testovacího prostředí pomocí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read-only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účtu.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30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Přístup do TP Objednatele ze standardní pracovní stanice ČSSZ.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300"/>
        </w:trPr>
        <w:tc>
          <w:tcPr>
            <w:tcW w:w="5529" w:type="dxa"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Přístup na analytický Linux Server – úložiště logů.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  <w:hideMark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615"/>
        </w:trPr>
        <w:tc>
          <w:tcPr>
            <w:tcW w:w="5529" w:type="dxa"/>
          </w:tcPr>
          <w:p w:rsidR="007952A3" w:rsidRPr="00D25270" w:rsidRDefault="00760D9B" w:rsidP="00760D9B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</w:t>
            </w:r>
            <w:r w:rsidR="007952A3" w:rsidRPr="00D25270">
              <w:rPr>
                <w:rFonts w:ascii="Arial" w:hAnsi="Arial" w:cs="Arial"/>
                <w:sz w:val="20"/>
                <w:szCs w:val="20"/>
              </w:rPr>
              <w:t>aj</w:t>
            </w:r>
            <w:r w:rsidRPr="00D25270">
              <w:rPr>
                <w:rFonts w:ascii="Arial" w:hAnsi="Arial" w:cs="Arial"/>
                <w:sz w:val="20"/>
                <w:szCs w:val="20"/>
              </w:rPr>
              <w:t>ištění specifikovaných přístupů pro DAP.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435"/>
        </w:trPr>
        <w:tc>
          <w:tcPr>
            <w:tcW w:w="5529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Zajištění pravidelné kontroly logů DAP a SCH administrací.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  <w:tr w:rsidR="007952A3" w:rsidRPr="00D25270" w:rsidTr="004731F4">
        <w:trPr>
          <w:trHeight w:val="615"/>
        </w:trPr>
        <w:tc>
          <w:tcPr>
            <w:tcW w:w="5529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 xml:space="preserve">Zajištění produkčního (PP) aplikačního monitoringu v </w:t>
            </w:r>
            <w:proofErr w:type="spellStart"/>
            <w:r w:rsidRPr="00D25270">
              <w:rPr>
                <w:rFonts w:ascii="Arial" w:hAnsi="Arial" w:cs="Arial"/>
                <w:sz w:val="20"/>
                <w:szCs w:val="20"/>
              </w:rPr>
              <w:t>Nagios</w:t>
            </w:r>
            <w:proofErr w:type="spellEnd"/>
            <w:r w:rsidRPr="00D25270">
              <w:rPr>
                <w:rFonts w:ascii="Arial" w:hAnsi="Arial" w:cs="Arial"/>
                <w:sz w:val="20"/>
                <w:szCs w:val="20"/>
              </w:rPr>
              <w:t xml:space="preserve"> pro účely podpory Výčet sledovaných parametrů je uveden v následující tabulce.</w:t>
            </w:r>
          </w:p>
        </w:tc>
        <w:tc>
          <w:tcPr>
            <w:tcW w:w="2410" w:type="dxa"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Po celou dobu realizace</w:t>
            </w:r>
          </w:p>
        </w:tc>
        <w:tc>
          <w:tcPr>
            <w:tcW w:w="1843" w:type="dxa"/>
            <w:noWrap/>
          </w:tcPr>
          <w:p w:rsidR="007952A3" w:rsidRPr="00D25270" w:rsidRDefault="007952A3" w:rsidP="00E8247D">
            <w:pPr>
              <w:rPr>
                <w:rFonts w:ascii="Arial" w:hAnsi="Arial" w:cs="Arial"/>
                <w:sz w:val="20"/>
                <w:szCs w:val="20"/>
              </w:rPr>
            </w:pPr>
            <w:r w:rsidRPr="00D25270">
              <w:rPr>
                <w:rFonts w:ascii="Arial" w:hAnsi="Arial" w:cs="Arial"/>
                <w:sz w:val="20"/>
                <w:szCs w:val="20"/>
              </w:rPr>
              <w:t>Technická součinnost</w:t>
            </w:r>
          </w:p>
        </w:tc>
      </w:tr>
    </w:tbl>
    <w:p w:rsidR="007952A3" w:rsidRPr="00D25270" w:rsidRDefault="007952A3" w:rsidP="007952A3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5270">
        <w:rPr>
          <w:rFonts w:ascii="Arial" w:eastAsia="Calibri" w:hAnsi="Arial" w:cs="Arial"/>
          <w:sz w:val="20"/>
          <w:szCs w:val="20"/>
          <w:lang w:eastAsia="en-US"/>
        </w:rPr>
        <w:t>Výčet parametrů: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blBorders>
        <w:tblLayout w:type="fixed"/>
        <w:tblLook w:val="0420" w:firstRow="1" w:lastRow="0" w:firstColumn="0" w:lastColumn="0" w:noHBand="0" w:noVBand="1"/>
      </w:tblPr>
      <w:tblGrid>
        <w:gridCol w:w="2448"/>
        <w:gridCol w:w="2610"/>
        <w:gridCol w:w="90"/>
        <w:gridCol w:w="4700"/>
      </w:tblGrid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color w:val="FFFFFF"/>
                <w:sz w:val="20"/>
                <w:szCs w:val="20"/>
                <w:lang w:eastAsia="en-US"/>
              </w:rPr>
              <w:t>Stroj</w:t>
            </w:r>
          </w:p>
        </w:tc>
        <w:tc>
          <w:tcPr>
            <w:tcW w:w="270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color w:val="FFFFFF"/>
                <w:sz w:val="20"/>
                <w:szCs w:val="20"/>
                <w:lang w:eastAsia="en-US"/>
              </w:rPr>
              <w:t>Komponenta</w:t>
            </w:r>
          </w:p>
        </w:tc>
        <w:tc>
          <w:tcPr>
            <w:tcW w:w="4700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color w:val="FFFFFF"/>
                <w:sz w:val="20"/>
                <w:szCs w:val="20"/>
                <w:lang w:eastAsia="en-US"/>
              </w:rPr>
              <w:t>Sledovaný parametr</w:t>
            </w:r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APV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Hardware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CPU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load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MemoryUtilization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Interfaces</w:t>
            </w:r>
            <w:proofErr w:type="spellEnd"/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Throughput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Packets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Errors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File</w:t>
            </w:r>
            <w:proofErr w:type="spellEnd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Systems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Utilization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Network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Latency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Packetloss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IP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Services</w:t>
            </w:r>
            <w:proofErr w:type="spellEnd"/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open IP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ports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Java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HeapMemory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Non-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HeapMemory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ThreadCount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JBoss</w:t>
            </w:r>
            <w:proofErr w:type="spellEnd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Thread</w:t>
            </w:r>
            <w:proofErr w:type="spellEnd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Count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JBoss</w:t>
            </w:r>
            <w:proofErr w:type="spellEnd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Thread</w:t>
            </w:r>
            <w:proofErr w:type="spellEnd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Busy</w:t>
            </w:r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ProcessingTime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RequestCount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ErrorCount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http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Response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Time</w:t>
            </w:r>
            <w:proofErr w:type="spellEnd"/>
          </w:p>
        </w:tc>
      </w:tr>
      <w:tr w:rsidR="007952A3" w:rsidRPr="00D25270" w:rsidTr="00E8247D">
        <w:trPr>
          <w:trHeight w:val="255"/>
        </w:trPr>
        <w:tc>
          <w:tcPr>
            <w:tcW w:w="24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7952A3" w:rsidRPr="00D25270" w:rsidRDefault="007952A3" w:rsidP="00E8247D">
            <w:p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Response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Size</w:t>
            </w:r>
            <w:proofErr w:type="spellEnd"/>
          </w:p>
        </w:tc>
      </w:tr>
    </w:tbl>
    <w:p w:rsidR="007952A3" w:rsidRPr="00D25270" w:rsidRDefault="007952A3" w:rsidP="007952A3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952A3" w:rsidRPr="00D25270" w:rsidRDefault="007952A3" w:rsidP="007952A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25270">
        <w:rPr>
          <w:rFonts w:ascii="Arial" w:eastAsia="Calibri" w:hAnsi="Arial" w:cs="Arial"/>
          <w:sz w:val="20"/>
          <w:szCs w:val="20"/>
          <w:lang w:eastAsia="en-US"/>
        </w:rPr>
        <w:t xml:space="preserve">Sloupce „Termín“ ve výše uvedených tabulkách specifikují okamžik (fázi realizace nebo </w:t>
      </w:r>
      <w:proofErr w:type="spellStart"/>
      <w:r w:rsidRPr="00D25270">
        <w:rPr>
          <w:rFonts w:ascii="Arial" w:eastAsia="Calibri" w:hAnsi="Arial" w:cs="Arial"/>
          <w:sz w:val="20"/>
          <w:szCs w:val="20"/>
          <w:lang w:eastAsia="en-US"/>
        </w:rPr>
        <w:t>realiziaci</w:t>
      </w:r>
      <w:proofErr w:type="spellEnd"/>
      <w:r w:rsidRPr="00D25270">
        <w:rPr>
          <w:rFonts w:ascii="Arial" w:eastAsia="Calibri" w:hAnsi="Arial" w:cs="Arial"/>
          <w:sz w:val="20"/>
          <w:szCs w:val="20"/>
          <w:lang w:eastAsia="en-US"/>
        </w:rPr>
        <w:t xml:space="preserve"> konkrétních úkonů), kdy je nejzazší termín pro poskytnutí požadované součinnosti. Změna termínů požadované součinnosti je možná pouze na základě oboustranně odsouhlasené dohody.</w:t>
      </w:r>
    </w:p>
    <w:p w:rsidR="007952A3" w:rsidRPr="00D25270" w:rsidRDefault="007952A3" w:rsidP="007952A3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5270">
        <w:rPr>
          <w:rFonts w:ascii="Arial" w:eastAsia="Calibri" w:hAnsi="Arial" w:cs="Arial"/>
          <w:sz w:val="20"/>
          <w:szCs w:val="20"/>
          <w:lang w:eastAsia="en-US"/>
        </w:rPr>
        <w:t>Výše uvedené termíny jsou vymezeny následujícím způsobem: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678"/>
      </w:tblGrid>
      <w:tr w:rsidR="007952A3" w:rsidRPr="00D25270" w:rsidTr="004731F4">
        <w:trPr>
          <w:trHeight w:val="300"/>
        </w:trPr>
        <w:tc>
          <w:tcPr>
            <w:tcW w:w="4551" w:type="dxa"/>
            <w:shd w:val="clear" w:color="auto" w:fill="D0D3D9"/>
            <w:vAlign w:val="center"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Termín</w:t>
            </w:r>
          </w:p>
        </w:tc>
        <w:tc>
          <w:tcPr>
            <w:tcW w:w="4678" w:type="dxa"/>
            <w:shd w:val="clear" w:color="auto" w:fill="D0D3D9"/>
            <w:vAlign w:val="center"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Vymezení</w:t>
            </w:r>
          </w:p>
        </w:tc>
      </w:tr>
      <w:tr w:rsidR="007952A3" w:rsidRPr="00D25270" w:rsidTr="004731F4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 celou dobu realizace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Dle požadavku Zhotovitele v průběhu účinnosti této Dílčí smlouvy, kdy požadavek bude předložen e-mailem či v rámci jednání zachyceného v písemném zápisu nebo obdobném </w:t>
            </w:r>
            <w:proofErr w:type="spellStart"/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dokumetu</w:t>
            </w:r>
            <w:proofErr w:type="spellEnd"/>
          </w:p>
        </w:tc>
      </w:tr>
      <w:tr w:rsidR="007952A3" w:rsidRPr="00D25270" w:rsidTr="004731F4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952A3" w:rsidRPr="00D25270" w:rsidRDefault="004731F4" w:rsidP="00E8247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</w:rPr>
              <w:t xml:space="preserve">Při zahájení poskytování </w:t>
            </w:r>
            <w:r w:rsidRPr="00D25270">
              <w:rPr>
                <w:rFonts w:ascii="Arial" w:hAnsi="Arial" w:cs="Arial"/>
                <w:sz w:val="20"/>
                <w:szCs w:val="20"/>
              </w:rPr>
              <w:t>dílčího plnění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52A3" w:rsidRPr="00D25270" w:rsidRDefault="007952A3" w:rsidP="00E8247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Datum nabytí účinnosti</w:t>
            </w:r>
            <w:r w:rsidR="004E08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této</w:t>
            </w:r>
            <w:r w:rsidRPr="00D2527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Dílčí smlouvy.</w:t>
            </w:r>
          </w:p>
        </w:tc>
      </w:tr>
    </w:tbl>
    <w:p w:rsidR="0013429C" w:rsidRPr="00D25270" w:rsidRDefault="0013429C" w:rsidP="0013429C">
      <w:pPr>
        <w:rPr>
          <w:rFonts w:ascii="Arial" w:hAnsi="Arial" w:cs="Arial"/>
        </w:rPr>
      </w:pPr>
    </w:p>
    <w:p w:rsidR="0037331C" w:rsidRPr="00D25270" w:rsidRDefault="0037331C" w:rsidP="0037331C">
      <w:pPr>
        <w:rPr>
          <w:rFonts w:ascii="Arial" w:hAnsi="Arial" w:cs="Arial"/>
        </w:rPr>
      </w:pPr>
    </w:p>
    <w:sectPr w:rsidR="0037331C" w:rsidRPr="00D25270" w:rsidSect="00F3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0A" w:rsidRDefault="00DA3E0A">
      <w:r>
        <w:separator/>
      </w:r>
    </w:p>
    <w:p w:rsidR="00DA3E0A" w:rsidRDefault="00DA3E0A"/>
  </w:endnote>
  <w:endnote w:type="continuationSeparator" w:id="0">
    <w:p w:rsidR="00DA3E0A" w:rsidRDefault="00DA3E0A">
      <w:r>
        <w:continuationSeparator/>
      </w:r>
    </w:p>
    <w:p w:rsidR="00DA3E0A" w:rsidRDefault="00DA3E0A"/>
  </w:endnote>
  <w:endnote w:type="continuationNotice" w:id="1">
    <w:p w:rsidR="00DA3E0A" w:rsidRDefault="00DA3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14" w:rsidRDefault="00FA6614" w:rsidP="005136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6614" w:rsidRDefault="00FA6614" w:rsidP="008058AC">
    <w:pPr>
      <w:pStyle w:val="Zpat"/>
      <w:ind w:right="360"/>
    </w:pPr>
  </w:p>
  <w:p w:rsidR="00FA6614" w:rsidRDefault="00FA66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14" w:rsidRDefault="00FA6614" w:rsidP="00FA2E3B">
    <w:pPr>
      <w:pStyle w:val="Zpat"/>
      <w:tabs>
        <w:tab w:val="clear" w:pos="4536"/>
        <w:tab w:val="clear" w:pos="9072"/>
        <w:tab w:val="right" w:pos="9423"/>
      </w:tabs>
      <w:jc w:val="center"/>
      <w:rPr>
        <w:rFonts w:cs="Arial"/>
        <w:b/>
        <w:sz w:val="18"/>
        <w:szCs w:val="18"/>
      </w:rPr>
    </w:pPr>
    <w:r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0E5C8C91" wp14:editId="0F893D1E">
          <wp:simplePos x="0" y="0"/>
          <wp:positionH relativeFrom="column">
            <wp:posOffset>2682240</wp:posOffset>
          </wp:positionH>
          <wp:positionV relativeFrom="paragraph">
            <wp:posOffset>71755</wp:posOffset>
          </wp:positionV>
          <wp:extent cx="409575" cy="466725"/>
          <wp:effectExtent l="0" t="0" r="9525" b="9525"/>
          <wp:wrapNone/>
          <wp:docPr id="5" name="Obrázek 5" descr="jezek 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ezek 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614" w:rsidRDefault="00FA6614" w:rsidP="00FA2E3B">
    <w:pPr>
      <w:pStyle w:val="Zpat"/>
      <w:tabs>
        <w:tab w:val="clear" w:pos="4536"/>
        <w:tab w:val="clear" w:pos="9072"/>
        <w:tab w:val="right" w:pos="9423"/>
      </w:tabs>
      <w:jc w:val="center"/>
      <w:rPr>
        <w:rFonts w:cs="Arial"/>
        <w:b/>
        <w:sz w:val="18"/>
        <w:szCs w:val="18"/>
      </w:rPr>
    </w:pPr>
  </w:p>
  <w:p w:rsidR="00FA6614" w:rsidRDefault="00FA6614" w:rsidP="00FA2E3B">
    <w:pPr>
      <w:pStyle w:val="Zpat"/>
      <w:tabs>
        <w:tab w:val="clear" w:pos="4536"/>
        <w:tab w:val="clear" w:pos="9072"/>
        <w:tab w:val="right" w:pos="9423"/>
      </w:tabs>
      <w:rPr>
        <w:rFonts w:cs="Arial"/>
        <w:b/>
        <w:sz w:val="18"/>
        <w:szCs w:val="18"/>
      </w:rPr>
    </w:pPr>
  </w:p>
  <w:p w:rsidR="00FA6614" w:rsidRDefault="00FA6614" w:rsidP="00FA2E3B">
    <w:pPr>
      <w:pStyle w:val="Zpat"/>
      <w:tabs>
        <w:tab w:val="clear" w:pos="4536"/>
        <w:tab w:val="clear" w:pos="9072"/>
        <w:tab w:val="right" w:pos="9423"/>
      </w:tabs>
      <w:jc w:val="center"/>
      <w:rPr>
        <w:rFonts w:cs="Arial"/>
        <w:sz w:val="18"/>
        <w:szCs w:val="18"/>
      </w:rPr>
    </w:pPr>
  </w:p>
  <w:p w:rsidR="00FA6614" w:rsidRDefault="00FA6614" w:rsidP="00FA2E3B">
    <w:pPr>
      <w:pStyle w:val="Zpat"/>
      <w:tabs>
        <w:tab w:val="clear" w:pos="4536"/>
        <w:tab w:val="clear" w:pos="9072"/>
        <w:tab w:val="right" w:pos="9423"/>
      </w:tabs>
      <w:jc w:val="center"/>
      <w:rPr>
        <w:rFonts w:cs="Arial"/>
        <w:sz w:val="18"/>
        <w:szCs w:val="18"/>
      </w:rPr>
    </w:pPr>
  </w:p>
  <w:p w:rsidR="00FA6614" w:rsidRDefault="00FA6614" w:rsidP="00FA2E3B">
    <w:pPr>
      <w:pStyle w:val="Zpat"/>
      <w:tabs>
        <w:tab w:val="clear" w:pos="4536"/>
        <w:tab w:val="clear" w:pos="9072"/>
        <w:tab w:val="right" w:pos="9423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sz w:val="18"/>
        <w:szCs w:val="18"/>
      </w:rPr>
      <w:t>Nepřesvědčujeme, podáváme</w:t>
    </w:r>
    <w:r>
      <w:rPr>
        <w:rFonts w:cs="Arial"/>
        <w:b/>
        <w:sz w:val="18"/>
        <w:szCs w:val="18"/>
      </w:rPr>
      <w:t xml:space="preserve"> </w:t>
    </w:r>
    <w:r>
      <w:rPr>
        <w:rFonts w:cs="Arial"/>
        <w:b/>
        <w:color w:val="E60019"/>
        <w:sz w:val="18"/>
        <w:szCs w:val="18"/>
      </w:rPr>
      <w:t>DŮKAZY</w:t>
    </w:r>
  </w:p>
  <w:p w:rsidR="00FA6614" w:rsidRDefault="00FA6614" w:rsidP="00FA2E3B">
    <w:pPr>
      <w:pStyle w:val="Zpat"/>
      <w:tabs>
        <w:tab w:val="clear" w:pos="4536"/>
        <w:tab w:val="clear" w:pos="9072"/>
        <w:tab w:val="right" w:pos="9423"/>
      </w:tabs>
      <w:jc w:val="right"/>
      <w:rPr>
        <w:sz w:val="20"/>
        <w:szCs w:val="22"/>
      </w:rPr>
    </w:pPr>
    <w:r>
      <w:rPr>
        <w:rFonts w:cs="Arial"/>
        <w:b/>
        <w:color w:val="E60019"/>
        <w:sz w:val="18"/>
        <w:szCs w:val="18"/>
      </w:rPr>
      <w:t xml:space="preserve">www.webcom.cz                                                                   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  \* MERGEFORMAT </w:instrText>
    </w:r>
    <w:r>
      <w:rPr>
        <w:rFonts w:cs="Arial"/>
        <w:sz w:val="18"/>
        <w:szCs w:val="18"/>
      </w:rPr>
      <w:fldChar w:fldCharType="separate"/>
    </w:r>
    <w:r w:rsidR="00856CE9">
      <w:rPr>
        <w:rFonts w:cs="Arial"/>
        <w:noProof/>
        <w:sz w:val="18"/>
        <w:szCs w:val="18"/>
      </w:rPr>
      <w:t>20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 \* MERGEFORMAT ">
      <w:r w:rsidR="00856CE9" w:rsidRPr="00856CE9">
        <w:rPr>
          <w:rFonts w:cs="Arial"/>
          <w:noProof/>
          <w:sz w:val="18"/>
          <w:szCs w:val="18"/>
        </w:rPr>
        <w:t>20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0A" w:rsidRDefault="00DA3E0A">
      <w:r>
        <w:separator/>
      </w:r>
    </w:p>
    <w:p w:rsidR="00DA3E0A" w:rsidRDefault="00DA3E0A"/>
  </w:footnote>
  <w:footnote w:type="continuationSeparator" w:id="0">
    <w:p w:rsidR="00DA3E0A" w:rsidRDefault="00DA3E0A">
      <w:r>
        <w:continuationSeparator/>
      </w:r>
    </w:p>
    <w:p w:rsidR="00DA3E0A" w:rsidRDefault="00DA3E0A"/>
  </w:footnote>
  <w:footnote w:type="continuationNotice" w:id="1">
    <w:p w:rsidR="00DA3E0A" w:rsidRDefault="00DA3E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1538"/>
      <w:gridCol w:w="8101"/>
    </w:tblGrid>
    <w:tr w:rsidR="00FA6614" w:rsidTr="00FA2E3B">
      <w:trPr>
        <w:trHeight w:val="454"/>
      </w:trPr>
      <w:tc>
        <w:tcPr>
          <w:tcW w:w="1538" w:type="dxa"/>
          <w:vMerge w:val="restart"/>
          <w:hideMark/>
        </w:tcPr>
        <w:p w:rsidR="00FA6614" w:rsidRDefault="00FA6614" w:rsidP="00FA2E3B">
          <w:pPr>
            <w:rPr>
              <w:sz w:val="20"/>
              <w:szCs w:val="22"/>
            </w:rPr>
          </w:pPr>
          <w:r>
            <w:rPr>
              <w:noProof/>
              <w:sz w:val="20"/>
              <w:szCs w:val="22"/>
            </w:rPr>
            <w:drawing>
              <wp:inline distT="0" distB="0" distL="0" distR="0" wp14:anchorId="107A9A6A" wp14:editId="4A82935F">
                <wp:extent cx="792480" cy="972312"/>
                <wp:effectExtent l="0" t="0" r="762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ebcom_bar_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" cy="972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1" w:type="dxa"/>
          <w:tcBorders>
            <w:top w:val="nil"/>
            <w:left w:val="nil"/>
            <w:bottom w:val="single" w:sz="6" w:space="0" w:color="E60019"/>
            <w:right w:val="nil"/>
          </w:tcBorders>
          <w:vAlign w:val="bottom"/>
          <w:hideMark/>
        </w:tcPr>
        <w:p w:rsidR="00FA6614" w:rsidRDefault="00FA6614" w:rsidP="00941178">
          <w:pPr>
            <w:pStyle w:val="Zhlav"/>
            <w:spacing w:before="60" w:after="60"/>
            <w:jc w:val="right"/>
            <w:rPr>
              <w:rFonts w:cs="Arial"/>
              <w:color w:val="A6A6A6"/>
              <w:sz w:val="16"/>
              <w:szCs w:val="16"/>
            </w:rPr>
          </w:pPr>
          <w:r>
            <w:rPr>
              <w:rFonts w:cs="Arial"/>
              <w:color w:val="A6A6A6"/>
              <w:sz w:val="16"/>
              <w:szCs w:val="16"/>
            </w:rPr>
            <w:t>© 2016 WEBCOM a. s.</w:t>
          </w:r>
        </w:p>
      </w:tc>
    </w:tr>
    <w:tr w:rsidR="00FA6614" w:rsidTr="00FA2E3B">
      <w:trPr>
        <w:trHeight w:val="567"/>
      </w:trPr>
      <w:tc>
        <w:tcPr>
          <w:tcW w:w="0" w:type="auto"/>
          <w:vMerge/>
          <w:vAlign w:val="center"/>
          <w:hideMark/>
        </w:tcPr>
        <w:p w:rsidR="00FA6614" w:rsidRDefault="00FA6614" w:rsidP="00FA2E3B">
          <w:pPr>
            <w:rPr>
              <w:rFonts w:ascii="Arial" w:hAnsi="Arial"/>
              <w:szCs w:val="22"/>
              <w:lang w:eastAsia="en-US"/>
            </w:rPr>
          </w:pPr>
        </w:p>
      </w:tc>
      <w:tc>
        <w:tcPr>
          <w:tcW w:w="8101" w:type="dxa"/>
          <w:tcBorders>
            <w:top w:val="single" w:sz="6" w:space="0" w:color="E60019"/>
            <w:left w:val="nil"/>
            <w:bottom w:val="single" w:sz="6" w:space="0" w:color="E60019"/>
            <w:right w:val="nil"/>
          </w:tcBorders>
          <w:hideMark/>
        </w:tcPr>
        <w:p w:rsidR="00FA6614" w:rsidRDefault="00FA6614" w:rsidP="00FA2E3B">
          <w:pPr>
            <w:pStyle w:val="Zhlav"/>
            <w:spacing w:before="60" w:after="60"/>
            <w:jc w:val="right"/>
            <w:rPr>
              <w:rFonts w:cs="Arial"/>
              <w:b/>
              <w:smallCaps/>
              <w:color w:val="A6A6A6"/>
              <w:sz w:val="36"/>
              <w:szCs w:val="36"/>
            </w:rPr>
          </w:pPr>
          <w:r>
            <w:rPr>
              <w:rFonts w:cs="Arial"/>
              <w:b/>
              <w:smallCaps/>
              <w:color w:val="A6A6A6"/>
              <w:sz w:val="36"/>
              <w:szCs w:val="36"/>
            </w:rPr>
            <w:t>Dílčí smlouva</w:t>
          </w:r>
        </w:p>
      </w:tc>
    </w:tr>
    <w:tr w:rsidR="00FA6614" w:rsidTr="00FA2E3B">
      <w:trPr>
        <w:trHeight w:val="431"/>
      </w:trPr>
      <w:tc>
        <w:tcPr>
          <w:tcW w:w="0" w:type="auto"/>
          <w:vMerge/>
          <w:vAlign w:val="center"/>
          <w:hideMark/>
        </w:tcPr>
        <w:p w:rsidR="00FA6614" w:rsidRDefault="00FA6614" w:rsidP="00FA2E3B">
          <w:pPr>
            <w:rPr>
              <w:rFonts w:ascii="Arial" w:hAnsi="Arial"/>
              <w:szCs w:val="22"/>
              <w:lang w:eastAsia="en-US"/>
            </w:rPr>
          </w:pPr>
        </w:p>
      </w:tc>
      <w:tc>
        <w:tcPr>
          <w:tcW w:w="8101" w:type="dxa"/>
          <w:tcBorders>
            <w:top w:val="single" w:sz="6" w:space="0" w:color="E60019"/>
            <w:left w:val="nil"/>
            <w:bottom w:val="nil"/>
            <w:right w:val="nil"/>
          </w:tcBorders>
        </w:tcPr>
        <w:p w:rsidR="00FA6614" w:rsidRDefault="00FA6614" w:rsidP="00FA2E3B">
          <w:pPr>
            <w:pStyle w:val="Zhlav"/>
            <w:rPr>
              <w:sz w:val="20"/>
              <w:szCs w:val="22"/>
            </w:rPr>
          </w:pPr>
        </w:p>
      </w:tc>
    </w:tr>
  </w:tbl>
  <w:p w:rsidR="00FA6614" w:rsidRDefault="00FA6614" w:rsidP="00FA2E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388E22"/>
    <w:lvl w:ilvl="0">
      <w:start w:val="1"/>
      <w:numFmt w:val="bullet"/>
      <w:pStyle w:val="WBC-Odrka2"/>
      <w:lvlText w:val="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color w:val="E60019"/>
        <w:sz w:val="24"/>
        <w:szCs w:val="24"/>
      </w:rPr>
    </w:lvl>
  </w:abstractNum>
  <w:abstractNum w:abstractNumId="1">
    <w:nsid w:val="00020BDE"/>
    <w:multiLevelType w:val="hybridMultilevel"/>
    <w:tmpl w:val="339C300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2F5886"/>
    <w:multiLevelType w:val="hybridMultilevel"/>
    <w:tmpl w:val="B3CE7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B6F84"/>
    <w:multiLevelType w:val="hybridMultilevel"/>
    <w:tmpl w:val="F9224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62BE7"/>
    <w:multiLevelType w:val="hybridMultilevel"/>
    <w:tmpl w:val="339C3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54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67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224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80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337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860" w:hanging="1440"/>
      </w:pPr>
    </w:lvl>
  </w:abstractNum>
  <w:abstractNum w:abstractNumId="6">
    <w:nsid w:val="16EE5364"/>
    <w:multiLevelType w:val="hybridMultilevel"/>
    <w:tmpl w:val="ED7C6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120B4"/>
    <w:multiLevelType w:val="multilevel"/>
    <w:tmpl w:val="232E1B54"/>
    <w:lvl w:ilvl="0">
      <w:start w:val="1"/>
      <w:numFmt w:val="upperRoman"/>
      <w:pStyle w:val="Nadpis1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pStyle w:val="WBC-Nadpis2"/>
      <w:lvlText w:val="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224" w:hanging="504"/>
      </w:pPr>
      <w:rPr>
        <w:rFonts w:ascii="Tahoma" w:hAnsi="Tahoma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>
    <w:nsid w:val="1A241FB7"/>
    <w:multiLevelType w:val="hybridMultilevel"/>
    <w:tmpl w:val="339C300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BBC225B"/>
    <w:multiLevelType w:val="multilevel"/>
    <w:tmpl w:val="A0D0B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F01784"/>
    <w:multiLevelType w:val="hybridMultilevel"/>
    <w:tmpl w:val="8F3C9AC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6354DD"/>
    <w:multiLevelType w:val="multilevel"/>
    <w:tmpl w:val="E380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A83E35"/>
    <w:multiLevelType w:val="hybridMultilevel"/>
    <w:tmpl w:val="339C300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76C0B40"/>
    <w:multiLevelType w:val="multilevel"/>
    <w:tmpl w:val="588A3334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DC35F72"/>
    <w:multiLevelType w:val="hybridMultilevel"/>
    <w:tmpl w:val="C67AB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A6541"/>
    <w:multiLevelType w:val="hybridMultilevel"/>
    <w:tmpl w:val="0CA21CF4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0840047"/>
    <w:multiLevelType w:val="hybridMultilevel"/>
    <w:tmpl w:val="84D0A596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0B706F7"/>
    <w:multiLevelType w:val="multilevel"/>
    <w:tmpl w:val="F496E30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224" w:hanging="504"/>
      </w:pPr>
      <w:rPr>
        <w:rFonts w:ascii="Tahoma" w:hAnsi="Tahoma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37B9649D"/>
    <w:multiLevelType w:val="multilevel"/>
    <w:tmpl w:val="2F36AA9E"/>
    <w:lvl w:ilvl="0">
      <w:start w:val="3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3A8C5658"/>
    <w:multiLevelType w:val="multilevel"/>
    <w:tmpl w:val="9BFCA482"/>
    <w:lvl w:ilvl="0">
      <w:start w:val="3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432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224" w:hanging="504"/>
      </w:pPr>
      <w:rPr>
        <w:rFonts w:ascii="Tahoma" w:hAnsi="Tahoma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>
    <w:nsid w:val="3FE91446"/>
    <w:multiLevelType w:val="multilevel"/>
    <w:tmpl w:val="E6FE342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>
    <w:nsid w:val="44D31F38"/>
    <w:multiLevelType w:val="multilevel"/>
    <w:tmpl w:val="9BFCA482"/>
    <w:lvl w:ilvl="0">
      <w:start w:val="3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432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224" w:hanging="504"/>
      </w:pPr>
      <w:rPr>
        <w:rFonts w:ascii="Tahoma" w:hAnsi="Tahoma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>
    <w:nsid w:val="44E41F25"/>
    <w:multiLevelType w:val="hybridMultilevel"/>
    <w:tmpl w:val="0A5832B2"/>
    <w:lvl w:ilvl="0" w:tplc="2542E2E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301613"/>
    <w:multiLevelType w:val="multilevel"/>
    <w:tmpl w:val="5FEC4D08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224" w:hanging="504"/>
      </w:pPr>
      <w:rPr>
        <w:rFonts w:ascii="Tahoma" w:hAnsi="Tahoma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>
    <w:nsid w:val="46D47383"/>
    <w:multiLevelType w:val="hybridMultilevel"/>
    <w:tmpl w:val="73F61612"/>
    <w:lvl w:ilvl="0" w:tplc="460488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937B2"/>
    <w:multiLevelType w:val="hybridMultilevel"/>
    <w:tmpl w:val="0CA21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7698B"/>
    <w:multiLevelType w:val="multilevel"/>
    <w:tmpl w:val="AE8A7484"/>
    <w:styleLink w:val="StylSodrkami1"/>
    <w:lvl w:ilvl="0">
      <w:start w:val="1"/>
      <w:numFmt w:val="lowerLetter"/>
      <w:lvlText w:val="%1)"/>
      <w:lvlJc w:val="left"/>
      <w:pPr>
        <w:tabs>
          <w:tab w:val="num" w:pos="2436"/>
        </w:tabs>
        <w:ind w:left="2436" w:hanging="360"/>
      </w:pPr>
      <w:rPr>
        <w:rFonts w:ascii="Tahoma" w:hAnsi="Tahoma" w:hint="default"/>
        <w:sz w:val="20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832AD2"/>
    <w:multiLevelType w:val="hybridMultilevel"/>
    <w:tmpl w:val="D3CCB3C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4D24DA6"/>
    <w:multiLevelType w:val="hybridMultilevel"/>
    <w:tmpl w:val="1D2A5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D7D85"/>
    <w:multiLevelType w:val="hybridMultilevel"/>
    <w:tmpl w:val="4D7AC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73FFC"/>
    <w:multiLevelType w:val="hybridMultilevel"/>
    <w:tmpl w:val="0CA21CF4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E1F1726"/>
    <w:multiLevelType w:val="multilevel"/>
    <w:tmpl w:val="7CDA4592"/>
    <w:lvl w:ilvl="0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512" w:hanging="432"/>
      </w:pPr>
      <w:rPr>
        <w:rFonts w:cs="Times New Roman"/>
      </w:rPr>
    </w:lvl>
    <w:lvl w:ilvl="2">
      <w:start w:val="1"/>
      <w:numFmt w:val="lowerLetter"/>
      <w:pStyle w:val="Nadpis30"/>
      <w:lvlText w:val="%3)"/>
      <w:lvlJc w:val="left"/>
      <w:pPr>
        <w:tabs>
          <w:tab w:val="num" w:pos="288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snapToGrid w:val="0"/>
        <w:ind w:left="396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snapToGrid w:val="0"/>
        <w:ind w:left="446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cs="Times New Roman"/>
      </w:rPr>
    </w:lvl>
  </w:abstractNum>
  <w:abstractNum w:abstractNumId="32">
    <w:nsid w:val="5EC46181"/>
    <w:multiLevelType w:val="hybridMultilevel"/>
    <w:tmpl w:val="D398E5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77691"/>
    <w:multiLevelType w:val="hybridMultilevel"/>
    <w:tmpl w:val="AFCC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041E2"/>
    <w:multiLevelType w:val="hybridMultilevel"/>
    <w:tmpl w:val="BFB619FE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>
    <w:nsid w:val="75DF44F0"/>
    <w:multiLevelType w:val="multilevel"/>
    <w:tmpl w:val="EF1A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A21EE9"/>
    <w:multiLevelType w:val="multilevel"/>
    <w:tmpl w:val="348E82AE"/>
    <w:lvl w:ilvl="0">
      <w:start w:val="3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7"/>
  </w:num>
  <w:num w:numId="4">
    <w:abstractNumId w:val="17"/>
  </w:num>
  <w:num w:numId="5">
    <w:abstractNumId w:val="26"/>
  </w:num>
  <w:num w:numId="6">
    <w:abstractNumId w:val="13"/>
  </w:num>
  <w:num w:numId="7">
    <w:abstractNumId w:val="9"/>
  </w:num>
  <w:num w:numId="8">
    <w:abstractNumId w:val="23"/>
  </w:num>
  <w:num w:numId="9">
    <w:abstractNumId w:val="24"/>
  </w:num>
  <w:num w:numId="10">
    <w:abstractNumId w:val="31"/>
  </w:num>
  <w:num w:numId="11">
    <w:abstractNumId w:val="0"/>
  </w:num>
  <w:num w:numId="12">
    <w:abstractNumId w:val="32"/>
  </w:num>
  <w:num w:numId="13">
    <w:abstractNumId w:val="18"/>
  </w:num>
  <w:num w:numId="14">
    <w:abstractNumId w:val="36"/>
  </w:num>
  <w:num w:numId="15">
    <w:abstractNumId w:val="20"/>
  </w:num>
  <w:num w:numId="1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1"/>
  </w:num>
  <w:num w:numId="20">
    <w:abstractNumId w:val="21"/>
  </w:num>
  <w:num w:numId="21">
    <w:abstractNumId w:val="4"/>
  </w:num>
  <w:num w:numId="22">
    <w:abstractNumId w:val="25"/>
  </w:num>
  <w:num w:numId="23">
    <w:abstractNumId w:val="30"/>
  </w:num>
  <w:num w:numId="24">
    <w:abstractNumId w:val="15"/>
  </w:num>
  <w:num w:numId="25">
    <w:abstractNumId w:val="1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34"/>
  </w:num>
  <w:num w:numId="31">
    <w:abstractNumId w:val="2"/>
  </w:num>
  <w:num w:numId="32">
    <w:abstractNumId w:val="6"/>
  </w:num>
  <w:num w:numId="33">
    <w:abstractNumId w:val="33"/>
  </w:num>
  <w:num w:numId="34">
    <w:abstractNumId w:val="29"/>
  </w:num>
  <w:num w:numId="35">
    <w:abstractNumId w:val="27"/>
  </w:num>
  <w:num w:numId="36">
    <w:abstractNumId w:val="10"/>
  </w:num>
  <w:num w:numId="37">
    <w:abstractNumId w:val="16"/>
  </w:num>
  <w:num w:numId="38">
    <w:abstractNumId w:val="11"/>
  </w:num>
  <w:num w:numId="39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9F"/>
    <w:rsid w:val="00002515"/>
    <w:rsid w:val="0000309B"/>
    <w:rsid w:val="00003735"/>
    <w:rsid w:val="00005A24"/>
    <w:rsid w:val="00005D70"/>
    <w:rsid w:val="0001024D"/>
    <w:rsid w:val="00012D8D"/>
    <w:rsid w:val="00013A78"/>
    <w:rsid w:val="00015B57"/>
    <w:rsid w:val="000164FB"/>
    <w:rsid w:val="000165EE"/>
    <w:rsid w:val="00016DFB"/>
    <w:rsid w:val="000210E5"/>
    <w:rsid w:val="00023791"/>
    <w:rsid w:val="00023DB3"/>
    <w:rsid w:val="00024B7C"/>
    <w:rsid w:val="0002627E"/>
    <w:rsid w:val="00033A59"/>
    <w:rsid w:val="00033D80"/>
    <w:rsid w:val="000348B0"/>
    <w:rsid w:val="000355C1"/>
    <w:rsid w:val="00036733"/>
    <w:rsid w:val="00036B3B"/>
    <w:rsid w:val="00037716"/>
    <w:rsid w:val="0004104A"/>
    <w:rsid w:val="00042F83"/>
    <w:rsid w:val="000456D7"/>
    <w:rsid w:val="00047BED"/>
    <w:rsid w:val="00047D76"/>
    <w:rsid w:val="00050404"/>
    <w:rsid w:val="00054697"/>
    <w:rsid w:val="00054BDA"/>
    <w:rsid w:val="0005699D"/>
    <w:rsid w:val="00060514"/>
    <w:rsid w:val="000605E2"/>
    <w:rsid w:val="0006242A"/>
    <w:rsid w:val="00062476"/>
    <w:rsid w:val="000640AE"/>
    <w:rsid w:val="00065A44"/>
    <w:rsid w:val="00067DE4"/>
    <w:rsid w:val="0007338F"/>
    <w:rsid w:val="00073EF5"/>
    <w:rsid w:val="00075492"/>
    <w:rsid w:val="00075D78"/>
    <w:rsid w:val="00077EDB"/>
    <w:rsid w:val="00080094"/>
    <w:rsid w:val="000804BC"/>
    <w:rsid w:val="0008208E"/>
    <w:rsid w:val="0008233A"/>
    <w:rsid w:val="0008520D"/>
    <w:rsid w:val="00086285"/>
    <w:rsid w:val="00091AC2"/>
    <w:rsid w:val="00094AA1"/>
    <w:rsid w:val="00095885"/>
    <w:rsid w:val="000976D9"/>
    <w:rsid w:val="000A4ACC"/>
    <w:rsid w:val="000B1FA9"/>
    <w:rsid w:val="000B2365"/>
    <w:rsid w:val="000B428E"/>
    <w:rsid w:val="000B49B1"/>
    <w:rsid w:val="000B4F0E"/>
    <w:rsid w:val="000B5B2D"/>
    <w:rsid w:val="000B71E3"/>
    <w:rsid w:val="000B779C"/>
    <w:rsid w:val="000C37CD"/>
    <w:rsid w:val="000C3F0C"/>
    <w:rsid w:val="000C4480"/>
    <w:rsid w:val="000C7497"/>
    <w:rsid w:val="000D2079"/>
    <w:rsid w:val="000D58DD"/>
    <w:rsid w:val="000D6033"/>
    <w:rsid w:val="000E01B6"/>
    <w:rsid w:val="000E19C4"/>
    <w:rsid w:val="000E36F1"/>
    <w:rsid w:val="000E45E0"/>
    <w:rsid w:val="000E53B5"/>
    <w:rsid w:val="000E7233"/>
    <w:rsid w:val="000E73EF"/>
    <w:rsid w:val="000E78AE"/>
    <w:rsid w:val="000F4F72"/>
    <w:rsid w:val="000F5EB9"/>
    <w:rsid w:val="0011290D"/>
    <w:rsid w:val="0011339A"/>
    <w:rsid w:val="00115E19"/>
    <w:rsid w:val="00123CF2"/>
    <w:rsid w:val="00126018"/>
    <w:rsid w:val="00127004"/>
    <w:rsid w:val="00127FF2"/>
    <w:rsid w:val="00130367"/>
    <w:rsid w:val="0013140A"/>
    <w:rsid w:val="0013249F"/>
    <w:rsid w:val="0013429C"/>
    <w:rsid w:val="0013654D"/>
    <w:rsid w:val="001406ED"/>
    <w:rsid w:val="00141DD7"/>
    <w:rsid w:val="001428A7"/>
    <w:rsid w:val="001433D9"/>
    <w:rsid w:val="001452FE"/>
    <w:rsid w:val="00146A9B"/>
    <w:rsid w:val="001513E7"/>
    <w:rsid w:val="00152379"/>
    <w:rsid w:val="0015368D"/>
    <w:rsid w:val="00154A44"/>
    <w:rsid w:val="001604A3"/>
    <w:rsid w:val="00163E9A"/>
    <w:rsid w:val="0016484A"/>
    <w:rsid w:val="00166FD7"/>
    <w:rsid w:val="0017156D"/>
    <w:rsid w:val="00171948"/>
    <w:rsid w:val="00172C0B"/>
    <w:rsid w:val="00173ACD"/>
    <w:rsid w:val="00174D4C"/>
    <w:rsid w:val="00174EB7"/>
    <w:rsid w:val="001760CF"/>
    <w:rsid w:val="00177FB5"/>
    <w:rsid w:val="0018223F"/>
    <w:rsid w:val="001826DF"/>
    <w:rsid w:val="00183E75"/>
    <w:rsid w:val="00185436"/>
    <w:rsid w:val="00187803"/>
    <w:rsid w:val="00187E68"/>
    <w:rsid w:val="00190B2C"/>
    <w:rsid w:val="00191048"/>
    <w:rsid w:val="00192566"/>
    <w:rsid w:val="00194029"/>
    <w:rsid w:val="001A28BC"/>
    <w:rsid w:val="001A3DD1"/>
    <w:rsid w:val="001A3F82"/>
    <w:rsid w:val="001B13E9"/>
    <w:rsid w:val="001B19DE"/>
    <w:rsid w:val="001B268C"/>
    <w:rsid w:val="001B2869"/>
    <w:rsid w:val="001B2B85"/>
    <w:rsid w:val="001B2FDA"/>
    <w:rsid w:val="001B319A"/>
    <w:rsid w:val="001B3770"/>
    <w:rsid w:val="001B4671"/>
    <w:rsid w:val="001B691C"/>
    <w:rsid w:val="001B7CDE"/>
    <w:rsid w:val="001C12FC"/>
    <w:rsid w:val="001C20DE"/>
    <w:rsid w:val="001C23AB"/>
    <w:rsid w:val="001C3D05"/>
    <w:rsid w:val="001C4043"/>
    <w:rsid w:val="001C554D"/>
    <w:rsid w:val="001C5B7E"/>
    <w:rsid w:val="001C68C4"/>
    <w:rsid w:val="001D114C"/>
    <w:rsid w:val="001D1171"/>
    <w:rsid w:val="001D28BD"/>
    <w:rsid w:val="001D4A3B"/>
    <w:rsid w:val="001D5273"/>
    <w:rsid w:val="001D577A"/>
    <w:rsid w:val="001E1EC2"/>
    <w:rsid w:val="001E2156"/>
    <w:rsid w:val="001E5476"/>
    <w:rsid w:val="001F027C"/>
    <w:rsid w:val="001F0D57"/>
    <w:rsid w:val="001F212C"/>
    <w:rsid w:val="001F3E82"/>
    <w:rsid w:val="001F4A9D"/>
    <w:rsid w:val="001F4D0C"/>
    <w:rsid w:val="001F5B6C"/>
    <w:rsid w:val="001F6452"/>
    <w:rsid w:val="001F758E"/>
    <w:rsid w:val="002015ED"/>
    <w:rsid w:val="00202AB1"/>
    <w:rsid w:val="002037C3"/>
    <w:rsid w:val="00204FBD"/>
    <w:rsid w:val="0020549C"/>
    <w:rsid w:val="00205990"/>
    <w:rsid w:val="002059D3"/>
    <w:rsid w:val="002079B6"/>
    <w:rsid w:val="0021106D"/>
    <w:rsid w:val="00212579"/>
    <w:rsid w:val="00212648"/>
    <w:rsid w:val="002136CE"/>
    <w:rsid w:val="002147E9"/>
    <w:rsid w:val="0021480E"/>
    <w:rsid w:val="0021532F"/>
    <w:rsid w:val="002210AD"/>
    <w:rsid w:val="00221E42"/>
    <w:rsid w:val="002221A6"/>
    <w:rsid w:val="00222642"/>
    <w:rsid w:val="00223789"/>
    <w:rsid w:val="00223C64"/>
    <w:rsid w:val="002253EF"/>
    <w:rsid w:val="00226E26"/>
    <w:rsid w:val="00231D23"/>
    <w:rsid w:val="00232055"/>
    <w:rsid w:val="00233D8A"/>
    <w:rsid w:val="002347C0"/>
    <w:rsid w:val="002347FC"/>
    <w:rsid w:val="002352AA"/>
    <w:rsid w:val="00235D59"/>
    <w:rsid w:val="00235D65"/>
    <w:rsid w:val="00236C53"/>
    <w:rsid w:val="00243BE6"/>
    <w:rsid w:val="0024523D"/>
    <w:rsid w:val="002464A8"/>
    <w:rsid w:val="00247874"/>
    <w:rsid w:val="00247B19"/>
    <w:rsid w:val="00251C69"/>
    <w:rsid w:val="00253A85"/>
    <w:rsid w:val="00254DA5"/>
    <w:rsid w:val="00255529"/>
    <w:rsid w:val="002556D9"/>
    <w:rsid w:val="002564D4"/>
    <w:rsid w:val="00257690"/>
    <w:rsid w:val="00257FBD"/>
    <w:rsid w:val="0026272B"/>
    <w:rsid w:val="00263A9D"/>
    <w:rsid w:val="00264DC7"/>
    <w:rsid w:val="00265CEB"/>
    <w:rsid w:val="00265DBC"/>
    <w:rsid w:val="00267555"/>
    <w:rsid w:val="00270917"/>
    <w:rsid w:val="00270E7E"/>
    <w:rsid w:val="00270EE4"/>
    <w:rsid w:val="00271164"/>
    <w:rsid w:val="00271C46"/>
    <w:rsid w:val="00271E82"/>
    <w:rsid w:val="00273090"/>
    <w:rsid w:val="0027344D"/>
    <w:rsid w:val="0027351D"/>
    <w:rsid w:val="00274401"/>
    <w:rsid w:val="00276E8A"/>
    <w:rsid w:val="002805FC"/>
    <w:rsid w:val="0028225D"/>
    <w:rsid w:val="0028254D"/>
    <w:rsid w:val="002840A9"/>
    <w:rsid w:val="00286562"/>
    <w:rsid w:val="00292835"/>
    <w:rsid w:val="00292EA7"/>
    <w:rsid w:val="0029427B"/>
    <w:rsid w:val="00294A30"/>
    <w:rsid w:val="002A09B2"/>
    <w:rsid w:val="002A2B5B"/>
    <w:rsid w:val="002A4D56"/>
    <w:rsid w:val="002A6305"/>
    <w:rsid w:val="002B0150"/>
    <w:rsid w:val="002B0CE4"/>
    <w:rsid w:val="002B2170"/>
    <w:rsid w:val="002B31CE"/>
    <w:rsid w:val="002B560F"/>
    <w:rsid w:val="002B7845"/>
    <w:rsid w:val="002B7D66"/>
    <w:rsid w:val="002C2603"/>
    <w:rsid w:val="002C76E5"/>
    <w:rsid w:val="002D121C"/>
    <w:rsid w:val="002D18CB"/>
    <w:rsid w:val="002D2D92"/>
    <w:rsid w:val="002D707E"/>
    <w:rsid w:val="002D7378"/>
    <w:rsid w:val="002D7A22"/>
    <w:rsid w:val="002E15B8"/>
    <w:rsid w:val="002E2497"/>
    <w:rsid w:val="002E394E"/>
    <w:rsid w:val="002E49D8"/>
    <w:rsid w:val="002E4D02"/>
    <w:rsid w:val="002E51C2"/>
    <w:rsid w:val="002E5C25"/>
    <w:rsid w:val="002E70E8"/>
    <w:rsid w:val="002E7F31"/>
    <w:rsid w:val="002F11F1"/>
    <w:rsid w:val="002F1346"/>
    <w:rsid w:val="002F440F"/>
    <w:rsid w:val="002F5085"/>
    <w:rsid w:val="002F6CBD"/>
    <w:rsid w:val="00302BD6"/>
    <w:rsid w:val="00303B1E"/>
    <w:rsid w:val="00303D59"/>
    <w:rsid w:val="00304DC7"/>
    <w:rsid w:val="0031198D"/>
    <w:rsid w:val="003126DB"/>
    <w:rsid w:val="0031343B"/>
    <w:rsid w:val="00314095"/>
    <w:rsid w:val="00315782"/>
    <w:rsid w:val="00316572"/>
    <w:rsid w:val="00316CA9"/>
    <w:rsid w:val="00321927"/>
    <w:rsid w:val="0032483B"/>
    <w:rsid w:val="003277EE"/>
    <w:rsid w:val="00336D44"/>
    <w:rsid w:val="003375D2"/>
    <w:rsid w:val="00343238"/>
    <w:rsid w:val="00344E45"/>
    <w:rsid w:val="00347848"/>
    <w:rsid w:val="003515A5"/>
    <w:rsid w:val="003519C9"/>
    <w:rsid w:val="00352501"/>
    <w:rsid w:val="00352744"/>
    <w:rsid w:val="00352A80"/>
    <w:rsid w:val="00360C3C"/>
    <w:rsid w:val="003614D9"/>
    <w:rsid w:val="00361CB0"/>
    <w:rsid w:val="00365792"/>
    <w:rsid w:val="003659D3"/>
    <w:rsid w:val="00366D88"/>
    <w:rsid w:val="003672BA"/>
    <w:rsid w:val="00367503"/>
    <w:rsid w:val="0037331C"/>
    <w:rsid w:val="00374D93"/>
    <w:rsid w:val="003764BC"/>
    <w:rsid w:val="003765D2"/>
    <w:rsid w:val="00376A35"/>
    <w:rsid w:val="00380278"/>
    <w:rsid w:val="0038108E"/>
    <w:rsid w:val="0038296A"/>
    <w:rsid w:val="00383E3D"/>
    <w:rsid w:val="003843E3"/>
    <w:rsid w:val="003847FA"/>
    <w:rsid w:val="0038625F"/>
    <w:rsid w:val="0038695E"/>
    <w:rsid w:val="003904CB"/>
    <w:rsid w:val="0039059D"/>
    <w:rsid w:val="003910EE"/>
    <w:rsid w:val="00391D74"/>
    <w:rsid w:val="00392E61"/>
    <w:rsid w:val="003934C1"/>
    <w:rsid w:val="0039365D"/>
    <w:rsid w:val="0039657E"/>
    <w:rsid w:val="003A111C"/>
    <w:rsid w:val="003A1650"/>
    <w:rsid w:val="003A1FDE"/>
    <w:rsid w:val="003A22E0"/>
    <w:rsid w:val="003A302D"/>
    <w:rsid w:val="003A3BE4"/>
    <w:rsid w:val="003A3D1E"/>
    <w:rsid w:val="003A47ED"/>
    <w:rsid w:val="003A4888"/>
    <w:rsid w:val="003A4895"/>
    <w:rsid w:val="003A56F2"/>
    <w:rsid w:val="003B051D"/>
    <w:rsid w:val="003B0574"/>
    <w:rsid w:val="003B097B"/>
    <w:rsid w:val="003B23F2"/>
    <w:rsid w:val="003B289B"/>
    <w:rsid w:val="003B34EF"/>
    <w:rsid w:val="003B4424"/>
    <w:rsid w:val="003B5219"/>
    <w:rsid w:val="003B57EE"/>
    <w:rsid w:val="003C55A9"/>
    <w:rsid w:val="003C6363"/>
    <w:rsid w:val="003D2424"/>
    <w:rsid w:val="003D2CAE"/>
    <w:rsid w:val="003D33DF"/>
    <w:rsid w:val="003D58AC"/>
    <w:rsid w:val="003D79C0"/>
    <w:rsid w:val="003D7FE6"/>
    <w:rsid w:val="003E1FBA"/>
    <w:rsid w:val="003F5770"/>
    <w:rsid w:val="003F7B84"/>
    <w:rsid w:val="00400593"/>
    <w:rsid w:val="00401D7B"/>
    <w:rsid w:val="00402EB9"/>
    <w:rsid w:val="00404083"/>
    <w:rsid w:val="004052F3"/>
    <w:rsid w:val="004067C6"/>
    <w:rsid w:val="00411C2B"/>
    <w:rsid w:val="00412D48"/>
    <w:rsid w:val="00412DE6"/>
    <w:rsid w:val="00414EEF"/>
    <w:rsid w:val="00415227"/>
    <w:rsid w:val="004163CE"/>
    <w:rsid w:val="00417645"/>
    <w:rsid w:val="00417C8A"/>
    <w:rsid w:val="0042004F"/>
    <w:rsid w:val="00422AED"/>
    <w:rsid w:val="00422F29"/>
    <w:rsid w:val="00423BCB"/>
    <w:rsid w:val="00424542"/>
    <w:rsid w:val="00427AD4"/>
    <w:rsid w:val="00427AFB"/>
    <w:rsid w:val="00427FFD"/>
    <w:rsid w:val="004310D4"/>
    <w:rsid w:val="004311D2"/>
    <w:rsid w:val="00431A52"/>
    <w:rsid w:val="00432E44"/>
    <w:rsid w:val="0043579B"/>
    <w:rsid w:val="0043593A"/>
    <w:rsid w:val="00441C4A"/>
    <w:rsid w:val="004437FA"/>
    <w:rsid w:val="00445B8E"/>
    <w:rsid w:val="00446291"/>
    <w:rsid w:val="004462DA"/>
    <w:rsid w:val="00450253"/>
    <w:rsid w:val="004547F1"/>
    <w:rsid w:val="0045786C"/>
    <w:rsid w:val="00460A2D"/>
    <w:rsid w:val="004617AF"/>
    <w:rsid w:val="00462F85"/>
    <w:rsid w:val="00463884"/>
    <w:rsid w:val="004717D2"/>
    <w:rsid w:val="004725A5"/>
    <w:rsid w:val="004731F4"/>
    <w:rsid w:val="004766FA"/>
    <w:rsid w:val="00485329"/>
    <w:rsid w:val="0048637F"/>
    <w:rsid w:val="00490383"/>
    <w:rsid w:val="00493921"/>
    <w:rsid w:val="00494C53"/>
    <w:rsid w:val="00495FAC"/>
    <w:rsid w:val="004A1022"/>
    <w:rsid w:val="004A29EA"/>
    <w:rsid w:val="004A5698"/>
    <w:rsid w:val="004A5836"/>
    <w:rsid w:val="004A735E"/>
    <w:rsid w:val="004B18D1"/>
    <w:rsid w:val="004B3FF0"/>
    <w:rsid w:val="004B7361"/>
    <w:rsid w:val="004C0F0F"/>
    <w:rsid w:val="004C1957"/>
    <w:rsid w:val="004C28B5"/>
    <w:rsid w:val="004C3857"/>
    <w:rsid w:val="004C4C14"/>
    <w:rsid w:val="004C5496"/>
    <w:rsid w:val="004D076F"/>
    <w:rsid w:val="004D0D82"/>
    <w:rsid w:val="004D22C2"/>
    <w:rsid w:val="004D3352"/>
    <w:rsid w:val="004D3D1B"/>
    <w:rsid w:val="004D5270"/>
    <w:rsid w:val="004D6ABA"/>
    <w:rsid w:val="004D6D7C"/>
    <w:rsid w:val="004E07E1"/>
    <w:rsid w:val="004E08D0"/>
    <w:rsid w:val="004E38A1"/>
    <w:rsid w:val="004E767F"/>
    <w:rsid w:val="004E77F3"/>
    <w:rsid w:val="004E79F1"/>
    <w:rsid w:val="004F27B8"/>
    <w:rsid w:val="004F44F4"/>
    <w:rsid w:val="004F5011"/>
    <w:rsid w:val="004F538B"/>
    <w:rsid w:val="00500A41"/>
    <w:rsid w:val="00501E28"/>
    <w:rsid w:val="00503863"/>
    <w:rsid w:val="00504EF7"/>
    <w:rsid w:val="005059B8"/>
    <w:rsid w:val="00506613"/>
    <w:rsid w:val="005072BC"/>
    <w:rsid w:val="005077FB"/>
    <w:rsid w:val="00507E42"/>
    <w:rsid w:val="00510789"/>
    <w:rsid w:val="00513675"/>
    <w:rsid w:val="00514435"/>
    <w:rsid w:val="00515701"/>
    <w:rsid w:val="00516158"/>
    <w:rsid w:val="005205A5"/>
    <w:rsid w:val="00523181"/>
    <w:rsid w:val="00527412"/>
    <w:rsid w:val="00527E1F"/>
    <w:rsid w:val="005307DD"/>
    <w:rsid w:val="0053566C"/>
    <w:rsid w:val="00535FD2"/>
    <w:rsid w:val="005369A3"/>
    <w:rsid w:val="00536BA3"/>
    <w:rsid w:val="00537965"/>
    <w:rsid w:val="00537FB1"/>
    <w:rsid w:val="0054127A"/>
    <w:rsid w:val="00541861"/>
    <w:rsid w:val="005428BC"/>
    <w:rsid w:val="00542D6E"/>
    <w:rsid w:val="0054381D"/>
    <w:rsid w:val="00543AC4"/>
    <w:rsid w:val="00547063"/>
    <w:rsid w:val="0055010D"/>
    <w:rsid w:val="00551A3B"/>
    <w:rsid w:val="0055310D"/>
    <w:rsid w:val="00555559"/>
    <w:rsid w:val="00555E7A"/>
    <w:rsid w:val="0055606B"/>
    <w:rsid w:val="00560CA9"/>
    <w:rsid w:val="005615FB"/>
    <w:rsid w:val="0056160C"/>
    <w:rsid w:val="00564AA2"/>
    <w:rsid w:val="005653D6"/>
    <w:rsid w:val="00567550"/>
    <w:rsid w:val="005712BF"/>
    <w:rsid w:val="0057131F"/>
    <w:rsid w:val="00571D5D"/>
    <w:rsid w:val="00571EA3"/>
    <w:rsid w:val="00573FEA"/>
    <w:rsid w:val="005761A4"/>
    <w:rsid w:val="00581F75"/>
    <w:rsid w:val="0058474A"/>
    <w:rsid w:val="00584C44"/>
    <w:rsid w:val="00587B9C"/>
    <w:rsid w:val="00587E64"/>
    <w:rsid w:val="00587F7E"/>
    <w:rsid w:val="005904EF"/>
    <w:rsid w:val="005908D6"/>
    <w:rsid w:val="00590E56"/>
    <w:rsid w:val="00590E71"/>
    <w:rsid w:val="00591158"/>
    <w:rsid w:val="00593204"/>
    <w:rsid w:val="00594C7A"/>
    <w:rsid w:val="005979AD"/>
    <w:rsid w:val="005A0430"/>
    <w:rsid w:val="005A2C5B"/>
    <w:rsid w:val="005A4F0C"/>
    <w:rsid w:val="005A4F7C"/>
    <w:rsid w:val="005A6AA3"/>
    <w:rsid w:val="005A7826"/>
    <w:rsid w:val="005B156F"/>
    <w:rsid w:val="005B20F8"/>
    <w:rsid w:val="005B6F06"/>
    <w:rsid w:val="005C1103"/>
    <w:rsid w:val="005C13BA"/>
    <w:rsid w:val="005C2964"/>
    <w:rsid w:val="005C31DE"/>
    <w:rsid w:val="005C365A"/>
    <w:rsid w:val="005D05FE"/>
    <w:rsid w:val="005D0AD9"/>
    <w:rsid w:val="005D2933"/>
    <w:rsid w:val="005D301E"/>
    <w:rsid w:val="005D5CA5"/>
    <w:rsid w:val="005D5D25"/>
    <w:rsid w:val="005D7292"/>
    <w:rsid w:val="005E39CD"/>
    <w:rsid w:val="005E66A2"/>
    <w:rsid w:val="005F4289"/>
    <w:rsid w:val="005F5696"/>
    <w:rsid w:val="005F6DDB"/>
    <w:rsid w:val="00601695"/>
    <w:rsid w:val="00601907"/>
    <w:rsid w:val="0060233E"/>
    <w:rsid w:val="00602C99"/>
    <w:rsid w:val="006047A2"/>
    <w:rsid w:val="006053E4"/>
    <w:rsid w:val="00610712"/>
    <w:rsid w:val="006119D3"/>
    <w:rsid w:val="00612AEF"/>
    <w:rsid w:val="00613AC6"/>
    <w:rsid w:val="00615E9A"/>
    <w:rsid w:val="006204C5"/>
    <w:rsid w:val="006236AE"/>
    <w:rsid w:val="006248DC"/>
    <w:rsid w:val="00624E5E"/>
    <w:rsid w:val="006252A3"/>
    <w:rsid w:val="00625B0D"/>
    <w:rsid w:val="00627800"/>
    <w:rsid w:val="00630A72"/>
    <w:rsid w:val="00631132"/>
    <w:rsid w:val="00632D0E"/>
    <w:rsid w:val="006346C6"/>
    <w:rsid w:val="006347F7"/>
    <w:rsid w:val="006361E2"/>
    <w:rsid w:val="0063634F"/>
    <w:rsid w:val="00641618"/>
    <w:rsid w:val="006420A6"/>
    <w:rsid w:val="00642788"/>
    <w:rsid w:val="0064307E"/>
    <w:rsid w:val="00644BFE"/>
    <w:rsid w:val="00646BE4"/>
    <w:rsid w:val="00646C4A"/>
    <w:rsid w:val="00647B22"/>
    <w:rsid w:val="00647EC3"/>
    <w:rsid w:val="00650133"/>
    <w:rsid w:val="00652562"/>
    <w:rsid w:val="0065323B"/>
    <w:rsid w:val="006533EE"/>
    <w:rsid w:val="0065494C"/>
    <w:rsid w:val="00655041"/>
    <w:rsid w:val="00655CB7"/>
    <w:rsid w:val="00660B3C"/>
    <w:rsid w:val="006676D2"/>
    <w:rsid w:val="0066785D"/>
    <w:rsid w:val="006746EC"/>
    <w:rsid w:val="00681063"/>
    <w:rsid w:val="006810C3"/>
    <w:rsid w:val="00682D52"/>
    <w:rsid w:val="006853DF"/>
    <w:rsid w:val="00685EB4"/>
    <w:rsid w:val="00686127"/>
    <w:rsid w:val="00686AD0"/>
    <w:rsid w:val="00687221"/>
    <w:rsid w:val="0069101B"/>
    <w:rsid w:val="006916BC"/>
    <w:rsid w:val="006930FF"/>
    <w:rsid w:val="00697A64"/>
    <w:rsid w:val="00697EB0"/>
    <w:rsid w:val="006A2DA2"/>
    <w:rsid w:val="006A5B52"/>
    <w:rsid w:val="006A5F80"/>
    <w:rsid w:val="006A6B66"/>
    <w:rsid w:val="006A6E49"/>
    <w:rsid w:val="006A72ED"/>
    <w:rsid w:val="006B31C1"/>
    <w:rsid w:val="006B526A"/>
    <w:rsid w:val="006B6199"/>
    <w:rsid w:val="006B6797"/>
    <w:rsid w:val="006C0879"/>
    <w:rsid w:val="006C1738"/>
    <w:rsid w:val="006C311B"/>
    <w:rsid w:val="006C32E7"/>
    <w:rsid w:val="006C33AA"/>
    <w:rsid w:val="006C3765"/>
    <w:rsid w:val="006C3CDB"/>
    <w:rsid w:val="006C43DA"/>
    <w:rsid w:val="006C7508"/>
    <w:rsid w:val="006C7682"/>
    <w:rsid w:val="006D2B8D"/>
    <w:rsid w:val="006E187F"/>
    <w:rsid w:val="006E33E9"/>
    <w:rsid w:val="006E35CA"/>
    <w:rsid w:val="006E3C52"/>
    <w:rsid w:val="006E5549"/>
    <w:rsid w:val="006E55E7"/>
    <w:rsid w:val="006F0182"/>
    <w:rsid w:val="006F1043"/>
    <w:rsid w:val="006F245A"/>
    <w:rsid w:val="006F67AE"/>
    <w:rsid w:val="006F6936"/>
    <w:rsid w:val="006F6CEA"/>
    <w:rsid w:val="00700379"/>
    <w:rsid w:val="007019D4"/>
    <w:rsid w:val="00703985"/>
    <w:rsid w:val="00703DC2"/>
    <w:rsid w:val="007054CF"/>
    <w:rsid w:val="0070634A"/>
    <w:rsid w:val="0071044C"/>
    <w:rsid w:val="0071156C"/>
    <w:rsid w:val="00711D85"/>
    <w:rsid w:val="00715FDB"/>
    <w:rsid w:val="00720DAB"/>
    <w:rsid w:val="00722677"/>
    <w:rsid w:val="00723209"/>
    <w:rsid w:val="00725C53"/>
    <w:rsid w:val="00726239"/>
    <w:rsid w:val="007304A7"/>
    <w:rsid w:val="00731898"/>
    <w:rsid w:val="00732562"/>
    <w:rsid w:val="00736DAE"/>
    <w:rsid w:val="00742826"/>
    <w:rsid w:val="00743A32"/>
    <w:rsid w:val="0074466B"/>
    <w:rsid w:val="007453A8"/>
    <w:rsid w:val="00746486"/>
    <w:rsid w:val="00750A44"/>
    <w:rsid w:val="007511DB"/>
    <w:rsid w:val="00753728"/>
    <w:rsid w:val="00754E62"/>
    <w:rsid w:val="007551FC"/>
    <w:rsid w:val="007555E1"/>
    <w:rsid w:val="007557E2"/>
    <w:rsid w:val="007572DF"/>
    <w:rsid w:val="00760D9B"/>
    <w:rsid w:val="007612B8"/>
    <w:rsid w:val="0076316E"/>
    <w:rsid w:val="00764D9B"/>
    <w:rsid w:val="007656B0"/>
    <w:rsid w:val="0076704F"/>
    <w:rsid w:val="00767CC3"/>
    <w:rsid w:val="00771B43"/>
    <w:rsid w:val="0077254B"/>
    <w:rsid w:val="007749A9"/>
    <w:rsid w:val="00775EC5"/>
    <w:rsid w:val="00776192"/>
    <w:rsid w:val="00781563"/>
    <w:rsid w:val="0078447A"/>
    <w:rsid w:val="007857F7"/>
    <w:rsid w:val="00786789"/>
    <w:rsid w:val="00786FC3"/>
    <w:rsid w:val="00794C13"/>
    <w:rsid w:val="007952A3"/>
    <w:rsid w:val="00795BA0"/>
    <w:rsid w:val="007A2F0A"/>
    <w:rsid w:val="007A3087"/>
    <w:rsid w:val="007A3C64"/>
    <w:rsid w:val="007A4265"/>
    <w:rsid w:val="007A586D"/>
    <w:rsid w:val="007A5DAB"/>
    <w:rsid w:val="007A6C82"/>
    <w:rsid w:val="007A742D"/>
    <w:rsid w:val="007A77EB"/>
    <w:rsid w:val="007A7A5B"/>
    <w:rsid w:val="007B004B"/>
    <w:rsid w:val="007B0D7D"/>
    <w:rsid w:val="007B221F"/>
    <w:rsid w:val="007B39EA"/>
    <w:rsid w:val="007B55D0"/>
    <w:rsid w:val="007B5DE6"/>
    <w:rsid w:val="007B6569"/>
    <w:rsid w:val="007B6F00"/>
    <w:rsid w:val="007B736E"/>
    <w:rsid w:val="007B7C59"/>
    <w:rsid w:val="007C051E"/>
    <w:rsid w:val="007C0F03"/>
    <w:rsid w:val="007C172D"/>
    <w:rsid w:val="007C3DD6"/>
    <w:rsid w:val="007C4F28"/>
    <w:rsid w:val="007C52B3"/>
    <w:rsid w:val="007C7721"/>
    <w:rsid w:val="007D04C7"/>
    <w:rsid w:val="007D1540"/>
    <w:rsid w:val="007D15DE"/>
    <w:rsid w:val="007D24F9"/>
    <w:rsid w:val="007D328F"/>
    <w:rsid w:val="007D418E"/>
    <w:rsid w:val="007D53D1"/>
    <w:rsid w:val="007D55F8"/>
    <w:rsid w:val="007E2ECA"/>
    <w:rsid w:val="007E2F2C"/>
    <w:rsid w:val="007E5C62"/>
    <w:rsid w:val="007E63F0"/>
    <w:rsid w:val="007E7ED8"/>
    <w:rsid w:val="007F0B4D"/>
    <w:rsid w:val="007F2E75"/>
    <w:rsid w:val="007F39B2"/>
    <w:rsid w:val="007F7AB1"/>
    <w:rsid w:val="00801769"/>
    <w:rsid w:val="008017D1"/>
    <w:rsid w:val="008058AC"/>
    <w:rsid w:val="00805CDB"/>
    <w:rsid w:val="00805D0E"/>
    <w:rsid w:val="008074C7"/>
    <w:rsid w:val="00811666"/>
    <w:rsid w:val="00811D5D"/>
    <w:rsid w:val="00814841"/>
    <w:rsid w:val="0081537A"/>
    <w:rsid w:val="00816EF3"/>
    <w:rsid w:val="00817500"/>
    <w:rsid w:val="008212E1"/>
    <w:rsid w:val="008216F8"/>
    <w:rsid w:val="0082290D"/>
    <w:rsid w:val="00822991"/>
    <w:rsid w:val="0082393B"/>
    <w:rsid w:val="00823E53"/>
    <w:rsid w:val="00823EBC"/>
    <w:rsid w:val="008246CA"/>
    <w:rsid w:val="00826B1B"/>
    <w:rsid w:val="00826DD6"/>
    <w:rsid w:val="00831FF4"/>
    <w:rsid w:val="008327E1"/>
    <w:rsid w:val="008358CE"/>
    <w:rsid w:val="00835CFB"/>
    <w:rsid w:val="00837555"/>
    <w:rsid w:val="008406DD"/>
    <w:rsid w:val="00840A7C"/>
    <w:rsid w:val="00841042"/>
    <w:rsid w:val="008412F7"/>
    <w:rsid w:val="008442C6"/>
    <w:rsid w:val="00845C6A"/>
    <w:rsid w:val="008531FA"/>
    <w:rsid w:val="008538B7"/>
    <w:rsid w:val="00856CE9"/>
    <w:rsid w:val="00863510"/>
    <w:rsid w:val="00864B4E"/>
    <w:rsid w:val="008650F5"/>
    <w:rsid w:val="00865C84"/>
    <w:rsid w:val="008664ED"/>
    <w:rsid w:val="00866C7C"/>
    <w:rsid w:val="008675B2"/>
    <w:rsid w:val="00872A24"/>
    <w:rsid w:val="008747D3"/>
    <w:rsid w:val="00874DD8"/>
    <w:rsid w:val="0087602F"/>
    <w:rsid w:val="00876DFE"/>
    <w:rsid w:val="008844B7"/>
    <w:rsid w:val="0088641C"/>
    <w:rsid w:val="0088654E"/>
    <w:rsid w:val="0089180C"/>
    <w:rsid w:val="00891AB9"/>
    <w:rsid w:val="00892F0D"/>
    <w:rsid w:val="0089357F"/>
    <w:rsid w:val="00894CDB"/>
    <w:rsid w:val="00895C3A"/>
    <w:rsid w:val="00896E10"/>
    <w:rsid w:val="0089779D"/>
    <w:rsid w:val="008A0495"/>
    <w:rsid w:val="008A08BF"/>
    <w:rsid w:val="008A13E8"/>
    <w:rsid w:val="008A156E"/>
    <w:rsid w:val="008A3DA8"/>
    <w:rsid w:val="008A3E2D"/>
    <w:rsid w:val="008A46C3"/>
    <w:rsid w:val="008A577E"/>
    <w:rsid w:val="008A5DAF"/>
    <w:rsid w:val="008A6357"/>
    <w:rsid w:val="008A7720"/>
    <w:rsid w:val="008B1CC0"/>
    <w:rsid w:val="008B2B7F"/>
    <w:rsid w:val="008B2C6D"/>
    <w:rsid w:val="008B51A2"/>
    <w:rsid w:val="008B6268"/>
    <w:rsid w:val="008B73B9"/>
    <w:rsid w:val="008B74B5"/>
    <w:rsid w:val="008C0FE4"/>
    <w:rsid w:val="008C1601"/>
    <w:rsid w:val="008C16A3"/>
    <w:rsid w:val="008C227E"/>
    <w:rsid w:val="008C2802"/>
    <w:rsid w:val="008C3BCB"/>
    <w:rsid w:val="008C5CD9"/>
    <w:rsid w:val="008D4078"/>
    <w:rsid w:val="008D4E0E"/>
    <w:rsid w:val="008D5E78"/>
    <w:rsid w:val="008E24A4"/>
    <w:rsid w:val="008E273B"/>
    <w:rsid w:val="008E2945"/>
    <w:rsid w:val="008E324E"/>
    <w:rsid w:val="008E34ED"/>
    <w:rsid w:val="008E379C"/>
    <w:rsid w:val="008E5E58"/>
    <w:rsid w:val="008E61BA"/>
    <w:rsid w:val="008F173F"/>
    <w:rsid w:val="008F5D41"/>
    <w:rsid w:val="00903D76"/>
    <w:rsid w:val="00903F4A"/>
    <w:rsid w:val="00910846"/>
    <w:rsid w:val="00911279"/>
    <w:rsid w:val="00911F89"/>
    <w:rsid w:val="0091214E"/>
    <w:rsid w:val="009129CA"/>
    <w:rsid w:val="00912AC4"/>
    <w:rsid w:val="0091355A"/>
    <w:rsid w:val="009147A2"/>
    <w:rsid w:val="00915EE9"/>
    <w:rsid w:val="009165CD"/>
    <w:rsid w:val="0091774C"/>
    <w:rsid w:val="0092539C"/>
    <w:rsid w:val="00926413"/>
    <w:rsid w:val="009270E4"/>
    <w:rsid w:val="009303C1"/>
    <w:rsid w:val="00933C2F"/>
    <w:rsid w:val="00933DD6"/>
    <w:rsid w:val="00935614"/>
    <w:rsid w:val="00937917"/>
    <w:rsid w:val="00941178"/>
    <w:rsid w:val="009415EC"/>
    <w:rsid w:val="0094171E"/>
    <w:rsid w:val="0094178C"/>
    <w:rsid w:val="00941F5E"/>
    <w:rsid w:val="00942BF5"/>
    <w:rsid w:val="009439A7"/>
    <w:rsid w:val="00945A88"/>
    <w:rsid w:val="00950E9F"/>
    <w:rsid w:val="0095141C"/>
    <w:rsid w:val="009518FA"/>
    <w:rsid w:val="00953ACB"/>
    <w:rsid w:val="009541D0"/>
    <w:rsid w:val="009548F3"/>
    <w:rsid w:val="0095627E"/>
    <w:rsid w:val="00960AD8"/>
    <w:rsid w:val="00961381"/>
    <w:rsid w:val="00961418"/>
    <w:rsid w:val="00961DA3"/>
    <w:rsid w:val="00966120"/>
    <w:rsid w:val="0096696C"/>
    <w:rsid w:val="009669A2"/>
    <w:rsid w:val="00972B1C"/>
    <w:rsid w:val="00974B19"/>
    <w:rsid w:val="00975AB7"/>
    <w:rsid w:val="00975F05"/>
    <w:rsid w:val="009761A5"/>
    <w:rsid w:val="00976E1C"/>
    <w:rsid w:val="00977861"/>
    <w:rsid w:val="00977BAF"/>
    <w:rsid w:val="00977F8C"/>
    <w:rsid w:val="0098044F"/>
    <w:rsid w:val="00984885"/>
    <w:rsid w:val="009853F3"/>
    <w:rsid w:val="00985F78"/>
    <w:rsid w:val="0098695A"/>
    <w:rsid w:val="00987C29"/>
    <w:rsid w:val="00987E7F"/>
    <w:rsid w:val="00990141"/>
    <w:rsid w:val="00992DDB"/>
    <w:rsid w:val="0099796F"/>
    <w:rsid w:val="009A29FE"/>
    <w:rsid w:val="009A2B7A"/>
    <w:rsid w:val="009A6771"/>
    <w:rsid w:val="009A6C03"/>
    <w:rsid w:val="009B05EB"/>
    <w:rsid w:val="009B1D2F"/>
    <w:rsid w:val="009B232B"/>
    <w:rsid w:val="009B2734"/>
    <w:rsid w:val="009B6974"/>
    <w:rsid w:val="009B73EE"/>
    <w:rsid w:val="009C070B"/>
    <w:rsid w:val="009C122A"/>
    <w:rsid w:val="009C201E"/>
    <w:rsid w:val="009C39B3"/>
    <w:rsid w:val="009C3F24"/>
    <w:rsid w:val="009C699F"/>
    <w:rsid w:val="009C6B4B"/>
    <w:rsid w:val="009C7AF6"/>
    <w:rsid w:val="009D1DFA"/>
    <w:rsid w:val="009D216D"/>
    <w:rsid w:val="009D621B"/>
    <w:rsid w:val="009E0F0C"/>
    <w:rsid w:val="009E459D"/>
    <w:rsid w:val="009E551E"/>
    <w:rsid w:val="009E60B6"/>
    <w:rsid w:val="009F196D"/>
    <w:rsid w:val="009F2591"/>
    <w:rsid w:val="009F3822"/>
    <w:rsid w:val="009F4E14"/>
    <w:rsid w:val="009F5D02"/>
    <w:rsid w:val="009F6140"/>
    <w:rsid w:val="009F7190"/>
    <w:rsid w:val="00A01F29"/>
    <w:rsid w:val="00A0276C"/>
    <w:rsid w:val="00A065BE"/>
    <w:rsid w:val="00A0751D"/>
    <w:rsid w:val="00A101C0"/>
    <w:rsid w:val="00A10A97"/>
    <w:rsid w:val="00A10D79"/>
    <w:rsid w:val="00A11A7C"/>
    <w:rsid w:val="00A12EC0"/>
    <w:rsid w:val="00A136EC"/>
    <w:rsid w:val="00A152E3"/>
    <w:rsid w:val="00A15DEA"/>
    <w:rsid w:val="00A174C7"/>
    <w:rsid w:val="00A176F0"/>
    <w:rsid w:val="00A20201"/>
    <w:rsid w:val="00A20CE4"/>
    <w:rsid w:val="00A21476"/>
    <w:rsid w:val="00A21479"/>
    <w:rsid w:val="00A21603"/>
    <w:rsid w:val="00A21C57"/>
    <w:rsid w:val="00A23B9F"/>
    <w:rsid w:val="00A241D5"/>
    <w:rsid w:val="00A2463E"/>
    <w:rsid w:val="00A25529"/>
    <w:rsid w:val="00A2571D"/>
    <w:rsid w:val="00A259E8"/>
    <w:rsid w:val="00A26A10"/>
    <w:rsid w:val="00A312D6"/>
    <w:rsid w:val="00A31E5D"/>
    <w:rsid w:val="00A31F03"/>
    <w:rsid w:val="00A32553"/>
    <w:rsid w:val="00A325EA"/>
    <w:rsid w:val="00A3333E"/>
    <w:rsid w:val="00A340ED"/>
    <w:rsid w:val="00A35609"/>
    <w:rsid w:val="00A362F0"/>
    <w:rsid w:val="00A363CC"/>
    <w:rsid w:val="00A404A2"/>
    <w:rsid w:val="00A42854"/>
    <w:rsid w:val="00A42E25"/>
    <w:rsid w:val="00A44A17"/>
    <w:rsid w:val="00A465F9"/>
    <w:rsid w:val="00A50FAB"/>
    <w:rsid w:val="00A53024"/>
    <w:rsid w:val="00A53575"/>
    <w:rsid w:val="00A606AD"/>
    <w:rsid w:val="00A614A3"/>
    <w:rsid w:val="00A62C77"/>
    <w:rsid w:val="00A62CA1"/>
    <w:rsid w:val="00A63203"/>
    <w:rsid w:val="00A63CFB"/>
    <w:rsid w:val="00A63D97"/>
    <w:rsid w:val="00A666DA"/>
    <w:rsid w:val="00A6772F"/>
    <w:rsid w:val="00A70D0B"/>
    <w:rsid w:val="00A715D9"/>
    <w:rsid w:val="00A75D44"/>
    <w:rsid w:val="00A80133"/>
    <w:rsid w:val="00A81651"/>
    <w:rsid w:val="00A82448"/>
    <w:rsid w:val="00A839C4"/>
    <w:rsid w:val="00A84821"/>
    <w:rsid w:val="00A85197"/>
    <w:rsid w:val="00A86910"/>
    <w:rsid w:val="00A9090B"/>
    <w:rsid w:val="00A94A0B"/>
    <w:rsid w:val="00AA14E4"/>
    <w:rsid w:val="00AA2F58"/>
    <w:rsid w:val="00AA47F1"/>
    <w:rsid w:val="00AA5246"/>
    <w:rsid w:val="00AA539C"/>
    <w:rsid w:val="00AA7BD8"/>
    <w:rsid w:val="00AB0123"/>
    <w:rsid w:val="00AB0751"/>
    <w:rsid w:val="00AB56CD"/>
    <w:rsid w:val="00AB72BA"/>
    <w:rsid w:val="00AB7E06"/>
    <w:rsid w:val="00AC23C7"/>
    <w:rsid w:val="00AC4EAC"/>
    <w:rsid w:val="00AC4F72"/>
    <w:rsid w:val="00AC52D1"/>
    <w:rsid w:val="00AC6128"/>
    <w:rsid w:val="00AD08A9"/>
    <w:rsid w:val="00AD0FF3"/>
    <w:rsid w:val="00AD1C7D"/>
    <w:rsid w:val="00AD38E7"/>
    <w:rsid w:val="00AD492D"/>
    <w:rsid w:val="00AD5739"/>
    <w:rsid w:val="00AE0B3B"/>
    <w:rsid w:val="00AE28BD"/>
    <w:rsid w:val="00AE4B5D"/>
    <w:rsid w:val="00AE76C6"/>
    <w:rsid w:val="00AF1C21"/>
    <w:rsid w:val="00AF2338"/>
    <w:rsid w:val="00AF2BC4"/>
    <w:rsid w:val="00AF2FC9"/>
    <w:rsid w:val="00B05049"/>
    <w:rsid w:val="00B10882"/>
    <w:rsid w:val="00B108E3"/>
    <w:rsid w:val="00B11C94"/>
    <w:rsid w:val="00B14281"/>
    <w:rsid w:val="00B1565E"/>
    <w:rsid w:val="00B15AEB"/>
    <w:rsid w:val="00B16C28"/>
    <w:rsid w:val="00B16DE7"/>
    <w:rsid w:val="00B2389B"/>
    <w:rsid w:val="00B2442C"/>
    <w:rsid w:val="00B30EED"/>
    <w:rsid w:val="00B328C4"/>
    <w:rsid w:val="00B35CFF"/>
    <w:rsid w:val="00B37C1E"/>
    <w:rsid w:val="00B42547"/>
    <w:rsid w:val="00B42815"/>
    <w:rsid w:val="00B502D6"/>
    <w:rsid w:val="00B5176D"/>
    <w:rsid w:val="00B546A3"/>
    <w:rsid w:val="00B550D1"/>
    <w:rsid w:val="00B55E88"/>
    <w:rsid w:val="00B57B78"/>
    <w:rsid w:val="00B60A07"/>
    <w:rsid w:val="00B60ECA"/>
    <w:rsid w:val="00B64E35"/>
    <w:rsid w:val="00B66B2B"/>
    <w:rsid w:val="00B70DAF"/>
    <w:rsid w:val="00B719C1"/>
    <w:rsid w:val="00B72149"/>
    <w:rsid w:val="00B73C9F"/>
    <w:rsid w:val="00B7426D"/>
    <w:rsid w:val="00B76654"/>
    <w:rsid w:val="00B80851"/>
    <w:rsid w:val="00B82013"/>
    <w:rsid w:val="00B82301"/>
    <w:rsid w:val="00B8326F"/>
    <w:rsid w:val="00B8406E"/>
    <w:rsid w:val="00B84419"/>
    <w:rsid w:val="00B850F1"/>
    <w:rsid w:val="00B86E8B"/>
    <w:rsid w:val="00B90884"/>
    <w:rsid w:val="00B9313D"/>
    <w:rsid w:val="00B93227"/>
    <w:rsid w:val="00B93262"/>
    <w:rsid w:val="00B9748A"/>
    <w:rsid w:val="00B97BDE"/>
    <w:rsid w:val="00B97E5F"/>
    <w:rsid w:val="00BB18C6"/>
    <w:rsid w:val="00BB18E6"/>
    <w:rsid w:val="00BB4A8C"/>
    <w:rsid w:val="00BB4E86"/>
    <w:rsid w:val="00BB5EEF"/>
    <w:rsid w:val="00BB6CEB"/>
    <w:rsid w:val="00BC13E2"/>
    <w:rsid w:val="00BC174D"/>
    <w:rsid w:val="00BC1C2D"/>
    <w:rsid w:val="00BC4AE7"/>
    <w:rsid w:val="00BC7BB8"/>
    <w:rsid w:val="00BD20D1"/>
    <w:rsid w:val="00BD27D1"/>
    <w:rsid w:val="00BD3380"/>
    <w:rsid w:val="00BD4B5C"/>
    <w:rsid w:val="00BD6A89"/>
    <w:rsid w:val="00BD6B20"/>
    <w:rsid w:val="00BD7C6A"/>
    <w:rsid w:val="00BD7DE8"/>
    <w:rsid w:val="00BD7E56"/>
    <w:rsid w:val="00BE064C"/>
    <w:rsid w:val="00BE06DC"/>
    <w:rsid w:val="00BE0E92"/>
    <w:rsid w:val="00BE1885"/>
    <w:rsid w:val="00BE30EF"/>
    <w:rsid w:val="00BE601E"/>
    <w:rsid w:val="00BF0954"/>
    <w:rsid w:val="00BF219C"/>
    <w:rsid w:val="00BF21F6"/>
    <w:rsid w:val="00BF2D72"/>
    <w:rsid w:val="00BF3075"/>
    <w:rsid w:val="00BF4455"/>
    <w:rsid w:val="00BF6ADC"/>
    <w:rsid w:val="00C00452"/>
    <w:rsid w:val="00C00630"/>
    <w:rsid w:val="00C024D6"/>
    <w:rsid w:val="00C03126"/>
    <w:rsid w:val="00C06923"/>
    <w:rsid w:val="00C06F91"/>
    <w:rsid w:val="00C070D3"/>
    <w:rsid w:val="00C07A01"/>
    <w:rsid w:val="00C136D6"/>
    <w:rsid w:val="00C14C18"/>
    <w:rsid w:val="00C15D32"/>
    <w:rsid w:val="00C168D2"/>
    <w:rsid w:val="00C16C2E"/>
    <w:rsid w:val="00C17B5C"/>
    <w:rsid w:val="00C21225"/>
    <w:rsid w:val="00C21DB9"/>
    <w:rsid w:val="00C22DE7"/>
    <w:rsid w:val="00C26356"/>
    <w:rsid w:val="00C27CC4"/>
    <w:rsid w:val="00C30362"/>
    <w:rsid w:val="00C3172A"/>
    <w:rsid w:val="00C319CD"/>
    <w:rsid w:val="00C337AF"/>
    <w:rsid w:val="00C344D0"/>
    <w:rsid w:val="00C34DDF"/>
    <w:rsid w:val="00C36FA2"/>
    <w:rsid w:val="00C42FB9"/>
    <w:rsid w:val="00C43678"/>
    <w:rsid w:val="00C4392F"/>
    <w:rsid w:val="00C44AA7"/>
    <w:rsid w:val="00C4564F"/>
    <w:rsid w:val="00C46BBD"/>
    <w:rsid w:val="00C4742B"/>
    <w:rsid w:val="00C479AD"/>
    <w:rsid w:val="00C47A30"/>
    <w:rsid w:val="00C50289"/>
    <w:rsid w:val="00C506B4"/>
    <w:rsid w:val="00C51F32"/>
    <w:rsid w:val="00C550A4"/>
    <w:rsid w:val="00C608AD"/>
    <w:rsid w:val="00C637C9"/>
    <w:rsid w:val="00C63933"/>
    <w:rsid w:val="00C64B3D"/>
    <w:rsid w:val="00C65066"/>
    <w:rsid w:val="00C67336"/>
    <w:rsid w:val="00C67634"/>
    <w:rsid w:val="00C707DB"/>
    <w:rsid w:val="00C73C60"/>
    <w:rsid w:val="00C74390"/>
    <w:rsid w:val="00C7589D"/>
    <w:rsid w:val="00C76E72"/>
    <w:rsid w:val="00C807FD"/>
    <w:rsid w:val="00C829AC"/>
    <w:rsid w:val="00C84DAD"/>
    <w:rsid w:val="00C86998"/>
    <w:rsid w:val="00C9076D"/>
    <w:rsid w:val="00C90923"/>
    <w:rsid w:val="00C927C2"/>
    <w:rsid w:val="00C937C3"/>
    <w:rsid w:val="00C95949"/>
    <w:rsid w:val="00C978E8"/>
    <w:rsid w:val="00CA06C7"/>
    <w:rsid w:val="00CA075E"/>
    <w:rsid w:val="00CA5733"/>
    <w:rsid w:val="00CA59DE"/>
    <w:rsid w:val="00CA6F96"/>
    <w:rsid w:val="00CA76AF"/>
    <w:rsid w:val="00CB0755"/>
    <w:rsid w:val="00CB3302"/>
    <w:rsid w:val="00CB4EB2"/>
    <w:rsid w:val="00CB5519"/>
    <w:rsid w:val="00CB65C2"/>
    <w:rsid w:val="00CC0071"/>
    <w:rsid w:val="00CC24FE"/>
    <w:rsid w:val="00CC2733"/>
    <w:rsid w:val="00CC2C46"/>
    <w:rsid w:val="00CC3717"/>
    <w:rsid w:val="00CC64B4"/>
    <w:rsid w:val="00CD0CE8"/>
    <w:rsid w:val="00CD13E9"/>
    <w:rsid w:val="00CD1A05"/>
    <w:rsid w:val="00CD3233"/>
    <w:rsid w:val="00CD3502"/>
    <w:rsid w:val="00CD4CA7"/>
    <w:rsid w:val="00CD6510"/>
    <w:rsid w:val="00CE15A4"/>
    <w:rsid w:val="00CE19A0"/>
    <w:rsid w:val="00CE25E8"/>
    <w:rsid w:val="00CE5271"/>
    <w:rsid w:val="00CE5FD9"/>
    <w:rsid w:val="00CE6AD8"/>
    <w:rsid w:val="00CE766C"/>
    <w:rsid w:val="00CF0D95"/>
    <w:rsid w:val="00CF12F5"/>
    <w:rsid w:val="00CF1E01"/>
    <w:rsid w:val="00CF21DC"/>
    <w:rsid w:val="00CF2373"/>
    <w:rsid w:val="00CF2931"/>
    <w:rsid w:val="00CF3081"/>
    <w:rsid w:val="00CF6CC4"/>
    <w:rsid w:val="00D03476"/>
    <w:rsid w:val="00D0552E"/>
    <w:rsid w:val="00D05626"/>
    <w:rsid w:val="00D058B5"/>
    <w:rsid w:val="00D06DDE"/>
    <w:rsid w:val="00D07845"/>
    <w:rsid w:val="00D07B30"/>
    <w:rsid w:val="00D114F3"/>
    <w:rsid w:val="00D115FB"/>
    <w:rsid w:val="00D13261"/>
    <w:rsid w:val="00D14159"/>
    <w:rsid w:val="00D142AD"/>
    <w:rsid w:val="00D15569"/>
    <w:rsid w:val="00D200DE"/>
    <w:rsid w:val="00D24DC4"/>
    <w:rsid w:val="00D25270"/>
    <w:rsid w:val="00D259A1"/>
    <w:rsid w:val="00D26791"/>
    <w:rsid w:val="00D2781D"/>
    <w:rsid w:val="00D278F1"/>
    <w:rsid w:val="00D30CEF"/>
    <w:rsid w:val="00D338EB"/>
    <w:rsid w:val="00D35329"/>
    <w:rsid w:val="00D35C2C"/>
    <w:rsid w:val="00D3606A"/>
    <w:rsid w:val="00D366D1"/>
    <w:rsid w:val="00D41253"/>
    <w:rsid w:val="00D418DC"/>
    <w:rsid w:val="00D438F0"/>
    <w:rsid w:val="00D43F11"/>
    <w:rsid w:val="00D44330"/>
    <w:rsid w:val="00D44EB9"/>
    <w:rsid w:val="00D50132"/>
    <w:rsid w:val="00D5341C"/>
    <w:rsid w:val="00D53898"/>
    <w:rsid w:val="00D54966"/>
    <w:rsid w:val="00D564CC"/>
    <w:rsid w:val="00D61A74"/>
    <w:rsid w:val="00D6204C"/>
    <w:rsid w:val="00D62131"/>
    <w:rsid w:val="00D6255A"/>
    <w:rsid w:val="00D62A19"/>
    <w:rsid w:val="00D6473E"/>
    <w:rsid w:val="00D67AC0"/>
    <w:rsid w:val="00D67C64"/>
    <w:rsid w:val="00D724EF"/>
    <w:rsid w:val="00D72860"/>
    <w:rsid w:val="00D729CF"/>
    <w:rsid w:val="00D72F9D"/>
    <w:rsid w:val="00D732D2"/>
    <w:rsid w:val="00D7446A"/>
    <w:rsid w:val="00D74CB8"/>
    <w:rsid w:val="00D75085"/>
    <w:rsid w:val="00D76BD3"/>
    <w:rsid w:val="00D776DC"/>
    <w:rsid w:val="00D77EDC"/>
    <w:rsid w:val="00D80A21"/>
    <w:rsid w:val="00D84DE0"/>
    <w:rsid w:val="00D85929"/>
    <w:rsid w:val="00D90A47"/>
    <w:rsid w:val="00D91BD6"/>
    <w:rsid w:val="00D924DD"/>
    <w:rsid w:val="00D92AD8"/>
    <w:rsid w:val="00D93378"/>
    <w:rsid w:val="00D94B0B"/>
    <w:rsid w:val="00DA0266"/>
    <w:rsid w:val="00DA0AA0"/>
    <w:rsid w:val="00DA3E0A"/>
    <w:rsid w:val="00DA4314"/>
    <w:rsid w:val="00DA54AE"/>
    <w:rsid w:val="00DA6521"/>
    <w:rsid w:val="00DB03AA"/>
    <w:rsid w:val="00DB09BD"/>
    <w:rsid w:val="00DB14FC"/>
    <w:rsid w:val="00DB40D9"/>
    <w:rsid w:val="00DB47AD"/>
    <w:rsid w:val="00DB4A58"/>
    <w:rsid w:val="00DB4F41"/>
    <w:rsid w:val="00DB6C7C"/>
    <w:rsid w:val="00DB6FB2"/>
    <w:rsid w:val="00DB7340"/>
    <w:rsid w:val="00DC2116"/>
    <w:rsid w:val="00DC5282"/>
    <w:rsid w:val="00DC56AF"/>
    <w:rsid w:val="00DD2EC2"/>
    <w:rsid w:val="00DD32A4"/>
    <w:rsid w:val="00DD3C57"/>
    <w:rsid w:val="00DD5437"/>
    <w:rsid w:val="00DD62BA"/>
    <w:rsid w:val="00DD7427"/>
    <w:rsid w:val="00DE0115"/>
    <w:rsid w:val="00DE1AFA"/>
    <w:rsid w:val="00DE6047"/>
    <w:rsid w:val="00DE6172"/>
    <w:rsid w:val="00DE66C4"/>
    <w:rsid w:val="00DE6838"/>
    <w:rsid w:val="00DE6D4C"/>
    <w:rsid w:val="00DE7F2D"/>
    <w:rsid w:val="00DF0205"/>
    <w:rsid w:val="00DF0B3D"/>
    <w:rsid w:val="00DF0F36"/>
    <w:rsid w:val="00DF1573"/>
    <w:rsid w:val="00DF32EF"/>
    <w:rsid w:val="00DF37A7"/>
    <w:rsid w:val="00DF612B"/>
    <w:rsid w:val="00DF7E6A"/>
    <w:rsid w:val="00E013CC"/>
    <w:rsid w:val="00E017AA"/>
    <w:rsid w:val="00E018B1"/>
    <w:rsid w:val="00E02ED1"/>
    <w:rsid w:val="00E034D2"/>
    <w:rsid w:val="00E0391A"/>
    <w:rsid w:val="00E04A5C"/>
    <w:rsid w:val="00E05975"/>
    <w:rsid w:val="00E075E8"/>
    <w:rsid w:val="00E10F9A"/>
    <w:rsid w:val="00E113FA"/>
    <w:rsid w:val="00E11FCA"/>
    <w:rsid w:val="00E15DDB"/>
    <w:rsid w:val="00E17867"/>
    <w:rsid w:val="00E2679E"/>
    <w:rsid w:val="00E26836"/>
    <w:rsid w:val="00E26ECB"/>
    <w:rsid w:val="00E27E62"/>
    <w:rsid w:val="00E27FBE"/>
    <w:rsid w:val="00E305D8"/>
    <w:rsid w:val="00E30FC8"/>
    <w:rsid w:val="00E31435"/>
    <w:rsid w:val="00E3240B"/>
    <w:rsid w:val="00E32F81"/>
    <w:rsid w:val="00E35D99"/>
    <w:rsid w:val="00E35E99"/>
    <w:rsid w:val="00E36272"/>
    <w:rsid w:val="00E37019"/>
    <w:rsid w:val="00E411C3"/>
    <w:rsid w:val="00E43328"/>
    <w:rsid w:val="00E43510"/>
    <w:rsid w:val="00E43BA0"/>
    <w:rsid w:val="00E501A9"/>
    <w:rsid w:val="00E510CA"/>
    <w:rsid w:val="00E53C9C"/>
    <w:rsid w:val="00E540DE"/>
    <w:rsid w:val="00E5493D"/>
    <w:rsid w:val="00E561EB"/>
    <w:rsid w:val="00E60389"/>
    <w:rsid w:val="00E61974"/>
    <w:rsid w:val="00E620EA"/>
    <w:rsid w:val="00E62302"/>
    <w:rsid w:val="00E62473"/>
    <w:rsid w:val="00E63180"/>
    <w:rsid w:val="00E63CCA"/>
    <w:rsid w:val="00E642D8"/>
    <w:rsid w:val="00E67806"/>
    <w:rsid w:val="00E731FD"/>
    <w:rsid w:val="00E7370F"/>
    <w:rsid w:val="00E74263"/>
    <w:rsid w:val="00E745AD"/>
    <w:rsid w:val="00E76AF8"/>
    <w:rsid w:val="00E8247D"/>
    <w:rsid w:val="00E82EE2"/>
    <w:rsid w:val="00E83085"/>
    <w:rsid w:val="00E85AB8"/>
    <w:rsid w:val="00E86734"/>
    <w:rsid w:val="00E87353"/>
    <w:rsid w:val="00E90673"/>
    <w:rsid w:val="00E90F9B"/>
    <w:rsid w:val="00E93B38"/>
    <w:rsid w:val="00E94041"/>
    <w:rsid w:val="00E95E90"/>
    <w:rsid w:val="00EA0094"/>
    <w:rsid w:val="00EA1989"/>
    <w:rsid w:val="00EA2288"/>
    <w:rsid w:val="00EA23A8"/>
    <w:rsid w:val="00EA3763"/>
    <w:rsid w:val="00EA3E37"/>
    <w:rsid w:val="00EA5BDB"/>
    <w:rsid w:val="00EA6F6F"/>
    <w:rsid w:val="00EB063E"/>
    <w:rsid w:val="00EB094C"/>
    <w:rsid w:val="00EB0D41"/>
    <w:rsid w:val="00EB6E40"/>
    <w:rsid w:val="00EC1703"/>
    <w:rsid w:val="00EC1DB5"/>
    <w:rsid w:val="00EC22B3"/>
    <w:rsid w:val="00EC40FA"/>
    <w:rsid w:val="00EC462F"/>
    <w:rsid w:val="00EC5099"/>
    <w:rsid w:val="00ED055E"/>
    <w:rsid w:val="00ED075A"/>
    <w:rsid w:val="00ED0843"/>
    <w:rsid w:val="00ED1738"/>
    <w:rsid w:val="00ED41F6"/>
    <w:rsid w:val="00ED51D8"/>
    <w:rsid w:val="00EE1473"/>
    <w:rsid w:val="00EE15F6"/>
    <w:rsid w:val="00EE22C3"/>
    <w:rsid w:val="00EE2A75"/>
    <w:rsid w:val="00EE3AD6"/>
    <w:rsid w:val="00EE3C27"/>
    <w:rsid w:val="00EE49C4"/>
    <w:rsid w:val="00EE5926"/>
    <w:rsid w:val="00EF0B3B"/>
    <w:rsid w:val="00EF0CCB"/>
    <w:rsid w:val="00EF5147"/>
    <w:rsid w:val="00EF6025"/>
    <w:rsid w:val="00EF774B"/>
    <w:rsid w:val="00F00048"/>
    <w:rsid w:val="00F02582"/>
    <w:rsid w:val="00F04E2F"/>
    <w:rsid w:val="00F059C0"/>
    <w:rsid w:val="00F12B22"/>
    <w:rsid w:val="00F13576"/>
    <w:rsid w:val="00F13B20"/>
    <w:rsid w:val="00F13EC2"/>
    <w:rsid w:val="00F1798D"/>
    <w:rsid w:val="00F24170"/>
    <w:rsid w:val="00F24483"/>
    <w:rsid w:val="00F25591"/>
    <w:rsid w:val="00F266BD"/>
    <w:rsid w:val="00F27232"/>
    <w:rsid w:val="00F27E2E"/>
    <w:rsid w:val="00F32448"/>
    <w:rsid w:val="00F33D7A"/>
    <w:rsid w:val="00F345C4"/>
    <w:rsid w:val="00F402A4"/>
    <w:rsid w:val="00F410AE"/>
    <w:rsid w:val="00F43C1C"/>
    <w:rsid w:val="00F442DD"/>
    <w:rsid w:val="00F4742A"/>
    <w:rsid w:val="00F5190A"/>
    <w:rsid w:val="00F55B77"/>
    <w:rsid w:val="00F61A89"/>
    <w:rsid w:val="00F6348B"/>
    <w:rsid w:val="00F66EED"/>
    <w:rsid w:val="00F70BBC"/>
    <w:rsid w:val="00F72B9E"/>
    <w:rsid w:val="00F72FEB"/>
    <w:rsid w:val="00F743C3"/>
    <w:rsid w:val="00F748A9"/>
    <w:rsid w:val="00F75E9A"/>
    <w:rsid w:val="00F76E44"/>
    <w:rsid w:val="00F802D9"/>
    <w:rsid w:val="00F809B5"/>
    <w:rsid w:val="00F81496"/>
    <w:rsid w:val="00F82A1A"/>
    <w:rsid w:val="00F82F2D"/>
    <w:rsid w:val="00F83031"/>
    <w:rsid w:val="00F854C3"/>
    <w:rsid w:val="00F86314"/>
    <w:rsid w:val="00F870F5"/>
    <w:rsid w:val="00F87BA1"/>
    <w:rsid w:val="00F94959"/>
    <w:rsid w:val="00F9534B"/>
    <w:rsid w:val="00F95544"/>
    <w:rsid w:val="00F959B6"/>
    <w:rsid w:val="00F96B30"/>
    <w:rsid w:val="00FA1F7E"/>
    <w:rsid w:val="00FA2E3B"/>
    <w:rsid w:val="00FA3478"/>
    <w:rsid w:val="00FA399F"/>
    <w:rsid w:val="00FA6301"/>
    <w:rsid w:val="00FA6614"/>
    <w:rsid w:val="00FB00A7"/>
    <w:rsid w:val="00FB3F9F"/>
    <w:rsid w:val="00FB60CB"/>
    <w:rsid w:val="00FB6C8A"/>
    <w:rsid w:val="00FB7E50"/>
    <w:rsid w:val="00FC00EE"/>
    <w:rsid w:val="00FC042E"/>
    <w:rsid w:val="00FC19F1"/>
    <w:rsid w:val="00FC2E21"/>
    <w:rsid w:val="00FD0C28"/>
    <w:rsid w:val="00FD2232"/>
    <w:rsid w:val="00FD32A3"/>
    <w:rsid w:val="00FD4600"/>
    <w:rsid w:val="00FE0665"/>
    <w:rsid w:val="00FE1598"/>
    <w:rsid w:val="00FE371B"/>
    <w:rsid w:val="00FE57A9"/>
    <w:rsid w:val="00FE5E4C"/>
    <w:rsid w:val="00FE7B38"/>
    <w:rsid w:val="00FF46CB"/>
    <w:rsid w:val="00FF48C2"/>
    <w:rsid w:val="00FF5BE5"/>
    <w:rsid w:val="00FF6077"/>
    <w:rsid w:val="00FF7016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019"/>
    <w:rPr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D0784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Čís. N2"/>
    <w:basedOn w:val="Normln"/>
    <w:next w:val="Normln"/>
    <w:link w:val="Nadpis2Char"/>
    <w:unhideWhenUsed/>
    <w:qFormat/>
    <w:rsid w:val="000B4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0">
    <w:name w:val="heading 3"/>
    <w:aliases w:val="Čís. N3"/>
    <w:basedOn w:val="Normln"/>
    <w:next w:val="Normln"/>
    <w:link w:val="Nadpis3Char"/>
    <w:qFormat/>
    <w:rsid w:val="001F6452"/>
    <w:pPr>
      <w:keepNext/>
      <w:numPr>
        <w:ilvl w:val="2"/>
        <w:numId w:val="1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3566C"/>
    <w:pPr>
      <w:keepNext/>
      <w:tabs>
        <w:tab w:val="num" w:pos="1260"/>
        <w:tab w:val="num" w:pos="3600"/>
      </w:tabs>
      <w:spacing w:before="240" w:after="60"/>
      <w:outlineLvl w:val="3"/>
    </w:pPr>
    <w:rPr>
      <w:rFonts w:ascii="Tahoma" w:hAnsi="Tahoma"/>
      <w:b/>
      <w:bCs/>
      <w:i/>
      <w:color w:val="003264"/>
      <w:sz w:val="26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566C"/>
    <w:pPr>
      <w:tabs>
        <w:tab w:val="num" w:pos="1440"/>
        <w:tab w:val="num" w:pos="4320"/>
      </w:tabs>
      <w:spacing w:before="240" w:after="60"/>
      <w:outlineLvl w:val="4"/>
    </w:pPr>
    <w:rPr>
      <w:rFonts w:ascii="Tahoma" w:hAnsi="Tahoma"/>
      <w:b/>
      <w:bCs/>
      <w:iCs/>
      <w:color w:val="4D4D4D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3566C"/>
    <w:pPr>
      <w:tabs>
        <w:tab w:val="num" w:pos="1620"/>
        <w:tab w:val="num" w:pos="5400"/>
      </w:tabs>
      <w:spacing w:before="240" w:after="60"/>
      <w:outlineLvl w:val="5"/>
    </w:pPr>
    <w:rPr>
      <w:rFonts w:ascii="Tahoma" w:hAnsi="Tahoma"/>
      <w:b/>
      <w:bCs/>
      <w:i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53566C"/>
    <w:pPr>
      <w:tabs>
        <w:tab w:val="num" w:pos="1800"/>
        <w:tab w:val="num" w:pos="6120"/>
      </w:tabs>
      <w:snapToGrid w:val="0"/>
      <w:spacing w:before="240" w:after="60"/>
      <w:outlineLvl w:val="6"/>
    </w:pPr>
    <w:rPr>
      <w:rFonts w:ascii="Tahoma" w:hAnsi="Tahoma"/>
      <w:color w:val="003264"/>
    </w:rPr>
  </w:style>
  <w:style w:type="paragraph" w:styleId="Nadpis8">
    <w:name w:val="heading 8"/>
    <w:basedOn w:val="Normln"/>
    <w:next w:val="Normln"/>
    <w:link w:val="Nadpis8Char"/>
    <w:unhideWhenUsed/>
    <w:qFormat/>
    <w:rsid w:val="0053566C"/>
    <w:pPr>
      <w:tabs>
        <w:tab w:val="num" w:pos="1980"/>
        <w:tab w:val="num" w:pos="6840"/>
      </w:tabs>
      <w:snapToGrid w:val="0"/>
      <w:spacing w:before="240" w:after="60"/>
      <w:outlineLvl w:val="7"/>
    </w:pPr>
    <w:rPr>
      <w:rFonts w:ascii="Tahoma" w:hAnsi="Tahoma"/>
      <w:i/>
      <w:iCs/>
      <w:color w:val="4D4D4D"/>
    </w:rPr>
  </w:style>
  <w:style w:type="paragraph" w:styleId="Nadpis9">
    <w:name w:val="heading 9"/>
    <w:basedOn w:val="Normln"/>
    <w:next w:val="Normln"/>
    <w:link w:val="Nadpis9Char"/>
    <w:unhideWhenUsed/>
    <w:qFormat/>
    <w:rsid w:val="0053566C"/>
    <w:pPr>
      <w:tabs>
        <w:tab w:val="num" w:pos="2160"/>
        <w:tab w:val="num" w:pos="7560"/>
      </w:tabs>
      <w:spacing w:before="240" w:after="60"/>
      <w:outlineLvl w:val="8"/>
    </w:pPr>
    <w:rPr>
      <w:rFonts w:ascii="Tahoma" w:hAnsi="Tahom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4">
    <w:name w:val="Styl4"/>
    <w:basedOn w:val="Normln"/>
    <w:rsid w:val="0081537A"/>
    <w:pPr>
      <w:keepNext/>
      <w:tabs>
        <w:tab w:val="center" w:pos="6804"/>
      </w:tabs>
      <w:spacing w:after="240"/>
      <w:jc w:val="both"/>
      <w:outlineLvl w:val="1"/>
    </w:pPr>
    <w:rPr>
      <w:rFonts w:ascii="Tahoma" w:hAnsi="Tahoma" w:cs="Tahoma"/>
      <w:b/>
      <w:color w:val="000080"/>
      <w:sz w:val="36"/>
      <w:szCs w:val="20"/>
    </w:rPr>
  </w:style>
  <w:style w:type="character" w:styleId="Hypertextovodkaz">
    <w:name w:val="Hyperlink"/>
    <w:rsid w:val="0051615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058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58AC"/>
  </w:style>
  <w:style w:type="paragraph" w:customStyle="1" w:styleId="SBSSmlouva">
    <w:name w:val="SBS Smlouva"/>
    <w:basedOn w:val="Normln"/>
    <w:rsid w:val="00075D78"/>
    <w:pPr>
      <w:numPr>
        <w:numId w:val="1"/>
      </w:numPr>
      <w:spacing w:before="120"/>
    </w:pPr>
    <w:rPr>
      <w:rFonts w:ascii="Arial" w:hAnsi="Arial"/>
      <w:sz w:val="22"/>
    </w:rPr>
  </w:style>
  <w:style w:type="character" w:styleId="Odkaznakoment">
    <w:name w:val="annotation reference"/>
    <w:uiPriority w:val="99"/>
    <w:semiHidden/>
    <w:rsid w:val="00F13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35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3576"/>
    <w:rPr>
      <w:b/>
      <w:bCs/>
    </w:rPr>
  </w:style>
  <w:style w:type="paragraph" w:styleId="Textbubliny">
    <w:name w:val="Balloon Text"/>
    <w:basedOn w:val="Normln"/>
    <w:semiHidden/>
    <w:rsid w:val="00F13576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38"/>
  </w:style>
  <w:style w:type="character" w:customStyle="1" w:styleId="Nadpis3Char">
    <w:name w:val="Nadpis 3 Char"/>
    <w:aliases w:val="Čís. N3 Char"/>
    <w:link w:val="Nadpis30"/>
    <w:rsid w:val="001F6452"/>
    <w:rPr>
      <w:rFonts w:ascii="Cambria" w:hAnsi="Cambria"/>
      <w:b/>
      <w:bCs/>
      <w:sz w:val="26"/>
      <w:szCs w:val="26"/>
    </w:rPr>
  </w:style>
  <w:style w:type="paragraph" w:customStyle="1" w:styleId="kancel">
    <w:name w:val="kancelář"/>
    <w:basedOn w:val="Normln"/>
    <w:rsid w:val="0008233A"/>
    <w:pPr>
      <w:ind w:left="227" w:hanging="227"/>
      <w:jc w:val="both"/>
    </w:pPr>
    <w:rPr>
      <w:szCs w:val="20"/>
    </w:rPr>
  </w:style>
  <w:style w:type="paragraph" w:customStyle="1" w:styleId="Default">
    <w:name w:val="Default"/>
    <w:rsid w:val="001513E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513E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bno">
    <w:name w:val="_bno"/>
    <w:basedOn w:val="Normln"/>
    <w:link w:val="bnoChar"/>
    <w:rsid w:val="001513E7"/>
    <w:pPr>
      <w:spacing w:after="120" w:line="320" w:lineRule="atLeast"/>
      <w:ind w:left="720"/>
      <w:jc w:val="both"/>
    </w:pPr>
    <w:rPr>
      <w:szCs w:val="20"/>
    </w:rPr>
  </w:style>
  <w:style w:type="character" w:customStyle="1" w:styleId="bnoChar">
    <w:name w:val="_bno Char"/>
    <w:link w:val="bno"/>
    <w:rsid w:val="001513E7"/>
    <w:rPr>
      <w:sz w:val="24"/>
      <w:lang w:val="cs-CZ" w:eastAsia="cs-CZ" w:bidi="ar-SA"/>
    </w:rPr>
  </w:style>
  <w:style w:type="paragraph" w:customStyle="1" w:styleId="Dl">
    <w:name w:val="Díl"/>
    <w:basedOn w:val="Normln"/>
    <w:rsid w:val="00754E62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754E62"/>
    <w:pPr>
      <w:spacing w:line="320" w:lineRule="atLeast"/>
      <w:ind w:left="567"/>
      <w:jc w:val="both"/>
    </w:pPr>
  </w:style>
  <w:style w:type="paragraph" w:styleId="Rozloendokumentu">
    <w:name w:val="Document Map"/>
    <w:basedOn w:val="Normln"/>
    <w:semiHidden/>
    <w:rsid w:val="009F5D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B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-nadpis1">
    <w:name w:val="PZ - nadpis1"/>
    <w:basedOn w:val="slovanseznam"/>
    <w:next w:val="Pokraovnseznamu2"/>
    <w:autoRedefine/>
    <w:rsid w:val="00A63203"/>
    <w:pPr>
      <w:keepNext/>
      <w:keepLines/>
      <w:tabs>
        <w:tab w:val="clear" w:pos="360"/>
        <w:tab w:val="num" w:pos="720"/>
      </w:tabs>
      <w:spacing w:before="120" w:after="120"/>
      <w:ind w:left="720"/>
      <w:contextualSpacing w:val="0"/>
    </w:pPr>
    <w:rPr>
      <w:rFonts w:ascii="Tahoma" w:hAnsi="Tahoma"/>
      <w:b/>
      <w:noProof/>
      <w:sz w:val="26"/>
    </w:rPr>
  </w:style>
  <w:style w:type="numbering" w:customStyle="1" w:styleId="StylSodrkami1">
    <w:name w:val="Styl S odrážkami1"/>
    <w:basedOn w:val="Bezseznamu"/>
    <w:rsid w:val="00A63203"/>
    <w:pPr>
      <w:numPr>
        <w:numId w:val="5"/>
      </w:numPr>
    </w:pPr>
  </w:style>
  <w:style w:type="paragraph" w:styleId="slovanseznam">
    <w:name w:val="List Number"/>
    <w:basedOn w:val="Normln"/>
    <w:rsid w:val="00A63203"/>
    <w:pPr>
      <w:tabs>
        <w:tab w:val="num" w:pos="360"/>
      </w:tabs>
      <w:ind w:left="360" w:hanging="360"/>
      <w:contextualSpacing/>
    </w:pPr>
  </w:style>
  <w:style w:type="paragraph" w:styleId="Pokraovnseznamu2">
    <w:name w:val="List Continue 2"/>
    <w:basedOn w:val="Normln"/>
    <w:rsid w:val="00A63203"/>
    <w:pPr>
      <w:spacing w:after="120"/>
      <w:ind w:left="566"/>
      <w:contextualSpacing/>
    </w:pPr>
  </w:style>
  <w:style w:type="paragraph" w:styleId="Zhlav">
    <w:name w:val="header"/>
    <w:basedOn w:val="Normln"/>
    <w:link w:val="ZhlavChar"/>
    <w:uiPriority w:val="99"/>
    <w:rsid w:val="000958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5885"/>
    <w:rPr>
      <w:sz w:val="24"/>
      <w:szCs w:val="24"/>
    </w:rPr>
  </w:style>
  <w:style w:type="paragraph" w:styleId="Revize">
    <w:name w:val="Revision"/>
    <w:hidden/>
    <w:uiPriority w:val="99"/>
    <w:semiHidden/>
    <w:rsid w:val="00495FAC"/>
    <w:rPr>
      <w:sz w:val="24"/>
      <w:szCs w:val="24"/>
    </w:rPr>
  </w:style>
  <w:style w:type="paragraph" w:customStyle="1" w:styleId="SBSnormln">
    <w:name w:val="SBS normální"/>
    <w:basedOn w:val="Normln"/>
    <w:link w:val="SBSnormlnChar"/>
    <w:rsid w:val="009F196D"/>
    <w:pPr>
      <w:spacing w:before="120"/>
      <w:jc w:val="both"/>
    </w:pPr>
    <w:rPr>
      <w:rFonts w:ascii="Arial" w:hAnsi="Arial"/>
    </w:rPr>
  </w:style>
  <w:style w:type="character" w:customStyle="1" w:styleId="SBSnormlnChar">
    <w:name w:val="SBS normální Char"/>
    <w:link w:val="SBSnormln"/>
    <w:locked/>
    <w:rsid w:val="009F196D"/>
    <w:rPr>
      <w:rFonts w:ascii="Arial" w:hAnsi="Arial"/>
      <w:sz w:val="24"/>
      <w:szCs w:val="24"/>
    </w:rPr>
  </w:style>
  <w:style w:type="character" w:customStyle="1" w:styleId="Nadpis2Char">
    <w:name w:val="Nadpis 2 Char"/>
    <w:aliases w:val="Čís. N2 Char"/>
    <w:basedOn w:val="Standardnpsmoodstavce"/>
    <w:link w:val="Nadpis20"/>
    <w:rsid w:val="000B4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pis">
    <w:name w:val="popis"/>
    <w:basedOn w:val="Standardnpsmoodstavce"/>
    <w:uiPriority w:val="99"/>
    <w:rsid w:val="000B428E"/>
    <w:rPr>
      <w:rFonts w:cs="Times New Roman"/>
    </w:rPr>
  </w:style>
  <w:style w:type="paragraph" w:customStyle="1" w:styleId="Nadpis10">
    <w:name w:val="Nadpis1"/>
    <w:basedOn w:val="Odstavecseseznamem"/>
    <w:next w:val="Normln"/>
    <w:link w:val="Nadpis1Char0"/>
    <w:qFormat/>
    <w:rsid w:val="00073EF5"/>
    <w:pPr>
      <w:numPr>
        <w:numId w:val="6"/>
      </w:numPr>
    </w:pPr>
    <w:rPr>
      <w:rFonts w:ascii="Arial" w:hAnsi="Arial" w:cs="Arial"/>
      <w:b/>
      <w:sz w:val="36"/>
      <w:szCs w:val="32"/>
    </w:rPr>
  </w:style>
  <w:style w:type="paragraph" w:customStyle="1" w:styleId="Nadpis2">
    <w:name w:val="Nadpis2"/>
    <w:basedOn w:val="Odstavecseseznamem"/>
    <w:next w:val="Normln"/>
    <w:link w:val="Nadpis2Char0"/>
    <w:qFormat/>
    <w:rsid w:val="00073EF5"/>
    <w:pPr>
      <w:numPr>
        <w:ilvl w:val="1"/>
        <w:numId w:val="6"/>
      </w:numPr>
      <w:spacing w:before="240" w:after="120"/>
    </w:pPr>
    <w:rPr>
      <w:rFonts w:ascii="Arial" w:hAnsi="Arial"/>
      <w:b/>
      <w:i/>
      <w:sz w:val="28"/>
      <w:szCs w:val="28"/>
    </w:rPr>
  </w:style>
  <w:style w:type="paragraph" w:customStyle="1" w:styleId="Nadpis3">
    <w:name w:val="Nadpis3"/>
    <w:basedOn w:val="Odstavecseseznamem"/>
    <w:next w:val="Normln"/>
    <w:link w:val="Nadpis3Char0"/>
    <w:qFormat/>
    <w:rsid w:val="0013140A"/>
    <w:pPr>
      <w:numPr>
        <w:ilvl w:val="2"/>
        <w:numId w:val="6"/>
      </w:numPr>
      <w:spacing w:before="200" w:after="120"/>
    </w:pPr>
    <w:rPr>
      <w:rFonts w:ascii="Arial" w:hAnsi="Arial"/>
      <w:b/>
      <w:sz w:val="24"/>
      <w:szCs w:val="24"/>
    </w:rPr>
  </w:style>
  <w:style w:type="character" w:customStyle="1" w:styleId="Nadpis1Char">
    <w:name w:val="Nadpis 1 Char"/>
    <w:aliases w:val="h1 Char"/>
    <w:basedOn w:val="Standardnpsmoodstavce"/>
    <w:link w:val="Nadpis1"/>
    <w:rsid w:val="007D328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0">
    <w:name w:val="Nadpis2 Char"/>
    <w:basedOn w:val="Nadpis1Char"/>
    <w:link w:val="Nadpis2"/>
    <w:rsid w:val="00073EF5"/>
    <w:rPr>
      <w:rFonts w:ascii="Arial" w:hAnsi="Arial" w:cs="Arial"/>
      <w:b/>
      <w:bCs w:val="0"/>
      <w:i/>
      <w:kern w:val="32"/>
      <w:sz w:val="28"/>
      <w:szCs w:val="28"/>
    </w:rPr>
  </w:style>
  <w:style w:type="character" w:customStyle="1" w:styleId="Nadpis3Char0">
    <w:name w:val="Nadpis3 Char"/>
    <w:basedOn w:val="Nadpis2Char0"/>
    <w:link w:val="Nadpis3"/>
    <w:rsid w:val="0013140A"/>
    <w:rPr>
      <w:rFonts w:ascii="Arial" w:hAnsi="Arial" w:cs="Arial"/>
      <w:b/>
      <w:bCs w:val="0"/>
      <w:i w:val="0"/>
      <w:kern w:val="32"/>
      <w:sz w:val="24"/>
      <w:szCs w:val="24"/>
    </w:rPr>
  </w:style>
  <w:style w:type="character" w:customStyle="1" w:styleId="Nadpis1Char0">
    <w:name w:val="Nadpis1 Char"/>
    <w:basedOn w:val="Nadpis1Char"/>
    <w:link w:val="Nadpis10"/>
    <w:rsid w:val="00073EF5"/>
    <w:rPr>
      <w:rFonts w:ascii="Arial" w:hAnsi="Arial" w:cs="Arial"/>
      <w:b/>
      <w:bCs w:val="0"/>
      <w:kern w:val="32"/>
      <w:sz w:val="36"/>
      <w:szCs w:val="32"/>
    </w:rPr>
  </w:style>
  <w:style w:type="paragraph" w:customStyle="1" w:styleId="NormalTahoma">
    <w:name w:val="NormalTahoma"/>
    <w:basedOn w:val="Normln"/>
    <w:qFormat/>
    <w:rsid w:val="00A21C57"/>
    <w:rPr>
      <w:rFonts w:ascii="Tahoma" w:hAnsi="Tahom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A2E3B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2A09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A09B2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53566C"/>
    <w:rPr>
      <w:rFonts w:ascii="Tahoma" w:hAnsi="Tahoma"/>
      <w:b/>
      <w:bCs/>
      <w:i/>
      <w:color w:val="003264"/>
      <w:sz w:val="26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53566C"/>
    <w:rPr>
      <w:rFonts w:ascii="Tahoma" w:hAnsi="Tahoma"/>
      <w:b/>
      <w:bCs/>
      <w:iCs/>
      <w:color w:val="4D4D4D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3566C"/>
    <w:rPr>
      <w:rFonts w:ascii="Tahoma" w:hAnsi="Tahoma"/>
      <w:b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53566C"/>
    <w:rPr>
      <w:rFonts w:ascii="Tahoma" w:hAnsi="Tahoma"/>
      <w:color w:val="003264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53566C"/>
    <w:rPr>
      <w:rFonts w:ascii="Tahoma" w:hAnsi="Tahoma"/>
      <w:i/>
      <w:iCs/>
      <w:color w:val="4D4D4D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53566C"/>
    <w:rPr>
      <w:rFonts w:ascii="Tahoma" w:hAnsi="Tahoma" w:cs="Arial"/>
      <w:sz w:val="22"/>
      <w:szCs w:val="22"/>
    </w:rPr>
  </w:style>
  <w:style w:type="paragraph" w:customStyle="1" w:styleId="WBC-Odrka2">
    <w:name w:val="WBC - Odrážka 2"/>
    <w:basedOn w:val="Normln"/>
    <w:rsid w:val="00C344D0"/>
    <w:pPr>
      <w:numPr>
        <w:numId w:val="11"/>
      </w:numPr>
    </w:pPr>
    <w:rPr>
      <w:rFonts w:ascii="Arial" w:hAnsi="Arial"/>
      <w:sz w:val="20"/>
      <w:lang w:eastAsia="en-US"/>
    </w:rPr>
  </w:style>
  <w:style w:type="paragraph" w:customStyle="1" w:styleId="WBC-Nadpis2">
    <w:name w:val="WBC - Nadpis 2"/>
    <w:basedOn w:val="Nadpis20"/>
    <w:rsid w:val="00C344D0"/>
    <w:pPr>
      <w:keepNext w:val="0"/>
      <w:keepLines w:val="0"/>
      <w:widowControl w:val="0"/>
      <w:numPr>
        <w:ilvl w:val="1"/>
        <w:numId w:val="3"/>
      </w:numPr>
      <w:tabs>
        <w:tab w:val="left" w:pos="1134"/>
      </w:tabs>
      <w:spacing w:before="120" w:after="120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8E379C"/>
    <w:rPr>
      <w:rFonts w:ascii="Calibri" w:hAnsi="Calibri"/>
      <w:sz w:val="22"/>
      <w:szCs w:val="22"/>
    </w:rPr>
  </w:style>
  <w:style w:type="paragraph" w:styleId="Bezmezer">
    <w:name w:val="No Spacing"/>
    <w:uiPriority w:val="1"/>
    <w:qFormat/>
    <w:rsid w:val="00FB00A7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B00A7"/>
  </w:style>
  <w:style w:type="paragraph" w:customStyle="1" w:styleId="WBC-Normlnodsazen">
    <w:name w:val="WBC - Normální odsazený"/>
    <w:basedOn w:val="Normlnodsazen"/>
    <w:link w:val="WBC-NormlnodsazenChar"/>
    <w:rsid w:val="0037331C"/>
    <w:pPr>
      <w:ind w:left="1134"/>
    </w:pPr>
    <w:rPr>
      <w:rFonts w:ascii="Verdana" w:hAnsi="Verdana" w:cs="Verdana"/>
      <w:sz w:val="20"/>
      <w:szCs w:val="20"/>
    </w:rPr>
  </w:style>
  <w:style w:type="character" w:customStyle="1" w:styleId="WBC-NormlnodsazenChar">
    <w:name w:val="WBC - Normální odsazený Char"/>
    <w:link w:val="WBC-Normlnodsazen"/>
    <w:locked/>
    <w:rsid w:val="0037331C"/>
    <w:rPr>
      <w:rFonts w:ascii="Verdana" w:hAnsi="Verdana" w:cs="Verdana"/>
    </w:rPr>
  </w:style>
  <w:style w:type="paragraph" w:styleId="Normlnodsazen">
    <w:name w:val="Normal Indent"/>
    <w:basedOn w:val="Normln"/>
    <w:semiHidden/>
    <w:unhideWhenUsed/>
    <w:rsid w:val="0037331C"/>
    <w:pPr>
      <w:ind w:left="708"/>
    </w:pPr>
  </w:style>
  <w:style w:type="table" w:customStyle="1" w:styleId="Mkatabulky1">
    <w:name w:val="Mřížka tabulky1"/>
    <w:basedOn w:val="Normlntabulka"/>
    <w:next w:val="Mkatabulky"/>
    <w:uiPriority w:val="99"/>
    <w:rsid w:val="007952A3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019"/>
    <w:rPr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D0784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Čís. N2"/>
    <w:basedOn w:val="Normln"/>
    <w:next w:val="Normln"/>
    <w:link w:val="Nadpis2Char"/>
    <w:unhideWhenUsed/>
    <w:qFormat/>
    <w:rsid w:val="000B4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0">
    <w:name w:val="heading 3"/>
    <w:aliases w:val="Čís. N3"/>
    <w:basedOn w:val="Normln"/>
    <w:next w:val="Normln"/>
    <w:link w:val="Nadpis3Char"/>
    <w:qFormat/>
    <w:rsid w:val="001F6452"/>
    <w:pPr>
      <w:keepNext/>
      <w:numPr>
        <w:ilvl w:val="2"/>
        <w:numId w:val="1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3566C"/>
    <w:pPr>
      <w:keepNext/>
      <w:tabs>
        <w:tab w:val="num" w:pos="1260"/>
        <w:tab w:val="num" w:pos="3600"/>
      </w:tabs>
      <w:spacing w:before="240" w:after="60"/>
      <w:outlineLvl w:val="3"/>
    </w:pPr>
    <w:rPr>
      <w:rFonts w:ascii="Tahoma" w:hAnsi="Tahoma"/>
      <w:b/>
      <w:bCs/>
      <w:i/>
      <w:color w:val="003264"/>
      <w:sz w:val="26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566C"/>
    <w:pPr>
      <w:tabs>
        <w:tab w:val="num" w:pos="1440"/>
        <w:tab w:val="num" w:pos="4320"/>
      </w:tabs>
      <w:spacing w:before="240" w:after="60"/>
      <w:outlineLvl w:val="4"/>
    </w:pPr>
    <w:rPr>
      <w:rFonts w:ascii="Tahoma" w:hAnsi="Tahoma"/>
      <w:b/>
      <w:bCs/>
      <w:iCs/>
      <w:color w:val="4D4D4D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3566C"/>
    <w:pPr>
      <w:tabs>
        <w:tab w:val="num" w:pos="1620"/>
        <w:tab w:val="num" w:pos="5400"/>
      </w:tabs>
      <w:spacing w:before="240" w:after="60"/>
      <w:outlineLvl w:val="5"/>
    </w:pPr>
    <w:rPr>
      <w:rFonts w:ascii="Tahoma" w:hAnsi="Tahoma"/>
      <w:b/>
      <w:bCs/>
      <w:i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53566C"/>
    <w:pPr>
      <w:tabs>
        <w:tab w:val="num" w:pos="1800"/>
        <w:tab w:val="num" w:pos="6120"/>
      </w:tabs>
      <w:snapToGrid w:val="0"/>
      <w:spacing w:before="240" w:after="60"/>
      <w:outlineLvl w:val="6"/>
    </w:pPr>
    <w:rPr>
      <w:rFonts w:ascii="Tahoma" w:hAnsi="Tahoma"/>
      <w:color w:val="003264"/>
    </w:rPr>
  </w:style>
  <w:style w:type="paragraph" w:styleId="Nadpis8">
    <w:name w:val="heading 8"/>
    <w:basedOn w:val="Normln"/>
    <w:next w:val="Normln"/>
    <w:link w:val="Nadpis8Char"/>
    <w:unhideWhenUsed/>
    <w:qFormat/>
    <w:rsid w:val="0053566C"/>
    <w:pPr>
      <w:tabs>
        <w:tab w:val="num" w:pos="1980"/>
        <w:tab w:val="num" w:pos="6840"/>
      </w:tabs>
      <w:snapToGrid w:val="0"/>
      <w:spacing w:before="240" w:after="60"/>
      <w:outlineLvl w:val="7"/>
    </w:pPr>
    <w:rPr>
      <w:rFonts w:ascii="Tahoma" w:hAnsi="Tahoma"/>
      <w:i/>
      <w:iCs/>
      <w:color w:val="4D4D4D"/>
    </w:rPr>
  </w:style>
  <w:style w:type="paragraph" w:styleId="Nadpis9">
    <w:name w:val="heading 9"/>
    <w:basedOn w:val="Normln"/>
    <w:next w:val="Normln"/>
    <w:link w:val="Nadpis9Char"/>
    <w:unhideWhenUsed/>
    <w:qFormat/>
    <w:rsid w:val="0053566C"/>
    <w:pPr>
      <w:tabs>
        <w:tab w:val="num" w:pos="2160"/>
        <w:tab w:val="num" w:pos="7560"/>
      </w:tabs>
      <w:spacing w:before="240" w:after="60"/>
      <w:outlineLvl w:val="8"/>
    </w:pPr>
    <w:rPr>
      <w:rFonts w:ascii="Tahoma" w:hAnsi="Tahom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4">
    <w:name w:val="Styl4"/>
    <w:basedOn w:val="Normln"/>
    <w:rsid w:val="0081537A"/>
    <w:pPr>
      <w:keepNext/>
      <w:tabs>
        <w:tab w:val="center" w:pos="6804"/>
      </w:tabs>
      <w:spacing w:after="240"/>
      <w:jc w:val="both"/>
      <w:outlineLvl w:val="1"/>
    </w:pPr>
    <w:rPr>
      <w:rFonts w:ascii="Tahoma" w:hAnsi="Tahoma" w:cs="Tahoma"/>
      <w:b/>
      <w:color w:val="000080"/>
      <w:sz w:val="36"/>
      <w:szCs w:val="20"/>
    </w:rPr>
  </w:style>
  <w:style w:type="character" w:styleId="Hypertextovodkaz">
    <w:name w:val="Hyperlink"/>
    <w:rsid w:val="0051615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058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58AC"/>
  </w:style>
  <w:style w:type="paragraph" w:customStyle="1" w:styleId="SBSSmlouva">
    <w:name w:val="SBS Smlouva"/>
    <w:basedOn w:val="Normln"/>
    <w:rsid w:val="00075D78"/>
    <w:pPr>
      <w:numPr>
        <w:numId w:val="1"/>
      </w:numPr>
      <w:spacing w:before="120"/>
    </w:pPr>
    <w:rPr>
      <w:rFonts w:ascii="Arial" w:hAnsi="Arial"/>
      <w:sz w:val="22"/>
    </w:rPr>
  </w:style>
  <w:style w:type="character" w:styleId="Odkaznakoment">
    <w:name w:val="annotation reference"/>
    <w:uiPriority w:val="99"/>
    <w:semiHidden/>
    <w:rsid w:val="00F13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35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3576"/>
    <w:rPr>
      <w:b/>
      <w:bCs/>
    </w:rPr>
  </w:style>
  <w:style w:type="paragraph" w:styleId="Textbubliny">
    <w:name w:val="Balloon Text"/>
    <w:basedOn w:val="Normln"/>
    <w:semiHidden/>
    <w:rsid w:val="00F13576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38"/>
  </w:style>
  <w:style w:type="character" w:customStyle="1" w:styleId="Nadpis3Char">
    <w:name w:val="Nadpis 3 Char"/>
    <w:aliases w:val="Čís. N3 Char"/>
    <w:link w:val="Nadpis30"/>
    <w:rsid w:val="001F6452"/>
    <w:rPr>
      <w:rFonts w:ascii="Cambria" w:hAnsi="Cambria"/>
      <w:b/>
      <w:bCs/>
      <w:sz w:val="26"/>
      <w:szCs w:val="26"/>
    </w:rPr>
  </w:style>
  <w:style w:type="paragraph" w:customStyle="1" w:styleId="kancel">
    <w:name w:val="kancelář"/>
    <w:basedOn w:val="Normln"/>
    <w:rsid w:val="0008233A"/>
    <w:pPr>
      <w:ind w:left="227" w:hanging="227"/>
      <w:jc w:val="both"/>
    </w:pPr>
    <w:rPr>
      <w:szCs w:val="20"/>
    </w:rPr>
  </w:style>
  <w:style w:type="paragraph" w:customStyle="1" w:styleId="Default">
    <w:name w:val="Default"/>
    <w:rsid w:val="001513E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513E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bno">
    <w:name w:val="_bno"/>
    <w:basedOn w:val="Normln"/>
    <w:link w:val="bnoChar"/>
    <w:rsid w:val="001513E7"/>
    <w:pPr>
      <w:spacing w:after="120" w:line="320" w:lineRule="atLeast"/>
      <w:ind w:left="720"/>
      <w:jc w:val="both"/>
    </w:pPr>
    <w:rPr>
      <w:szCs w:val="20"/>
    </w:rPr>
  </w:style>
  <w:style w:type="character" w:customStyle="1" w:styleId="bnoChar">
    <w:name w:val="_bno Char"/>
    <w:link w:val="bno"/>
    <w:rsid w:val="001513E7"/>
    <w:rPr>
      <w:sz w:val="24"/>
      <w:lang w:val="cs-CZ" w:eastAsia="cs-CZ" w:bidi="ar-SA"/>
    </w:rPr>
  </w:style>
  <w:style w:type="paragraph" w:customStyle="1" w:styleId="Dl">
    <w:name w:val="Díl"/>
    <w:basedOn w:val="Normln"/>
    <w:rsid w:val="00754E62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754E62"/>
    <w:pPr>
      <w:spacing w:line="320" w:lineRule="atLeast"/>
      <w:ind w:left="567"/>
      <w:jc w:val="both"/>
    </w:pPr>
  </w:style>
  <w:style w:type="paragraph" w:styleId="Rozloendokumentu">
    <w:name w:val="Document Map"/>
    <w:basedOn w:val="Normln"/>
    <w:semiHidden/>
    <w:rsid w:val="009F5D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B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-nadpis1">
    <w:name w:val="PZ - nadpis1"/>
    <w:basedOn w:val="slovanseznam"/>
    <w:next w:val="Pokraovnseznamu2"/>
    <w:autoRedefine/>
    <w:rsid w:val="00A63203"/>
    <w:pPr>
      <w:keepNext/>
      <w:keepLines/>
      <w:tabs>
        <w:tab w:val="clear" w:pos="360"/>
        <w:tab w:val="num" w:pos="720"/>
      </w:tabs>
      <w:spacing w:before="120" w:after="120"/>
      <w:ind w:left="720"/>
      <w:contextualSpacing w:val="0"/>
    </w:pPr>
    <w:rPr>
      <w:rFonts w:ascii="Tahoma" w:hAnsi="Tahoma"/>
      <w:b/>
      <w:noProof/>
      <w:sz w:val="26"/>
    </w:rPr>
  </w:style>
  <w:style w:type="numbering" w:customStyle="1" w:styleId="StylSodrkami1">
    <w:name w:val="Styl S odrážkami1"/>
    <w:basedOn w:val="Bezseznamu"/>
    <w:rsid w:val="00A63203"/>
    <w:pPr>
      <w:numPr>
        <w:numId w:val="5"/>
      </w:numPr>
    </w:pPr>
  </w:style>
  <w:style w:type="paragraph" w:styleId="slovanseznam">
    <w:name w:val="List Number"/>
    <w:basedOn w:val="Normln"/>
    <w:rsid w:val="00A63203"/>
    <w:pPr>
      <w:tabs>
        <w:tab w:val="num" w:pos="360"/>
      </w:tabs>
      <w:ind w:left="360" w:hanging="360"/>
      <w:contextualSpacing/>
    </w:pPr>
  </w:style>
  <w:style w:type="paragraph" w:styleId="Pokraovnseznamu2">
    <w:name w:val="List Continue 2"/>
    <w:basedOn w:val="Normln"/>
    <w:rsid w:val="00A63203"/>
    <w:pPr>
      <w:spacing w:after="120"/>
      <w:ind w:left="566"/>
      <w:contextualSpacing/>
    </w:pPr>
  </w:style>
  <w:style w:type="paragraph" w:styleId="Zhlav">
    <w:name w:val="header"/>
    <w:basedOn w:val="Normln"/>
    <w:link w:val="ZhlavChar"/>
    <w:uiPriority w:val="99"/>
    <w:rsid w:val="000958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5885"/>
    <w:rPr>
      <w:sz w:val="24"/>
      <w:szCs w:val="24"/>
    </w:rPr>
  </w:style>
  <w:style w:type="paragraph" w:styleId="Revize">
    <w:name w:val="Revision"/>
    <w:hidden/>
    <w:uiPriority w:val="99"/>
    <w:semiHidden/>
    <w:rsid w:val="00495FAC"/>
    <w:rPr>
      <w:sz w:val="24"/>
      <w:szCs w:val="24"/>
    </w:rPr>
  </w:style>
  <w:style w:type="paragraph" w:customStyle="1" w:styleId="SBSnormln">
    <w:name w:val="SBS normální"/>
    <w:basedOn w:val="Normln"/>
    <w:link w:val="SBSnormlnChar"/>
    <w:rsid w:val="009F196D"/>
    <w:pPr>
      <w:spacing w:before="120"/>
      <w:jc w:val="both"/>
    </w:pPr>
    <w:rPr>
      <w:rFonts w:ascii="Arial" w:hAnsi="Arial"/>
    </w:rPr>
  </w:style>
  <w:style w:type="character" w:customStyle="1" w:styleId="SBSnormlnChar">
    <w:name w:val="SBS normální Char"/>
    <w:link w:val="SBSnormln"/>
    <w:locked/>
    <w:rsid w:val="009F196D"/>
    <w:rPr>
      <w:rFonts w:ascii="Arial" w:hAnsi="Arial"/>
      <w:sz w:val="24"/>
      <w:szCs w:val="24"/>
    </w:rPr>
  </w:style>
  <w:style w:type="character" w:customStyle="1" w:styleId="Nadpis2Char">
    <w:name w:val="Nadpis 2 Char"/>
    <w:aliases w:val="Čís. N2 Char"/>
    <w:basedOn w:val="Standardnpsmoodstavce"/>
    <w:link w:val="Nadpis20"/>
    <w:rsid w:val="000B4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pis">
    <w:name w:val="popis"/>
    <w:basedOn w:val="Standardnpsmoodstavce"/>
    <w:uiPriority w:val="99"/>
    <w:rsid w:val="000B428E"/>
    <w:rPr>
      <w:rFonts w:cs="Times New Roman"/>
    </w:rPr>
  </w:style>
  <w:style w:type="paragraph" w:customStyle="1" w:styleId="Nadpis10">
    <w:name w:val="Nadpis1"/>
    <w:basedOn w:val="Odstavecseseznamem"/>
    <w:next w:val="Normln"/>
    <w:link w:val="Nadpis1Char0"/>
    <w:qFormat/>
    <w:rsid w:val="00073EF5"/>
    <w:pPr>
      <w:numPr>
        <w:numId w:val="6"/>
      </w:numPr>
    </w:pPr>
    <w:rPr>
      <w:rFonts w:ascii="Arial" w:hAnsi="Arial" w:cs="Arial"/>
      <w:b/>
      <w:sz w:val="36"/>
      <w:szCs w:val="32"/>
    </w:rPr>
  </w:style>
  <w:style w:type="paragraph" w:customStyle="1" w:styleId="Nadpis2">
    <w:name w:val="Nadpis2"/>
    <w:basedOn w:val="Odstavecseseznamem"/>
    <w:next w:val="Normln"/>
    <w:link w:val="Nadpis2Char0"/>
    <w:qFormat/>
    <w:rsid w:val="00073EF5"/>
    <w:pPr>
      <w:numPr>
        <w:ilvl w:val="1"/>
        <w:numId w:val="6"/>
      </w:numPr>
      <w:spacing w:before="240" w:after="120"/>
    </w:pPr>
    <w:rPr>
      <w:rFonts w:ascii="Arial" w:hAnsi="Arial"/>
      <w:b/>
      <w:i/>
      <w:sz w:val="28"/>
      <w:szCs w:val="28"/>
    </w:rPr>
  </w:style>
  <w:style w:type="paragraph" w:customStyle="1" w:styleId="Nadpis3">
    <w:name w:val="Nadpis3"/>
    <w:basedOn w:val="Odstavecseseznamem"/>
    <w:next w:val="Normln"/>
    <w:link w:val="Nadpis3Char0"/>
    <w:qFormat/>
    <w:rsid w:val="0013140A"/>
    <w:pPr>
      <w:numPr>
        <w:ilvl w:val="2"/>
        <w:numId w:val="6"/>
      </w:numPr>
      <w:spacing w:before="200" w:after="120"/>
    </w:pPr>
    <w:rPr>
      <w:rFonts w:ascii="Arial" w:hAnsi="Arial"/>
      <w:b/>
      <w:sz w:val="24"/>
      <w:szCs w:val="24"/>
    </w:rPr>
  </w:style>
  <w:style w:type="character" w:customStyle="1" w:styleId="Nadpis1Char">
    <w:name w:val="Nadpis 1 Char"/>
    <w:aliases w:val="h1 Char"/>
    <w:basedOn w:val="Standardnpsmoodstavce"/>
    <w:link w:val="Nadpis1"/>
    <w:rsid w:val="007D328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0">
    <w:name w:val="Nadpis2 Char"/>
    <w:basedOn w:val="Nadpis1Char"/>
    <w:link w:val="Nadpis2"/>
    <w:rsid w:val="00073EF5"/>
    <w:rPr>
      <w:rFonts w:ascii="Arial" w:hAnsi="Arial" w:cs="Arial"/>
      <w:b/>
      <w:bCs w:val="0"/>
      <w:i/>
      <w:kern w:val="32"/>
      <w:sz w:val="28"/>
      <w:szCs w:val="28"/>
    </w:rPr>
  </w:style>
  <w:style w:type="character" w:customStyle="1" w:styleId="Nadpis3Char0">
    <w:name w:val="Nadpis3 Char"/>
    <w:basedOn w:val="Nadpis2Char0"/>
    <w:link w:val="Nadpis3"/>
    <w:rsid w:val="0013140A"/>
    <w:rPr>
      <w:rFonts w:ascii="Arial" w:hAnsi="Arial" w:cs="Arial"/>
      <w:b/>
      <w:bCs w:val="0"/>
      <w:i w:val="0"/>
      <w:kern w:val="32"/>
      <w:sz w:val="24"/>
      <w:szCs w:val="24"/>
    </w:rPr>
  </w:style>
  <w:style w:type="character" w:customStyle="1" w:styleId="Nadpis1Char0">
    <w:name w:val="Nadpis1 Char"/>
    <w:basedOn w:val="Nadpis1Char"/>
    <w:link w:val="Nadpis10"/>
    <w:rsid w:val="00073EF5"/>
    <w:rPr>
      <w:rFonts w:ascii="Arial" w:hAnsi="Arial" w:cs="Arial"/>
      <w:b/>
      <w:bCs w:val="0"/>
      <w:kern w:val="32"/>
      <w:sz w:val="36"/>
      <w:szCs w:val="32"/>
    </w:rPr>
  </w:style>
  <w:style w:type="paragraph" w:customStyle="1" w:styleId="NormalTahoma">
    <w:name w:val="NormalTahoma"/>
    <w:basedOn w:val="Normln"/>
    <w:qFormat/>
    <w:rsid w:val="00A21C57"/>
    <w:rPr>
      <w:rFonts w:ascii="Tahoma" w:hAnsi="Tahom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A2E3B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2A09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A09B2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53566C"/>
    <w:rPr>
      <w:rFonts w:ascii="Tahoma" w:hAnsi="Tahoma"/>
      <w:b/>
      <w:bCs/>
      <w:i/>
      <w:color w:val="003264"/>
      <w:sz w:val="26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53566C"/>
    <w:rPr>
      <w:rFonts w:ascii="Tahoma" w:hAnsi="Tahoma"/>
      <w:b/>
      <w:bCs/>
      <w:iCs/>
      <w:color w:val="4D4D4D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3566C"/>
    <w:rPr>
      <w:rFonts w:ascii="Tahoma" w:hAnsi="Tahoma"/>
      <w:b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53566C"/>
    <w:rPr>
      <w:rFonts w:ascii="Tahoma" w:hAnsi="Tahoma"/>
      <w:color w:val="003264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53566C"/>
    <w:rPr>
      <w:rFonts w:ascii="Tahoma" w:hAnsi="Tahoma"/>
      <w:i/>
      <w:iCs/>
      <w:color w:val="4D4D4D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53566C"/>
    <w:rPr>
      <w:rFonts w:ascii="Tahoma" w:hAnsi="Tahoma" w:cs="Arial"/>
      <w:sz w:val="22"/>
      <w:szCs w:val="22"/>
    </w:rPr>
  </w:style>
  <w:style w:type="paragraph" w:customStyle="1" w:styleId="WBC-Odrka2">
    <w:name w:val="WBC - Odrážka 2"/>
    <w:basedOn w:val="Normln"/>
    <w:rsid w:val="00C344D0"/>
    <w:pPr>
      <w:numPr>
        <w:numId w:val="11"/>
      </w:numPr>
    </w:pPr>
    <w:rPr>
      <w:rFonts w:ascii="Arial" w:hAnsi="Arial"/>
      <w:sz w:val="20"/>
      <w:lang w:eastAsia="en-US"/>
    </w:rPr>
  </w:style>
  <w:style w:type="paragraph" w:customStyle="1" w:styleId="WBC-Nadpis2">
    <w:name w:val="WBC - Nadpis 2"/>
    <w:basedOn w:val="Nadpis20"/>
    <w:rsid w:val="00C344D0"/>
    <w:pPr>
      <w:keepNext w:val="0"/>
      <w:keepLines w:val="0"/>
      <w:widowControl w:val="0"/>
      <w:numPr>
        <w:ilvl w:val="1"/>
        <w:numId w:val="3"/>
      </w:numPr>
      <w:tabs>
        <w:tab w:val="left" w:pos="1134"/>
      </w:tabs>
      <w:spacing w:before="120" w:after="120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8E379C"/>
    <w:rPr>
      <w:rFonts w:ascii="Calibri" w:hAnsi="Calibri"/>
      <w:sz w:val="22"/>
      <w:szCs w:val="22"/>
    </w:rPr>
  </w:style>
  <w:style w:type="paragraph" w:styleId="Bezmezer">
    <w:name w:val="No Spacing"/>
    <w:uiPriority w:val="1"/>
    <w:qFormat/>
    <w:rsid w:val="00FB00A7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B00A7"/>
  </w:style>
  <w:style w:type="paragraph" w:customStyle="1" w:styleId="WBC-Normlnodsazen">
    <w:name w:val="WBC - Normální odsazený"/>
    <w:basedOn w:val="Normlnodsazen"/>
    <w:link w:val="WBC-NormlnodsazenChar"/>
    <w:rsid w:val="0037331C"/>
    <w:pPr>
      <w:ind w:left="1134"/>
    </w:pPr>
    <w:rPr>
      <w:rFonts w:ascii="Verdana" w:hAnsi="Verdana" w:cs="Verdana"/>
      <w:sz w:val="20"/>
      <w:szCs w:val="20"/>
    </w:rPr>
  </w:style>
  <w:style w:type="character" w:customStyle="1" w:styleId="WBC-NormlnodsazenChar">
    <w:name w:val="WBC - Normální odsazený Char"/>
    <w:link w:val="WBC-Normlnodsazen"/>
    <w:locked/>
    <w:rsid w:val="0037331C"/>
    <w:rPr>
      <w:rFonts w:ascii="Verdana" w:hAnsi="Verdana" w:cs="Verdana"/>
    </w:rPr>
  </w:style>
  <w:style w:type="paragraph" w:styleId="Normlnodsazen">
    <w:name w:val="Normal Indent"/>
    <w:basedOn w:val="Normln"/>
    <w:semiHidden/>
    <w:unhideWhenUsed/>
    <w:rsid w:val="0037331C"/>
    <w:pPr>
      <w:ind w:left="708"/>
    </w:pPr>
  </w:style>
  <w:style w:type="table" w:customStyle="1" w:styleId="Mkatabulky1">
    <w:name w:val="Mřížka tabulky1"/>
    <w:basedOn w:val="Normlntabulka"/>
    <w:next w:val="Mkatabulky"/>
    <w:uiPriority w:val="99"/>
    <w:rsid w:val="007952A3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9A92-ED8C-4A64-85D3-DA397CBA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5466</Words>
  <Characters>32247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2016-08-24T08:37:00Z</dcterms:created>
  <dcterms:modified xsi:type="dcterms:W3CDTF">2016-08-24T08:40:00Z</dcterms:modified>
</cp:coreProperties>
</file>