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85AFA" w14:textId="77777777" w:rsidR="00021FDE" w:rsidRDefault="00021FDE" w:rsidP="006B5F93">
      <w:pPr>
        <w:keepNext/>
        <w:tabs>
          <w:tab w:val="left" w:pos="1496"/>
        </w:tabs>
        <w:spacing w:line="280" w:lineRule="atLeast"/>
        <w:jc w:val="center"/>
        <w:rPr>
          <w:b/>
          <w:caps/>
          <w:spacing w:val="36"/>
          <w:szCs w:val="24"/>
        </w:rPr>
      </w:pPr>
    </w:p>
    <w:p w14:paraId="67CE1457" w14:textId="77777777" w:rsidR="00DC2A11" w:rsidRDefault="00DC2A11" w:rsidP="00272976">
      <w:pPr>
        <w:keepNext/>
        <w:tabs>
          <w:tab w:val="left" w:pos="1496"/>
        </w:tabs>
        <w:spacing w:line="280" w:lineRule="atLeast"/>
        <w:jc w:val="center"/>
        <w:rPr>
          <w:b/>
          <w:caps/>
          <w:spacing w:val="36"/>
          <w:szCs w:val="24"/>
        </w:rPr>
      </w:pPr>
    </w:p>
    <w:p w14:paraId="3AEC7D5E" w14:textId="44CC2C58" w:rsidR="004F67B3" w:rsidRPr="0018168F" w:rsidRDefault="005B5F0A" w:rsidP="00272976">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18168F" w:rsidRPr="0018168F">
        <w:rPr>
          <w:b/>
          <w:caps/>
          <w:spacing w:val="36"/>
          <w:szCs w:val="24"/>
        </w:rPr>
        <w:t xml:space="preserve">Upgrade systému MISYS </w:t>
      </w:r>
      <w:proofErr w:type="gramStart"/>
      <w:r w:rsidR="0018168F" w:rsidRPr="0018168F">
        <w:rPr>
          <w:b/>
          <w:caps/>
          <w:spacing w:val="36"/>
          <w:szCs w:val="24"/>
        </w:rPr>
        <w:t>BUDOVA  na</w:t>
      </w:r>
      <w:proofErr w:type="gramEnd"/>
      <w:r w:rsidR="0018168F">
        <w:rPr>
          <w:b/>
          <w:caps/>
          <w:spacing w:val="36"/>
          <w:szCs w:val="24"/>
        </w:rPr>
        <w:t> </w:t>
      </w:r>
      <w:r w:rsidR="0018168F" w:rsidRPr="0018168F">
        <w:rPr>
          <w:b/>
          <w:caps/>
          <w:spacing w:val="36"/>
          <w:szCs w:val="24"/>
        </w:rPr>
        <w:t xml:space="preserve">aktuální verzi MISYS - SPRÁVA BUDOV </w:t>
      </w:r>
      <w:r w:rsidR="0018168F">
        <w:rPr>
          <w:b/>
          <w:caps/>
          <w:spacing w:val="36"/>
          <w:szCs w:val="24"/>
        </w:rPr>
        <w:t>a</w:t>
      </w:r>
      <w:r w:rsidR="00DC2A11">
        <w:rPr>
          <w:b/>
          <w:caps/>
          <w:spacing w:val="36"/>
          <w:szCs w:val="24"/>
        </w:rPr>
        <w:t> </w:t>
      </w:r>
      <w:r w:rsidR="0018168F" w:rsidRPr="0018168F">
        <w:rPr>
          <w:b/>
          <w:caps/>
          <w:spacing w:val="36"/>
          <w:szCs w:val="24"/>
        </w:rPr>
        <w:t>softwarové úpravy</w:t>
      </w:r>
    </w:p>
    <w:p w14:paraId="74B1A0F1" w14:textId="77777777" w:rsidR="00272976" w:rsidRPr="00272976" w:rsidRDefault="00272976" w:rsidP="00272976">
      <w:pPr>
        <w:keepNext/>
        <w:tabs>
          <w:tab w:val="left" w:pos="1496"/>
        </w:tabs>
        <w:spacing w:line="280" w:lineRule="atLeast"/>
        <w:jc w:val="center"/>
        <w:rPr>
          <w:rFonts w:cs="Arial"/>
          <w:b/>
          <w:szCs w:val="24"/>
        </w:rPr>
      </w:pPr>
    </w:p>
    <w:p w14:paraId="02235CF9" w14:textId="4E733E19" w:rsidR="00272976" w:rsidRDefault="00272976" w:rsidP="00503EF6">
      <w:pPr>
        <w:keepNext/>
        <w:widowControl w:val="0"/>
        <w:spacing w:line="280" w:lineRule="atLeast"/>
        <w:jc w:val="both"/>
        <w:rPr>
          <w:rFonts w:cs="Arial"/>
          <w:b/>
          <w:sz w:val="20"/>
        </w:rPr>
      </w:pPr>
    </w:p>
    <w:p w14:paraId="36221315" w14:textId="77777777" w:rsidR="00DC2A11" w:rsidRDefault="00DC2A11"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3E90EA7C" w:rsidR="0040380E" w:rsidRPr="00503EF6" w:rsidRDefault="00ED19D1" w:rsidP="0018168F">
      <w:pPr>
        <w:keepNext/>
        <w:widowControl w:val="0"/>
        <w:tabs>
          <w:tab w:val="left" w:pos="1701"/>
          <w:tab w:val="left" w:pos="2410"/>
        </w:tabs>
        <w:spacing w:line="280" w:lineRule="atLeast"/>
        <w:ind w:left="1701" w:hanging="1701"/>
        <w:jc w:val="both"/>
        <w:rPr>
          <w:rFonts w:cs="Arial"/>
          <w:sz w:val="20"/>
        </w:rPr>
      </w:pPr>
      <w:r w:rsidRPr="00503EF6">
        <w:rPr>
          <w:rFonts w:cs="Arial"/>
          <w:sz w:val="20"/>
        </w:rPr>
        <w:t>s</w:t>
      </w:r>
      <w:r w:rsidR="000052CB">
        <w:rPr>
          <w:rFonts w:cs="Arial"/>
          <w:sz w:val="20"/>
        </w:rPr>
        <w:t>e sídlem:</w:t>
      </w:r>
      <w:r w:rsidR="000052CB">
        <w:rPr>
          <w:rFonts w:cs="Arial"/>
          <w:sz w:val="20"/>
        </w:rPr>
        <w:tab/>
      </w:r>
      <w:r w:rsidR="00E5568B" w:rsidRPr="00503EF6">
        <w:rPr>
          <w:rFonts w:cs="Arial"/>
          <w:sz w:val="20"/>
        </w:rPr>
        <w:t>Na Poříčním právu 376/1, 128 01 Praha 2</w:t>
      </w:r>
    </w:p>
    <w:p w14:paraId="3AEC7D61" w14:textId="49755378" w:rsidR="006666B4" w:rsidRPr="00C12979" w:rsidRDefault="00994791" w:rsidP="0018168F">
      <w:pPr>
        <w:tabs>
          <w:tab w:val="left" w:pos="1701"/>
          <w:tab w:val="left" w:pos="2410"/>
        </w:tabs>
        <w:spacing w:line="280" w:lineRule="atLeast"/>
        <w:ind w:left="1701" w:right="23" w:hanging="1701"/>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3D7602">
        <w:rPr>
          <w:rFonts w:cs="Arial"/>
          <w:sz w:val="20"/>
        </w:rPr>
        <w:t xml:space="preserve">Mgr. Karlem Svítilem, vedoucím odd. </w:t>
      </w:r>
      <w:r w:rsidR="003D7602" w:rsidRPr="006F6183">
        <w:rPr>
          <w:rFonts w:cs="Arial"/>
          <w:sz w:val="20"/>
        </w:rPr>
        <w:t>provozu komunikační infrastruktury a</w:t>
      </w:r>
      <w:r w:rsidR="003D7602">
        <w:rPr>
          <w:rFonts w:cs="Arial"/>
          <w:sz w:val="20"/>
        </w:rPr>
        <w:t> </w:t>
      </w:r>
      <w:r w:rsidR="003D7602" w:rsidRPr="006F6183">
        <w:rPr>
          <w:rFonts w:cs="Arial"/>
          <w:sz w:val="20"/>
        </w:rPr>
        <w:t>datových center</w:t>
      </w:r>
    </w:p>
    <w:p w14:paraId="3AEC7D62" w14:textId="642C08F0" w:rsidR="0040380E" w:rsidRDefault="0040380E" w:rsidP="0018168F">
      <w:pPr>
        <w:widowControl w:val="0"/>
        <w:tabs>
          <w:tab w:val="left" w:pos="1701"/>
          <w:tab w:val="left" w:pos="2410"/>
        </w:tabs>
        <w:suppressAutoHyphens w:val="0"/>
        <w:spacing w:line="280" w:lineRule="atLeast"/>
        <w:ind w:left="1701" w:hanging="1701"/>
        <w:rPr>
          <w:rFonts w:cs="Arial"/>
          <w:sz w:val="20"/>
        </w:rPr>
      </w:pPr>
      <w:proofErr w:type="gramStart"/>
      <w:r w:rsidRPr="00503EF6">
        <w:rPr>
          <w:rFonts w:cs="Arial"/>
          <w:sz w:val="20"/>
        </w:rPr>
        <w:t>IČ</w:t>
      </w:r>
      <w:r w:rsidR="00EC33C5" w:rsidRPr="00503EF6">
        <w:rPr>
          <w:rFonts w:cs="Arial"/>
          <w:sz w:val="20"/>
        </w:rPr>
        <w:t>O</w:t>
      </w:r>
      <w:r w:rsidR="0018168F">
        <w:rPr>
          <w:rFonts w:cs="Arial"/>
          <w:sz w:val="20"/>
        </w:rPr>
        <w:t xml:space="preserve">:  </w:t>
      </w:r>
      <w:r w:rsidR="0018168F">
        <w:rPr>
          <w:rFonts w:cs="Arial"/>
          <w:sz w:val="20"/>
        </w:rPr>
        <w:tab/>
      </w:r>
      <w:proofErr w:type="gramEnd"/>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3AEC7D6A" w14:textId="127B738F" w:rsidR="0040380E" w:rsidRPr="0018168F" w:rsidRDefault="0018168F" w:rsidP="00760D35">
      <w:pPr>
        <w:pStyle w:val="RLdajeosmluvnstran"/>
        <w:widowControl w:val="0"/>
        <w:spacing w:after="0" w:line="280" w:lineRule="atLeast"/>
        <w:jc w:val="both"/>
        <w:rPr>
          <w:rFonts w:ascii="Arial" w:hAnsi="Arial" w:cs="Arial"/>
          <w:b/>
          <w:sz w:val="20"/>
          <w:szCs w:val="20"/>
          <w:lang w:eastAsia="ar-SA"/>
        </w:rPr>
      </w:pPr>
      <w:proofErr w:type="spellStart"/>
      <w:r w:rsidRPr="0018168F">
        <w:rPr>
          <w:rFonts w:ascii="Arial" w:hAnsi="Arial" w:cs="Arial"/>
          <w:b/>
          <w:sz w:val="20"/>
          <w:szCs w:val="20"/>
          <w:lang w:eastAsia="ar-SA"/>
        </w:rPr>
        <w:t>EuroGV</w:t>
      </w:r>
      <w:proofErr w:type="spellEnd"/>
      <w:r w:rsidRPr="0018168F">
        <w:rPr>
          <w:rFonts w:ascii="Arial" w:hAnsi="Arial" w:cs="Arial"/>
          <w:b/>
          <w:sz w:val="20"/>
          <w:szCs w:val="20"/>
          <w:lang w:eastAsia="ar-SA"/>
        </w:rPr>
        <w:t>, spol. s r.o.</w:t>
      </w:r>
    </w:p>
    <w:p w14:paraId="3AEC7D6B" w14:textId="5D97E328" w:rsidR="0040380E" w:rsidRPr="0018168F" w:rsidRDefault="000052CB" w:rsidP="0018168F">
      <w:pPr>
        <w:pStyle w:val="RLdajeosmluvnstran"/>
        <w:widowControl w:val="0"/>
        <w:spacing w:after="0" w:line="280" w:lineRule="atLeast"/>
        <w:ind w:left="1701" w:hanging="1701"/>
        <w:jc w:val="both"/>
        <w:rPr>
          <w:rFonts w:ascii="Arial" w:hAnsi="Arial" w:cs="Arial"/>
          <w:sz w:val="20"/>
          <w:szCs w:val="20"/>
          <w:lang w:eastAsia="ar-SA"/>
        </w:rPr>
      </w:pPr>
      <w:r w:rsidRPr="0018168F">
        <w:rPr>
          <w:rFonts w:ascii="Arial" w:hAnsi="Arial" w:cs="Arial"/>
          <w:sz w:val="20"/>
          <w:szCs w:val="20"/>
          <w:lang w:eastAsia="ar-SA"/>
        </w:rPr>
        <w:t xml:space="preserve">se sídlem: </w:t>
      </w:r>
      <w:r w:rsidRPr="0018168F">
        <w:rPr>
          <w:rFonts w:ascii="Arial" w:hAnsi="Arial" w:cs="Arial"/>
          <w:sz w:val="20"/>
          <w:szCs w:val="20"/>
          <w:lang w:eastAsia="ar-SA"/>
        </w:rPr>
        <w:tab/>
      </w:r>
      <w:r w:rsidR="0018168F" w:rsidRPr="0018168F">
        <w:rPr>
          <w:rFonts w:ascii="Arial" w:hAnsi="Arial" w:cs="Arial"/>
          <w:sz w:val="20"/>
          <w:szCs w:val="20"/>
          <w:lang w:eastAsia="ar-SA"/>
        </w:rPr>
        <w:t>Opletalova 1284/37, 110 00 Praha 1</w:t>
      </w:r>
    </w:p>
    <w:p w14:paraId="3AEC7D6C" w14:textId="41BF9A0B" w:rsidR="0040380E" w:rsidRPr="0018168F" w:rsidRDefault="0040380E" w:rsidP="0018168F">
      <w:pPr>
        <w:pStyle w:val="RLdajeosmluvnstran"/>
        <w:widowControl w:val="0"/>
        <w:spacing w:after="0" w:line="280" w:lineRule="atLeast"/>
        <w:ind w:left="1701" w:hanging="1701"/>
        <w:jc w:val="both"/>
        <w:rPr>
          <w:rFonts w:ascii="Arial" w:hAnsi="Arial" w:cs="Arial"/>
          <w:b/>
          <w:sz w:val="20"/>
          <w:szCs w:val="20"/>
        </w:rPr>
      </w:pPr>
      <w:r w:rsidRPr="0018168F">
        <w:rPr>
          <w:rFonts w:ascii="Arial" w:hAnsi="Arial" w:cs="Arial"/>
          <w:sz w:val="20"/>
          <w:szCs w:val="20"/>
        </w:rPr>
        <w:t>IČ</w:t>
      </w:r>
      <w:r w:rsidR="00EC33C5" w:rsidRPr="0018168F">
        <w:rPr>
          <w:rFonts w:ascii="Arial" w:hAnsi="Arial" w:cs="Arial"/>
          <w:sz w:val="20"/>
          <w:szCs w:val="20"/>
        </w:rPr>
        <w:t>O</w:t>
      </w:r>
      <w:r w:rsidR="000052CB" w:rsidRPr="0018168F">
        <w:rPr>
          <w:rFonts w:ascii="Arial" w:hAnsi="Arial" w:cs="Arial"/>
          <w:sz w:val="20"/>
          <w:szCs w:val="20"/>
        </w:rPr>
        <w:t xml:space="preserve">: </w:t>
      </w:r>
      <w:r w:rsidR="000052CB" w:rsidRPr="0018168F">
        <w:rPr>
          <w:rFonts w:ascii="Arial" w:hAnsi="Arial" w:cs="Arial"/>
          <w:sz w:val="20"/>
          <w:szCs w:val="20"/>
        </w:rPr>
        <w:tab/>
      </w:r>
      <w:r w:rsidR="0018168F" w:rsidRPr="0018168F">
        <w:rPr>
          <w:rFonts w:ascii="Arial" w:hAnsi="Arial" w:cs="Arial"/>
          <w:sz w:val="20"/>
          <w:szCs w:val="20"/>
        </w:rPr>
        <w:t>48116912</w:t>
      </w:r>
    </w:p>
    <w:p w14:paraId="3AEC7D6D" w14:textId="4FDE539F" w:rsidR="0040380E" w:rsidRPr="0018168F" w:rsidRDefault="0018168F" w:rsidP="0018168F">
      <w:pPr>
        <w:pStyle w:val="RLdajeosmluvnstran"/>
        <w:widowControl w:val="0"/>
        <w:spacing w:after="0" w:line="280" w:lineRule="atLeast"/>
        <w:ind w:left="1701" w:hanging="1701"/>
        <w:jc w:val="both"/>
        <w:rPr>
          <w:rFonts w:ascii="Arial" w:hAnsi="Arial" w:cs="Arial"/>
          <w:b/>
          <w:sz w:val="20"/>
          <w:szCs w:val="20"/>
        </w:rPr>
      </w:pPr>
      <w:r w:rsidRPr="0018168F">
        <w:rPr>
          <w:rFonts w:ascii="Arial" w:hAnsi="Arial" w:cs="Arial"/>
          <w:sz w:val="20"/>
          <w:szCs w:val="20"/>
        </w:rPr>
        <w:t xml:space="preserve">DIČ: </w:t>
      </w:r>
      <w:r w:rsidRPr="0018168F">
        <w:rPr>
          <w:rFonts w:ascii="Arial" w:hAnsi="Arial" w:cs="Arial"/>
          <w:sz w:val="20"/>
          <w:szCs w:val="20"/>
        </w:rPr>
        <w:tab/>
        <w:t>CZ48116912</w:t>
      </w:r>
    </w:p>
    <w:p w14:paraId="3AEC7D6E" w14:textId="7A42F404" w:rsidR="000C0096"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18168F" w:rsidRPr="0018168F">
        <w:rPr>
          <w:rFonts w:ascii="Arial" w:hAnsi="Arial" w:cs="Arial"/>
          <w:sz w:val="20"/>
          <w:szCs w:val="20"/>
        </w:rPr>
        <w:t>Městským soudem</w:t>
      </w:r>
      <w:r w:rsidR="0018168F">
        <w:rPr>
          <w:rFonts w:ascii="Arial" w:hAnsi="Arial" w:cs="Arial"/>
          <w:sz w:val="20"/>
          <w:szCs w:val="20"/>
        </w:rPr>
        <w:t xml:space="preserve"> v Praze</w:t>
      </w:r>
    </w:p>
    <w:p w14:paraId="3AEC7D6F" w14:textId="4349F859"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oddíl</w:t>
      </w:r>
      <w:r w:rsidR="0018168F">
        <w:rPr>
          <w:rFonts w:ascii="Arial" w:hAnsi="Arial" w:cs="Arial"/>
          <w:sz w:val="20"/>
          <w:szCs w:val="20"/>
        </w:rPr>
        <w:t xml:space="preserve"> C</w:t>
      </w:r>
      <w:r w:rsidR="00812BE7" w:rsidRPr="00503EF6">
        <w:rPr>
          <w:rFonts w:ascii="Arial" w:hAnsi="Arial" w:cs="Arial"/>
          <w:sz w:val="20"/>
          <w:szCs w:val="20"/>
        </w:rPr>
        <w:t>, vložka</w:t>
      </w:r>
      <w:r w:rsidR="000C0096" w:rsidRPr="00503EF6">
        <w:rPr>
          <w:rFonts w:ascii="Arial" w:hAnsi="Arial" w:cs="Arial"/>
          <w:sz w:val="20"/>
          <w:szCs w:val="20"/>
        </w:rPr>
        <w:t xml:space="preserve"> </w:t>
      </w:r>
      <w:r w:rsidR="0018168F" w:rsidRPr="0018168F">
        <w:rPr>
          <w:rFonts w:ascii="Arial" w:hAnsi="Arial" w:cs="Arial"/>
          <w:sz w:val="20"/>
          <w:szCs w:val="20"/>
        </w:rPr>
        <w:t>16908</w:t>
      </w:r>
    </w:p>
    <w:p w14:paraId="3AEC7D70" w14:textId="21CB20B8" w:rsidR="0040380E" w:rsidRPr="0018168F" w:rsidRDefault="00994791" w:rsidP="0018168F">
      <w:pPr>
        <w:pStyle w:val="RLdajeosmluvnstran"/>
        <w:widowControl w:val="0"/>
        <w:tabs>
          <w:tab w:val="left" w:pos="1701"/>
        </w:tabs>
        <w:spacing w:after="0" w:line="280" w:lineRule="atLeast"/>
        <w:jc w:val="both"/>
        <w:rPr>
          <w:rFonts w:ascii="Arial" w:hAnsi="Arial" w:cs="Arial"/>
          <w:sz w:val="20"/>
          <w:szCs w:val="20"/>
        </w:rPr>
      </w:pPr>
      <w:r w:rsidRPr="00503EF6">
        <w:rPr>
          <w:rFonts w:ascii="Arial" w:hAnsi="Arial" w:cs="Arial"/>
          <w:sz w:val="20"/>
          <w:szCs w:val="20"/>
        </w:rPr>
        <w:t>b</w:t>
      </w:r>
      <w:r w:rsidR="000052CB">
        <w:rPr>
          <w:rFonts w:ascii="Arial" w:hAnsi="Arial" w:cs="Arial"/>
          <w:sz w:val="20"/>
          <w:szCs w:val="20"/>
        </w:rPr>
        <w:t xml:space="preserve">ank. spojení: </w:t>
      </w:r>
      <w:r w:rsidR="000052CB">
        <w:rPr>
          <w:rFonts w:ascii="Arial" w:hAnsi="Arial" w:cs="Arial"/>
          <w:sz w:val="20"/>
          <w:szCs w:val="20"/>
        </w:rPr>
        <w:tab/>
      </w:r>
      <w:r w:rsidR="0018168F" w:rsidRPr="0018168F">
        <w:rPr>
          <w:rFonts w:ascii="Arial" w:hAnsi="Arial" w:cs="Arial"/>
          <w:sz w:val="20"/>
          <w:szCs w:val="20"/>
        </w:rPr>
        <w:t>Komerční banka, Praha 1</w:t>
      </w:r>
    </w:p>
    <w:p w14:paraId="3AEC7D71" w14:textId="22096F42" w:rsidR="00ED19D1" w:rsidRPr="00503EF6" w:rsidRDefault="0018168F" w:rsidP="0018168F">
      <w:pPr>
        <w:pStyle w:val="RLdajeosmluvnstran"/>
        <w:widowControl w:val="0"/>
        <w:tabs>
          <w:tab w:val="left" w:pos="1701"/>
        </w:tabs>
        <w:spacing w:after="0" w:line="280" w:lineRule="atLeast"/>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sidRPr="0018168F">
        <w:rPr>
          <w:rFonts w:ascii="Arial" w:hAnsi="Arial" w:cs="Arial"/>
          <w:sz w:val="20"/>
          <w:szCs w:val="20"/>
        </w:rPr>
        <w:t>4702380237/0100</w:t>
      </w:r>
    </w:p>
    <w:p w14:paraId="3AEC7D72" w14:textId="6D4CF67B" w:rsidR="00EA168A" w:rsidRPr="0018168F" w:rsidRDefault="00994791" w:rsidP="0018168F">
      <w:pPr>
        <w:pStyle w:val="RLdajeosmluvnstran"/>
        <w:widowControl w:val="0"/>
        <w:tabs>
          <w:tab w:val="left" w:pos="1701"/>
        </w:tabs>
        <w:spacing w:after="0" w:line="280" w:lineRule="atLeast"/>
        <w:jc w:val="both"/>
        <w:rPr>
          <w:rFonts w:ascii="Arial" w:hAnsi="Arial" w:cs="Arial"/>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18168F" w:rsidRPr="0018168F">
        <w:rPr>
          <w:rFonts w:ascii="Arial" w:hAnsi="Arial" w:cs="Arial"/>
          <w:sz w:val="20"/>
          <w:szCs w:val="20"/>
        </w:rPr>
        <w:t>Ing. Karlem Vachem, jednatelem</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3983526A"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28144E">
        <w:rPr>
          <w:rFonts w:cs="Arial"/>
          <w:sz w:val="20"/>
        </w:rPr>
        <w:t>na upgrade systému</w:t>
      </w:r>
      <w:r w:rsidR="0018168F">
        <w:rPr>
          <w:rFonts w:cs="Arial"/>
          <w:sz w:val="20"/>
        </w:rPr>
        <w:t xml:space="preserve"> MISYS BUDOVA na aktuální verzi MISYS – SPRÁVA BUDOV</w:t>
      </w:r>
      <w:r w:rsidR="000E4010" w:rsidRPr="00C952B7">
        <w:rPr>
          <w:rFonts w:cs="Arial"/>
          <w:sz w:val="20"/>
        </w:rPr>
        <w:t xml:space="preserve"> </w:t>
      </w:r>
      <w:r w:rsidRPr="00C952B7">
        <w:rPr>
          <w:rFonts w:cs="Arial"/>
          <w:sz w:val="20"/>
        </w:rPr>
        <w:t xml:space="preserve">(dále jen „Smlouva“) v souladu s ustanovením § </w:t>
      </w:r>
      <w:r w:rsidR="009B44BD" w:rsidRPr="00C952B7">
        <w:rPr>
          <w:rFonts w:cs="Arial"/>
          <w:sz w:val="20"/>
        </w:rPr>
        <w:t>1746 odst. 2</w:t>
      </w:r>
      <w:r w:rsidRPr="00C952B7">
        <w:rPr>
          <w:rFonts w:cs="Arial"/>
          <w:sz w:val="20"/>
        </w:rPr>
        <w:t xml:space="preserve"> zákona č. 89/2012 Sb</w:t>
      </w:r>
      <w:r w:rsidR="00E5568B" w:rsidRPr="00C952B7">
        <w:rPr>
          <w:rFonts w:cs="Arial"/>
          <w:sz w:val="20"/>
        </w:rPr>
        <w:t>., občanský zákoník (dále jen „O</w:t>
      </w:r>
      <w:r w:rsidRPr="00C952B7">
        <w:rPr>
          <w:rFonts w:cs="Arial"/>
          <w:sz w:val="20"/>
        </w:rPr>
        <w:t>bčanský zákoník</w:t>
      </w:r>
      <w:r w:rsidRPr="00503EF6">
        <w:rPr>
          <w:rFonts w:cs="Arial"/>
          <w:sz w:val="20"/>
        </w:rPr>
        <w:t>“).</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A75BA9">
      <w:pPr>
        <w:widowControl w:val="0"/>
        <w:tabs>
          <w:tab w:val="left" w:pos="0"/>
        </w:tabs>
        <w:suppressAutoHyphens w:val="0"/>
        <w:spacing w:line="280" w:lineRule="atLeast"/>
        <w:jc w:val="center"/>
        <w:rPr>
          <w:rFonts w:cs="Arial"/>
          <w:b/>
          <w:bCs/>
          <w:sz w:val="20"/>
        </w:rPr>
      </w:pPr>
      <w:r w:rsidRPr="00503EF6">
        <w:rPr>
          <w:rFonts w:cs="Arial"/>
          <w:b/>
          <w:bCs/>
          <w:sz w:val="20"/>
        </w:rPr>
        <w:lastRenderedPageBreak/>
        <w:t>Článek 1</w:t>
      </w:r>
    </w:p>
    <w:p w14:paraId="3AEC7D85" w14:textId="77777777" w:rsidR="00DF50B1" w:rsidRPr="0036293E" w:rsidRDefault="00692AA3" w:rsidP="00A15D42">
      <w:pPr>
        <w:widowControl w:val="0"/>
        <w:tabs>
          <w:tab w:val="left" w:pos="0"/>
        </w:tabs>
        <w:suppressAutoHyphens w:val="0"/>
        <w:spacing w:line="280" w:lineRule="atLeast"/>
        <w:jc w:val="center"/>
        <w:rPr>
          <w:rFonts w:cs="Arial"/>
          <w:b/>
          <w:bCs/>
          <w:sz w:val="20"/>
        </w:rPr>
      </w:pPr>
      <w:r>
        <w:rPr>
          <w:rFonts w:cs="Arial"/>
          <w:b/>
          <w:bCs/>
          <w:sz w:val="20"/>
        </w:rPr>
        <w:t>PŘEDMĚT SMLOUVY</w:t>
      </w:r>
    </w:p>
    <w:p w14:paraId="3AEC7D86" w14:textId="3AED6E3F" w:rsidR="007B50F5" w:rsidRDefault="00DF50B1" w:rsidP="00DC2A11">
      <w:pPr>
        <w:pStyle w:val="RLTextlnkuslovan"/>
        <w:widowControl w:val="0"/>
        <w:numPr>
          <w:ilvl w:val="1"/>
          <w:numId w:val="15"/>
        </w:numPr>
        <w:spacing w:before="12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BB06F4">
        <w:rPr>
          <w:rFonts w:cs="Arial"/>
          <w:iCs/>
          <w:sz w:val="20"/>
          <w:szCs w:val="20"/>
        </w:rPr>
        <w:t>provést u</w:t>
      </w:r>
      <w:r w:rsidR="00BB06F4" w:rsidRPr="00BB06F4">
        <w:rPr>
          <w:rFonts w:cs="Arial"/>
          <w:iCs/>
          <w:sz w:val="20"/>
          <w:szCs w:val="20"/>
        </w:rPr>
        <w:t xml:space="preserve">pgrade systému MISYS </w:t>
      </w:r>
      <w:proofErr w:type="gramStart"/>
      <w:r w:rsidR="00BB06F4" w:rsidRPr="00BB06F4">
        <w:rPr>
          <w:rFonts w:cs="Arial"/>
          <w:iCs/>
          <w:sz w:val="20"/>
          <w:szCs w:val="20"/>
        </w:rPr>
        <w:t>BUDOVA  na</w:t>
      </w:r>
      <w:proofErr w:type="gramEnd"/>
      <w:r w:rsidR="00BB06F4" w:rsidRPr="00BB06F4">
        <w:rPr>
          <w:rFonts w:cs="Arial"/>
          <w:iCs/>
          <w:sz w:val="20"/>
          <w:szCs w:val="20"/>
        </w:rPr>
        <w:t xml:space="preserve"> </w:t>
      </w:r>
      <w:r w:rsidR="00BB06F4">
        <w:rPr>
          <w:rFonts w:cs="Arial"/>
          <w:iCs/>
          <w:sz w:val="20"/>
          <w:szCs w:val="20"/>
        </w:rPr>
        <w:t xml:space="preserve">aktuální verzi </w:t>
      </w:r>
      <w:r w:rsidR="00BB06F4" w:rsidRPr="00BB06F4">
        <w:rPr>
          <w:rFonts w:cs="Arial"/>
          <w:iCs/>
          <w:sz w:val="20"/>
          <w:szCs w:val="20"/>
        </w:rPr>
        <w:t>MISYS - SPRÁVA BUDOV</w:t>
      </w:r>
      <w:r w:rsidR="00BB06F4">
        <w:rPr>
          <w:rFonts w:cs="Arial"/>
          <w:iCs/>
          <w:sz w:val="20"/>
          <w:szCs w:val="20"/>
        </w:rPr>
        <w:t xml:space="preserve"> a s tím spojené</w:t>
      </w:r>
      <w:r w:rsidR="00BB06F4" w:rsidRPr="00BB06F4">
        <w:rPr>
          <w:rFonts w:cs="Arial"/>
          <w:iCs/>
          <w:sz w:val="20"/>
          <w:szCs w:val="20"/>
        </w:rPr>
        <w:t xml:space="preserve"> softwarové úpravy</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BB06F4">
        <w:rPr>
          <w:rFonts w:cs="Arial"/>
          <w:iCs/>
          <w:sz w:val="20"/>
          <w:szCs w:val="20"/>
        </w:rPr>
        <w:t>cenu</w:t>
      </w:r>
      <w:r w:rsidR="00994791" w:rsidRPr="00EC77EA">
        <w:rPr>
          <w:rFonts w:cs="Arial"/>
          <w:iCs/>
          <w:sz w:val="20"/>
          <w:szCs w:val="20"/>
        </w:rPr>
        <w:t xml:space="preserve"> sjednanou v souladu </w:t>
      </w:r>
      <w:r w:rsidR="00994791" w:rsidRPr="00DC2A11">
        <w:rPr>
          <w:rFonts w:cs="Arial"/>
          <w:iCs/>
          <w:sz w:val="20"/>
          <w:szCs w:val="20"/>
        </w:rPr>
        <w:t>s </w:t>
      </w:r>
      <w:r w:rsidR="00391521" w:rsidRPr="00DC2A11">
        <w:rPr>
          <w:rFonts w:cs="Arial"/>
          <w:iCs/>
          <w:sz w:val="20"/>
          <w:szCs w:val="20"/>
        </w:rPr>
        <w:t>článkem</w:t>
      </w:r>
      <w:r w:rsidR="00994791" w:rsidRPr="00DC2A11">
        <w:rPr>
          <w:rFonts w:cs="Arial"/>
          <w:iCs/>
          <w:sz w:val="20"/>
          <w:szCs w:val="20"/>
        </w:rPr>
        <w:t xml:space="preserve"> </w:t>
      </w:r>
      <w:r w:rsidR="00A75BA9" w:rsidRPr="00DC2A11">
        <w:rPr>
          <w:rFonts w:cs="Arial"/>
          <w:iCs/>
          <w:sz w:val="20"/>
          <w:szCs w:val="20"/>
        </w:rPr>
        <w:t>3</w:t>
      </w:r>
      <w:r w:rsidR="00434264" w:rsidRPr="00DC2A11">
        <w:rPr>
          <w:rFonts w:cs="Arial"/>
          <w:iCs/>
          <w:sz w:val="20"/>
          <w:szCs w:val="20"/>
        </w:rPr>
        <w:t xml:space="preserve"> této</w:t>
      </w:r>
      <w:r w:rsidR="00434264" w:rsidRPr="00EC77EA">
        <w:rPr>
          <w:rFonts w:cs="Arial"/>
          <w:iCs/>
          <w:sz w:val="20"/>
          <w:szCs w:val="20"/>
        </w:rPr>
        <w:t xml:space="preserve"> Smlouvy</w:t>
      </w:r>
      <w:r w:rsidRPr="00EC77EA">
        <w:rPr>
          <w:rFonts w:cs="Arial"/>
          <w:iCs/>
          <w:sz w:val="20"/>
          <w:szCs w:val="20"/>
        </w:rPr>
        <w:t>.</w:t>
      </w:r>
    </w:p>
    <w:p w14:paraId="2A4D4492" w14:textId="436DC831" w:rsidR="00056F7F" w:rsidRDefault="00056F7F" w:rsidP="00DC2A11">
      <w:pPr>
        <w:pStyle w:val="RLTextlnkuslovan"/>
        <w:widowControl w:val="0"/>
        <w:numPr>
          <w:ilvl w:val="1"/>
          <w:numId w:val="15"/>
        </w:numPr>
        <w:spacing w:before="120" w:after="0"/>
        <w:ind w:left="567" w:hanging="567"/>
        <w:rPr>
          <w:rFonts w:cs="Arial"/>
          <w:iCs/>
          <w:sz w:val="20"/>
          <w:szCs w:val="20"/>
        </w:rPr>
      </w:pPr>
      <w:r>
        <w:rPr>
          <w:rFonts w:cs="Arial"/>
          <w:iCs/>
          <w:sz w:val="20"/>
          <w:szCs w:val="20"/>
        </w:rPr>
        <w:t>Předmět plnění bude spočívat v:</w:t>
      </w:r>
    </w:p>
    <w:p w14:paraId="1898E2AC" w14:textId="7D199173"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 xml:space="preserve">upgrade systému MISYS BUDOVA z verze 11.48 na systém MISYS - SPRÁVA BUDOV verze </w:t>
      </w:r>
      <w:proofErr w:type="gramStart"/>
      <w:r w:rsidRPr="00056F7F">
        <w:rPr>
          <w:rFonts w:cs="Arial"/>
          <w:sz w:val="20"/>
        </w:rPr>
        <w:t>13.51  (</w:t>
      </w:r>
      <w:proofErr w:type="gramEnd"/>
      <w:r w:rsidRPr="00056F7F">
        <w:rPr>
          <w:rFonts w:cs="Arial"/>
          <w:sz w:val="20"/>
        </w:rPr>
        <w:t xml:space="preserve">navazuje na smlouvu  o dílo č. 32/2013 </w:t>
      </w:r>
      <w:r w:rsidRPr="00056F7F">
        <w:rPr>
          <w:rFonts w:eastAsia="SimSun" w:cs="Arial"/>
          <w:sz w:val="20"/>
          <w:lang w:eastAsia="zh-CN"/>
        </w:rPr>
        <w:t xml:space="preserve">Upgrade systému MISYS BUDOVA, softwarové úpravy a </w:t>
      </w:r>
      <w:r>
        <w:rPr>
          <w:rFonts w:eastAsia="SimSun" w:cs="Arial"/>
          <w:sz w:val="20"/>
          <w:lang w:eastAsia="zh-CN"/>
        </w:rPr>
        <w:t>L</w:t>
      </w:r>
      <w:r w:rsidRPr="00056F7F">
        <w:rPr>
          <w:rFonts w:eastAsia="SimSun" w:cs="Arial"/>
          <w:sz w:val="20"/>
          <w:lang w:eastAsia="zh-CN"/>
        </w:rPr>
        <w:t xml:space="preserve">icenční smlouvu č. 1280/2003);  </w:t>
      </w:r>
    </w:p>
    <w:p w14:paraId="3C3CAA37" w14:textId="77777777"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 xml:space="preserve">softwarových úpravách GIS systému </w:t>
      </w:r>
      <w:proofErr w:type="gramStart"/>
      <w:r w:rsidRPr="00056F7F">
        <w:rPr>
          <w:rFonts w:cs="Arial"/>
          <w:sz w:val="20"/>
        </w:rPr>
        <w:t>MISYS - SPRÁVA</w:t>
      </w:r>
      <w:proofErr w:type="gramEnd"/>
      <w:r w:rsidRPr="00056F7F">
        <w:rPr>
          <w:rFonts w:cs="Arial"/>
          <w:sz w:val="20"/>
        </w:rPr>
        <w:t xml:space="preserve"> BUDOV a </w:t>
      </w:r>
      <w:bookmarkStart w:id="0" w:name="_Hlk5968955"/>
      <w:r w:rsidRPr="00056F7F">
        <w:rPr>
          <w:rFonts w:cs="Arial"/>
          <w:sz w:val="20"/>
        </w:rPr>
        <w:t>softwa</w:t>
      </w:r>
      <w:bookmarkStart w:id="1" w:name="OLE_LINK1"/>
      <w:r w:rsidRPr="00056F7F">
        <w:rPr>
          <w:rFonts w:cs="Arial"/>
          <w:sz w:val="20"/>
        </w:rPr>
        <w:t xml:space="preserve">rových úpravách </w:t>
      </w:r>
      <w:bookmarkEnd w:id="0"/>
      <w:r w:rsidRPr="00056F7F">
        <w:rPr>
          <w:rFonts w:cs="Arial"/>
          <w:sz w:val="20"/>
        </w:rPr>
        <w:t xml:space="preserve">pro automatizovanou dislokaci </w:t>
      </w:r>
      <w:bookmarkEnd w:id="1"/>
      <w:r w:rsidRPr="00056F7F">
        <w:rPr>
          <w:rFonts w:cs="Arial"/>
          <w:sz w:val="20"/>
        </w:rPr>
        <w:t xml:space="preserve">– propojení s databází </w:t>
      </w:r>
      <w:proofErr w:type="spellStart"/>
      <w:r w:rsidRPr="00056F7F">
        <w:rPr>
          <w:rFonts w:cs="Arial"/>
          <w:sz w:val="20"/>
        </w:rPr>
        <w:t>org</w:t>
      </w:r>
      <w:proofErr w:type="spellEnd"/>
      <w:r w:rsidRPr="00056F7F">
        <w:rPr>
          <w:rFonts w:cs="Arial"/>
          <w:sz w:val="20"/>
        </w:rPr>
        <w:t>. útvarů a osob;</w:t>
      </w:r>
    </w:p>
    <w:p w14:paraId="7E5ACFA0" w14:textId="77777777"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rozšíření systému MISYS o modul SÍTĚ A REVIZE;</w:t>
      </w:r>
    </w:p>
    <w:p w14:paraId="7CDC308C" w14:textId="77777777"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 xml:space="preserve">kontrole, odladění chyb, zkušebním provozu aktuální verze systému; </w:t>
      </w:r>
    </w:p>
    <w:p w14:paraId="263F5BC7" w14:textId="77777777"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instalaci, zprovoznění, školení a předání aktuální verze systému.</w:t>
      </w:r>
    </w:p>
    <w:p w14:paraId="67B0B0F1" w14:textId="6B641E0D" w:rsidR="00056F7F" w:rsidRPr="00056F7F" w:rsidRDefault="00056F7F" w:rsidP="00DC2A11">
      <w:pPr>
        <w:pStyle w:val="RLTextlnkuslovan"/>
        <w:widowControl w:val="0"/>
        <w:numPr>
          <w:ilvl w:val="1"/>
          <w:numId w:val="15"/>
        </w:numPr>
        <w:spacing w:before="120" w:after="0"/>
        <w:ind w:left="567" w:hanging="567"/>
        <w:rPr>
          <w:rFonts w:cs="Arial"/>
          <w:iCs/>
          <w:sz w:val="20"/>
          <w:szCs w:val="20"/>
        </w:rPr>
      </w:pPr>
      <w:r w:rsidRPr="00056F7F">
        <w:rPr>
          <w:rFonts w:cs="Arial"/>
          <w:iCs/>
          <w:sz w:val="20"/>
          <w:szCs w:val="20"/>
        </w:rPr>
        <w:t xml:space="preserve">Výstupem </w:t>
      </w:r>
      <w:r>
        <w:rPr>
          <w:rFonts w:cs="Arial"/>
          <w:iCs/>
          <w:sz w:val="20"/>
          <w:szCs w:val="20"/>
        </w:rPr>
        <w:t>předmětu smlouvy</w:t>
      </w:r>
      <w:r w:rsidRPr="00056F7F">
        <w:rPr>
          <w:rFonts w:cs="Arial"/>
          <w:iCs/>
          <w:sz w:val="20"/>
          <w:szCs w:val="20"/>
        </w:rPr>
        <w:t xml:space="preserve"> bude:</w:t>
      </w:r>
    </w:p>
    <w:p w14:paraId="0080EA9E" w14:textId="77777777" w:rsidR="00056F7F" w:rsidRPr="00056F7F" w:rsidRDefault="00056F7F" w:rsidP="00B718BD">
      <w:pPr>
        <w:numPr>
          <w:ilvl w:val="0"/>
          <w:numId w:val="16"/>
        </w:numPr>
        <w:suppressAutoHyphens w:val="0"/>
        <w:autoSpaceDN w:val="0"/>
        <w:adjustRightInd w:val="0"/>
        <w:spacing w:before="60" w:line="280" w:lineRule="atLeast"/>
        <w:ind w:left="1134" w:hanging="283"/>
        <w:jc w:val="both"/>
        <w:rPr>
          <w:rFonts w:cs="Arial"/>
          <w:sz w:val="20"/>
        </w:rPr>
      </w:pPr>
      <w:r w:rsidRPr="00056F7F">
        <w:rPr>
          <w:rFonts w:cs="Arial"/>
          <w:sz w:val="20"/>
        </w:rPr>
        <w:t xml:space="preserve">instalační CD (1x), </w:t>
      </w:r>
    </w:p>
    <w:p w14:paraId="3AEC7D87" w14:textId="22A2C09F" w:rsidR="006E4EB0" w:rsidRDefault="00056F7F" w:rsidP="001B3F2B">
      <w:pPr>
        <w:numPr>
          <w:ilvl w:val="0"/>
          <w:numId w:val="16"/>
        </w:numPr>
        <w:suppressAutoHyphens w:val="0"/>
        <w:autoSpaceDN w:val="0"/>
        <w:adjustRightInd w:val="0"/>
        <w:spacing w:before="60" w:line="280" w:lineRule="atLeast"/>
        <w:ind w:left="1134" w:hanging="283"/>
        <w:jc w:val="both"/>
        <w:rPr>
          <w:rFonts w:cs="Arial"/>
          <w:iCs/>
          <w:sz w:val="20"/>
        </w:rPr>
      </w:pPr>
      <w:r w:rsidRPr="00056F7F">
        <w:rPr>
          <w:rFonts w:cs="Arial"/>
          <w:sz w:val="20"/>
        </w:rPr>
        <w:t xml:space="preserve">zprovozněný systém </w:t>
      </w:r>
      <w:proofErr w:type="gramStart"/>
      <w:r w:rsidRPr="00056F7F">
        <w:rPr>
          <w:rFonts w:cs="Arial"/>
          <w:sz w:val="20"/>
        </w:rPr>
        <w:t>MISYS - SPRÁVA</w:t>
      </w:r>
      <w:proofErr w:type="gramEnd"/>
      <w:r w:rsidRPr="00056F7F">
        <w:rPr>
          <w:rFonts w:cs="Arial"/>
          <w:sz w:val="20"/>
        </w:rPr>
        <w:t xml:space="preserve"> BUDOV s předkládanými úpravam</w:t>
      </w:r>
      <w:r w:rsidR="00115458">
        <w:rPr>
          <w:rFonts w:cs="Arial"/>
          <w:sz w:val="20"/>
        </w:rPr>
        <w:t>i</w:t>
      </w:r>
      <w:r w:rsidR="001B3F2B">
        <w:rPr>
          <w:rFonts w:cs="Arial"/>
          <w:sz w:val="20"/>
        </w:rPr>
        <w:t xml:space="preserve"> </w:t>
      </w:r>
      <w:r w:rsidR="00115458">
        <w:rPr>
          <w:rFonts w:cs="Arial"/>
          <w:sz w:val="20"/>
        </w:rPr>
        <w:t>dle odst.</w:t>
      </w:r>
      <w:r w:rsidR="001B3F2B">
        <w:rPr>
          <w:rFonts w:cs="Arial"/>
          <w:sz w:val="20"/>
        </w:rPr>
        <w:t xml:space="preserve"> 1.2</w:t>
      </w:r>
      <w:bookmarkStart w:id="2" w:name="_Ref359941196"/>
      <w:r w:rsidR="00115458">
        <w:rPr>
          <w:rFonts w:cs="Arial"/>
          <w:sz w:val="20"/>
        </w:rPr>
        <w:t>. této Smlouvy.</w:t>
      </w:r>
      <w:r w:rsidR="001B3F2B">
        <w:rPr>
          <w:rFonts w:cs="Arial"/>
          <w:iCs/>
          <w:sz w:val="20"/>
        </w:rPr>
        <w:t xml:space="preserve"> </w:t>
      </w:r>
    </w:p>
    <w:p w14:paraId="40DEB3EB" w14:textId="654EA29D" w:rsidR="00A15D42" w:rsidRDefault="00A15D42" w:rsidP="00A15D42">
      <w:pPr>
        <w:widowControl w:val="0"/>
        <w:tabs>
          <w:tab w:val="left" w:pos="0"/>
        </w:tabs>
        <w:suppressAutoHyphens w:val="0"/>
        <w:spacing w:line="280" w:lineRule="atLeast"/>
        <w:jc w:val="center"/>
        <w:rPr>
          <w:rFonts w:cs="Arial"/>
          <w:iCs/>
          <w:sz w:val="20"/>
        </w:rPr>
      </w:pPr>
    </w:p>
    <w:p w14:paraId="14C157E0" w14:textId="77777777" w:rsidR="00115458" w:rsidRPr="009B6D08" w:rsidRDefault="00115458" w:rsidP="00A15D42">
      <w:pPr>
        <w:widowControl w:val="0"/>
        <w:tabs>
          <w:tab w:val="left" w:pos="0"/>
        </w:tabs>
        <w:suppressAutoHyphens w:val="0"/>
        <w:spacing w:line="280" w:lineRule="atLeast"/>
        <w:jc w:val="center"/>
        <w:rPr>
          <w:rFonts w:cs="Arial"/>
          <w:iCs/>
          <w:sz w:val="20"/>
        </w:rPr>
      </w:pPr>
    </w:p>
    <w:p w14:paraId="5A6E2803" w14:textId="2CE19A1C" w:rsidR="00553422" w:rsidRPr="0036293E" w:rsidRDefault="00553422" w:rsidP="00A75BA9">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Pr>
          <w:rFonts w:cs="Arial"/>
          <w:b/>
          <w:bCs/>
          <w:sz w:val="20"/>
        </w:rPr>
        <w:t>2</w:t>
      </w:r>
    </w:p>
    <w:p w14:paraId="4F01E7E3" w14:textId="77777777" w:rsidR="00553422" w:rsidRPr="0036293E" w:rsidRDefault="00553422" w:rsidP="00A15D42">
      <w:pPr>
        <w:widowControl w:val="0"/>
        <w:tabs>
          <w:tab w:val="left" w:pos="0"/>
        </w:tabs>
        <w:suppressAutoHyphens w:val="0"/>
        <w:spacing w:line="280" w:lineRule="atLeast"/>
        <w:jc w:val="center"/>
        <w:rPr>
          <w:rFonts w:cs="Arial"/>
          <w:b/>
          <w:bCs/>
          <w:sz w:val="20"/>
        </w:rPr>
      </w:pPr>
      <w:r>
        <w:rPr>
          <w:rFonts w:cs="Arial"/>
          <w:b/>
          <w:bCs/>
          <w:sz w:val="20"/>
        </w:rPr>
        <w:t>MÍSTO A DOBA PLNĚNÍ</w:t>
      </w:r>
    </w:p>
    <w:p w14:paraId="66FA3F29" w14:textId="70D3BABB" w:rsidR="00553422" w:rsidRPr="00553422" w:rsidRDefault="00553422" w:rsidP="00DC2A11">
      <w:pPr>
        <w:pStyle w:val="RLTextlnkuslovan"/>
        <w:widowControl w:val="0"/>
        <w:numPr>
          <w:ilvl w:val="1"/>
          <w:numId w:val="17"/>
        </w:numPr>
        <w:spacing w:before="120" w:after="0" w:line="280" w:lineRule="atLeast"/>
        <w:ind w:left="567" w:hanging="567"/>
        <w:rPr>
          <w:rFonts w:cs="Arial"/>
          <w:sz w:val="20"/>
          <w:szCs w:val="20"/>
        </w:rPr>
      </w:pPr>
      <w:bookmarkStart w:id="3" w:name="_Ref259275753"/>
      <w:bookmarkStart w:id="4" w:name="_Ref209935830"/>
      <w:r w:rsidRPr="00553422">
        <w:rPr>
          <w:rFonts w:cs="Arial"/>
          <w:sz w:val="20"/>
          <w:szCs w:val="20"/>
        </w:rPr>
        <w:t>Místo plnění není Objednatelem nikterak omezeno.</w:t>
      </w:r>
    </w:p>
    <w:p w14:paraId="2955EE06" w14:textId="6155CBC2" w:rsidR="00553422" w:rsidRPr="00EE6F4E" w:rsidRDefault="00553422" w:rsidP="00DC2A11">
      <w:pPr>
        <w:pStyle w:val="RLTextlnkuslovan"/>
        <w:widowControl w:val="0"/>
        <w:numPr>
          <w:ilvl w:val="1"/>
          <w:numId w:val="17"/>
        </w:numPr>
        <w:spacing w:before="120" w:after="0" w:line="280" w:lineRule="atLeast"/>
        <w:ind w:left="567" w:hanging="567"/>
        <w:rPr>
          <w:rFonts w:cs="Arial"/>
          <w:sz w:val="20"/>
          <w:szCs w:val="20"/>
        </w:rPr>
      </w:pPr>
      <w:r w:rsidRPr="00553422">
        <w:rPr>
          <w:rFonts w:cs="Arial"/>
          <w:sz w:val="20"/>
          <w:szCs w:val="20"/>
        </w:rPr>
        <w:t xml:space="preserve">Smluvní strany sjednávají, že výstupy </w:t>
      </w:r>
      <w:r>
        <w:rPr>
          <w:rFonts w:cs="Arial"/>
          <w:sz w:val="20"/>
          <w:szCs w:val="20"/>
        </w:rPr>
        <w:t xml:space="preserve">definované v čl. 1.3. této Smlouvy </w:t>
      </w:r>
      <w:r w:rsidRPr="00553422">
        <w:rPr>
          <w:rFonts w:cs="Arial"/>
          <w:sz w:val="20"/>
          <w:szCs w:val="20"/>
        </w:rPr>
        <w:t xml:space="preserve">musí být předány </w:t>
      </w:r>
      <w:r>
        <w:rPr>
          <w:rFonts w:cs="Arial"/>
          <w:sz w:val="20"/>
          <w:szCs w:val="20"/>
        </w:rPr>
        <w:t xml:space="preserve">v sídle Objednatele </w:t>
      </w:r>
      <w:r w:rsidRPr="00553422">
        <w:rPr>
          <w:rFonts w:cs="Arial"/>
          <w:sz w:val="20"/>
          <w:szCs w:val="20"/>
        </w:rPr>
        <w:t xml:space="preserve">kontaktní osobě Objednatele uvedené </w:t>
      </w:r>
      <w:r w:rsidRPr="00EE6F4E">
        <w:rPr>
          <w:rFonts w:cs="Arial"/>
          <w:sz w:val="20"/>
          <w:szCs w:val="20"/>
        </w:rPr>
        <w:t>v </w:t>
      </w:r>
      <w:r w:rsidR="00EE6F4E" w:rsidRPr="00EE6F4E">
        <w:rPr>
          <w:rFonts w:cs="Arial"/>
          <w:sz w:val="20"/>
          <w:szCs w:val="20"/>
        </w:rPr>
        <w:t>článku 11. odst. 11.2</w:t>
      </w:r>
      <w:r w:rsidRPr="00EE6F4E">
        <w:rPr>
          <w:rFonts w:cs="Arial"/>
          <w:sz w:val="20"/>
          <w:szCs w:val="20"/>
        </w:rPr>
        <w:t>. této Smlouvy.</w:t>
      </w:r>
    </w:p>
    <w:p w14:paraId="37A11814" w14:textId="72A34D44" w:rsidR="00553422" w:rsidRPr="009E3864" w:rsidRDefault="009E3864" w:rsidP="00DC2A11">
      <w:pPr>
        <w:pStyle w:val="RLTextlnkuslovan"/>
        <w:widowControl w:val="0"/>
        <w:numPr>
          <w:ilvl w:val="1"/>
          <w:numId w:val="17"/>
        </w:numPr>
        <w:spacing w:before="120" w:after="0" w:line="280" w:lineRule="atLeast"/>
        <w:ind w:left="567" w:hanging="567"/>
        <w:rPr>
          <w:rFonts w:cs="Arial"/>
          <w:sz w:val="20"/>
          <w:szCs w:val="20"/>
        </w:rPr>
      </w:pPr>
      <w:r>
        <w:rPr>
          <w:rFonts w:cs="Arial"/>
          <w:sz w:val="20"/>
          <w:szCs w:val="20"/>
        </w:rPr>
        <w:t>Dodavatel se zavazuje předat předmět smlouvy specifikovaný v čl. 1 této Smlouvy nejpozději do </w:t>
      </w:r>
      <w:r w:rsidR="00473695">
        <w:rPr>
          <w:rFonts w:cs="Arial"/>
          <w:sz w:val="20"/>
          <w:szCs w:val="20"/>
        </w:rPr>
        <w:t>15. 12. 2020.</w:t>
      </w:r>
    </w:p>
    <w:p w14:paraId="3A25978D" w14:textId="55B11030" w:rsidR="00553422" w:rsidRDefault="00553422" w:rsidP="00A15D42">
      <w:pPr>
        <w:pStyle w:val="RLTextlnkuslovan"/>
        <w:widowControl w:val="0"/>
        <w:numPr>
          <w:ilvl w:val="0"/>
          <w:numId w:val="0"/>
        </w:numPr>
        <w:spacing w:after="0" w:line="280" w:lineRule="atLeast"/>
        <w:ind w:left="567"/>
        <w:rPr>
          <w:rFonts w:cs="Arial"/>
          <w:sz w:val="20"/>
          <w:szCs w:val="20"/>
        </w:rPr>
      </w:pPr>
      <w:bookmarkStart w:id="5" w:name="_Ref359937099"/>
      <w:bookmarkEnd w:id="3"/>
      <w:bookmarkEnd w:id="4"/>
    </w:p>
    <w:p w14:paraId="04C6D73C" w14:textId="77777777" w:rsidR="00A15D42" w:rsidRPr="00F8563A" w:rsidRDefault="00A15D42" w:rsidP="00A15D42">
      <w:pPr>
        <w:pStyle w:val="RLTextlnkuslovan"/>
        <w:widowControl w:val="0"/>
        <w:numPr>
          <w:ilvl w:val="0"/>
          <w:numId w:val="0"/>
        </w:numPr>
        <w:spacing w:after="0" w:line="280" w:lineRule="atLeast"/>
        <w:ind w:left="567"/>
        <w:rPr>
          <w:rFonts w:cs="Arial"/>
          <w:sz w:val="20"/>
          <w:szCs w:val="20"/>
        </w:rPr>
      </w:pPr>
    </w:p>
    <w:p w14:paraId="4F33BF5C" w14:textId="1F170505" w:rsidR="00553422" w:rsidRPr="0036293E" w:rsidRDefault="00A75BA9" w:rsidP="00A75BA9">
      <w:pPr>
        <w:widowControl w:val="0"/>
        <w:tabs>
          <w:tab w:val="left" w:pos="0"/>
        </w:tabs>
        <w:suppressAutoHyphens w:val="0"/>
        <w:spacing w:line="280" w:lineRule="atLeast"/>
        <w:jc w:val="center"/>
        <w:rPr>
          <w:rFonts w:cs="Arial"/>
          <w:b/>
          <w:bCs/>
          <w:sz w:val="20"/>
        </w:rPr>
      </w:pPr>
      <w:r>
        <w:rPr>
          <w:rFonts w:cs="Arial"/>
          <w:b/>
          <w:bCs/>
          <w:sz w:val="20"/>
        </w:rPr>
        <w:t>Článek 3</w:t>
      </w:r>
    </w:p>
    <w:bookmarkEnd w:id="5"/>
    <w:p w14:paraId="0F40FCAC" w14:textId="07F0D69A" w:rsidR="00553422" w:rsidRPr="0036293E" w:rsidRDefault="00A75BA9" w:rsidP="00A15D42">
      <w:pPr>
        <w:widowControl w:val="0"/>
        <w:tabs>
          <w:tab w:val="left" w:pos="0"/>
        </w:tabs>
        <w:suppressAutoHyphens w:val="0"/>
        <w:spacing w:line="280" w:lineRule="atLeast"/>
        <w:jc w:val="center"/>
        <w:rPr>
          <w:rFonts w:cs="Arial"/>
          <w:b/>
          <w:bCs/>
          <w:sz w:val="20"/>
        </w:rPr>
      </w:pPr>
      <w:r>
        <w:rPr>
          <w:rFonts w:cs="Arial"/>
          <w:b/>
          <w:bCs/>
          <w:sz w:val="20"/>
        </w:rPr>
        <w:t>CENA</w:t>
      </w:r>
      <w:r w:rsidR="00553422">
        <w:rPr>
          <w:rFonts w:cs="Arial"/>
          <w:b/>
          <w:bCs/>
          <w:sz w:val="20"/>
        </w:rPr>
        <w:t xml:space="preserve"> </w:t>
      </w:r>
      <w:r>
        <w:rPr>
          <w:rFonts w:cs="Arial"/>
          <w:b/>
          <w:bCs/>
          <w:sz w:val="20"/>
        </w:rPr>
        <w:t>A PLATEBNÍ PODMÍNKY</w:t>
      </w:r>
    </w:p>
    <w:p w14:paraId="4B2A1A91" w14:textId="7E9775F4" w:rsidR="00553422" w:rsidRDefault="00553422" w:rsidP="00DC2A11">
      <w:pPr>
        <w:pStyle w:val="RLTextlnkuslovan"/>
        <w:widowControl w:val="0"/>
        <w:numPr>
          <w:ilvl w:val="1"/>
          <w:numId w:val="18"/>
        </w:numPr>
        <w:spacing w:before="120" w:after="0" w:line="280" w:lineRule="atLeast"/>
        <w:ind w:left="567" w:hanging="567"/>
        <w:rPr>
          <w:rFonts w:cs="Arial"/>
          <w:sz w:val="20"/>
          <w:szCs w:val="20"/>
        </w:rPr>
      </w:pPr>
      <w:bookmarkStart w:id="6" w:name="_Ref263402556"/>
      <w:r>
        <w:rPr>
          <w:rFonts w:cs="Arial"/>
          <w:sz w:val="20"/>
          <w:szCs w:val="20"/>
        </w:rPr>
        <w:t xml:space="preserve">Celková </w:t>
      </w:r>
      <w:r w:rsidR="00A75BA9">
        <w:rPr>
          <w:rFonts w:cs="Arial"/>
          <w:sz w:val="20"/>
          <w:szCs w:val="20"/>
        </w:rPr>
        <w:t>cena</w:t>
      </w:r>
      <w:r w:rsidRPr="00503EF6">
        <w:rPr>
          <w:rFonts w:cs="Arial"/>
          <w:sz w:val="20"/>
          <w:szCs w:val="20"/>
        </w:rPr>
        <w:t xml:space="preserve"> za </w:t>
      </w:r>
      <w:r>
        <w:rPr>
          <w:rFonts w:cs="Arial"/>
          <w:sz w:val="20"/>
          <w:szCs w:val="20"/>
        </w:rPr>
        <w:t xml:space="preserve">realizaci </w:t>
      </w:r>
      <w:r w:rsidR="00A75BA9">
        <w:rPr>
          <w:rFonts w:cs="Arial"/>
          <w:sz w:val="20"/>
          <w:szCs w:val="20"/>
        </w:rPr>
        <w:t xml:space="preserve">kompletního </w:t>
      </w:r>
      <w:r>
        <w:rPr>
          <w:rFonts w:cs="Arial"/>
          <w:sz w:val="20"/>
          <w:szCs w:val="20"/>
        </w:rPr>
        <w:t>předmětu</w:t>
      </w:r>
      <w:r w:rsidRPr="00503EF6">
        <w:rPr>
          <w:rFonts w:cs="Arial"/>
          <w:sz w:val="20"/>
          <w:szCs w:val="20"/>
        </w:rPr>
        <w:t xml:space="preserve"> plnění dle této Smlouvy</w:t>
      </w:r>
      <w:r>
        <w:rPr>
          <w:rFonts w:cs="Arial"/>
          <w:sz w:val="20"/>
          <w:szCs w:val="20"/>
        </w:rPr>
        <w:t xml:space="preserve"> činí </w:t>
      </w:r>
      <w:r w:rsidR="00A75BA9" w:rsidRPr="00C63459">
        <w:rPr>
          <w:rFonts w:cs="Arial"/>
          <w:b/>
          <w:sz w:val="20"/>
          <w:szCs w:val="20"/>
        </w:rPr>
        <w:t>491 900</w:t>
      </w:r>
      <w:r w:rsidRPr="00C63459">
        <w:rPr>
          <w:rFonts w:cs="Arial"/>
          <w:b/>
          <w:sz w:val="20"/>
          <w:szCs w:val="20"/>
        </w:rPr>
        <w:t>,- Kč bez DPH</w:t>
      </w:r>
      <w:r w:rsidR="00A75BA9">
        <w:rPr>
          <w:rFonts w:cs="Arial"/>
          <w:sz w:val="20"/>
          <w:szCs w:val="20"/>
        </w:rPr>
        <w:t>,</w:t>
      </w:r>
      <w:r>
        <w:rPr>
          <w:rFonts w:cs="Arial"/>
          <w:i/>
          <w:sz w:val="20"/>
          <w:szCs w:val="20"/>
        </w:rPr>
        <w:t xml:space="preserve"> </w:t>
      </w:r>
      <w:r>
        <w:rPr>
          <w:rFonts w:cs="Arial"/>
          <w:sz w:val="20"/>
          <w:szCs w:val="20"/>
        </w:rPr>
        <w:t xml:space="preserve">výše </w:t>
      </w:r>
      <w:proofErr w:type="gramStart"/>
      <w:r>
        <w:rPr>
          <w:rFonts w:cs="Arial"/>
          <w:sz w:val="20"/>
          <w:szCs w:val="20"/>
        </w:rPr>
        <w:t>21%</w:t>
      </w:r>
      <w:proofErr w:type="gramEnd"/>
      <w:r>
        <w:rPr>
          <w:rFonts w:cs="Arial"/>
          <w:sz w:val="20"/>
          <w:szCs w:val="20"/>
        </w:rPr>
        <w:t xml:space="preserve"> DPH činí </w:t>
      </w:r>
      <w:r w:rsidR="00A75BA9">
        <w:rPr>
          <w:rFonts w:cs="Arial"/>
          <w:sz w:val="20"/>
          <w:szCs w:val="20"/>
        </w:rPr>
        <w:t>103 299</w:t>
      </w:r>
      <w:r>
        <w:rPr>
          <w:rFonts w:cs="Arial"/>
          <w:sz w:val="20"/>
          <w:szCs w:val="20"/>
        </w:rPr>
        <w:t>,- Kč</w:t>
      </w:r>
      <w:r>
        <w:rPr>
          <w:rFonts w:cs="Arial"/>
          <w:i/>
          <w:sz w:val="20"/>
          <w:szCs w:val="20"/>
        </w:rPr>
        <w:t xml:space="preserve"> </w:t>
      </w:r>
      <w:r>
        <w:rPr>
          <w:rFonts w:cs="Arial"/>
          <w:sz w:val="20"/>
          <w:szCs w:val="20"/>
        </w:rPr>
        <w:t xml:space="preserve">a celková </w:t>
      </w:r>
      <w:r w:rsidR="00A75BA9">
        <w:rPr>
          <w:rFonts w:cs="Arial"/>
          <w:sz w:val="20"/>
          <w:szCs w:val="20"/>
        </w:rPr>
        <w:t>cena</w:t>
      </w:r>
      <w:r>
        <w:rPr>
          <w:rFonts w:cs="Arial"/>
          <w:sz w:val="20"/>
          <w:szCs w:val="20"/>
        </w:rPr>
        <w:t xml:space="preserve"> činí </w:t>
      </w:r>
      <w:r w:rsidR="00A75BA9" w:rsidRPr="00C63459">
        <w:rPr>
          <w:rFonts w:cs="Arial"/>
          <w:b/>
          <w:sz w:val="20"/>
          <w:szCs w:val="20"/>
        </w:rPr>
        <w:t>595 199</w:t>
      </w:r>
      <w:r w:rsidRPr="00C63459">
        <w:rPr>
          <w:rFonts w:cs="Arial"/>
          <w:b/>
          <w:sz w:val="20"/>
          <w:szCs w:val="20"/>
        </w:rPr>
        <w:t>,- Kč vč. DPH</w:t>
      </w:r>
      <w:r w:rsidR="00A75BA9">
        <w:rPr>
          <w:rFonts w:cs="Arial"/>
          <w:sz w:val="20"/>
          <w:szCs w:val="20"/>
        </w:rPr>
        <w:t>.</w:t>
      </w:r>
    </w:p>
    <w:p w14:paraId="2949FC7A" w14:textId="1648ACFF" w:rsidR="00553422" w:rsidRDefault="00553422" w:rsidP="00DC2A11">
      <w:pPr>
        <w:pStyle w:val="RLTextlnkuslovan"/>
        <w:widowControl w:val="0"/>
        <w:numPr>
          <w:ilvl w:val="1"/>
          <w:numId w:val="18"/>
        </w:numPr>
        <w:spacing w:before="120" w:line="280" w:lineRule="atLeast"/>
        <w:ind w:left="567" w:hanging="567"/>
        <w:rPr>
          <w:rFonts w:cs="Arial"/>
          <w:sz w:val="20"/>
          <w:szCs w:val="20"/>
        </w:rPr>
      </w:pPr>
      <w:r w:rsidRPr="00645EB5">
        <w:rPr>
          <w:rFonts w:cs="Arial"/>
          <w:sz w:val="20"/>
          <w:szCs w:val="20"/>
        </w:rPr>
        <w:t xml:space="preserve">Celková </w:t>
      </w:r>
      <w:r w:rsidR="009459B3">
        <w:rPr>
          <w:rFonts w:cs="Arial"/>
          <w:sz w:val="20"/>
          <w:szCs w:val="20"/>
        </w:rPr>
        <w:t>cena z</w:t>
      </w:r>
      <w:r>
        <w:rPr>
          <w:rFonts w:cs="Arial"/>
          <w:sz w:val="20"/>
          <w:szCs w:val="20"/>
        </w:rPr>
        <w:t>a předmět</w:t>
      </w:r>
      <w:r w:rsidRPr="00645EB5">
        <w:rPr>
          <w:rFonts w:cs="Arial"/>
          <w:sz w:val="20"/>
          <w:szCs w:val="20"/>
        </w:rPr>
        <w:t xml:space="preserve"> </w:t>
      </w:r>
      <w:r w:rsidR="009459B3">
        <w:rPr>
          <w:rFonts w:cs="Arial"/>
          <w:sz w:val="20"/>
          <w:szCs w:val="20"/>
        </w:rPr>
        <w:t>smlouvy dle čl. 1 této Smlouvy</w:t>
      </w:r>
      <w:r w:rsidRPr="00645EB5">
        <w:rPr>
          <w:rFonts w:cs="Arial"/>
          <w:sz w:val="20"/>
          <w:szCs w:val="20"/>
        </w:rPr>
        <w:t xml:space="preserve"> se sk</w:t>
      </w:r>
      <w:r w:rsidR="009459B3">
        <w:rPr>
          <w:rFonts w:cs="Arial"/>
          <w:sz w:val="20"/>
          <w:szCs w:val="20"/>
        </w:rPr>
        <w:t>ládá z cen jednotlivých položek:</w:t>
      </w:r>
    </w:p>
    <w:tbl>
      <w:tblPr>
        <w:tblStyle w:val="Mkatabulky"/>
        <w:tblW w:w="8527" w:type="dxa"/>
        <w:tblInd w:w="720" w:type="dxa"/>
        <w:tblLook w:val="04A0" w:firstRow="1" w:lastRow="0" w:firstColumn="1" w:lastColumn="0" w:noHBand="0" w:noVBand="1"/>
      </w:tblPr>
      <w:tblGrid>
        <w:gridCol w:w="2649"/>
        <w:gridCol w:w="1041"/>
        <w:gridCol w:w="1871"/>
        <w:gridCol w:w="1095"/>
        <w:gridCol w:w="1871"/>
      </w:tblGrid>
      <w:tr w:rsidR="009459B3" w:rsidRPr="009459B3" w14:paraId="2327F535" w14:textId="77777777" w:rsidTr="00C85394">
        <w:tc>
          <w:tcPr>
            <w:tcW w:w="2649" w:type="dxa"/>
            <w:shd w:val="clear" w:color="auto" w:fill="F2F2F2" w:themeFill="background1" w:themeFillShade="F2"/>
            <w:vAlign w:val="center"/>
          </w:tcPr>
          <w:p w14:paraId="0CA6C5C6" w14:textId="77777777" w:rsidR="009459B3" w:rsidRPr="009459B3" w:rsidRDefault="009459B3" w:rsidP="00BB3BD8">
            <w:pPr>
              <w:spacing w:line="280" w:lineRule="atLeast"/>
              <w:ind w:right="23"/>
              <w:jc w:val="center"/>
              <w:rPr>
                <w:rFonts w:cs="Arial"/>
                <w:sz w:val="20"/>
              </w:rPr>
            </w:pPr>
            <w:r w:rsidRPr="009459B3">
              <w:rPr>
                <w:rFonts w:cs="Arial"/>
                <w:sz w:val="20"/>
              </w:rPr>
              <w:t>Položka</w:t>
            </w:r>
          </w:p>
        </w:tc>
        <w:tc>
          <w:tcPr>
            <w:tcW w:w="1041" w:type="dxa"/>
            <w:shd w:val="clear" w:color="auto" w:fill="F2F2F2" w:themeFill="background1" w:themeFillShade="F2"/>
            <w:vAlign w:val="center"/>
          </w:tcPr>
          <w:p w14:paraId="74FDE5C3" w14:textId="77777777" w:rsidR="009459B3" w:rsidRPr="009459B3" w:rsidRDefault="009459B3" w:rsidP="00BB3BD8">
            <w:pPr>
              <w:spacing w:line="280" w:lineRule="atLeast"/>
              <w:ind w:right="23"/>
              <w:jc w:val="center"/>
              <w:rPr>
                <w:rFonts w:cs="Arial"/>
                <w:sz w:val="20"/>
              </w:rPr>
            </w:pPr>
            <w:r w:rsidRPr="009459B3">
              <w:rPr>
                <w:rFonts w:cs="Arial"/>
                <w:sz w:val="20"/>
              </w:rPr>
              <w:t>MJ</w:t>
            </w:r>
          </w:p>
        </w:tc>
        <w:tc>
          <w:tcPr>
            <w:tcW w:w="1871" w:type="dxa"/>
            <w:shd w:val="clear" w:color="auto" w:fill="F2F2F2" w:themeFill="background1" w:themeFillShade="F2"/>
            <w:vAlign w:val="center"/>
          </w:tcPr>
          <w:p w14:paraId="4B6469D1" w14:textId="3B5502B8" w:rsidR="009459B3" w:rsidRPr="009459B3" w:rsidRDefault="00C85394" w:rsidP="00C85394">
            <w:pPr>
              <w:spacing w:line="280" w:lineRule="atLeast"/>
              <w:ind w:right="23"/>
              <w:jc w:val="center"/>
              <w:rPr>
                <w:rFonts w:cs="Arial"/>
                <w:sz w:val="20"/>
              </w:rPr>
            </w:pPr>
            <w:r>
              <w:rPr>
                <w:rFonts w:cs="Arial"/>
                <w:sz w:val="20"/>
              </w:rPr>
              <w:t>Jednotková c</w:t>
            </w:r>
            <w:r w:rsidR="009459B3" w:rsidRPr="009459B3">
              <w:rPr>
                <w:rFonts w:cs="Arial"/>
                <w:sz w:val="20"/>
              </w:rPr>
              <w:t>ena v Kč bez DPH</w:t>
            </w:r>
          </w:p>
        </w:tc>
        <w:tc>
          <w:tcPr>
            <w:tcW w:w="1095" w:type="dxa"/>
            <w:shd w:val="clear" w:color="auto" w:fill="F2F2F2" w:themeFill="background1" w:themeFillShade="F2"/>
            <w:vAlign w:val="center"/>
          </w:tcPr>
          <w:p w14:paraId="663C5A0E" w14:textId="77777777" w:rsidR="009459B3" w:rsidRPr="009459B3" w:rsidRDefault="009459B3" w:rsidP="00BB3BD8">
            <w:pPr>
              <w:spacing w:line="280" w:lineRule="atLeast"/>
              <w:ind w:right="23"/>
              <w:jc w:val="center"/>
              <w:rPr>
                <w:rFonts w:cs="Arial"/>
                <w:sz w:val="20"/>
              </w:rPr>
            </w:pPr>
            <w:r w:rsidRPr="009459B3">
              <w:rPr>
                <w:rFonts w:cs="Arial"/>
                <w:sz w:val="20"/>
              </w:rPr>
              <w:t>Počet MJ</w:t>
            </w:r>
          </w:p>
        </w:tc>
        <w:tc>
          <w:tcPr>
            <w:tcW w:w="1871" w:type="dxa"/>
            <w:shd w:val="clear" w:color="auto" w:fill="F2F2F2" w:themeFill="background1" w:themeFillShade="F2"/>
            <w:vAlign w:val="center"/>
          </w:tcPr>
          <w:p w14:paraId="3457B0D7" w14:textId="3AEFA2E2" w:rsidR="009459B3" w:rsidRPr="009459B3" w:rsidRDefault="00C85394" w:rsidP="00C85394">
            <w:pPr>
              <w:spacing w:line="280" w:lineRule="atLeast"/>
              <w:ind w:right="23"/>
              <w:jc w:val="center"/>
              <w:rPr>
                <w:rFonts w:cs="Arial"/>
                <w:sz w:val="20"/>
              </w:rPr>
            </w:pPr>
            <w:r>
              <w:rPr>
                <w:rFonts w:cs="Arial"/>
                <w:sz w:val="20"/>
              </w:rPr>
              <w:t xml:space="preserve">Celková </w:t>
            </w:r>
            <w:r w:rsidR="009459B3" w:rsidRPr="009459B3">
              <w:rPr>
                <w:rFonts w:cs="Arial"/>
                <w:sz w:val="20"/>
              </w:rPr>
              <w:t xml:space="preserve">cena v Kč bez DPH </w:t>
            </w:r>
          </w:p>
        </w:tc>
      </w:tr>
      <w:tr w:rsidR="009459B3" w:rsidRPr="009459B3" w14:paraId="17CF128E" w14:textId="77777777" w:rsidTr="00C85394">
        <w:tc>
          <w:tcPr>
            <w:tcW w:w="2649" w:type="dxa"/>
            <w:vAlign w:val="center"/>
          </w:tcPr>
          <w:p w14:paraId="4EF6C892" w14:textId="77777777" w:rsidR="009459B3" w:rsidRPr="009459B3" w:rsidRDefault="009459B3" w:rsidP="00BB3BD8">
            <w:pPr>
              <w:spacing w:line="280" w:lineRule="atLeast"/>
              <w:ind w:right="23"/>
              <w:rPr>
                <w:rFonts w:cs="Arial"/>
                <w:sz w:val="20"/>
              </w:rPr>
            </w:pPr>
            <w:r w:rsidRPr="009459B3">
              <w:rPr>
                <w:rFonts w:cs="Arial"/>
                <w:sz w:val="20"/>
                <w:szCs w:val="22"/>
              </w:rPr>
              <w:t>softwarové úpravy GIS systému</w:t>
            </w:r>
            <w:r w:rsidRPr="009459B3">
              <w:rPr>
                <w:rFonts w:cs="Arial"/>
                <w:sz w:val="20"/>
              </w:rPr>
              <w:t xml:space="preserve"> </w:t>
            </w:r>
            <w:proofErr w:type="gramStart"/>
            <w:r w:rsidRPr="009459B3">
              <w:rPr>
                <w:rFonts w:cs="Arial"/>
                <w:sz w:val="20"/>
                <w:szCs w:val="22"/>
              </w:rPr>
              <w:t>MISYS - SPRÁVA</w:t>
            </w:r>
            <w:proofErr w:type="gramEnd"/>
            <w:r w:rsidRPr="009459B3">
              <w:rPr>
                <w:rFonts w:cs="Arial"/>
                <w:sz w:val="20"/>
                <w:szCs w:val="22"/>
              </w:rPr>
              <w:t xml:space="preserve"> BUDOV</w:t>
            </w:r>
          </w:p>
        </w:tc>
        <w:tc>
          <w:tcPr>
            <w:tcW w:w="1041" w:type="dxa"/>
            <w:vAlign w:val="center"/>
          </w:tcPr>
          <w:p w14:paraId="6C796C77" w14:textId="77777777" w:rsidR="009459B3" w:rsidRPr="009459B3" w:rsidRDefault="009459B3" w:rsidP="00BB3BD8">
            <w:pPr>
              <w:spacing w:line="280" w:lineRule="atLeast"/>
              <w:ind w:right="23"/>
              <w:jc w:val="center"/>
              <w:rPr>
                <w:rFonts w:cs="Arial"/>
                <w:sz w:val="20"/>
              </w:rPr>
            </w:pPr>
            <w:r w:rsidRPr="009459B3">
              <w:rPr>
                <w:rFonts w:cs="Arial"/>
                <w:sz w:val="20"/>
              </w:rPr>
              <w:t>hod.</w:t>
            </w:r>
          </w:p>
        </w:tc>
        <w:tc>
          <w:tcPr>
            <w:tcW w:w="1871" w:type="dxa"/>
            <w:vAlign w:val="center"/>
          </w:tcPr>
          <w:p w14:paraId="094312DC" w14:textId="44CAE2F4" w:rsidR="009459B3" w:rsidRPr="009459B3" w:rsidRDefault="009459B3" w:rsidP="00BB3BD8">
            <w:pPr>
              <w:spacing w:line="280" w:lineRule="atLeast"/>
              <w:ind w:right="23"/>
              <w:jc w:val="center"/>
              <w:rPr>
                <w:rFonts w:cs="Arial"/>
                <w:sz w:val="20"/>
                <w:lang w:val="en-GB"/>
              </w:rPr>
            </w:pPr>
            <w:r>
              <w:rPr>
                <w:rFonts w:cs="Arial"/>
                <w:sz w:val="20"/>
              </w:rPr>
              <w:t>850,-</w:t>
            </w:r>
          </w:p>
        </w:tc>
        <w:tc>
          <w:tcPr>
            <w:tcW w:w="1095" w:type="dxa"/>
            <w:vAlign w:val="center"/>
          </w:tcPr>
          <w:p w14:paraId="6D373EB0" w14:textId="77777777" w:rsidR="009459B3" w:rsidRPr="009459B3" w:rsidRDefault="009459B3" w:rsidP="00BB3BD8">
            <w:pPr>
              <w:spacing w:line="280" w:lineRule="atLeast"/>
              <w:ind w:right="23"/>
              <w:jc w:val="center"/>
              <w:rPr>
                <w:rFonts w:cs="Arial"/>
                <w:sz w:val="20"/>
              </w:rPr>
            </w:pPr>
            <w:r w:rsidRPr="009459B3">
              <w:rPr>
                <w:rFonts w:cs="Arial"/>
                <w:sz w:val="20"/>
              </w:rPr>
              <w:t>170</w:t>
            </w:r>
          </w:p>
        </w:tc>
        <w:tc>
          <w:tcPr>
            <w:tcW w:w="1871" w:type="dxa"/>
            <w:vAlign w:val="center"/>
          </w:tcPr>
          <w:p w14:paraId="7B6CCBB0" w14:textId="17F01294" w:rsidR="009459B3" w:rsidRPr="009459B3" w:rsidRDefault="00E54A15" w:rsidP="00BB3BD8">
            <w:pPr>
              <w:spacing w:line="280" w:lineRule="atLeast"/>
              <w:ind w:right="23"/>
              <w:jc w:val="center"/>
              <w:rPr>
                <w:rFonts w:cs="Arial"/>
                <w:sz w:val="20"/>
              </w:rPr>
            </w:pPr>
            <w:r>
              <w:rPr>
                <w:rFonts w:cs="Arial"/>
                <w:sz w:val="20"/>
              </w:rPr>
              <w:t>144 500,-</w:t>
            </w:r>
          </w:p>
        </w:tc>
      </w:tr>
      <w:tr w:rsidR="009459B3" w:rsidRPr="009459B3" w14:paraId="32E1946C" w14:textId="77777777" w:rsidTr="00C85394">
        <w:tc>
          <w:tcPr>
            <w:tcW w:w="2649" w:type="dxa"/>
            <w:vAlign w:val="center"/>
          </w:tcPr>
          <w:p w14:paraId="7E078F8C" w14:textId="77777777" w:rsidR="009459B3" w:rsidRPr="009459B3" w:rsidRDefault="009459B3" w:rsidP="00BB3BD8">
            <w:pPr>
              <w:spacing w:line="280" w:lineRule="atLeast"/>
              <w:ind w:right="23"/>
              <w:rPr>
                <w:rFonts w:cs="Arial"/>
                <w:sz w:val="20"/>
              </w:rPr>
            </w:pPr>
            <w:r w:rsidRPr="009459B3">
              <w:rPr>
                <w:rFonts w:cs="Arial"/>
                <w:sz w:val="20"/>
                <w:szCs w:val="22"/>
              </w:rPr>
              <w:t>rozšíření systému MISYS o modul SÍTĚ A REVIZE</w:t>
            </w:r>
          </w:p>
        </w:tc>
        <w:tc>
          <w:tcPr>
            <w:tcW w:w="1041" w:type="dxa"/>
            <w:vAlign w:val="center"/>
          </w:tcPr>
          <w:p w14:paraId="031AF662" w14:textId="77777777" w:rsidR="009459B3" w:rsidRPr="009459B3" w:rsidRDefault="009459B3" w:rsidP="00BB3BD8">
            <w:pPr>
              <w:spacing w:line="280" w:lineRule="atLeast"/>
              <w:ind w:right="23"/>
              <w:jc w:val="center"/>
              <w:rPr>
                <w:rFonts w:cs="Arial"/>
                <w:sz w:val="20"/>
              </w:rPr>
            </w:pPr>
            <w:r w:rsidRPr="009459B3">
              <w:rPr>
                <w:rFonts w:cs="Arial"/>
                <w:sz w:val="20"/>
              </w:rPr>
              <w:t>modul</w:t>
            </w:r>
          </w:p>
        </w:tc>
        <w:tc>
          <w:tcPr>
            <w:tcW w:w="1871" w:type="dxa"/>
            <w:vAlign w:val="center"/>
          </w:tcPr>
          <w:p w14:paraId="3C6ABF48" w14:textId="7A8CCA45" w:rsidR="009459B3" w:rsidRPr="009459B3" w:rsidRDefault="009459B3" w:rsidP="00BB3BD8">
            <w:pPr>
              <w:spacing w:line="280" w:lineRule="atLeast"/>
              <w:ind w:right="23"/>
              <w:jc w:val="center"/>
              <w:rPr>
                <w:rFonts w:cs="Arial"/>
                <w:sz w:val="20"/>
              </w:rPr>
            </w:pPr>
            <w:r>
              <w:rPr>
                <w:rFonts w:cs="Arial"/>
                <w:sz w:val="20"/>
              </w:rPr>
              <w:t>78 000,-</w:t>
            </w:r>
          </w:p>
        </w:tc>
        <w:tc>
          <w:tcPr>
            <w:tcW w:w="1095" w:type="dxa"/>
            <w:vAlign w:val="center"/>
          </w:tcPr>
          <w:p w14:paraId="6638F10B" w14:textId="77777777" w:rsidR="009459B3" w:rsidRPr="009459B3" w:rsidRDefault="009459B3" w:rsidP="00BB3BD8">
            <w:pPr>
              <w:spacing w:line="280" w:lineRule="atLeast"/>
              <w:ind w:right="23"/>
              <w:jc w:val="center"/>
              <w:rPr>
                <w:rFonts w:cs="Arial"/>
                <w:sz w:val="20"/>
              </w:rPr>
            </w:pPr>
            <w:r w:rsidRPr="009459B3">
              <w:rPr>
                <w:rFonts w:cs="Arial"/>
                <w:sz w:val="20"/>
              </w:rPr>
              <w:t>1</w:t>
            </w:r>
          </w:p>
        </w:tc>
        <w:tc>
          <w:tcPr>
            <w:tcW w:w="1871" w:type="dxa"/>
            <w:vAlign w:val="center"/>
          </w:tcPr>
          <w:p w14:paraId="31841335" w14:textId="7DAEC304" w:rsidR="009459B3" w:rsidRPr="009459B3" w:rsidRDefault="00E54A15" w:rsidP="00BB3BD8">
            <w:pPr>
              <w:spacing w:line="280" w:lineRule="atLeast"/>
              <w:ind w:right="23"/>
              <w:jc w:val="center"/>
              <w:rPr>
                <w:rFonts w:cs="Arial"/>
                <w:sz w:val="20"/>
              </w:rPr>
            </w:pPr>
            <w:r>
              <w:rPr>
                <w:rFonts w:cs="Arial"/>
                <w:sz w:val="20"/>
              </w:rPr>
              <w:t>78 000,-</w:t>
            </w:r>
          </w:p>
        </w:tc>
      </w:tr>
      <w:tr w:rsidR="009459B3" w:rsidRPr="009459B3" w14:paraId="46F28F4B" w14:textId="77777777" w:rsidTr="00C85394">
        <w:tc>
          <w:tcPr>
            <w:tcW w:w="2649" w:type="dxa"/>
            <w:vAlign w:val="center"/>
          </w:tcPr>
          <w:p w14:paraId="1307C79B" w14:textId="77777777" w:rsidR="009459B3" w:rsidRPr="009459B3" w:rsidRDefault="009459B3" w:rsidP="00BB3BD8">
            <w:pPr>
              <w:spacing w:line="280" w:lineRule="atLeast"/>
              <w:ind w:right="23"/>
              <w:rPr>
                <w:rFonts w:cs="Arial"/>
                <w:sz w:val="20"/>
              </w:rPr>
            </w:pPr>
            <w:r w:rsidRPr="009459B3">
              <w:rPr>
                <w:rFonts w:cs="Arial"/>
                <w:sz w:val="20"/>
              </w:rPr>
              <w:lastRenderedPageBreak/>
              <w:t xml:space="preserve">dislokace – propojení s databází </w:t>
            </w:r>
            <w:proofErr w:type="spellStart"/>
            <w:r w:rsidRPr="009459B3">
              <w:rPr>
                <w:rFonts w:cs="Arial"/>
                <w:sz w:val="20"/>
              </w:rPr>
              <w:t>org</w:t>
            </w:r>
            <w:proofErr w:type="spellEnd"/>
            <w:r w:rsidRPr="009459B3">
              <w:rPr>
                <w:rFonts w:cs="Arial"/>
                <w:sz w:val="20"/>
              </w:rPr>
              <w:t>. útvarů a osob</w:t>
            </w:r>
          </w:p>
        </w:tc>
        <w:tc>
          <w:tcPr>
            <w:tcW w:w="1041" w:type="dxa"/>
            <w:vAlign w:val="center"/>
          </w:tcPr>
          <w:p w14:paraId="2C814D04" w14:textId="77777777" w:rsidR="009459B3" w:rsidRPr="009459B3" w:rsidRDefault="009459B3" w:rsidP="00BB3BD8">
            <w:pPr>
              <w:spacing w:line="280" w:lineRule="atLeast"/>
              <w:ind w:right="23"/>
              <w:jc w:val="center"/>
              <w:rPr>
                <w:rFonts w:cs="Arial"/>
                <w:sz w:val="20"/>
              </w:rPr>
            </w:pPr>
            <w:r w:rsidRPr="009459B3">
              <w:rPr>
                <w:rFonts w:cs="Arial"/>
                <w:sz w:val="20"/>
              </w:rPr>
              <w:t>hod.</w:t>
            </w:r>
          </w:p>
        </w:tc>
        <w:tc>
          <w:tcPr>
            <w:tcW w:w="1871" w:type="dxa"/>
            <w:vAlign w:val="center"/>
          </w:tcPr>
          <w:p w14:paraId="777465C5" w14:textId="14C1659A" w:rsidR="009459B3" w:rsidRPr="009459B3" w:rsidRDefault="009459B3" w:rsidP="00BB3BD8">
            <w:pPr>
              <w:spacing w:line="280" w:lineRule="atLeast"/>
              <w:ind w:right="23"/>
              <w:jc w:val="center"/>
              <w:rPr>
                <w:rFonts w:cs="Arial"/>
                <w:sz w:val="20"/>
              </w:rPr>
            </w:pPr>
            <w:r>
              <w:rPr>
                <w:rFonts w:cs="Arial"/>
                <w:sz w:val="20"/>
              </w:rPr>
              <w:t>850,-</w:t>
            </w:r>
          </w:p>
        </w:tc>
        <w:tc>
          <w:tcPr>
            <w:tcW w:w="1095" w:type="dxa"/>
            <w:vAlign w:val="center"/>
          </w:tcPr>
          <w:p w14:paraId="4771362B" w14:textId="77777777" w:rsidR="009459B3" w:rsidRPr="009459B3" w:rsidRDefault="009459B3" w:rsidP="00BB3BD8">
            <w:pPr>
              <w:spacing w:line="280" w:lineRule="atLeast"/>
              <w:ind w:right="23"/>
              <w:jc w:val="center"/>
              <w:rPr>
                <w:rFonts w:cs="Arial"/>
                <w:sz w:val="20"/>
              </w:rPr>
            </w:pPr>
            <w:r w:rsidRPr="009459B3">
              <w:rPr>
                <w:rFonts w:cs="Arial"/>
                <w:sz w:val="20"/>
              </w:rPr>
              <w:t>96</w:t>
            </w:r>
          </w:p>
        </w:tc>
        <w:tc>
          <w:tcPr>
            <w:tcW w:w="1871" w:type="dxa"/>
            <w:vAlign w:val="center"/>
          </w:tcPr>
          <w:p w14:paraId="5D37F659" w14:textId="6F47FA38" w:rsidR="009459B3" w:rsidRPr="009459B3" w:rsidRDefault="00E54A15" w:rsidP="00BB3BD8">
            <w:pPr>
              <w:spacing w:line="280" w:lineRule="atLeast"/>
              <w:ind w:right="23"/>
              <w:jc w:val="center"/>
              <w:rPr>
                <w:rFonts w:cs="Arial"/>
                <w:sz w:val="20"/>
              </w:rPr>
            </w:pPr>
            <w:r>
              <w:rPr>
                <w:rFonts w:cs="Arial"/>
                <w:sz w:val="20"/>
              </w:rPr>
              <w:t>81 600,-</w:t>
            </w:r>
          </w:p>
        </w:tc>
      </w:tr>
      <w:tr w:rsidR="009459B3" w:rsidRPr="009459B3" w14:paraId="538C6528" w14:textId="77777777" w:rsidTr="00C85394">
        <w:tc>
          <w:tcPr>
            <w:tcW w:w="2649" w:type="dxa"/>
            <w:vAlign w:val="center"/>
          </w:tcPr>
          <w:p w14:paraId="62701DB7" w14:textId="77777777" w:rsidR="009459B3" w:rsidRPr="009459B3" w:rsidRDefault="009459B3" w:rsidP="00BB3BD8">
            <w:pPr>
              <w:spacing w:line="280" w:lineRule="atLeast"/>
              <w:ind w:right="23"/>
              <w:rPr>
                <w:rFonts w:cs="Arial"/>
                <w:sz w:val="20"/>
              </w:rPr>
            </w:pPr>
            <w:proofErr w:type="gramStart"/>
            <w:r w:rsidRPr="009459B3">
              <w:rPr>
                <w:rFonts w:cs="Arial"/>
                <w:sz w:val="20"/>
                <w:szCs w:val="22"/>
              </w:rPr>
              <w:t>MISYS - SPRÁVA</w:t>
            </w:r>
            <w:proofErr w:type="gramEnd"/>
            <w:r w:rsidRPr="009459B3">
              <w:rPr>
                <w:rFonts w:cs="Arial"/>
                <w:sz w:val="20"/>
                <w:szCs w:val="22"/>
              </w:rPr>
              <w:t xml:space="preserve"> BUDOV – upgrade z v.11.48 na v.13.51  </w:t>
            </w:r>
          </w:p>
        </w:tc>
        <w:tc>
          <w:tcPr>
            <w:tcW w:w="1041" w:type="dxa"/>
            <w:vAlign w:val="center"/>
          </w:tcPr>
          <w:p w14:paraId="0230DDC9" w14:textId="77777777" w:rsidR="009459B3" w:rsidRPr="009459B3" w:rsidRDefault="009459B3" w:rsidP="00BB3BD8">
            <w:pPr>
              <w:spacing w:line="280" w:lineRule="atLeast"/>
              <w:ind w:right="23"/>
              <w:jc w:val="center"/>
              <w:rPr>
                <w:rFonts w:cs="Arial"/>
                <w:sz w:val="20"/>
              </w:rPr>
            </w:pPr>
            <w:r w:rsidRPr="009459B3">
              <w:rPr>
                <w:rFonts w:cs="Arial"/>
                <w:sz w:val="20"/>
              </w:rPr>
              <w:t>1 licence</w:t>
            </w:r>
          </w:p>
        </w:tc>
        <w:tc>
          <w:tcPr>
            <w:tcW w:w="1871" w:type="dxa"/>
            <w:vAlign w:val="center"/>
          </w:tcPr>
          <w:p w14:paraId="27B91581" w14:textId="618A4C0E" w:rsidR="009459B3" w:rsidRPr="009459B3" w:rsidRDefault="009459B3" w:rsidP="00BB3BD8">
            <w:pPr>
              <w:spacing w:line="280" w:lineRule="atLeast"/>
              <w:ind w:right="23"/>
              <w:jc w:val="center"/>
              <w:rPr>
                <w:rFonts w:cs="Arial"/>
                <w:sz w:val="20"/>
              </w:rPr>
            </w:pPr>
            <w:r>
              <w:rPr>
                <w:rFonts w:cs="Arial"/>
                <w:sz w:val="20"/>
              </w:rPr>
              <w:t>11 400,-</w:t>
            </w:r>
          </w:p>
        </w:tc>
        <w:tc>
          <w:tcPr>
            <w:tcW w:w="1095" w:type="dxa"/>
            <w:vAlign w:val="center"/>
          </w:tcPr>
          <w:p w14:paraId="027AB329" w14:textId="77777777" w:rsidR="009459B3" w:rsidRPr="009459B3" w:rsidRDefault="009459B3" w:rsidP="00BB3BD8">
            <w:pPr>
              <w:spacing w:line="280" w:lineRule="atLeast"/>
              <w:ind w:right="23"/>
              <w:jc w:val="center"/>
              <w:rPr>
                <w:rFonts w:cs="Arial"/>
                <w:sz w:val="20"/>
              </w:rPr>
            </w:pPr>
            <w:r w:rsidRPr="009459B3">
              <w:rPr>
                <w:rFonts w:cs="Arial"/>
                <w:sz w:val="20"/>
              </w:rPr>
              <w:t>12</w:t>
            </w:r>
          </w:p>
        </w:tc>
        <w:tc>
          <w:tcPr>
            <w:tcW w:w="1871" w:type="dxa"/>
            <w:vAlign w:val="center"/>
          </w:tcPr>
          <w:p w14:paraId="3837E657" w14:textId="56DF2730" w:rsidR="009459B3" w:rsidRPr="009459B3" w:rsidRDefault="00E54A15" w:rsidP="00BB3BD8">
            <w:pPr>
              <w:spacing w:line="280" w:lineRule="atLeast"/>
              <w:ind w:right="23"/>
              <w:jc w:val="center"/>
              <w:rPr>
                <w:rFonts w:cs="Arial"/>
                <w:sz w:val="20"/>
              </w:rPr>
            </w:pPr>
            <w:r>
              <w:rPr>
                <w:rFonts w:cs="Arial"/>
                <w:sz w:val="20"/>
              </w:rPr>
              <w:t>136 800,-</w:t>
            </w:r>
          </w:p>
        </w:tc>
      </w:tr>
      <w:tr w:rsidR="009459B3" w:rsidRPr="009459B3" w14:paraId="3247DF53" w14:textId="77777777" w:rsidTr="00C85394">
        <w:tc>
          <w:tcPr>
            <w:tcW w:w="2649" w:type="dxa"/>
            <w:vAlign w:val="center"/>
          </w:tcPr>
          <w:p w14:paraId="4C11A04C" w14:textId="77777777" w:rsidR="009459B3" w:rsidRPr="009459B3" w:rsidRDefault="009459B3" w:rsidP="00BB3BD8">
            <w:pPr>
              <w:spacing w:line="280" w:lineRule="atLeast"/>
              <w:ind w:right="23"/>
              <w:rPr>
                <w:rFonts w:cs="Arial"/>
                <w:sz w:val="20"/>
              </w:rPr>
            </w:pPr>
            <w:r w:rsidRPr="009459B3">
              <w:rPr>
                <w:rFonts w:cs="Arial"/>
                <w:sz w:val="20"/>
                <w:szCs w:val="22"/>
              </w:rPr>
              <w:t>instalace, zprovoznění, školení a předání aktuální verze systému</w:t>
            </w:r>
          </w:p>
        </w:tc>
        <w:tc>
          <w:tcPr>
            <w:tcW w:w="1041" w:type="dxa"/>
            <w:vAlign w:val="center"/>
          </w:tcPr>
          <w:p w14:paraId="5B3F6B9C" w14:textId="77777777" w:rsidR="009459B3" w:rsidRPr="009459B3" w:rsidRDefault="009459B3" w:rsidP="00BB3BD8">
            <w:pPr>
              <w:spacing w:line="280" w:lineRule="atLeast"/>
              <w:ind w:right="23"/>
              <w:jc w:val="center"/>
              <w:rPr>
                <w:rFonts w:cs="Arial"/>
                <w:sz w:val="20"/>
              </w:rPr>
            </w:pPr>
            <w:r w:rsidRPr="009459B3">
              <w:rPr>
                <w:rFonts w:cs="Arial"/>
                <w:sz w:val="20"/>
              </w:rPr>
              <w:t>hod.</w:t>
            </w:r>
          </w:p>
        </w:tc>
        <w:tc>
          <w:tcPr>
            <w:tcW w:w="1871" w:type="dxa"/>
            <w:vAlign w:val="center"/>
          </w:tcPr>
          <w:p w14:paraId="2B101E02" w14:textId="34FF15B9" w:rsidR="009459B3" w:rsidRPr="009459B3" w:rsidRDefault="009459B3" w:rsidP="00BB3BD8">
            <w:pPr>
              <w:spacing w:line="280" w:lineRule="atLeast"/>
              <w:ind w:right="23"/>
              <w:jc w:val="center"/>
              <w:rPr>
                <w:rFonts w:cs="Arial"/>
                <w:sz w:val="20"/>
              </w:rPr>
            </w:pPr>
            <w:r>
              <w:rPr>
                <w:rFonts w:cs="Arial"/>
                <w:sz w:val="20"/>
              </w:rPr>
              <w:t>850,-</w:t>
            </w:r>
          </w:p>
        </w:tc>
        <w:tc>
          <w:tcPr>
            <w:tcW w:w="1095" w:type="dxa"/>
            <w:vAlign w:val="center"/>
          </w:tcPr>
          <w:p w14:paraId="245C0081" w14:textId="77777777" w:rsidR="009459B3" w:rsidRPr="009459B3" w:rsidRDefault="009459B3" w:rsidP="00BB3BD8">
            <w:pPr>
              <w:spacing w:line="280" w:lineRule="atLeast"/>
              <w:ind w:right="23"/>
              <w:jc w:val="center"/>
              <w:rPr>
                <w:rFonts w:cs="Arial"/>
                <w:sz w:val="20"/>
              </w:rPr>
            </w:pPr>
            <w:r w:rsidRPr="009459B3">
              <w:rPr>
                <w:rFonts w:cs="Arial"/>
                <w:sz w:val="20"/>
              </w:rPr>
              <w:t>60</w:t>
            </w:r>
          </w:p>
        </w:tc>
        <w:tc>
          <w:tcPr>
            <w:tcW w:w="1871" w:type="dxa"/>
            <w:vAlign w:val="center"/>
          </w:tcPr>
          <w:p w14:paraId="788C1D2A" w14:textId="26629951" w:rsidR="009459B3" w:rsidRPr="009459B3" w:rsidRDefault="00E54A15" w:rsidP="00BB3BD8">
            <w:pPr>
              <w:spacing w:line="280" w:lineRule="atLeast"/>
              <w:ind w:right="23"/>
              <w:jc w:val="center"/>
              <w:rPr>
                <w:rFonts w:cs="Arial"/>
                <w:sz w:val="20"/>
              </w:rPr>
            </w:pPr>
            <w:r>
              <w:rPr>
                <w:rFonts w:cs="Arial"/>
                <w:sz w:val="20"/>
              </w:rPr>
              <w:t>51 000,-</w:t>
            </w:r>
          </w:p>
        </w:tc>
      </w:tr>
      <w:tr w:rsidR="00496A84" w:rsidRPr="009459B3" w14:paraId="782AE0E9" w14:textId="77777777" w:rsidTr="00DC2A11">
        <w:trPr>
          <w:trHeight w:val="454"/>
        </w:trPr>
        <w:tc>
          <w:tcPr>
            <w:tcW w:w="6656" w:type="dxa"/>
            <w:gridSpan w:val="4"/>
            <w:shd w:val="clear" w:color="auto" w:fill="F2F2F2" w:themeFill="background1" w:themeFillShade="F2"/>
            <w:vAlign w:val="center"/>
          </w:tcPr>
          <w:p w14:paraId="0ECA45A6" w14:textId="252D1370" w:rsidR="00496A84" w:rsidRPr="00496A84" w:rsidRDefault="00496A84" w:rsidP="00496A84">
            <w:pPr>
              <w:spacing w:line="280" w:lineRule="atLeast"/>
              <w:ind w:right="23"/>
              <w:rPr>
                <w:rFonts w:cs="Arial"/>
                <w:b/>
                <w:sz w:val="20"/>
              </w:rPr>
            </w:pPr>
            <w:r w:rsidRPr="00496A84">
              <w:rPr>
                <w:rFonts w:cs="Arial"/>
                <w:b/>
                <w:sz w:val="20"/>
                <w:szCs w:val="22"/>
              </w:rPr>
              <w:t>Celková cena za realizaci předmětu plnění</w:t>
            </w:r>
          </w:p>
        </w:tc>
        <w:tc>
          <w:tcPr>
            <w:tcW w:w="1871" w:type="dxa"/>
            <w:shd w:val="clear" w:color="auto" w:fill="F2F2F2" w:themeFill="background1" w:themeFillShade="F2"/>
            <w:vAlign w:val="center"/>
          </w:tcPr>
          <w:p w14:paraId="00DEA349" w14:textId="57E49FAD" w:rsidR="00496A84" w:rsidRPr="00496A84" w:rsidRDefault="00496A84" w:rsidP="00BB3BD8">
            <w:pPr>
              <w:spacing w:line="280" w:lineRule="atLeast"/>
              <w:ind w:right="23"/>
              <w:jc w:val="center"/>
              <w:rPr>
                <w:rFonts w:cs="Arial"/>
                <w:b/>
                <w:sz w:val="20"/>
              </w:rPr>
            </w:pPr>
            <w:r w:rsidRPr="00496A84">
              <w:rPr>
                <w:rFonts w:cs="Arial"/>
                <w:b/>
                <w:sz w:val="20"/>
              </w:rPr>
              <w:t>491 900,-</w:t>
            </w:r>
          </w:p>
        </w:tc>
      </w:tr>
    </w:tbl>
    <w:p w14:paraId="7E8F7253" w14:textId="67EFD16B" w:rsidR="00496A84" w:rsidRPr="00496A84"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496A84">
        <w:rPr>
          <w:rFonts w:cs="Arial"/>
          <w:sz w:val="20"/>
          <w:szCs w:val="20"/>
        </w:rPr>
        <w:t xml:space="preserve">Uvedené </w:t>
      </w:r>
      <w:r>
        <w:rPr>
          <w:rFonts w:cs="Arial"/>
          <w:sz w:val="20"/>
          <w:szCs w:val="20"/>
        </w:rPr>
        <w:t>jednotkové ceny</w:t>
      </w:r>
      <w:r w:rsidRPr="00496A84">
        <w:rPr>
          <w:rFonts w:cs="Arial"/>
          <w:sz w:val="20"/>
          <w:szCs w:val="20"/>
        </w:rPr>
        <w:t xml:space="preserve"> v Kč bez DPH </w:t>
      </w:r>
      <w:r>
        <w:rPr>
          <w:rFonts w:cs="Arial"/>
          <w:sz w:val="20"/>
          <w:szCs w:val="20"/>
        </w:rPr>
        <w:t xml:space="preserve">i celková cena </w:t>
      </w:r>
      <w:r w:rsidRPr="00496A84">
        <w:rPr>
          <w:rFonts w:cs="Arial"/>
          <w:sz w:val="20"/>
          <w:szCs w:val="20"/>
        </w:rPr>
        <w:t xml:space="preserve">jsou cenami nejvýše přípustnými a nepřekročitelnými. Ceny v Kč bez DPH musí zahrnovat služby, dodávky či jiné činnosti, které v této Smlouvě nejsou výslovně uvedeny a které jsou však nezbytné </w:t>
      </w:r>
      <w:proofErr w:type="gramStart"/>
      <w:r w:rsidRPr="00496A84">
        <w:rPr>
          <w:rFonts w:cs="Arial"/>
          <w:sz w:val="20"/>
          <w:szCs w:val="20"/>
        </w:rPr>
        <w:t>pro  zpracování</w:t>
      </w:r>
      <w:proofErr w:type="gramEnd"/>
      <w:r w:rsidRPr="00496A84">
        <w:rPr>
          <w:rFonts w:cs="Arial"/>
          <w:sz w:val="20"/>
          <w:szCs w:val="20"/>
        </w:rPr>
        <w:br/>
        <w:t>a předání předmětu Smlouvy v souladu s touto Smlouvou a jejími přílohami.</w:t>
      </w:r>
    </w:p>
    <w:p w14:paraId="6021D110" w14:textId="620486B7" w:rsidR="00496A84" w:rsidRPr="00496A84"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496A84">
        <w:rPr>
          <w:rFonts w:cs="Arial"/>
          <w:sz w:val="20"/>
          <w:szCs w:val="20"/>
        </w:rPr>
        <w:t xml:space="preserve">Cenu stanovenou v odst. </w:t>
      </w:r>
      <w:r>
        <w:rPr>
          <w:rFonts w:cs="Arial"/>
          <w:sz w:val="20"/>
          <w:szCs w:val="20"/>
        </w:rPr>
        <w:t>3</w:t>
      </w:r>
      <w:r w:rsidRPr="00496A84">
        <w:rPr>
          <w:rFonts w:cs="Arial"/>
          <w:sz w:val="20"/>
          <w:szCs w:val="20"/>
        </w:rPr>
        <w:t>.1. tohoto článku Smlouvy lze překročit pouze v případě zvýšení sazby DPH, a to o částku odpovídající tomuto zvýšení sazby DPH.</w:t>
      </w:r>
    </w:p>
    <w:p w14:paraId="0C5E36D8" w14:textId="4F6C3229" w:rsidR="00496A84" w:rsidRPr="007E4B61"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B718BD">
        <w:rPr>
          <w:rFonts w:cs="Arial"/>
          <w:sz w:val="20"/>
          <w:szCs w:val="20"/>
        </w:rPr>
        <w:t xml:space="preserve">Objednatel se zavazuje zaplatit Dodavateli sjednanou </w:t>
      </w:r>
      <w:r w:rsidRPr="007E4B61">
        <w:rPr>
          <w:rFonts w:cs="Arial"/>
          <w:sz w:val="20"/>
          <w:szCs w:val="20"/>
        </w:rPr>
        <w:t>cenu za řádně předaný</w:t>
      </w:r>
      <w:r w:rsidRPr="007E4B61">
        <w:rPr>
          <w:rFonts w:cs="Arial"/>
          <w:sz w:val="20"/>
          <w:szCs w:val="20"/>
        </w:rPr>
        <w:br/>
        <w:t xml:space="preserve">a převzatý předmět této Smlouvy formou akceptačního protokolu </w:t>
      </w:r>
      <w:r w:rsidR="00393133" w:rsidRPr="007E4B61">
        <w:rPr>
          <w:rFonts w:cs="Arial"/>
          <w:sz w:val="20"/>
          <w:szCs w:val="20"/>
        </w:rPr>
        <w:t xml:space="preserve">(dodacího listu) </w:t>
      </w:r>
      <w:r w:rsidRPr="007E4B61">
        <w:rPr>
          <w:rFonts w:cs="Arial"/>
          <w:sz w:val="20"/>
          <w:szCs w:val="20"/>
        </w:rPr>
        <w:t xml:space="preserve">s výsledkem </w:t>
      </w:r>
      <w:r w:rsidRPr="007E4B61">
        <w:rPr>
          <w:rFonts w:cs="Arial"/>
          <w:i/>
          <w:sz w:val="20"/>
          <w:szCs w:val="20"/>
        </w:rPr>
        <w:t>„Akceptováno bez výhrad“</w:t>
      </w:r>
      <w:r w:rsidRPr="007E4B61">
        <w:rPr>
          <w:rFonts w:cs="Arial"/>
          <w:sz w:val="20"/>
          <w:szCs w:val="20"/>
        </w:rPr>
        <w:t xml:space="preserve"> dle článku 4 této Smlouvy, a to na základě řádně vystaveného účetního či daňového dokladu (dále jen „faktura“).</w:t>
      </w:r>
    </w:p>
    <w:p w14:paraId="156AC2C1" w14:textId="4D2D8B24" w:rsidR="00496A84" w:rsidRPr="00B718BD"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7E4B61">
        <w:rPr>
          <w:rFonts w:cs="Arial"/>
          <w:sz w:val="20"/>
          <w:szCs w:val="20"/>
        </w:rPr>
        <w:t xml:space="preserve">Splatnost faktury musí činit 30 kalendářních dnů a počíná běžet </w:t>
      </w:r>
      <w:r w:rsidR="00393133" w:rsidRPr="007E4B61">
        <w:rPr>
          <w:rFonts w:cs="Arial"/>
          <w:sz w:val="20"/>
          <w:szCs w:val="20"/>
        </w:rPr>
        <w:t xml:space="preserve">ode dne prokazatelného </w:t>
      </w:r>
      <w:r w:rsidRPr="007E4B61">
        <w:rPr>
          <w:rFonts w:cs="Arial"/>
          <w:sz w:val="20"/>
          <w:szCs w:val="20"/>
        </w:rPr>
        <w:t xml:space="preserve">doručení faktury na adresu sídla Objednatele. </w:t>
      </w:r>
      <w:r w:rsidR="00393133" w:rsidRPr="007E4B61">
        <w:rPr>
          <w:rFonts w:cs="Arial"/>
          <w:sz w:val="20"/>
          <w:szCs w:val="20"/>
        </w:rPr>
        <w:t>Nedílnou součástí faktury musí být Objednatelem potvrzený akceptační protokol (dodací list). V</w:t>
      </w:r>
      <w:r w:rsidR="00393133">
        <w:rPr>
          <w:rFonts w:cs="Arial"/>
          <w:sz w:val="20"/>
          <w:szCs w:val="20"/>
        </w:rPr>
        <w:t> případě, že bude faktura, resp. opravný daňový doklad Objednateli doručena v období od 12. prosince příslušného kalendářního roku do</w:t>
      </w:r>
      <w:r w:rsidR="00DC2A11">
        <w:rPr>
          <w:rFonts w:cs="Arial"/>
          <w:sz w:val="20"/>
          <w:szCs w:val="20"/>
        </w:rPr>
        <w:t> </w:t>
      </w:r>
      <w:r w:rsidR="00393133">
        <w:rPr>
          <w:rFonts w:cs="Arial"/>
          <w:sz w:val="20"/>
          <w:szCs w:val="20"/>
        </w:rPr>
        <w:t>28.</w:t>
      </w:r>
      <w:r w:rsidR="00DC2A11">
        <w:rPr>
          <w:rFonts w:cs="Arial"/>
          <w:sz w:val="20"/>
          <w:szCs w:val="20"/>
        </w:rPr>
        <w:t> </w:t>
      </w:r>
      <w:r w:rsidR="00393133">
        <w:rPr>
          <w:rFonts w:cs="Arial"/>
          <w:sz w:val="20"/>
          <w:szCs w:val="20"/>
        </w:rPr>
        <w:t xml:space="preserve">února roku následujícího, činí splatnost takové faktury 90 kalendářních dnů ode dne jejího prokazatelného doručení. </w:t>
      </w:r>
      <w:r w:rsidR="00393133" w:rsidRPr="00B718BD">
        <w:rPr>
          <w:rFonts w:cs="Arial"/>
          <w:sz w:val="20"/>
          <w:szCs w:val="20"/>
        </w:rPr>
        <w:t xml:space="preserve">Zaplacením se pro účely této Smlouvy rozumí </w:t>
      </w:r>
      <w:r w:rsidR="00393133">
        <w:rPr>
          <w:rFonts w:cs="Arial"/>
          <w:sz w:val="20"/>
          <w:szCs w:val="20"/>
        </w:rPr>
        <w:t>připsání</w:t>
      </w:r>
      <w:r w:rsidR="00393133" w:rsidRPr="00B718BD">
        <w:rPr>
          <w:rFonts w:cs="Arial"/>
          <w:sz w:val="20"/>
          <w:szCs w:val="20"/>
        </w:rPr>
        <w:t xml:space="preserve"> příslušné částky </w:t>
      </w:r>
      <w:r w:rsidR="00393133">
        <w:rPr>
          <w:rFonts w:cs="Arial"/>
          <w:sz w:val="20"/>
          <w:szCs w:val="20"/>
        </w:rPr>
        <w:t>na</w:t>
      </w:r>
      <w:r w:rsidR="00393133" w:rsidRPr="00B718BD">
        <w:rPr>
          <w:rFonts w:cs="Arial"/>
          <w:sz w:val="20"/>
          <w:szCs w:val="20"/>
        </w:rPr>
        <w:t xml:space="preserve"> úč</w:t>
      </w:r>
      <w:r w:rsidR="00393133">
        <w:rPr>
          <w:rFonts w:cs="Arial"/>
          <w:sz w:val="20"/>
          <w:szCs w:val="20"/>
        </w:rPr>
        <w:t>e</w:t>
      </w:r>
      <w:r w:rsidR="00393133" w:rsidRPr="00B718BD">
        <w:rPr>
          <w:rFonts w:cs="Arial"/>
          <w:sz w:val="20"/>
          <w:szCs w:val="20"/>
        </w:rPr>
        <w:t>t Dodavatele</w:t>
      </w:r>
      <w:r w:rsidR="00452B2B">
        <w:rPr>
          <w:rFonts w:cs="Arial"/>
          <w:sz w:val="20"/>
          <w:szCs w:val="20"/>
        </w:rPr>
        <w:t xml:space="preserve">. </w:t>
      </w:r>
    </w:p>
    <w:p w14:paraId="605A454D" w14:textId="12DF0F9C" w:rsidR="00393133" w:rsidRPr="00393133"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B718BD">
        <w:rPr>
          <w:rFonts w:cs="Arial"/>
          <w:sz w:val="20"/>
          <w:szCs w:val="20"/>
        </w:rPr>
        <w:t>Cena uvedená na faktuře musí být členěna na cenu v Kč bez DPH, výše DPH v Kč</w:t>
      </w:r>
      <w:r w:rsidRPr="00B718BD">
        <w:rPr>
          <w:rFonts w:cs="Arial"/>
          <w:sz w:val="20"/>
          <w:szCs w:val="20"/>
        </w:rPr>
        <w:br/>
        <w:t xml:space="preserve">a cenu v Kč včetně DPH. </w:t>
      </w:r>
      <w:r w:rsidR="00393133" w:rsidRPr="00393133">
        <w:rPr>
          <w:rFonts w:cs="Arial"/>
          <w:sz w:val="20"/>
          <w:szCs w:val="20"/>
        </w:rPr>
        <w:t>Faktura musí být Dodavatelem vystavena řádně v souladu s § 11 odst. 1 zákona č. 563/1991 Sb., o účetnictví, ve znění pozdějších předpisů a bude obsahovat náležitosti řádného daňového dokladu dle § 28 zákona č. 235/2004 Sb., o dani z přidané hodnoty, ve znění pozdějších předpisů.</w:t>
      </w:r>
      <w:r w:rsidR="00393133">
        <w:rPr>
          <w:rFonts w:cs="Arial"/>
          <w:sz w:val="20"/>
          <w:szCs w:val="20"/>
        </w:rPr>
        <w:t xml:space="preserve"> </w:t>
      </w:r>
      <w:r w:rsidR="00393133" w:rsidRPr="00503EF6">
        <w:rPr>
          <w:rFonts w:cs="Arial"/>
          <w:sz w:val="20"/>
          <w:szCs w:val="20"/>
        </w:rPr>
        <w:t>Nebude-li faktura obsahovat stanovené náležitosti nebo v ní nebudou správně uvedené údaje, je</w:t>
      </w:r>
      <w:r w:rsidR="00393133">
        <w:rPr>
          <w:rFonts w:cs="Arial"/>
          <w:sz w:val="20"/>
          <w:szCs w:val="20"/>
        </w:rPr>
        <w:t> </w:t>
      </w:r>
      <w:r w:rsidR="00393133" w:rsidRPr="00503EF6">
        <w:rPr>
          <w:rFonts w:cs="Arial"/>
          <w:sz w:val="20"/>
          <w:szCs w:val="20"/>
        </w:rPr>
        <w:t xml:space="preserve">Objednatel oprávněn vrátit ji ve lhůtě splatnosti </w:t>
      </w:r>
      <w:r w:rsidR="00393133">
        <w:rPr>
          <w:rFonts w:cs="Arial"/>
          <w:sz w:val="20"/>
          <w:szCs w:val="20"/>
        </w:rPr>
        <w:t>Dodavateli</w:t>
      </w:r>
      <w:r w:rsidR="00393133" w:rsidRPr="00503EF6">
        <w:rPr>
          <w:rFonts w:cs="Arial"/>
          <w:sz w:val="20"/>
          <w:szCs w:val="20"/>
        </w:rPr>
        <w:t xml:space="preserve"> s uvedením chybějících náležitostí nebo nesprávných údajů či námitek. V</w:t>
      </w:r>
      <w:r w:rsidR="00393133">
        <w:rPr>
          <w:rFonts w:cs="Arial"/>
          <w:sz w:val="20"/>
          <w:szCs w:val="20"/>
        </w:rPr>
        <w:t> </w:t>
      </w:r>
      <w:r w:rsidR="00393133" w:rsidRPr="00503EF6">
        <w:rPr>
          <w:rFonts w:cs="Arial"/>
          <w:sz w:val="20"/>
          <w:szCs w:val="20"/>
        </w:rPr>
        <w:t>takovém případě se ruší doba splatnosti této faktury a</w:t>
      </w:r>
      <w:r w:rsidR="00393133">
        <w:rPr>
          <w:rFonts w:cs="Arial"/>
          <w:sz w:val="20"/>
          <w:szCs w:val="20"/>
        </w:rPr>
        <w:t> </w:t>
      </w:r>
      <w:r w:rsidR="00393133" w:rsidRPr="00503EF6">
        <w:rPr>
          <w:rFonts w:cs="Arial"/>
          <w:sz w:val="20"/>
          <w:szCs w:val="20"/>
        </w:rPr>
        <w:t xml:space="preserve">nová lhůta splatnosti počíná opětovně běžet doručením opravené faktury Objednateli. </w:t>
      </w:r>
      <w:r w:rsidR="00393133">
        <w:rPr>
          <w:rFonts w:cs="Arial"/>
          <w:sz w:val="20"/>
          <w:szCs w:val="20"/>
        </w:rPr>
        <w:t xml:space="preserve"> </w:t>
      </w:r>
    </w:p>
    <w:p w14:paraId="09162E71" w14:textId="77777777" w:rsidR="00496A84" w:rsidRPr="00B718BD" w:rsidRDefault="00496A84" w:rsidP="00DC2A11">
      <w:pPr>
        <w:pStyle w:val="RLTextlnkuslovan"/>
        <w:widowControl w:val="0"/>
        <w:numPr>
          <w:ilvl w:val="1"/>
          <w:numId w:val="18"/>
        </w:numPr>
        <w:spacing w:before="120" w:after="0" w:line="280" w:lineRule="atLeast"/>
        <w:ind w:left="567" w:hanging="567"/>
        <w:rPr>
          <w:rFonts w:cs="Arial"/>
          <w:sz w:val="20"/>
          <w:szCs w:val="20"/>
        </w:rPr>
      </w:pPr>
      <w:r w:rsidRPr="00B718BD">
        <w:rPr>
          <w:rFonts w:cs="Arial"/>
          <w:sz w:val="20"/>
          <w:szCs w:val="20"/>
        </w:rPr>
        <w:t>Veškeré platby musí probíhat výhradně v Kč a rovněž veškeré uvedené cenové údaje musí být v Kč.</w:t>
      </w:r>
    </w:p>
    <w:p w14:paraId="30D0EE9D" w14:textId="77777777" w:rsidR="00553422" w:rsidRDefault="00553422" w:rsidP="00DC2A11">
      <w:pPr>
        <w:pStyle w:val="RLTextlnkuslovan"/>
        <w:widowControl w:val="0"/>
        <w:numPr>
          <w:ilvl w:val="1"/>
          <w:numId w:val="18"/>
        </w:numPr>
        <w:spacing w:before="120" w:after="0" w:line="280" w:lineRule="atLeast"/>
        <w:ind w:left="567" w:hanging="567"/>
        <w:rPr>
          <w:rFonts w:cs="Arial"/>
          <w:sz w:val="20"/>
          <w:szCs w:val="20"/>
        </w:rPr>
      </w:pPr>
      <w:r w:rsidRPr="00503EF6">
        <w:rPr>
          <w:rFonts w:cs="Arial"/>
          <w:sz w:val="20"/>
          <w:szCs w:val="20"/>
        </w:rPr>
        <w:t>Smluvní strany sjednávají, že se nepřipouští zálohové platby.</w:t>
      </w:r>
    </w:p>
    <w:p w14:paraId="030A2530" w14:textId="77777777" w:rsidR="00553422" w:rsidRPr="00503EF6" w:rsidRDefault="00553422" w:rsidP="00DC2A11">
      <w:pPr>
        <w:pStyle w:val="RLTextlnkuslovan"/>
        <w:widowControl w:val="0"/>
        <w:numPr>
          <w:ilvl w:val="1"/>
          <w:numId w:val="18"/>
        </w:numPr>
        <w:spacing w:before="120" w:after="0" w:line="280" w:lineRule="atLeast"/>
        <w:ind w:left="567" w:hanging="567"/>
        <w:rPr>
          <w:rFonts w:cs="Arial"/>
          <w:sz w:val="20"/>
          <w:szCs w:val="20"/>
        </w:rPr>
      </w:pPr>
      <w:r w:rsidRPr="00C63459">
        <w:rPr>
          <w:rFonts w:cs="Arial"/>
          <w:sz w:val="20"/>
          <w:szCs w:val="20"/>
        </w:rPr>
        <w:t xml:space="preserve">Dodavatel prohlašuje, že před uzavřením této Smlouvy přezkoumal a prověřil možnosti a podmínky poskytnutí plnění dle této Smlouvy a potvrzuje, že jej lze za cenu a stanovených podmínek poskytnout tak, aby plnilo Objednatelem požadovaný účel. </w:t>
      </w:r>
      <w:r>
        <w:rPr>
          <w:rFonts w:cs="Arial"/>
          <w:sz w:val="20"/>
          <w:szCs w:val="20"/>
        </w:rPr>
        <w:t>Dodavatel</w:t>
      </w:r>
      <w:r w:rsidRPr="00503EF6">
        <w:rPr>
          <w:rFonts w:cs="Arial"/>
          <w:sz w:val="20"/>
          <w:szCs w:val="20"/>
        </w:rPr>
        <w:t xml:space="preserve"> tímto na sebe přebírá nebezpečí změny okolností ve smyslu § 1765 odst. 2 Občanského zákoníku.</w:t>
      </w:r>
    </w:p>
    <w:bookmarkEnd w:id="6"/>
    <w:p w14:paraId="0F097728" w14:textId="4CB29B89" w:rsidR="00553422" w:rsidRDefault="00553422" w:rsidP="00A15D42">
      <w:pPr>
        <w:widowControl w:val="0"/>
        <w:tabs>
          <w:tab w:val="left" w:pos="0"/>
        </w:tabs>
        <w:suppressAutoHyphens w:val="0"/>
        <w:spacing w:line="280" w:lineRule="atLeast"/>
        <w:jc w:val="center"/>
        <w:rPr>
          <w:rFonts w:cs="Arial"/>
          <w:b/>
          <w:bCs/>
          <w:sz w:val="20"/>
        </w:rPr>
      </w:pPr>
    </w:p>
    <w:p w14:paraId="7B05AE48" w14:textId="378B9C8D" w:rsidR="00DC2A11" w:rsidRDefault="00DC2A11" w:rsidP="00A15D42">
      <w:pPr>
        <w:widowControl w:val="0"/>
        <w:tabs>
          <w:tab w:val="left" w:pos="0"/>
        </w:tabs>
        <w:suppressAutoHyphens w:val="0"/>
        <w:spacing w:line="280" w:lineRule="atLeast"/>
        <w:jc w:val="center"/>
        <w:rPr>
          <w:rFonts w:cs="Arial"/>
          <w:b/>
          <w:bCs/>
          <w:sz w:val="20"/>
        </w:rPr>
      </w:pPr>
    </w:p>
    <w:p w14:paraId="0201A68B" w14:textId="5046EBAE" w:rsidR="00DC2A11" w:rsidRDefault="00DC2A11" w:rsidP="00A15D42">
      <w:pPr>
        <w:widowControl w:val="0"/>
        <w:tabs>
          <w:tab w:val="left" w:pos="0"/>
        </w:tabs>
        <w:suppressAutoHyphens w:val="0"/>
        <w:spacing w:line="280" w:lineRule="atLeast"/>
        <w:jc w:val="center"/>
        <w:rPr>
          <w:rFonts w:cs="Arial"/>
          <w:b/>
          <w:bCs/>
          <w:sz w:val="20"/>
        </w:rPr>
      </w:pPr>
    </w:p>
    <w:p w14:paraId="4BCC62C1" w14:textId="77777777" w:rsidR="00DC2A11" w:rsidRDefault="00DC2A11" w:rsidP="00A15D42">
      <w:pPr>
        <w:widowControl w:val="0"/>
        <w:tabs>
          <w:tab w:val="left" w:pos="0"/>
        </w:tabs>
        <w:suppressAutoHyphens w:val="0"/>
        <w:spacing w:line="280" w:lineRule="atLeast"/>
        <w:jc w:val="center"/>
        <w:rPr>
          <w:rFonts w:cs="Arial"/>
          <w:b/>
          <w:bCs/>
          <w:sz w:val="20"/>
        </w:rPr>
      </w:pPr>
    </w:p>
    <w:p w14:paraId="3350954A" w14:textId="77777777" w:rsidR="00A15D42" w:rsidRDefault="00A15D42" w:rsidP="00A15D42">
      <w:pPr>
        <w:widowControl w:val="0"/>
        <w:tabs>
          <w:tab w:val="left" w:pos="0"/>
        </w:tabs>
        <w:suppressAutoHyphens w:val="0"/>
        <w:spacing w:line="280" w:lineRule="atLeast"/>
        <w:jc w:val="center"/>
        <w:rPr>
          <w:rFonts w:cs="Arial"/>
          <w:b/>
          <w:bCs/>
          <w:sz w:val="20"/>
        </w:rPr>
      </w:pPr>
    </w:p>
    <w:p w14:paraId="3A411D96" w14:textId="67575F3D" w:rsidR="00A15D42" w:rsidRPr="0036293E" w:rsidRDefault="00A15D42" w:rsidP="00A15D42">
      <w:pPr>
        <w:widowControl w:val="0"/>
        <w:tabs>
          <w:tab w:val="left" w:pos="0"/>
        </w:tabs>
        <w:suppressAutoHyphens w:val="0"/>
        <w:spacing w:line="280" w:lineRule="atLeast"/>
        <w:jc w:val="center"/>
        <w:rPr>
          <w:rFonts w:cs="Arial"/>
          <w:b/>
          <w:bCs/>
          <w:sz w:val="20"/>
        </w:rPr>
      </w:pPr>
      <w:r>
        <w:rPr>
          <w:rFonts w:cs="Arial"/>
          <w:b/>
          <w:bCs/>
          <w:sz w:val="20"/>
        </w:rPr>
        <w:t>Článek 4</w:t>
      </w:r>
    </w:p>
    <w:p w14:paraId="6F18D1B7" w14:textId="5BC71DBC" w:rsidR="00A15D42" w:rsidRPr="0036293E" w:rsidRDefault="00A15D42" w:rsidP="006F504B">
      <w:pPr>
        <w:widowControl w:val="0"/>
        <w:tabs>
          <w:tab w:val="left" w:pos="0"/>
        </w:tabs>
        <w:suppressAutoHyphens w:val="0"/>
        <w:spacing w:line="280" w:lineRule="atLeast"/>
        <w:jc w:val="center"/>
        <w:rPr>
          <w:rFonts w:cs="Arial"/>
          <w:b/>
          <w:bCs/>
          <w:sz w:val="20"/>
        </w:rPr>
      </w:pPr>
      <w:r>
        <w:rPr>
          <w:rFonts w:cs="Arial"/>
          <w:b/>
          <w:bCs/>
          <w:sz w:val="20"/>
        </w:rPr>
        <w:t>AKCEPTAČNÍ ŘÍZENÍ</w:t>
      </w:r>
    </w:p>
    <w:p w14:paraId="6E0BEF3D" w14:textId="77777777" w:rsidR="00A75BA9" w:rsidRPr="00A15D42" w:rsidRDefault="00A75BA9" w:rsidP="00DC2A11">
      <w:pPr>
        <w:pStyle w:val="Odstavecseseznamem"/>
        <w:numPr>
          <w:ilvl w:val="1"/>
          <w:numId w:val="20"/>
        </w:numPr>
        <w:tabs>
          <w:tab w:val="left" w:pos="567"/>
        </w:tabs>
        <w:suppressAutoHyphens w:val="0"/>
        <w:overflowPunct/>
        <w:autoSpaceDE/>
        <w:spacing w:before="120" w:line="280" w:lineRule="atLeast"/>
        <w:ind w:left="567" w:hanging="567"/>
        <w:jc w:val="both"/>
        <w:textAlignment w:val="auto"/>
        <w:rPr>
          <w:rFonts w:cs="Arial"/>
          <w:sz w:val="20"/>
          <w:szCs w:val="22"/>
          <w:lang w:eastAsia="en-US"/>
        </w:rPr>
      </w:pPr>
      <w:r w:rsidRPr="00A15D42">
        <w:rPr>
          <w:rFonts w:cs="Arial"/>
          <w:sz w:val="20"/>
          <w:szCs w:val="22"/>
        </w:rPr>
        <w:t>Pro účely této Smlouvy se za okamžik převzetí předmětu Smlouvy předaného Objednateli považuje potvrzení akceptace předaného předmětu Smlouvy ze strany Objednatele na základě provedeného akceptačního řízení.</w:t>
      </w:r>
    </w:p>
    <w:p w14:paraId="5AE5D7E4" w14:textId="0EBD2DC1" w:rsidR="00A75BA9" w:rsidRPr="00A15D42" w:rsidRDefault="00A75BA9" w:rsidP="00DC2A11">
      <w:pPr>
        <w:pStyle w:val="Odstavecseseznamem"/>
        <w:numPr>
          <w:ilvl w:val="1"/>
          <w:numId w:val="20"/>
        </w:numPr>
        <w:tabs>
          <w:tab w:val="left" w:pos="567"/>
        </w:tabs>
        <w:suppressAutoHyphens w:val="0"/>
        <w:overflowPunct/>
        <w:autoSpaceDE/>
        <w:spacing w:before="120" w:line="280" w:lineRule="atLeast"/>
        <w:ind w:left="567" w:hanging="567"/>
        <w:jc w:val="both"/>
        <w:textAlignment w:val="auto"/>
        <w:rPr>
          <w:rFonts w:cs="Arial"/>
          <w:sz w:val="20"/>
          <w:szCs w:val="22"/>
          <w:lang w:eastAsia="en-US"/>
        </w:rPr>
      </w:pPr>
      <w:r w:rsidRPr="00A15D42">
        <w:rPr>
          <w:rFonts w:cs="Arial"/>
          <w:sz w:val="20"/>
          <w:szCs w:val="22"/>
        </w:rPr>
        <w:t>Objednatel</w:t>
      </w:r>
      <w:r w:rsidRPr="00A15D42">
        <w:rPr>
          <w:rFonts w:cs="Arial"/>
          <w:sz w:val="20"/>
          <w:szCs w:val="22"/>
          <w:lang w:eastAsia="en-US"/>
        </w:rPr>
        <w:t xml:space="preserve"> se zavazuje provést akceptační řízení převzatých výstupů plnění (</w:t>
      </w:r>
      <w:r w:rsidR="001C36C4" w:rsidRPr="00056F7F">
        <w:rPr>
          <w:rFonts w:cs="Arial"/>
          <w:sz w:val="20"/>
        </w:rPr>
        <w:t>instalační CD</w:t>
      </w:r>
      <w:r w:rsidR="001C36C4">
        <w:rPr>
          <w:rFonts w:cs="Arial"/>
          <w:sz w:val="20"/>
        </w:rPr>
        <w:t xml:space="preserve"> a</w:t>
      </w:r>
      <w:r w:rsidR="006F504B">
        <w:rPr>
          <w:rFonts w:cs="Arial"/>
          <w:sz w:val="20"/>
        </w:rPr>
        <w:t> </w:t>
      </w:r>
      <w:r w:rsidR="001C36C4" w:rsidRPr="00056F7F">
        <w:rPr>
          <w:rFonts w:cs="Arial"/>
          <w:sz w:val="20"/>
        </w:rPr>
        <w:t xml:space="preserve">zprovozněný systém </w:t>
      </w:r>
      <w:proofErr w:type="gramStart"/>
      <w:r w:rsidR="001C36C4" w:rsidRPr="00056F7F">
        <w:rPr>
          <w:rFonts w:cs="Arial"/>
          <w:sz w:val="20"/>
        </w:rPr>
        <w:t>MISYS - SPRÁVA</w:t>
      </w:r>
      <w:proofErr w:type="gramEnd"/>
      <w:r w:rsidR="001C36C4" w:rsidRPr="00056F7F">
        <w:rPr>
          <w:rFonts w:cs="Arial"/>
          <w:sz w:val="20"/>
        </w:rPr>
        <w:t xml:space="preserve"> BUDOV</w:t>
      </w:r>
      <w:r w:rsidRPr="00A15D42">
        <w:rPr>
          <w:rFonts w:cs="Arial"/>
          <w:sz w:val="20"/>
          <w:szCs w:val="22"/>
          <w:lang w:eastAsia="en-US"/>
        </w:rPr>
        <w:t xml:space="preserve">) a sdělit Dodavateli </w:t>
      </w:r>
      <w:r w:rsidR="001C36C4">
        <w:rPr>
          <w:rFonts w:cs="Arial"/>
          <w:sz w:val="20"/>
          <w:szCs w:val="22"/>
          <w:lang w:eastAsia="en-US"/>
        </w:rPr>
        <w:t xml:space="preserve">případné výhrady k předaným </w:t>
      </w:r>
      <w:r w:rsidRPr="00A15D42">
        <w:rPr>
          <w:rFonts w:cs="Arial"/>
          <w:sz w:val="20"/>
          <w:szCs w:val="22"/>
          <w:lang w:eastAsia="en-US"/>
        </w:rPr>
        <w:t>výstupům</w:t>
      </w:r>
      <w:r w:rsidR="001C36C4">
        <w:rPr>
          <w:rFonts w:cs="Arial"/>
          <w:sz w:val="20"/>
          <w:szCs w:val="22"/>
          <w:lang w:eastAsia="en-US"/>
        </w:rPr>
        <w:t xml:space="preserve"> </w:t>
      </w:r>
      <w:r w:rsidRPr="00A15D42">
        <w:rPr>
          <w:rFonts w:cs="Arial"/>
          <w:sz w:val="20"/>
          <w:szCs w:val="22"/>
          <w:lang w:eastAsia="en-US"/>
        </w:rPr>
        <w:t xml:space="preserve">s vyznačením jejich závažnosti, </w:t>
      </w:r>
      <w:r w:rsidRPr="00A15D42">
        <w:rPr>
          <w:rFonts w:cs="Arial"/>
          <w:sz w:val="20"/>
          <w:szCs w:val="22"/>
        </w:rPr>
        <w:t xml:space="preserve">a to na e-mailovou adresu kontaktní osoby Dodavatele uvedené </w:t>
      </w:r>
      <w:r w:rsidRPr="00DC2A11">
        <w:rPr>
          <w:rFonts w:cs="Arial"/>
          <w:sz w:val="20"/>
          <w:szCs w:val="22"/>
        </w:rPr>
        <w:t xml:space="preserve">v článku </w:t>
      </w:r>
      <w:r w:rsidR="00DC2A11" w:rsidRPr="00DC2A11">
        <w:rPr>
          <w:rFonts w:cs="Arial"/>
          <w:sz w:val="20"/>
          <w:szCs w:val="22"/>
        </w:rPr>
        <w:t>11 odst. 11.3</w:t>
      </w:r>
      <w:r w:rsidRPr="00DC2A11">
        <w:rPr>
          <w:rFonts w:cs="Arial"/>
          <w:sz w:val="20"/>
          <w:szCs w:val="22"/>
        </w:rPr>
        <w:t>. této Smlouvy</w:t>
      </w:r>
      <w:r w:rsidRPr="00A15D42">
        <w:rPr>
          <w:rFonts w:cs="Arial"/>
          <w:sz w:val="20"/>
          <w:szCs w:val="22"/>
          <w:lang w:eastAsia="en-US"/>
        </w:rPr>
        <w:t>. V akceptačním řízení smluvní strany projednají výhrady Objednatele a stanoví výslednou závažnost připomínek. Při stanovení výsledné závažnosti připomínek se Objednatel zavazuje vzít do úvahy stanovisko Dodavatele. Smluvní strany sjednávají, že výsledkem akceptačního řízení dle tohoto článku Smlouvy bude akceptační protokol v listinné podobě vystavený Objednatelem.</w:t>
      </w:r>
    </w:p>
    <w:p w14:paraId="3E9832D9" w14:textId="77777777" w:rsidR="00A75BA9" w:rsidRPr="00A15D42" w:rsidRDefault="00A75BA9" w:rsidP="00DC2A11">
      <w:pPr>
        <w:pStyle w:val="Odstavecseseznamem"/>
        <w:numPr>
          <w:ilvl w:val="1"/>
          <w:numId w:val="20"/>
        </w:numPr>
        <w:tabs>
          <w:tab w:val="left" w:pos="567"/>
        </w:tabs>
        <w:suppressAutoHyphens w:val="0"/>
        <w:overflowPunct/>
        <w:autoSpaceDE/>
        <w:spacing w:before="120" w:line="280" w:lineRule="atLeast"/>
        <w:ind w:left="567" w:hanging="567"/>
        <w:jc w:val="both"/>
        <w:textAlignment w:val="auto"/>
        <w:rPr>
          <w:rFonts w:cs="Arial"/>
          <w:sz w:val="20"/>
          <w:szCs w:val="22"/>
          <w:lang w:eastAsia="en-US"/>
        </w:rPr>
      </w:pPr>
      <w:r w:rsidRPr="00A15D42">
        <w:rPr>
          <w:rFonts w:cs="Arial"/>
          <w:sz w:val="20"/>
          <w:szCs w:val="22"/>
        </w:rPr>
        <w:t>Výsledkem</w:t>
      </w:r>
      <w:r w:rsidRPr="00A15D42">
        <w:rPr>
          <w:rFonts w:cs="Arial"/>
          <w:sz w:val="20"/>
          <w:szCs w:val="22"/>
          <w:lang w:eastAsia="en-US"/>
        </w:rPr>
        <w:t xml:space="preserve"> akceptačního řízení mohou být 3 stavy:</w:t>
      </w:r>
    </w:p>
    <w:p w14:paraId="6FE393AF" w14:textId="0883EC9B" w:rsidR="00A75BA9" w:rsidRPr="001C36C4" w:rsidRDefault="00A75BA9" w:rsidP="001C36C4">
      <w:pPr>
        <w:pStyle w:val="Odstavecseseznamem"/>
        <w:numPr>
          <w:ilvl w:val="0"/>
          <w:numId w:val="23"/>
        </w:numPr>
        <w:tabs>
          <w:tab w:val="left" w:pos="1276"/>
        </w:tabs>
        <w:spacing w:before="120" w:line="280" w:lineRule="atLeast"/>
        <w:ind w:left="1276" w:hanging="425"/>
        <w:jc w:val="both"/>
        <w:rPr>
          <w:rFonts w:cs="Arial"/>
          <w:sz w:val="20"/>
          <w:szCs w:val="22"/>
          <w:lang w:eastAsia="en-US"/>
        </w:rPr>
      </w:pPr>
      <w:r w:rsidRPr="001C36C4">
        <w:rPr>
          <w:rFonts w:cs="Arial"/>
          <w:sz w:val="20"/>
          <w:szCs w:val="22"/>
          <w:lang w:eastAsia="en-US"/>
        </w:rPr>
        <w:t>„</w:t>
      </w:r>
      <w:r w:rsidRPr="001C36C4">
        <w:rPr>
          <w:rFonts w:cs="Arial"/>
          <w:i/>
          <w:sz w:val="20"/>
          <w:szCs w:val="22"/>
          <w:lang w:eastAsia="en-US"/>
        </w:rPr>
        <w:t>Akceptováno bez výhrad“.</w:t>
      </w:r>
      <w:r w:rsidRPr="001C36C4">
        <w:rPr>
          <w:rFonts w:cs="Arial"/>
          <w:sz w:val="20"/>
          <w:szCs w:val="22"/>
          <w:lang w:eastAsia="en-US"/>
        </w:rPr>
        <w:t xml:space="preserve"> V případě, že Objednatel v průběhu akceptačního řízení nenalezne v předaných výstupech žádné vady ani nedodělky, nemá k nim výhrady, uvede Objednatel do akceptačního protokolu, že předané výstupy byly akceptovány bez</w:t>
      </w:r>
      <w:r w:rsidR="00427822">
        <w:rPr>
          <w:rFonts w:cs="Arial"/>
          <w:sz w:val="20"/>
          <w:szCs w:val="22"/>
          <w:lang w:eastAsia="en-US"/>
        </w:rPr>
        <w:t> </w:t>
      </w:r>
      <w:r w:rsidRPr="001C36C4">
        <w:rPr>
          <w:rFonts w:cs="Arial"/>
          <w:sz w:val="20"/>
          <w:szCs w:val="22"/>
          <w:lang w:eastAsia="en-US"/>
        </w:rPr>
        <w:t>výhrad a akceptační protokol potvrdí svým podpisem.</w:t>
      </w:r>
    </w:p>
    <w:p w14:paraId="08A58D26" w14:textId="06A51BDA" w:rsidR="00A75BA9" w:rsidRPr="001C36C4" w:rsidRDefault="00A75BA9" w:rsidP="001C36C4">
      <w:pPr>
        <w:pStyle w:val="Odstavecseseznamem"/>
        <w:numPr>
          <w:ilvl w:val="0"/>
          <w:numId w:val="23"/>
        </w:numPr>
        <w:tabs>
          <w:tab w:val="left" w:pos="1276"/>
        </w:tabs>
        <w:spacing w:before="120" w:line="280" w:lineRule="atLeast"/>
        <w:ind w:left="1276" w:hanging="425"/>
        <w:jc w:val="both"/>
        <w:rPr>
          <w:rFonts w:cs="Arial"/>
          <w:sz w:val="20"/>
          <w:szCs w:val="22"/>
          <w:lang w:eastAsia="en-US"/>
        </w:rPr>
      </w:pPr>
      <w:r w:rsidRPr="001C36C4">
        <w:rPr>
          <w:rFonts w:cs="Arial"/>
          <w:i/>
          <w:sz w:val="20"/>
          <w:szCs w:val="22"/>
          <w:lang w:eastAsia="en-US"/>
        </w:rPr>
        <w:t>„Akceptováno s výhradami“</w:t>
      </w:r>
      <w:r w:rsidRPr="001C36C4">
        <w:rPr>
          <w:rFonts w:cs="Arial"/>
          <w:sz w:val="20"/>
          <w:szCs w:val="22"/>
          <w:lang w:eastAsia="en-US"/>
        </w:rPr>
        <w:t xml:space="preserve">. V případě, že budou v průběhu akceptačního řízení stanoveny v předaných výstupech vady nebo nedodělky nebránící jejich dalšímu užití nebo užití jejich částí, stanoví Objednatel Dodavateli </w:t>
      </w:r>
      <w:r w:rsidRPr="007E4B61">
        <w:rPr>
          <w:rFonts w:cs="Arial"/>
          <w:sz w:val="20"/>
          <w:szCs w:val="22"/>
          <w:lang w:eastAsia="en-US"/>
        </w:rPr>
        <w:t>dodatečnou přiměřenou lhůtu, ve</w:t>
      </w:r>
      <w:r w:rsidR="00427822" w:rsidRPr="007E4B61">
        <w:rPr>
          <w:rFonts w:cs="Arial"/>
          <w:sz w:val="20"/>
          <w:szCs w:val="22"/>
          <w:lang w:eastAsia="en-US"/>
        </w:rPr>
        <w:t> </w:t>
      </w:r>
      <w:r w:rsidRPr="007E4B61">
        <w:rPr>
          <w:rFonts w:cs="Arial"/>
          <w:sz w:val="20"/>
          <w:szCs w:val="22"/>
          <w:lang w:eastAsia="en-US"/>
        </w:rPr>
        <w:t>které se Dodavatel zavazuje tyto vady a nedodělky odstranit. O</w:t>
      </w:r>
      <w:r w:rsidRPr="001C36C4">
        <w:rPr>
          <w:rFonts w:cs="Arial"/>
          <w:sz w:val="20"/>
          <w:szCs w:val="22"/>
          <w:lang w:eastAsia="en-US"/>
        </w:rPr>
        <w:t xml:space="preserve">bjednatel se zavazuje do akceptačního protokolu </w:t>
      </w:r>
      <w:r w:rsidR="00427822">
        <w:rPr>
          <w:rFonts w:cs="Arial"/>
          <w:sz w:val="20"/>
          <w:szCs w:val="22"/>
          <w:lang w:eastAsia="en-US"/>
        </w:rPr>
        <w:t xml:space="preserve">uvést seznam vad nebo nedodělků </w:t>
      </w:r>
      <w:r w:rsidRPr="001C36C4">
        <w:rPr>
          <w:rFonts w:cs="Arial"/>
          <w:sz w:val="20"/>
          <w:szCs w:val="22"/>
          <w:lang w:eastAsia="en-US"/>
        </w:rPr>
        <w:t>s termíny jejich odstranění. V akceptačním protokolu musí být následně uvedeno, že předané výstupy byly akceptovány s výhradami a obě smluvní strany akceptační protokol potvrdí svým podpisem.</w:t>
      </w:r>
    </w:p>
    <w:p w14:paraId="5224A5EC" w14:textId="054E291D" w:rsidR="00A75BA9" w:rsidRPr="001C36C4" w:rsidRDefault="00A75BA9" w:rsidP="001C36C4">
      <w:pPr>
        <w:pStyle w:val="Odstavecseseznamem"/>
        <w:numPr>
          <w:ilvl w:val="0"/>
          <w:numId w:val="23"/>
        </w:numPr>
        <w:tabs>
          <w:tab w:val="left" w:pos="1276"/>
        </w:tabs>
        <w:spacing w:before="120" w:line="280" w:lineRule="atLeast"/>
        <w:ind w:left="1276" w:hanging="425"/>
        <w:jc w:val="both"/>
        <w:rPr>
          <w:rFonts w:cs="Arial"/>
          <w:sz w:val="20"/>
          <w:szCs w:val="22"/>
          <w:lang w:eastAsia="en-US"/>
        </w:rPr>
      </w:pPr>
      <w:r w:rsidRPr="001C36C4">
        <w:rPr>
          <w:rFonts w:cs="Arial"/>
          <w:i/>
          <w:sz w:val="20"/>
          <w:szCs w:val="22"/>
          <w:lang w:eastAsia="en-US"/>
        </w:rPr>
        <w:t>„Neakceptováno“</w:t>
      </w:r>
      <w:r w:rsidRPr="001C36C4">
        <w:rPr>
          <w:rFonts w:cs="Arial"/>
          <w:sz w:val="20"/>
          <w:szCs w:val="22"/>
          <w:lang w:eastAsia="en-US"/>
        </w:rPr>
        <w:t>. V případě, že budou v průběhu akceptačního řízení stanoveny v předaných výstupech takové vady a nedodělky, které by bránily v jejich užití nebo užití jejich částí, nebudou předané výstupy Objednatelem akceptovány. Obě smluvní strany se následně zavazují dohodnout se na termínech nového předání daných výstupů. V akceptačním protokolu musí být následně uvedeno, že předané výstupy nebyly akceptovány. Objednatel se zavazuje stanovit dodatečnou přiměřenou lhůtu k předání nově zpracovaných výstupů a obě smluvní strany akceptační protokol potvrdí svým podpisem. Pro případ, že nedojde k podpisu akceptačního protokolu ze strany Dodavatele, je Objednatel oprávněn akceptační protokol se stanovením dodatečné přiměřené lhůty ke zpracování nových výstupů zaslat Dodavateli na adresu uvedenou v</w:t>
      </w:r>
      <w:r w:rsidR="0071431F">
        <w:rPr>
          <w:rFonts w:cs="Arial"/>
          <w:sz w:val="20"/>
          <w:szCs w:val="22"/>
          <w:lang w:eastAsia="en-US"/>
        </w:rPr>
        <w:t> </w:t>
      </w:r>
      <w:r w:rsidRPr="001C36C4">
        <w:rPr>
          <w:rFonts w:cs="Arial"/>
          <w:sz w:val="20"/>
          <w:szCs w:val="22"/>
          <w:lang w:eastAsia="en-US"/>
        </w:rPr>
        <w:t>záhlaví této Smlouvy a předávané výstupy neakceptovat. Dodatečná přiměřená lhůta běží ode dne následujícího po odeslání akceptačního protokolu Dodavateli.</w:t>
      </w:r>
    </w:p>
    <w:p w14:paraId="62FE34A3" w14:textId="4988A31C" w:rsidR="00A75BA9" w:rsidRPr="0071431F" w:rsidRDefault="00A75BA9" w:rsidP="00273E4E">
      <w:pPr>
        <w:pStyle w:val="Odstavecseseznamem"/>
        <w:numPr>
          <w:ilvl w:val="1"/>
          <w:numId w:val="20"/>
        </w:numPr>
        <w:tabs>
          <w:tab w:val="left" w:pos="567"/>
        </w:tabs>
        <w:suppressAutoHyphens w:val="0"/>
        <w:overflowPunct/>
        <w:autoSpaceDE/>
        <w:spacing w:before="120" w:line="280" w:lineRule="atLeast"/>
        <w:ind w:left="567" w:hanging="567"/>
        <w:jc w:val="both"/>
        <w:textAlignment w:val="auto"/>
        <w:rPr>
          <w:rFonts w:cs="Arial"/>
          <w:sz w:val="20"/>
          <w:szCs w:val="22"/>
        </w:rPr>
      </w:pPr>
      <w:r w:rsidRPr="0071431F">
        <w:rPr>
          <w:rFonts w:cs="Arial"/>
          <w:sz w:val="20"/>
          <w:szCs w:val="22"/>
        </w:rPr>
        <w:t>Dodatečná lhůta pro odstranění zjištěných vad či nedodělků předaných výstupů nesmí přesáhnout 5 pracovních dní, nedohodnou-li se smluvní strany na kratší lhůtě, ode dne podpisu akceptačního protokolu. Nedodržení této dodatečné lhůty bude považováno za podstatné porušení této Smlouvy ze strany Dodavatele.</w:t>
      </w:r>
    </w:p>
    <w:p w14:paraId="4D362C41" w14:textId="77777777" w:rsidR="00A75BA9" w:rsidRPr="0071431F" w:rsidRDefault="00A75BA9" w:rsidP="00273E4E">
      <w:pPr>
        <w:pStyle w:val="Odstavecseseznamem"/>
        <w:numPr>
          <w:ilvl w:val="1"/>
          <w:numId w:val="20"/>
        </w:numPr>
        <w:tabs>
          <w:tab w:val="left" w:pos="567"/>
        </w:tabs>
        <w:suppressAutoHyphens w:val="0"/>
        <w:overflowPunct/>
        <w:autoSpaceDE/>
        <w:spacing w:before="120" w:line="280" w:lineRule="atLeast"/>
        <w:ind w:left="567" w:hanging="567"/>
        <w:jc w:val="both"/>
        <w:textAlignment w:val="auto"/>
        <w:rPr>
          <w:rFonts w:cs="Arial"/>
          <w:sz w:val="20"/>
          <w:szCs w:val="22"/>
        </w:rPr>
      </w:pPr>
      <w:r w:rsidRPr="0071431F">
        <w:rPr>
          <w:rFonts w:cs="Arial"/>
          <w:sz w:val="20"/>
          <w:szCs w:val="22"/>
        </w:rPr>
        <w:lastRenderedPageBreak/>
        <w:t xml:space="preserve">Předání a převzetí výstupů je možné pouze na základě akceptačního řízení s výsledkem </w:t>
      </w:r>
      <w:r w:rsidRPr="0071431F">
        <w:rPr>
          <w:rFonts w:cs="Arial"/>
          <w:i/>
          <w:sz w:val="20"/>
          <w:szCs w:val="22"/>
        </w:rPr>
        <w:t>„Akceptováno bez výhrad“</w:t>
      </w:r>
      <w:r w:rsidRPr="0071431F">
        <w:rPr>
          <w:rFonts w:cs="Arial"/>
          <w:sz w:val="20"/>
          <w:szCs w:val="22"/>
        </w:rPr>
        <w:t xml:space="preserve">. Podpis akceptačního protokolu Objednatelem s výsledkem </w:t>
      </w:r>
      <w:r w:rsidRPr="0071431F">
        <w:rPr>
          <w:rFonts w:cs="Arial"/>
          <w:i/>
          <w:sz w:val="20"/>
          <w:szCs w:val="22"/>
        </w:rPr>
        <w:t>„Akceptováno bez výhrad“</w:t>
      </w:r>
      <w:r w:rsidRPr="0071431F">
        <w:rPr>
          <w:rFonts w:cs="Arial"/>
          <w:sz w:val="20"/>
          <w:szCs w:val="22"/>
        </w:rPr>
        <w:t xml:space="preserve"> je podmínkou pro vznik oprávnění Dodavatele vystavit účetní či daňový doklad za zpracované výstupy.</w:t>
      </w:r>
    </w:p>
    <w:p w14:paraId="0779FDE5" w14:textId="77777777" w:rsidR="006F504B" w:rsidRPr="006F504B" w:rsidRDefault="006F504B" w:rsidP="006F504B">
      <w:pPr>
        <w:widowControl w:val="0"/>
        <w:tabs>
          <w:tab w:val="left" w:pos="0"/>
        </w:tabs>
        <w:suppressAutoHyphens w:val="0"/>
        <w:spacing w:line="280" w:lineRule="atLeast"/>
        <w:jc w:val="center"/>
        <w:rPr>
          <w:rFonts w:cs="Arial"/>
          <w:bCs/>
          <w:sz w:val="20"/>
        </w:rPr>
      </w:pPr>
    </w:p>
    <w:p w14:paraId="50A40C8C" w14:textId="77777777" w:rsidR="006F504B" w:rsidRPr="006F504B" w:rsidRDefault="006F504B" w:rsidP="006F504B">
      <w:pPr>
        <w:widowControl w:val="0"/>
        <w:tabs>
          <w:tab w:val="left" w:pos="0"/>
        </w:tabs>
        <w:suppressAutoHyphens w:val="0"/>
        <w:spacing w:line="280" w:lineRule="atLeast"/>
        <w:jc w:val="center"/>
        <w:rPr>
          <w:rFonts w:cs="Arial"/>
          <w:bCs/>
          <w:sz w:val="20"/>
        </w:rPr>
      </w:pPr>
    </w:p>
    <w:p w14:paraId="73479D60" w14:textId="17E540A9" w:rsidR="006F504B" w:rsidRPr="006F504B" w:rsidRDefault="006F504B" w:rsidP="006F504B">
      <w:pPr>
        <w:widowControl w:val="0"/>
        <w:tabs>
          <w:tab w:val="left" w:pos="0"/>
        </w:tabs>
        <w:suppressAutoHyphens w:val="0"/>
        <w:spacing w:line="280" w:lineRule="atLeast"/>
        <w:jc w:val="center"/>
        <w:rPr>
          <w:rFonts w:cs="Arial"/>
          <w:b/>
          <w:bCs/>
          <w:sz w:val="20"/>
        </w:rPr>
      </w:pPr>
      <w:r>
        <w:rPr>
          <w:rFonts w:cs="Arial"/>
          <w:b/>
          <w:bCs/>
          <w:sz w:val="20"/>
        </w:rPr>
        <w:t>Článek 5</w:t>
      </w:r>
    </w:p>
    <w:p w14:paraId="1D6D55FA" w14:textId="0B630276" w:rsidR="006F504B" w:rsidRPr="006F504B" w:rsidRDefault="006F504B" w:rsidP="006F504B">
      <w:pPr>
        <w:widowControl w:val="0"/>
        <w:tabs>
          <w:tab w:val="left" w:pos="0"/>
        </w:tabs>
        <w:suppressAutoHyphens w:val="0"/>
        <w:spacing w:line="280" w:lineRule="atLeast"/>
        <w:jc w:val="center"/>
        <w:rPr>
          <w:rFonts w:cs="Arial"/>
          <w:b/>
          <w:bCs/>
          <w:sz w:val="20"/>
        </w:rPr>
      </w:pPr>
      <w:r>
        <w:rPr>
          <w:rFonts w:cs="Arial"/>
          <w:b/>
          <w:bCs/>
          <w:sz w:val="20"/>
        </w:rPr>
        <w:t>POVINNOSTI SMLUVNÍCH STRAN</w:t>
      </w:r>
    </w:p>
    <w:p w14:paraId="3CFE4F1E" w14:textId="77777777"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 xml:space="preserve">Dodavatel se při plnění předmětu této Smlouvy zavazuje postupovat svědomitě, s řádnou a odbornou péčí a potřebnými odbornými schopnostmi. </w:t>
      </w:r>
      <w:proofErr w:type="gramStart"/>
      <w:r w:rsidRPr="006F504B">
        <w:rPr>
          <w:rFonts w:cs="Arial"/>
          <w:sz w:val="20"/>
        </w:rPr>
        <w:t>Při  plnění</w:t>
      </w:r>
      <w:proofErr w:type="gramEnd"/>
      <w:r w:rsidRPr="006F504B">
        <w:rPr>
          <w:rFonts w:cs="Arial"/>
          <w:sz w:val="20"/>
        </w:rPr>
        <w:t xml:space="preserve"> předmětu této Smlouvy je Dodavatel vázán platnými a účinnými právními předpisy a pokyny Objednatele, pokud tyto nejsou v rozporu s těmito právními předpisy či zájmy Objednatele.</w:t>
      </w:r>
    </w:p>
    <w:p w14:paraId="032E061F" w14:textId="77777777"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Objednatel se zavazuje předat Dodavateli veškeré potřebné podklady či informace nezbytné pro plnění předmětu této Smlouvy, tj. ke zpracování a předání výstupů, a Dodavatel se zavazuje Objednatelem poskytnuté podklady či informace použít pouze pro účely plnění předmětu této Smlouvy, nebude-li smluvními stranami sjednáno jinak.</w:t>
      </w:r>
    </w:p>
    <w:p w14:paraId="17AD8D09" w14:textId="07DAA720"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Smluvní strany se zavazují vzájemně se informovat o všech okolnostech důležitých pro řádné a</w:t>
      </w:r>
      <w:r w:rsidR="008F1744">
        <w:rPr>
          <w:rFonts w:cs="Arial"/>
          <w:sz w:val="20"/>
        </w:rPr>
        <w:t> </w:t>
      </w:r>
      <w:r w:rsidRPr="006F504B">
        <w:rPr>
          <w:rFonts w:cs="Arial"/>
          <w:sz w:val="20"/>
        </w:rPr>
        <w:t>včasné plnění předmětu této Smlouvy a poskytovat si navzájem za tímto účelem nezbytnou součinnost.</w:t>
      </w:r>
    </w:p>
    <w:p w14:paraId="78084778" w14:textId="0743B139"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Dodavatel se zavazuje zabezpečit, že předmět plnění dle této Smlouvy bude zpracován v souladu s touto Smlouvou, nebude zatížen jakýmikoli právy třetích osob, zejména takovými, ze kterých by pro Objednatele plynuly jakékoliv další finanční nebo jiné nároky ve prospěch třetích osob. V opačném případě Dodavatel ponese veškeré důsledky takovéhoto porušení práv třetích osob a zároveň se zavazuje takové právní vady bez zbytečného odkladu a na svůj náklad odstranit, resp. zajistit jejich odstranění.</w:t>
      </w:r>
    </w:p>
    <w:p w14:paraId="70AAB616" w14:textId="77777777"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Dodavatel se zavazuje zajistit, že předmět plnění dle této Smlouvy odpovídá všem požadavkům vyplývajícím z platných a účinných právních předpisů či příslušných norem, které se na dané plnění vztahují.</w:t>
      </w:r>
    </w:p>
    <w:p w14:paraId="60184E9F" w14:textId="77777777"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Dodavatel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F8D0181" w14:textId="166C0869" w:rsidR="00A75BA9" w:rsidRPr="006F504B"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6F504B">
        <w:rPr>
          <w:rFonts w:cs="Arial"/>
          <w:sz w:val="20"/>
        </w:rPr>
        <w:t>Dodavatel se zavazuje Objednateli předat všechny doklady související s</w:t>
      </w:r>
      <w:r w:rsidR="00A330C6">
        <w:rPr>
          <w:rFonts w:cs="Arial"/>
          <w:sz w:val="20"/>
        </w:rPr>
        <w:t> provedením předmětu smlouvy</w:t>
      </w:r>
      <w:r w:rsidRPr="006F504B">
        <w:rPr>
          <w:rFonts w:cs="Arial"/>
          <w:sz w:val="20"/>
        </w:rPr>
        <w:t>.</w:t>
      </w:r>
    </w:p>
    <w:p w14:paraId="7253D801" w14:textId="59CFA31A" w:rsidR="00A75BA9" w:rsidRPr="00F61F99" w:rsidRDefault="00A75BA9" w:rsidP="00273E4E">
      <w:pPr>
        <w:pStyle w:val="Odstavecseseznamem"/>
        <w:numPr>
          <w:ilvl w:val="1"/>
          <w:numId w:val="21"/>
        </w:numPr>
        <w:tabs>
          <w:tab w:val="left" w:pos="567"/>
        </w:tabs>
        <w:suppressAutoHyphens w:val="0"/>
        <w:overflowPunct/>
        <w:autoSpaceDE/>
        <w:spacing w:before="120" w:line="280" w:lineRule="atLeast"/>
        <w:ind w:left="567" w:hanging="567"/>
        <w:jc w:val="both"/>
        <w:textAlignment w:val="auto"/>
        <w:rPr>
          <w:rFonts w:cs="Arial"/>
          <w:sz w:val="20"/>
        </w:rPr>
      </w:pPr>
      <w:r w:rsidRPr="00F61F99">
        <w:rPr>
          <w:rFonts w:cs="Arial"/>
          <w:sz w:val="20"/>
        </w:rPr>
        <w:t xml:space="preserve">Dodavatel se zavazuje poskytnout Objednateli součinnost nezbytnou ke splnění povinnosti Objednatele vyplývající z </w:t>
      </w:r>
      <w:proofErr w:type="spellStart"/>
      <w:r w:rsidRPr="00F61F99">
        <w:rPr>
          <w:rFonts w:cs="Arial"/>
          <w:sz w:val="20"/>
        </w:rPr>
        <w:t>ust</w:t>
      </w:r>
      <w:proofErr w:type="spellEnd"/>
      <w:r w:rsidRPr="00F61F99">
        <w:rPr>
          <w:rFonts w:cs="Arial"/>
          <w:sz w:val="20"/>
        </w:rPr>
        <w:t xml:space="preserve">. § 219 ZZVZ a z </w:t>
      </w:r>
      <w:proofErr w:type="spellStart"/>
      <w:r w:rsidRPr="00F61F99">
        <w:rPr>
          <w:rFonts w:cs="Arial"/>
          <w:sz w:val="20"/>
        </w:rPr>
        <w:t>ust</w:t>
      </w:r>
      <w:proofErr w:type="spellEnd"/>
      <w:r w:rsidRPr="00F61F99">
        <w:rPr>
          <w:rFonts w:cs="Arial"/>
          <w:sz w:val="20"/>
        </w:rPr>
        <w:t>. § 2 zákona</w:t>
      </w:r>
      <w:r w:rsidR="00F61F99">
        <w:rPr>
          <w:rFonts w:cs="Arial"/>
          <w:sz w:val="20"/>
        </w:rPr>
        <w:t xml:space="preserve"> </w:t>
      </w:r>
      <w:r w:rsidRPr="00F61F99">
        <w:rPr>
          <w:rFonts w:cs="Arial"/>
          <w:sz w:val="20"/>
        </w:rPr>
        <w:t>č. 340/2015 Sb., o zvláštních podmínkách účinnosti smluv, uveřejňování těchto smluv</w:t>
      </w:r>
      <w:r w:rsidR="00F61F99">
        <w:rPr>
          <w:rFonts w:cs="Arial"/>
          <w:sz w:val="20"/>
        </w:rPr>
        <w:t xml:space="preserve"> </w:t>
      </w:r>
      <w:r w:rsidRPr="00F61F99">
        <w:rPr>
          <w:rFonts w:cs="Arial"/>
          <w:sz w:val="20"/>
        </w:rPr>
        <w:t>a o registru smluv, ve znění pozdějších předpisů (dále jen „zákon o registru smluv“). Dodavatel bere na vědomí a souhlasí s</w:t>
      </w:r>
      <w:r w:rsidR="00F61F99">
        <w:rPr>
          <w:rFonts w:cs="Arial"/>
          <w:sz w:val="20"/>
        </w:rPr>
        <w:t> </w:t>
      </w:r>
      <w:r w:rsidRPr="00F61F99">
        <w:rPr>
          <w:rFonts w:cs="Arial"/>
          <w:sz w:val="20"/>
        </w:rPr>
        <w:t>uveřejněním této Smlouvy.</w:t>
      </w:r>
    </w:p>
    <w:p w14:paraId="4B7F6989" w14:textId="77777777" w:rsidR="00CC14A9" w:rsidRPr="00CC14A9" w:rsidRDefault="00CC14A9" w:rsidP="00CC14A9">
      <w:pPr>
        <w:widowControl w:val="0"/>
        <w:tabs>
          <w:tab w:val="left" w:pos="0"/>
        </w:tabs>
        <w:suppressAutoHyphens w:val="0"/>
        <w:spacing w:line="280" w:lineRule="atLeast"/>
        <w:jc w:val="center"/>
        <w:rPr>
          <w:rFonts w:cs="Arial"/>
          <w:bCs/>
          <w:sz w:val="20"/>
        </w:rPr>
      </w:pPr>
    </w:p>
    <w:p w14:paraId="7F676F7A" w14:textId="77777777" w:rsidR="00CC14A9" w:rsidRPr="00CC14A9" w:rsidRDefault="00CC14A9" w:rsidP="00CC14A9">
      <w:pPr>
        <w:widowControl w:val="0"/>
        <w:tabs>
          <w:tab w:val="left" w:pos="0"/>
        </w:tabs>
        <w:suppressAutoHyphens w:val="0"/>
        <w:spacing w:line="280" w:lineRule="atLeast"/>
        <w:jc w:val="center"/>
        <w:rPr>
          <w:rFonts w:cs="Arial"/>
          <w:bCs/>
          <w:sz w:val="20"/>
        </w:rPr>
      </w:pPr>
    </w:p>
    <w:p w14:paraId="28C0E438" w14:textId="6540BB89" w:rsidR="00CC14A9" w:rsidRPr="00CC14A9" w:rsidRDefault="00CC14A9" w:rsidP="00CC14A9">
      <w:pPr>
        <w:widowControl w:val="0"/>
        <w:tabs>
          <w:tab w:val="left" w:pos="0"/>
        </w:tabs>
        <w:suppressAutoHyphens w:val="0"/>
        <w:spacing w:line="280" w:lineRule="atLeast"/>
        <w:jc w:val="center"/>
        <w:rPr>
          <w:rFonts w:cs="Arial"/>
          <w:b/>
          <w:bCs/>
          <w:sz w:val="20"/>
        </w:rPr>
      </w:pPr>
      <w:r>
        <w:rPr>
          <w:rFonts w:cs="Arial"/>
          <w:b/>
          <w:bCs/>
          <w:sz w:val="20"/>
        </w:rPr>
        <w:t>Článek 6</w:t>
      </w:r>
    </w:p>
    <w:p w14:paraId="0B0012B6" w14:textId="57D46459" w:rsidR="00CC14A9" w:rsidRDefault="00CC14A9" w:rsidP="00CC14A9">
      <w:pPr>
        <w:widowControl w:val="0"/>
        <w:tabs>
          <w:tab w:val="left" w:pos="0"/>
        </w:tabs>
        <w:suppressAutoHyphens w:val="0"/>
        <w:spacing w:line="280" w:lineRule="atLeast"/>
        <w:jc w:val="center"/>
        <w:rPr>
          <w:rFonts w:cs="Arial"/>
          <w:b/>
          <w:bCs/>
          <w:sz w:val="20"/>
        </w:rPr>
      </w:pPr>
      <w:r>
        <w:rPr>
          <w:rFonts w:cs="Arial"/>
          <w:b/>
          <w:bCs/>
          <w:sz w:val="20"/>
        </w:rPr>
        <w:t>ZÁRUČNÍ DOBA</w:t>
      </w:r>
    </w:p>
    <w:p w14:paraId="11CD3C94" w14:textId="108E73FE" w:rsidR="00CC14A9" w:rsidRPr="00B726BB"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726BB">
        <w:rPr>
          <w:rFonts w:cs="Arial"/>
          <w:sz w:val="20"/>
        </w:rPr>
        <w:t xml:space="preserve">Záruční doba na předmět </w:t>
      </w:r>
      <w:r w:rsidR="00B726BB">
        <w:rPr>
          <w:rFonts w:cs="Arial"/>
          <w:sz w:val="20"/>
        </w:rPr>
        <w:t>smlouvy</w:t>
      </w:r>
      <w:r w:rsidRPr="00B726BB">
        <w:rPr>
          <w:rFonts w:cs="Arial"/>
          <w:sz w:val="20"/>
        </w:rPr>
        <w:t xml:space="preserve"> činí 24 měsíců a začíná běžet dnem předání předmětu zakázky </w:t>
      </w:r>
      <w:r w:rsidR="00B726BB">
        <w:rPr>
          <w:rFonts w:cs="Arial"/>
          <w:sz w:val="20"/>
        </w:rPr>
        <w:t>O</w:t>
      </w:r>
      <w:r w:rsidRPr="00B726BB">
        <w:rPr>
          <w:rFonts w:cs="Arial"/>
          <w:sz w:val="20"/>
        </w:rPr>
        <w:t>bjednateli</w:t>
      </w:r>
      <w:r w:rsidR="00B726BB">
        <w:rPr>
          <w:rFonts w:cs="Arial"/>
          <w:sz w:val="20"/>
        </w:rPr>
        <w:t xml:space="preserve"> (podpisem akceptačního protokolu dle čl. 4 této Smlouvy)</w:t>
      </w:r>
      <w:r w:rsidRPr="00B726BB">
        <w:rPr>
          <w:rFonts w:cs="Arial"/>
          <w:sz w:val="20"/>
        </w:rPr>
        <w:t xml:space="preserve">. </w:t>
      </w:r>
      <w:bookmarkStart w:id="7" w:name="_GoBack"/>
      <w:bookmarkEnd w:id="7"/>
    </w:p>
    <w:p w14:paraId="0999A30E" w14:textId="7A34193C" w:rsidR="00CC14A9" w:rsidRPr="00B726BB"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726BB">
        <w:rPr>
          <w:rFonts w:cs="Arial"/>
          <w:sz w:val="20"/>
        </w:rPr>
        <w:lastRenderedPageBreak/>
        <w:t xml:space="preserve">Záruční doba neběží: </w:t>
      </w:r>
    </w:p>
    <w:p w14:paraId="661106C8" w14:textId="6C5F7CFF" w:rsidR="00CC14A9" w:rsidRPr="0024378D" w:rsidRDefault="00CC14A9" w:rsidP="00273E4E">
      <w:pPr>
        <w:pStyle w:val="Odstavecseseznamem"/>
        <w:numPr>
          <w:ilvl w:val="0"/>
          <w:numId w:val="25"/>
        </w:numPr>
        <w:spacing w:before="60" w:line="280" w:lineRule="atLeast"/>
        <w:ind w:left="1135" w:hanging="284"/>
        <w:jc w:val="both"/>
        <w:outlineLvl w:val="0"/>
        <w:rPr>
          <w:sz w:val="20"/>
          <w:szCs w:val="22"/>
        </w:rPr>
      </w:pPr>
      <w:r w:rsidRPr="0024378D">
        <w:rPr>
          <w:sz w:val="20"/>
          <w:szCs w:val="22"/>
        </w:rPr>
        <w:t xml:space="preserve">po dobu, po kterou nemůže </w:t>
      </w:r>
      <w:r w:rsidR="00020522">
        <w:rPr>
          <w:sz w:val="20"/>
          <w:szCs w:val="22"/>
        </w:rPr>
        <w:t>O</w:t>
      </w:r>
      <w:r w:rsidRPr="0024378D">
        <w:rPr>
          <w:sz w:val="20"/>
          <w:szCs w:val="22"/>
        </w:rPr>
        <w:t xml:space="preserve">bjednatel předmět </w:t>
      </w:r>
      <w:r w:rsidR="00020522">
        <w:rPr>
          <w:sz w:val="20"/>
          <w:szCs w:val="22"/>
        </w:rPr>
        <w:t>smlouvy</w:t>
      </w:r>
      <w:r w:rsidRPr="0024378D">
        <w:rPr>
          <w:sz w:val="20"/>
          <w:szCs w:val="22"/>
        </w:rPr>
        <w:t xml:space="preserve"> nebo vadou dotčenou část předmětu </w:t>
      </w:r>
      <w:r w:rsidR="00020522">
        <w:rPr>
          <w:sz w:val="20"/>
          <w:szCs w:val="22"/>
        </w:rPr>
        <w:t>smlouvy</w:t>
      </w:r>
      <w:r w:rsidRPr="0024378D">
        <w:rPr>
          <w:sz w:val="20"/>
          <w:szCs w:val="22"/>
        </w:rPr>
        <w:t xml:space="preserve"> užívat pro jeho vadu, za kterou odpovídá </w:t>
      </w:r>
      <w:r w:rsidR="00020522">
        <w:rPr>
          <w:sz w:val="20"/>
          <w:szCs w:val="22"/>
        </w:rPr>
        <w:t>Dodavatel</w:t>
      </w:r>
      <w:r w:rsidRPr="0024378D">
        <w:rPr>
          <w:sz w:val="20"/>
          <w:szCs w:val="22"/>
        </w:rPr>
        <w:t xml:space="preserve">, </w:t>
      </w:r>
    </w:p>
    <w:p w14:paraId="363E176D" w14:textId="45A79EF7" w:rsidR="00CC14A9" w:rsidRPr="0024378D" w:rsidRDefault="00CC14A9" w:rsidP="00273E4E">
      <w:pPr>
        <w:pStyle w:val="Odstavecseseznamem"/>
        <w:numPr>
          <w:ilvl w:val="0"/>
          <w:numId w:val="25"/>
        </w:numPr>
        <w:spacing w:before="60" w:line="280" w:lineRule="atLeast"/>
        <w:ind w:left="1135" w:hanging="284"/>
        <w:jc w:val="both"/>
        <w:outlineLvl w:val="0"/>
        <w:rPr>
          <w:sz w:val="20"/>
          <w:szCs w:val="22"/>
        </w:rPr>
      </w:pPr>
      <w:r w:rsidRPr="0024378D">
        <w:rPr>
          <w:sz w:val="20"/>
          <w:szCs w:val="22"/>
        </w:rPr>
        <w:t xml:space="preserve">po dobu, po kterou </w:t>
      </w:r>
      <w:r w:rsidR="00020522">
        <w:rPr>
          <w:sz w:val="20"/>
          <w:szCs w:val="22"/>
        </w:rPr>
        <w:t>Dodavatel</w:t>
      </w:r>
      <w:r w:rsidRPr="0024378D">
        <w:rPr>
          <w:sz w:val="20"/>
          <w:szCs w:val="22"/>
        </w:rPr>
        <w:t xml:space="preserve"> odstraňuje vady předmětu </w:t>
      </w:r>
      <w:r w:rsidR="00020522">
        <w:rPr>
          <w:sz w:val="20"/>
          <w:szCs w:val="22"/>
        </w:rPr>
        <w:t>smlouvy</w:t>
      </w:r>
      <w:r w:rsidRPr="0024378D">
        <w:rPr>
          <w:sz w:val="20"/>
          <w:szCs w:val="22"/>
        </w:rPr>
        <w:t xml:space="preserve"> nebo jeho části, </w:t>
      </w:r>
    </w:p>
    <w:p w14:paraId="0715723D" w14:textId="40B9A449" w:rsidR="00CC14A9" w:rsidRPr="0024378D" w:rsidRDefault="00020522" w:rsidP="00273E4E">
      <w:pPr>
        <w:pStyle w:val="Odstavecseseznamem"/>
        <w:numPr>
          <w:ilvl w:val="0"/>
          <w:numId w:val="25"/>
        </w:numPr>
        <w:spacing w:before="60" w:line="280" w:lineRule="atLeast"/>
        <w:ind w:left="1135" w:hanging="284"/>
        <w:jc w:val="both"/>
        <w:outlineLvl w:val="0"/>
        <w:rPr>
          <w:sz w:val="20"/>
          <w:szCs w:val="22"/>
        </w:rPr>
      </w:pPr>
      <w:r>
        <w:rPr>
          <w:sz w:val="20"/>
          <w:szCs w:val="22"/>
        </w:rPr>
        <w:t>nemůže-li O</w:t>
      </w:r>
      <w:r w:rsidR="00CC14A9" w:rsidRPr="0024378D">
        <w:rPr>
          <w:sz w:val="20"/>
          <w:szCs w:val="22"/>
        </w:rPr>
        <w:t xml:space="preserve">bjednatel pro vadu předmětu </w:t>
      </w:r>
      <w:r w:rsidR="00B966D6">
        <w:rPr>
          <w:sz w:val="20"/>
          <w:szCs w:val="22"/>
        </w:rPr>
        <w:t>smlouvy</w:t>
      </w:r>
      <w:r w:rsidR="00CC14A9" w:rsidRPr="0024378D">
        <w:rPr>
          <w:sz w:val="20"/>
          <w:szCs w:val="22"/>
        </w:rPr>
        <w:t xml:space="preserve"> nebo jeho části užívat kromě vadou dotčené části i jinou související část předmětu </w:t>
      </w:r>
      <w:r w:rsidR="00B966D6">
        <w:rPr>
          <w:sz w:val="20"/>
          <w:szCs w:val="22"/>
        </w:rPr>
        <w:t>smlouvy</w:t>
      </w:r>
      <w:r w:rsidR="00CC14A9" w:rsidRPr="0024378D">
        <w:rPr>
          <w:sz w:val="20"/>
          <w:szCs w:val="22"/>
        </w:rPr>
        <w:t xml:space="preserve">, neběží ani záruční doba poskytnutá na související část předmětu </w:t>
      </w:r>
      <w:r w:rsidR="00B966D6">
        <w:rPr>
          <w:sz w:val="20"/>
          <w:szCs w:val="22"/>
        </w:rPr>
        <w:t>smlouvy</w:t>
      </w:r>
      <w:r w:rsidR="00CC14A9" w:rsidRPr="0024378D">
        <w:rPr>
          <w:sz w:val="20"/>
          <w:szCs w:val="22"/>
        </w:rPr>
        <w:t>.</w:t>
      </w:r>
    </w:p>
    <w:p w14:paraId="5CCC4621" w14:textId="5B99624F" w:rsidR="00CC14A9" w:rsidRPr="00B966D6"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966D6">
        <w:rPr>
          <w:rFonts w:cs="Arial"/>
          <w:sz w:val="20"/>
        </w:rPr>
        <w:t xml:space="preserve">Záruční doba neběží vždy ode dne, kdy </w:t>
      </w:r>
      <w:r w:rsidR="00B966D6">
        <w:rPr>
          <w:rFonts w:cs="Arial"/>
          <w:sz w:val="20"/>
        </w:rPr>
        <w:t>Dodavateli vznikla dle této S</w:t>
      </w:r>
      <w:r w:rsidRPr="00B966D6">
        <w:rPr>
          <w:rFonts w:cs="Arial"/>
          <w:sz w:val="20"/>
        </w:rPr>
        <w:t xml:space="preserve">mlouvy povinnost započít s odstraňováním vady, nejdříve ode dne, kdy </w:t>
      </w:r>
      <w:r w:rsidR="00B966D6">
        <w:rPr>
          <w:rFonts w:cs="Arial"/>
          <w:sz w:val="20"/>
        </w:rPr>
        <w:t>O</w:t>
      </w:r>
      <w:r w:rsidRPr="00B966D6">
        <w:rPr>
          <w:rFonts w:cs="Arial"/>
          <w:sz w:val="20"/>
        </w:rPr>
        <w:t xml:space="preserve">bjednatel fakticky umožnil </w:t>
      </w:r>
      <w:r w:rsidR="00B966D6">
        <w:rPr>
          <w:rFonts w:cs="Arial"/>
          <w:sz w:val="20"/>
        </w:rPr>
        <w:t>Dodavateli</w:t>
      </w:r>
      <w:r w:rsidRPr="00B966D6">
        <w:rPr>
          <w:rFonts w:cs="Arial"/>
          <w:sz w:val="20"/>
        </w:rPr>
        <w:t xml:space="preserve"> zahájit práce na jejím odstraňování, až do dne, kdy </w:t>
      </w:r>
      <w:r w:rsidR="00B966D6">
        <w:rPr>
          <w:rFonts w:cs="Arial"/>
          <w:sz w:val="20"/>
        </w:rPr>
        <w:t>Dodavatel předá O</w:t>
      </w:r>
      <w:r w:rsidRPr="00B966D6">
        <w:rPr>
          <w:rFonts w:cs="Arial"/>
          <w:sz w:val="20"/>
        </w:rPr>
        <w:t xml:space="preserve">bjednateli vadou dotčený předmět </w:t>
      </w:r>
      <w:r w:rsidR="00B966D6">
        <w:rPr>
          <w:rFonts w:cs="Arial"/>
          <w:sz w:val="20"/>
        </w:rPr>
        <w:t>smlouvy</w:t>
      </w:r>
      <w:r w:rsidRPr="00B966D6">
        <w:rPr>
          <w:rFonts w:cs="Arial"/>
          <w:sz w:val="20"/>
        </w:rPr>
        <w:t xml:space="preserve"> nebo jeho část po odstranění vady. </w:t>
      </w:r>
    </w:p>
    <w:p w14:paraId="23AB5421" w14:textId="7BFCAE11" w:rsidR="00CC14A9" w:rsidRPr="00B966D6"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966D6">
        <w:rPr>
          <w:rFonts w:cs="Arial"/>
          <w:sz w:val="20"/>
        </w:rPr>
        <w:t xml:space="preserve">Záruční doba se prodlužuje o dobu, po kterou záruční doba </w:t>
      </w:r>
      <w:r w:rsidR="00B966D6">
        <w:rPr>
          <w:rFonts w:cs="Arial"/>
          <w:sz w:val="20"/>
        </w:rPr>
        <w:t>dle čl. 6.2.</w:t>
      </w:r>
      <w:r w:rsidRPr="00B966D6">
        <w:rPr>
          <w:rFonts w:cs="Arial"/>
          <w:sz w:val="20"/>
        </w:rPr>
        <w:t xml:space="preserve"> </w:t>
      </w:r>
      <w:r w:rsidR="00B966D6">
        <w:rPr>
          <w:rFonts w:cs="Arial"/>
          <w:sz w:val="20"/>
        </w:rPr>
        <w:t xml:space="preserve">této Smlouvy </w:t>
      </w:r>
      <w:r w:rsidRPr="00B966D6">
        <w:rPr>
          <w:rFonts w:cs="Arial"/>
          <w:sz w:val="20"/>
        </w:rPr>
        <w:t xml:space="preserve">neběží. </w:t>
      </w:r>
    </w:p>
    <w:p w14:paraId="7EC73E4A" w14:textId="6C43A3BF" w:rsidR="00CC14A9" w:rsidRPr="00B966D6" w:rsidRDefault="00B966D6"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Pr>
          <w:rFonts w:cs="Arial"/>
          <w:sz w:val="20"/>
        </w:rPr>
        <w:t>Dodavatel</w:t>
      </w:r>
      <w:r w:rsidR="00CC14A9" w:rsidRPr="00B966D6">
        <w:rPr>
          <w:rFonts w:cs="Arial"/>
          <w:sz w:val="20"/>
        </w:rPr>
        <w:t xml:space="preserve"> je povinen započít s odstraňováním reklamované vady nejpozději do 1 pracovního dne od doručení reklamace. </w:t>
      </w:r>
      <w:r>
        <w:rPr>
          <w:rFonts w:cs="Arial"/>
          <w:sz w:val="20"/>
        </w:rPr>
        <w:t>Dodavatel současně písemně oznámí O</w:t>
      </w:r>
      <w:r w:rsidR="00CC14A9" w:rsidRPr="00B966D6">
        <w:rPr>
          <w:rFonts w:cs="Arial"/>
          <w:sz w:val="20"/>
        </w:rPr>
        <w:t xml:space="preserve">bjednateli, zda reklamaci uznává, jakou lhůtu navrhuje k odstranění vad nebo z jakých důvodů reklamaci neuznává. Lhůtu k odstranění vad dohodnou smluvní strany písemně. </w:t>
      </w:r>
    </w:p>
    <w:p w14:paraId="3CADA7F3" w14:textId="5A881F1E" w:rsidR="00CC14A9" w:rsidRPr="00B966D6"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966D6">
        <w:rPr>
          <w:rFonts w:cs="Arial"/>
          <w:sz w:val="20"/>
        </w:rPr>
        <w:t xml:space="preserve">Odmítne-li </w:t>
      </w:r>
      <w:r w:rsidR="00B966D6">
        <w:rPr>
          <w:rFonts w:cs="Arial"/>
          <w:sz w:val="20"/>
        </w:rPr>
        <w:t>Dodavatel</w:t>
      </w:r>
      <w:r w:rsidRPr="00B966D6">
        <w:rPr>
          <w:rFonts w:cs="Arial"/>
          <w:sz w:val="20"/>
        </w:rPr>
        <w:t xml:space="preserve"> požadavek </w:t>
      </w:r>
      <w:r w:rsidR="00B966D6">
        <w:rPr>
          <w:rFonts w:cs="Arial"/>
          <w:sz w:val="20"/>
        </w:rPr>
        <w:t>O</w:t>
      </w:r>
      <w:r w:rsidRPr="00B966D6">
        <w:rPr>
          <w:rFonts w:cs="Arial"/>
          <w:sz w:val="20"/>
        </w:rPr>
        <w:t xml:space="preserve">bjednatele na odstranění vady, zavazují se smluvní strany uskutečnit místní šetření za účelem prokázání, zda je požadavek </w:t>
      </w:r>
      <w:r w:rsidR="00B966D6">
        <w:rPr>
          <w:rFonts w:cs="Arial"/>
          <w:sz w:val="20"/>
        </w:rPr>
        <w:t>O</w:t>
      </w:r>
      <w:r w:rsidRPr="00B966D6">
        <w:rPr>
          <w:rFonts w:cs="Arial"/>
          <w:sz w:val="20"/>
        </w:rPr>
        <w:t xml:space="preserve">bjednatele na odstranění vad oprávněný či nikoliv. O tomto šetření </w:t>
      </w:r>
      <w:proofErr w:type="gramStart"/>
      <w:r w:rsidRPr="00B966D6">
        <w:rPr>
          <w:rFonts w:cs="Arial"/>
          <w:sz w:val="20"/>
        </w:rPr>
        <w:t>sepíší</w:t>
      </w:r>
      <w:proofErr w:type="gramEnd"/>
      <w:r w:rsidRPr="00B966D6">
        <w:rPr>
          <w:rFonts w:cs="Arial"/>
          <w:sz w:val="20"/>
        </w:rPr>
        <w:t xml:space="preserve"> smluvní strany zápis, jehož jedno vyhotovení obdrží každá ze smluvních stran. </w:t>
      </w:r>
    </w:p>
    <w:p w14:paraId="0A1A88F8" w14:textId="387BC077" w:rsidR="00CC14A9" w:rsidRPr="00B966D6" w:rsidRDefault="00CC14A9" w:rsidP="00273E4E">
      <w:pPr>
        <w:pStyle w:val="Odstavecseseznamem"/>
        <w:numPr>
          <w:ilvl w:val="1"/>
          <w:numId w:val="24"/>
        </w:numPr>
        <w:tabs>
          <w:tab w:val="left" w:pos="567"/>
        </w:tabs>
        <w:suppressAutoHyphens w:val="0"/>
        <w:overflowPunct/>
        <w:autoSpaceDE/>
        <w:spacing w:before="120" w:line="280" w:lineRule="atLeast"/>
        <w:ind w:left="567" w:hanging="567"/>
        <w:jc w:val="both"/>
        <w:textAlignment w:val="auto"/>
        <w:rPr>
          <w:rFonts w:cs="Arial"/>
          <w:sz w:val="20"/>
        </w:rPr>
      </w:pPr>
      <w:r w:rsidRPr="00B966D6">
        <w:rPr>
          <w:rFonts w:cs="Arial"/>
          <w:sz w:val="20"/>
        </w:rPr>
        <w:t xml:space="preserve">V případě, že je vada předmětu </w:t>
      </w:r>
      <w:r w:rsidR="00B966D6">
        <w:rPr>
          <w:rFonts w:cs="Arial"/>
          <w:sz w:val="20"/>
        </w:rPr>
        <w:t>smlouvy</w:t>
      </w:r>
      <w:r w:rsidRPr="00B966D6">
        <w:rPr>
          <w:rFonts w:cs="Arial"/>
          <w:sz w:val="20"/>
        </w:rPr>
        <w:t xml:space="preserve"> neodstranitelná, zavazuje se </w:t>
      </w:r>
      <w:r w:rsidR="00B966D6">
        <w:rPr>
          <w:rFonts w:cs="Arial"/>
          <w:sz w:val="20"/>
        </w:rPr>
        <w:t>Dodavatel</w:t>
      </w:r>
      <w:r w:rsidRPr="00B966D6">
        <w:rPr>
          <w:rFonts w:cs="Arial"/>
          <w:sz w:val="20"/>
        </w:rPr>
        <w:t xml:space="preserve"> dodat do</w:t>
      </w:r>
      <w:r w:rsidR="00273E4E">
        <w:rPr>
          <w:rFonts w:cs="Arial"/>
          <w:sz w:val="20"/>
        </w:rPr>
        <w:t> </w:t>
      </w:r>
      <w:r w:rsidRPr="00B966D6">
        <w:rPr>
          <w:rFonts w:cs="Arial"/>
          <w:sz w:val="20"/>
        </w:rPr>
        <w:t>30</w:t>
      </w:r>
      <w:r w:rsidR="00273E4E">
        <w:rPr>
          <w:rFonts w:cs="Arial"/>
          <w:sz w:val="20"/>
        </w:rPr>
        <w:t> </w:t>
      </w:r>
      <w:r w:rsidR="00B343F8">
        <w:rPr>
          <w:rFonts w:cs="Arial"/>
          <w:sz w:val="20"/>
        </w:rPr>
        <w:t xml:space="preserve">kalendářních </w:t>
      </w:r>
      <w:r w:rsidRPr="00B966D6">
        <w:rPr>
          <w:rFonts w:cs="Arial"/>
          <w:sz w:val="20"/>
        </w:rPr>
        <w:t xml:space="preserve">dnů od zjištění této skutečnosti náhradní předmět plnění nebo </w:t>
      </w:r>
      <w:r w:rsidR="00B966D6">
        <w:rPr>
          <w:rFonts w:cs="Arial"/>
          <w:sz w:val="20"/>
        </w:rPr>
        <w:t>O</w:t>
      </w:r>
      <w:r w:rsidRPr="00B966D6">
        <w:rPr>
          <w:rFonts w:cs="Arial"/>
          <w:sz w:val="20"/>
        </w:rPr>
        <w:t xml:space="preserve">bjednateli poskytnout přiměřenou slevu z ceny </w:t>
      </w:r>
      <w:r w:rsidR="00B966D6">
        <w:rPr>
          <w:rFonts w:cs="Arial"/>
          <w:sz w:val="20"/>
        </w:rPr>
        <w:t>dle čl. 3 této Smlouvy</w:t>
      </w:r>
      <w:r w:rsidRPr="00B966D6">
        <w:rPr>
          <w:rFonts w:cs="Arial"/>
          <w:sz w:val="20"/>
        </w:rPr>
        <w:t xml:space="preserve">. Rozhodnutí, zda </w:t>
      </w:r>
      <w:r w:rsidR="00B966D6">
        <w:rPr>
          <w:rFonts w:cs="Arial"/>
          <w:sz w:val="20"/>
        </w:rPr>
        <w:t>O</w:t>
      </w:r>
      <w:r w:rsidRPr="00B966D6">
        <w:rPr>
          <w:rFonts w:cs="Arial"/>
          <w:sz w:val="20"/>
        </w:rPr>
        <w:t xml:space="preserve">bjednatel přijme náhradní plnění nebo slevu z ceny </w:t>
      </w:r>
      <w:r w:rsidR="00B966D6">
        <w:rPr>
          <w:rFonts w:cs="Arial"/>
          <w:sz w:val="20"/>
        </w:rPr>
        <w:t>předmětu smlouvy</w:t>
      </w:r>
      <w:r w:rsidRPr="00B966D6">
        <w:rPr>
          <w:rFonts w:cs="Arial"/>
          <w:sz w:val="20"/>
        </w:rPr>
        <w:t xml:space="preserve"> je na </w:t>
      </w:r>
      <w:r w:rsidR="00B966D6">
        <w:rPr>
          <w:rFonts w:cs="Arial"/>
          <w:sz w:val="20"/>
        </w:rPr>
        <w:t>O</w:t>
      </w:r>
      <w:r w:rsidRPr="00B966D6">
        <w:rPr>
          <w:rFonts w:cs="Arial"/>
          <w:sz w:val="20"/>
        </w:rPr>
        <w:t>bjednateli.</w:t>
      </w:r>
    </w:p>
    <w:p w14:paraId="39F90A7A" w14:textId="49CCE081" w:rsidR="00A75BA9" w:rsidRDefault="00A75BA9" w:rsidP="00CC14A9">
      <w:pPr>
        <w:widowControl w:val="0"/>
        <w:tabs>
          <w:tab w:val="left" w:pos="0"/>
        </w:tabs>
        <w:suppressAutoHyphens w:val="0"/>
        <w:spacing w:line="280" w:lineRule="atLeast"/>
        <w:jc w:val="center"/>
        <w:rPr>
          <w:rFonts w:cs="Arial"/>
          <w:b/>
          <w:bCs/>
          <w:sz w:val="20"/>
        </w:rPr>
      </w:pPr>
    </w:p>
    <w:p w14:paraId="53CD8E07" w14:textId="2AB5C825" w:rsidR="00B966D6" w:rsidRDefault="00B966D6" w:rsidP="00CC14A9">
      <w:pPr>
        <w:widowControl w:val="0"/>
        <w:tabs>
          <w:tab w:val="left" w:pos="0"/>
        </w:tabs>
        <w:suppressAutoHyphens w:val="0"/>
        <w:spacing w:line="280" w:lineRule="atLeast"/>
        <w:jc w:val="center"/>
        <w:rPr>
          <w:rFonts w:cs="Arial"/>
          <w:b/>
          <w:bCs/>
          <w:sz w:val="20"/>
        </w:rPr>
      </w:pPr>
    </w:p>
    <w:p w14:paraId="6E913808" w14:textId="68D3B4C2" w:rsidR="00B966D6" w:rsidRPr="0036293E" w:rsidRDefault="00B966D6" w:rsidP="00B966D6">
      <w:pPr>
        <w:widowControl w:val="0"/>
        <w:tabs>
          <w:tab w:val="left" w:pos="0"/>
        </w:tabs>
        <w:suppressAutoHyphens w:val="0"/>
        <w:spacing w:line="280" w:lineRule="atLeast"/>
        <w:jc w:val="center"/>
        <w:rPr>
          <w:rFonts w:cs="Arial"/>
          <w:b/>
          <w:bCs/>
          <w:sz w:val="20"/>
        </w:rPr>
      </w:pPr>
      <w:bookmarkStart w:id="8" w:name="_Ref361130474"/>
      <w:r>
        <w:rPr>
          <w:rFonts w:cs="Arial"/>
          <w:b/>
          <w:bCs/>
          <w:sz w:val="20"/>
        </w:rPr>
        <w:t>Článek 7</w:t>
      </w:r>
    </w:p>
    <w:bookmarkEnd w:id="8"/>
    <w:p w14:paraId="541F75D4" w14:textId="77777777" w:rsidR="00B966D6" w:rsidRPr="0036293E" w:rsidRDefault="00B966D6" w:rsidP="00B966D6">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55F827A5" w14:textId="7F343C4F"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 xml:space="preserve">Smluvní strany jsou povinny k vyvinutí maximálního úsilí k předcházení škodám a k minimalizaci vzniklých škod. Smluvní strany nesou odpovědnost za škodu způsobenou při plnění této Smlouvy v rámci platných a účinných právních předpisů a této Smlouvy a případně vzniklou škodu či jinou újmu jsou povinny si nahradit. </w:t>
      </w:r>
      <w:r>
        <w:rPr>
          <w:rFonts w:cs="Arial"/>
          <w:sz w:val="20"/>
          <w:szCs w:val="20"/>
        </w:rPr>
        <w:t>Dodavatel</w:t>
      </w:r>
      <w:r w:rsidRPr="00503EF6">
        <w:rPr>
          <w:rFonts w:cs="Arial"/>
          <w:sz w:val="20"/>
          <w:szCs w:val="20"/>
        </w:rPr>
        <w:t xml:space="preserve"> plně odpovídá za poskytování plnění dle této Smlouvy rovněž v případě, že příslušnou část plnění poskytuje pros</w:t>
      </w:r>
      <w:r>
        <w:rPr>
          <w:rFonts w:cs="Arial"/>
          <w:sz w:val="20"/>
          <w:szCs w:val="20"/>
        </w:rPr>
        <w:t>třednictvím třetí osoby, tj. pod</w:t>
      </w:r>
      <w:r w:rsidRPr="00503EF6">
        <w:rPr>
          <w:rFonts w:cs="Arial"/>
          <w:sz w:val="20"/>
          <w:szCs w:val="20"/>
        </w:rPr>
        <w:t xml:space="preserve">dodavatele. </w:t>
      </w:r>
    </w:p>
    <w:p w14:paraId="2C15D8C8" w14:textId="77777777"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5D2A4373" w14:textId="1E9BA8F4" w:rsidR="00B966D6" w:rsidRDefault="00B966D6" w:rsidP="00273E4E">
      <w:pPr>
        <w:pStyle w:val="RLTextlnkuslovan"/>
        <w:widowControl w:val="0"/>
        <w:numPr>
          <w:ilvl w:val="1"/>
          <w:numId w:val="26"/>
        </w:numPr>
        <w:spacing w:before="120" w:after="0" w:line="280" w:lineRule="atLeast"/>
        <w:ind w:left="567" w:hanging="567"/>
        <w:rPr>
          <w:rFonts w:cs="Arial"/>
          <w:sz w:val="20"/>
          <w:szCs w:val="20"/>
        </w:rPr>
      </w:pPr>
      <w:bookmarkStart w:id="9" w:name="_Ref361130477"/>
      <w:r>
        <w:rPr>
          <w:rFonts w:cs="Arial"/>
          <w:sz w:val="20"/>
          <w:szCs w:val="20"/>
        </w:rPr>
        <w:t>Dodavatel</w:t>
      </w:r>
      <w:r w:rsidRPr="0038088C">
        <w:rPr>
          <w:rFonts w:cs="Arial"/>
          <w:sz w:val="20"/>
          <w:szCs w:val="20"/>
        </w:rPr>
        <w:t xml:space="preserve"> je povinen Objednateli zaplatit smluvní pokutu ve výši </w:t>
      </w:r>
      <w:r w:rsidR="00454579">
        <w:rPr>
          <w:rFonts w:cs="Arial"/>
          <w:sz w:val="20"/>
          <w:szCs w:val="20"/>
        </w:rPr>
        <w:t>10</w:t>
      </w:r>
      <w:r w:rsidR="009F3189">
        <w:rPr>
          <w:rFonts w:cs="Arial"/>
          <w:sz w:val="20"/>
          <w:szCs w:val="20"/>
        </w:rPr>
        <w:t>00</w:t>
      </w:r>
      <w:r w:rsidRPr="0038088C">
        <w:rPr>
          <w:rFonts w:cs="Arial"/>
          <w:sz w:val="20"/>
          <w:szCs w:val="20"/>
        </w:rPr>
        <w:t>,- Kč</w:t>
      </w:r>
      <w:r w:rsidR="00B343F8">
        <w:rPr>
          <w:rFonts w:cs="Arial"/>
          <w:sz w:val="20"/>
          <w:szCs w:val="20"/>
        </w:rPr>
        <w:t>, a to za každý započatý den prodlení,</w:t>
      </w:r>
      <w:r w:rsidRPr="0038088C">
        <w:rPr>
          <w:rFonts w:cs="Arial"/>
          <w:sz w:val="20"/>
          <w:szCs w:val="20"/>
        </w:rPr>
        <w:t xml:space="preserve">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 xml:space="preserve">ve stanovené lhůtě dle článku </w:t>
      </w:r>
      <w:r w:rsidR="00454579">
        <w:rPr>
          <w:rFonts w:cs="Arial"/>
          <w:sz w:val="20"/>
          <w:szCs w:val="20"/>
        </w:rPr>
        <w:t>2</w:t>
      </w:r>
      <w:r w:rsidRPr="0038088C">
        <w:rPr>
          <w:rFonts w:cs="Arial"/>
          <w:sz w:val="20"/>
          <w:szCs w:val="20"/>
        </w:rPr>
        <w:t xml:space="preserve"> odst. </w:t>
      </w:r>
      <w:r w:rsidR="00454579">
        <w:rPr>
          <w:rFonts w:cs="Arial"/>
          <w:sz w:val="20"/>
          <w:szCs w:val="20"/>
        </w:rPr>
        <w:t>2.3.</w:t>
      </w:r>
      <w:r w:rsidRPr="0038088C">
        <w:rPr>
          <w:rFonts w:cs="Arial"/>
          <w:sz w:val="20"/>
          <w:szCs w:val="20"/>
        </w:rPr>
        <w:t xml:space="preserve"> této Smlouvy</w:t>
      </w:r>
      <w:bookmarkEnd w:id="9"/>
      <w:r>
        <w:rPr>
          <w:rFonts w:cs="Arial"/>
          <w:sz w:val="20"/>
          <w:szCs w:val="20"/>
        </w:rPr>
        <w:t>.</w:t>
      </w:r>
    </w:p>
    <w:p w14:paraId="46EEEBDE" w14:textId="4EBDA25C" w:rsidR="00B966D6" w:rsidRPr="0038088C" w:rsidRDefault="00B966D6" w:rsidP="00273E4E">
      <w:pPr>
        <w:pStyle w:val="RLTextlnkuslovan"/>
        <w:widowControl w:val="0"/>
        <w:numPr>
          <w:ilvl w:val="1"/>
          <w:numId w:val="26"/>
        </w:numPr>
        <w:spacing w:before="120" w:after="0" w:line="280" w:lineRule="atLeast"/>
        <w:ind w:left="567" w:hanging="567"/>
        <w:rPr>
          <w:rFonts w:cs="Arial"/>
          <w:sz w:val="20"/>
          <w:szCs w:val="20"/>
        </w:rPr>
      </w:pPr>
      <w:r>
        <w:rPr>
          <w:rFonts w:cs="Arial"/>
          <w:sz w:val="20"/>
          <w:szCs w:val="20"/>
        </w:rPr>
        <w:t xml:space="preserve">Dodavatel je povinen Objednateli zaplatit smluvní pokutu ve výši </w:t>
      </w:r>
      <w:r w:rsidR="00454579">
        <w:rPr>
          <w:rFonts w:cs="Arial"/>
          <w:sz w:val="20"/>
          <w:szCs w:val="20"/>
        </w:rPr>
        <w:t xml:space="preserve">500,- Kč v případě </w:t>
      </w:r>
      <w:r w:rsidR="00454579" w:rsidRPr="00454579">
        <w:rPr>
          <w:rFonts w:cs="Arial"/>
          <w:sz w:val="20"/>
          <w:szCs w:val="20"/>
        </w:rPr>
        <w:t xml:space="preserve">prodlení </w:t>
      </w:r>
      <w:r w:rsidR="00454579">
        <w:rPr>
          <w:rFonts w:cs="Arial"/>
          <w:sz w:val="20"/>
          <w:szCs w:val="20"/>
        </w:rPr>
        <w:t>Dodavatele</w:t>
      </w:r>
      <w:r w:rsidR="00454579" w:rsidRPr="00454579">
        <w:rPr>
          <w:rFonts w:cs="Arial"/>
          <w:sz w:val="20"/>
          <w:szCs w:val="20"/>
        </w:rPr>
        <w:t xml:space="preserve"> s odstraněním vad zjištěných při předání a převzetí předmětu </w:t>
      </w:r>
      <w:r w:rsidR="00454579">
        <w:rPr>
          <w:rFonts w:cs="Arial"/>
          <w:sz w:val="20"/>
          <w:szCs w:val="20"/>
        </w:rPr>
        <w:t>smlouvy dle čl. 4 odst. 4.4. této Smlouvy</w:t>
      </w:r>
      <w:r w:rsidR="00454579" w:rsidRPr="00454579">
        <w:rPr>
          <w:rFonts w:cs="Arial"/>
          <w:sz w:val="20"/>
          <w:szCs w:val="20"/>
        </w:rPr>
        <w:t xml:space="preserve"> nebo v</w:t>
      </w:r>
      <w:r w:rsidR="00454579">
        <w:rPr>
          <w:rFonts w:cs="Arial"/>
          <w:sz w:val="20"/>
          <w:szCs w:val="20"/>
        </w:rPr>
        <w:t> </w:t>
      </w:r>
      <w:r w:rsidR="00454579" w:rsidRPr="00454579">
        <w:rPr>
          <w:rFonts w:cs="Arial"/>
          <w:sz w:val="20"/>
          <w:szCs w:val="20"/>
        </w:rPr>
        <w:t xml:space="preserve">průběhu záruční doby, </w:t>
      </w:r>
      <w:r w:rsidR="00454579">
        <w:rPr>
          <w:rFonts w:cs="Arial"/>
          <w:sz w:val="20"/>
          <w:szCs w:val="20"/>
        </w:rPr>
        <w:t xml:space="preserve">a to </w:t>
      </w:r>
      <w:r w:rsidR="00454579" w:rsidRPr="00454579">
        <w:rPr>
          <w:rFonts w:cs="Arial"/>
          <w:sz w:val="20"/>
          <w:szCs w:val="20"/>
        </w:rPr>
        <w:t xml:space="preserve">za každý případ a započatý den prodlení. </w:t>
      </w:r>
      <w:r w:rsidR="00B343F8">
        <w:rPr>
          <w:rFonts w:cs="Arial"/>
          <w:sz w:val="20"/>
          <w:szCs w:val="20"/>
        </w:rPr>
        <w:br/>
      </w:r>
      <w:r w:rsidR="00454579" w:rsidRPr="00454579">
        <w:rPr>
          <w:rFonts w:cs="Arial"/>
          <w:sz w:val="20"/>
          <w:szCs w:val="20"/>
        </w:rPr>
        <w:t xml:space="preserve">V případě, že si smluvní strany domluví dodatečnou </w:t>
      </w:r>
      <w:r w:rsidR="00643CB4">
        <w:rPr>
          <w:rFonts w:cs="Arial"/>
          <w:sz w:val="20"/>
          <w:szCs w:val="20"/>
        </w:rPr>
        <w:t xml:space="preserve">přiměřenou </w:t>
      </w:r>
      <w:r w:rsidR="00454579" w:rsidRPr="00454579">
        <w:rPr>
          <w:rFonts w:cs="Arial"/>
          <w:sz w:val="20"/>
          <w:szCs w:val="20"/>
        </w:rPr>
        <w:t xml:space="preserve">lhůtu pro odstranění vad, uplatní se právo </w:t>
      </w:r>
      <w:r w:rsidR="00454579">
        <w:rPr>
          <w:rFonts w:cs="Arial"/>
          <w:sz w:val="20"/>
          <w:szCs w:val="20"/>
        </w:rPr>
        <w:t>O</w:t>
      </w:r>
      <w:r w:rsidR="00454579" w:rsidRPr="00454579">
        <w:rPr>
          <w:rFonts w:cs="Arial"/>
          <w:sz w:val="20"/>
          <w:szCs w:val="20"/>
        </w:rPr>
        <w:t>bjednatele na smluvní pokutu prvním dnem po marném uplynutí dodatečné</w:t>
      </w:r>
      <w:r w:rsidR="00643CB4">
        <w:rPr>
          <w:rFonts w:cs="Arial"/>
          <w:sz w:val="20"/>
          <w:szCs w:val="20"/>
        </w:rPr>
        <w:t xml:space="preserve"> přimě</w:t>
      </w:r>
      <w:r w:rsidR="00744F95">
        <w:rPr>
          <w:rFonts w:cs="Arial"/>
          <w:sz w:val="20"/>
          <w:szCs w:val="20"/>
        </w:rPr>
        <w:t>ř</w:t>
      </w:r>
      <w:r w:rsidR="00643CB4">
        <w:rPr>
          <w:rFonts w:cs="Arial"/>
          <w:sz w:val="20"/>
          <w:szCs w:val="20"/>
        </w:rPr>
        <w:t>ené</w:t>
      </w:r>
      <w:r w:rsidR="00454579" w:rsidRPr="00454579">
        <w:rPr>
          <w:rFonts w:cs="Arial"/>
          <w:sz w:val="20"/>
          <w:szCs w:val="20"/>
        </w:rPr>
        <w:t xml:space="preserve"> lhůty</w:t>
      </w:r>
      <w:r>
        <w:rPr>
          <w:rFonts w:cs="Arial"/>
          <w:sz w:val="20"/>
          <w:szCs w:val="20"/>
        </w:rPr>
        <w:t xml:space="preserve">. </w:t>
      </w:r>
    </w:p>
    <w:p w14:paraId="56DB7505" w14:textId="0F2CF57D" w:rsidR="00B966D6" w:rsidRDefault="00B966D6" w:rsidP="00273E4E">
      <w:pPr>
        <w:pStyle w:val="RLTextlnkuslovan"/>
        <w:widowControl w:val="0"/>
        <w:numPr>
          <w:ilvl w:val="1"/>
          <w:numId w:val="26"/>
        </w:numPr>
        <w:spacing w:before="120" w:after="0" w:line="280" w:lineRule="atLeast"/>
        <w:ind w:left="567" w:hanging="567"/>
        <w:rPr>
          <w:rFonts w:cs="Arial"/>
          <w:sz w:val="20"/>
          <w:szCs w:val="20"/>
        </w:rPr>
      </w:pPr>
      <w:r>
        <w:rPr>
          <w:rFonts w:cs="Arial"/>
          <w:sz w:val="20"/>
          <w:szCs w:val="20"/>
        </w:rPr>
        <w:lastRenderedPageBreak/>
        <w:t>Dodavatel</w:t>
      </w:r>
      <w:r w:rsidRPr="0038088C">
        <w:rPr>
          <w:rFonts w:cs="Arial"/>
          <w:sz w:val="20"/>
          <w:szCs w:val="20"/>
        </w:rPr>
        <w:t xml:space="preserve"> je povinen Objednateli zaplatit smluvní pokutu ve výši 1 000,- Kč v případě nesplnění jakékoliv povinnosti </w:t>
      </w:r>
      <w:r>
        <w:rPr>
          <w:rFonts w:cs="Arial"/>
          <w:sz w:val="20"/>
          <w:szCs w:val="20"/>
        </w:rPr>
        <w:t>Dodavatel</w:t>
      </w:r>
      <w:r w:rsidRPr="0038088C">
        <w:rPr>
          <w:rFonts w:cs="Arial"/>
          <w:sz w:val="20"/>
          <w:szCs w:val="20"/>
        </w:rPr>
        <w:t xml:space="preserve">e uvedené v článku </w:t>
      </w:r>
      <w:r w:rsidR="00454579">
        <w:rPr>
          <w:rFonts w:cs="Arial"/>
          <w:sz w:val="20"/>
          <w:szCs w:val="20"/>
        </w:rPr>
        <w:t>5</w:t>
      </w:r>
      <w:r w:rsidRPr="0038088C">
        <w:rPr>
          <w:rFonts w:cs="Arial"/>
          <w:sz w:val="20"/>
          <w:szCs w:val="20"/>
        </w:rPr>
        <w:t xml:space="preserve"> této Smlouvy, a to za každé jednotlivé porušení</w:t>
      </w:r>
      <w:r>
        <w:rPr>
          <w:rFonts w:cs="Arial"/>
          <w:sz w:val="20"/>
          <w:szCs w:val="20"/>
        </w:rPr>
        <w:t>.</w:t>
      </w:r>
    </w:p>
    <w:p w14:paraId="77FD9F5F" w14:textId="64A988B9" w:rsidR="00B966D6" w:rsidRPr="0038088C"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38088C">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w:t>
      </w:r>
      <w:r w:rsidRPr="00925160">
        <w:rPr>
          <w:rFonts w:cs="Arial"/>
          <w:sz w:val="20"/>
          <w:szCs w:val="20"/>
        </w:rPr>
        <w:t xml:space="preserve">informací dle </w:t>
      </w:r>
      <w:r w:rsidR="00925160" w:rsidRPr="00925160">
        <w:rPr>
          <w:rFonts w:cs="Arial"/>
          <w:sz w:val="20"/>
          <w:szCs w:val="20"/>
        </w:rPr>
        <w:t>článku 9</w:t>
      </w:r>
      <w:r w:rsidRPr="00925160">
        <w:rPr>
          <w:rFonts w:cs="Arial"/>
          <w:sz w:val="20"/>
          <w:szCs w:val="20"/>
        </w:rPr>
        <w:t xml:space="preserve"> této Smlouvy je Dodavatel</w:t>
      </w:r>
      <w:r w:rsidRPr="0038088C">
        <w:rPr>
          <w:rFonts w:cs="Arial"/>
          <w:sz w:val="20"/>
          <w:szCs w:val="20"/>
        </w:rPr>
        <w:t xml:space="preserve"> povinen Objednateli zaplatit sml</w:t>
      </w:r>
      <w:r w:rsidR="00454579">
        <w:rPr>
          <w:rFonts w:cs="Arial"/>
          <w:sz w:val="20"/>
          <w:szCs w:val="20"/>
        </w:rPr>
        <w:t xml:space="preserve">uvní pokutu ve výši </w:t>
      </w:r>
      <w:proofErr w:type="gramStart"/>
      <w:r w:rsidR="00454579">
        <w:rPr>
          <w:rFonts w:cs="Arial"/>
          <w:sz w:val="20"/>
          <w:szCs w:val="20"/>
        </w:rPr>
        <w:t>1</w:t>
      </w:r>
      <w:r w:rsidRPr="0038088C">
        <w:rPr>
          <w:rFonts w:cs="Arial"/>
          <w:sz w:val="20"/>
          <w:szCs w:val="20"/>
        </w:rPr>
        <w:t>0.000,-</w:t>
      </w:r>
      <w:proofErr w:type="gramEnd"/>
      <w:r w:rsidRPr="0038088C">
        <w:rPr>
          <w:rFonts w:cs="Arial"/>
          <w:sz w:val="20"/>
          <w:szCs w:val="20"/>
        </w:rPr>
        <w:t xml:space="preserve"> Kč, a to za každý jednotlivý případ porušení takové povinnosti.</w:t>
      </w:r>
    </w:p>
    <w:p w14:paraId="57D7F021" w14:textId="1BEB4B0E"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V</w:t>
      </w:r>
      <w:r>
        <w:rPr>
          <w:rFonts w:cs="Arial"/>
          <w:sz w:val="20"/>
          <w:szCs w:val="20"/>
        </w:rPr>
        <w:t xml:space="preserve"> případě prodlení Objednatele se zaplacením odměny za poskytnuté</w:t>
      </w:r>
      <w:r w:rsidRPr="00503EF6">
        <w:rPr>
          <w:rFonts w:cs="Arial"/>
          <w:sz w:val="20"/>
          <w:szCs w:val="20"/>
        </w:rPr>
        <w:t xml:space="preserve"> plnění dle této Smlouvy,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Pr>
          <w:rFonts w:cs="Arial"/>
          <w:sz w:val="20"/>
          <w:szCs w:val="20"/>
        </w:rPr>
        <w:t> </w:t>
      </w:r>
      <w:r w:rsidRPr="00503EF6">
        <w:rPr>
          <w:rFonts w:cs="Arial"/>
          <w:sz w:val="20"/>
          <w:szCs w:val="20"/>
        </w:rPr>
        <w:t>fyzických osob</w:t>
      </w:r>
      <w:r w:rsidR="00643CB4">
        <w:rPr>
          <w:rFonts w:cs="Arial"/>
          <w:sz w:val="20"/>
          <w:szCs w:val="20"/>
        </w:rPr>
        <w:t xml:space="preserve"> a </w:t>
      </w:r>
      <w:r w:rsidR="00643CB4" w:rsidRPr="00643CB4">
        <w:rPr>
          <w:rFonts w:cs="Arial"/>
          <w:sz w:val="20"/>
          <w:szCs w:val="20"/>
        </w:rPr>
        <w:t>osob a evidence svěřenských fondů a evidence údajů o skutečných majitelích</w:t>
      </w:r>
      <w:r w:rsidR="00643CB4">
        <w:rPr>
          <w:rFonts w:cs="Arial"/>
          <w:sz w:val="20"/>
          <w:szCs w:val="20"/>
        </w:rPr>
        <w:t xml:space="preserve">. </w:t>
      </w:r>
    </w:p>
    <w:p w14:paraId="1223FC21" w14:textId="77777777"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98C452C" w14:textId="77777777"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654671E3" w14:textId="77777777" w:rsidR="00B966D6" w:rsidRPr="00503EF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5A8C078D" w14:textId="2DD7B19F" w:rsidR="00B966D6" w:rsidRDefault="00B966D6" w:rsidP="00273E4E">
      <w:pPr>
        <w:pStyle w:val="RLTextlnkuslovan"/>
        <w:widowControl w:val="0"/>
        <w:numPr>
          <w:ilvl w:val="1"/>
          <w:numId w:val="26"/>
        </w:numPr>
        <w:spacing w:before="120" w:after="0" w:line="280" w:lineRule="atLeast"/>
        <w:ind w:left="567" w:hanging="567"/>
        <w:rPr>
          <w:rFonts w:cs="Arial"/>
          <w:sz w:val="20"/>
          <w:szCs w:val="20"/>
        </w:rPr>
      </w:pPr>
      <w:r w:rsidRPr="00503EF6">
        <w:rPr>
          <w:rFonts w:cs="Arial"/>
          <w:sz w:val="20"/>
          <w:szCs w:val="20"/>
        </w:rPr>
        <w:t>Smluvní strany sjednávají, že jakoukoliv smluvní pokutu či vzniklou škodu vyjádřitelnou v</w:t>
      </w:r>
      <w:r>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454579">
        <w:rPr>
          <w:rFonts w:cs="Arial"/>
          <w:sz w:val="20"/>
          <w:szCs w:val="20"/>
        </w:rPr>
        <w:t>ceny předmětu smlouvy</w:t>
      </w:r>
      <w:r w:rsidRPr="00503EF6">
        <w:rPr>
          <w:rFonts w:cs="Arial"/>
          <w:sz w:val="20"/>
          <w:szCs w:val="20"/>
        </w:rPr>
        <w:t>.</w:t>
      </w:r>
    </w:p>
    <w:p w14:paraId="64BD5997" w14:textId="77777777" w:rsidR="00210AEB" w:rsidRPr="00210AEB" w:rsidRDefault="00210AEB" w:rsidP="00210AEB">
      <w:pPr>
        <w:pStyle w:val="RLTextlnkuslovan"/>
        <w:widowControl w:val="0"/>
        <w:numPr>
          <w:ilvl w:val="0"/>
          <w:numId w:val="0"/>
        </w:numPr>
        <w:spacing w:after="0" w:line="280" w:lineRule="atLeast"/>
        <w:jc w:val="center"/>
        <w:rPr>
          <w:rFonts w:cs="Arial"/>
          <w:sz w:val="20"/>
          <w:szCs w:val="20"/>
        </w:rPr>
      </w:pPr>
    </w:p>
    <w:p w14:paraId="3935F63B" w14:textId="77777777" w:rsidR="00210AEB" w:rsidRPr="00210AEB" w:rsidRDefault="00210AEB" w:rsidP="00210AEB">
      <w:pPr>
        <w:pStyle w:val="RLTextlnkuslovan"/>
        <w:widowControl w:val="0"/>
        <w:numPr>
          <w:ilvl w:val="0"/>
          <w:numId w:val="0"/>
        </w:numPr>
        <w:spacing w:after="0" w:line="280" w:lineRule="atLeast"/>
        <w:jc w:val="center"/>
        <w:rPr>
          <w:rFonts w:cs="Arial"/>
          <w:sz w:val="20"/>
          <w:szCs w:val="20"/>
        </w:rPr>
      </w:pPr>
    </w:p>
    <w:p w14:paraId="46C5E52C" w14:textId="2B7817CE" w:rsidR="00210AEB" w:rsidRPr="00210AEB" w:rsidRDefault="00210AEB" w:rsidP="00210AEB">
      <w:pPr>
        <w:pStyle w:val="RLTextlnkuslovan"/>
        <w:widowControl w:val="0"/>
        <w:numPr>
          <w:ilvl w:val="0"/>
          <w:numId w:val="0"/>
        </w:numPr>
        <w:spacing w:after="0" w:line="280" w:lineRule="atLeast"/>
        <w:jc w:val="center"/>
        <w:rPr>
          <w:rFonts w:cs="Arial"/>
          <w:b/>
          <w:sz w:val="20"/>
          <w:szCs w:val="20"/>
        </w:rPr>
      </w:pPr>
      <w:r w:rsidRPr="00210AEB">
        <w:rPr>
          <w:rFonts w:cs="Arial"/>
          <w:b/>
          <w:sz w:val="20"/>
          <w:szCs w:val="20"/>
        </w:rPr>
        <w:t>Článek 8</w:t>
      </w:r>
    </w:p>
    <w:p w14:paraId="56EE9850" w14:textId="1716CB4D" w:rsidR="00210AEB" w:rsidRPr="00210AEB" w:rsidRDefault="00210AEB" w:rsidP="00210AEB">
      <w:pPr>
        <w:pStyle w:val="RLTextlnkuslovan"/>
        <w:widowControl w:val="0"/>
        <w:numPr>
          <w:ilvl w:val="0"/>
          <w:numId w:val="0"/>
        </w:numPr>
        <w:spacing w:after="0" w:line="280" w:lineRule="atLeast"/>
        <w:jc w:val="center"/>
        <w:rPr>
          <w:rFonts w:cs="Arial"/>
          <w:b/>
          <w:sz w:val="20"/>
          <w:szCs w:val="20"/>
        </w:rPr>
      </w:pPr>
      <w:r w:rsidRPr="00210AEB">
        <w:rPr>
          <w:rFonts w:cs="Arial"/>
          <w:b/>
          <w:sz w:val="20"/>
          <w:szCs w:val="20"/>
        </w:rPr>
        <w:t>LICENČNÍ SMLOUVA</w:t>
      </w:r>
    </w:p>
    <w:p w14:paraId="2CB82D77" w14:textId="3D66DB16" w:rsidR="001636D2" w:rsidRPr="001636D2" w:rsidRDefault="00194E53" w:rsidP="00273E4E">
      <w:pPr>
        <w:pStyle w:val="RLTextlnkuslovan"/>
        <w:widowControl w:val="0"/>
        <w:numPr>
          <w:ilvl w:val="1"/>
          <w:numId w:val="30"/>
        </w:numPr>
        <w:spacing w:before="120" w:after="0" w:line="280" w:lineRule="atLeast"/>
        <w:ind w:left="567" w:hanging="567"/>
        <w:rPr>
          <w:rFonts w:cs="Arial"/>
          <w:sz w:val="20"/>
          <w:szCs w:val="20"/>
        </w:rPr>
      </w:pPr>
      <w:r>
        <w:rPr>
          <w:rFonts w:cs="Arial"/>
          <w:sz w:val="20"/>
          <w:szCs w:val="20"/>
        </w:rPr>
        <w:t>Dodavatel</w:t>
      </w:r>
      <w:r w:rsidR="001636D2" w:rsidRPr="001636D2">
        <w:rPr>
          <w:rFonts w:cs="Arial"/>
          <w:sz w:val="20"/>
          <w:szCs w:val="20"/>
        </w:rPr>
        <w:t xml:space="preserve"> prohlašuje, že je oprávněn vykonávat svým jménem a na svůj účet majetková práva autorů k</w:t>
      </w:r>
      <w:r>
        <w:rPr>
          <w:rFonts w:cs="Arial"/>
          <w:sz w:val="20"/>
          <w:szCs w:val="20"/>
        </w:rPr>
        <w:t> předmětu smlouvy</w:t>
      </w:r>
      <w:r w:rsidR="001636D2" w:rsidRPr="001636D2">
        <w:rPr>
          <w:rFonts w:cs="Arial"/>
          <w:sz w:val="20"/>
          <w:szCs w:val="20"/>
        </w:rPr>
        <w:t xml:space="preserve"> a že má souhlas autorů k uzavření následujících licenčních ujednání podle zákona č. 1221/2000 Sb. o právu autorském, o právech souvisejících s právem autorským a o změně některých zákonů (autorský zákon), ve znění pozdějších předpisů.</w:t>
      </w:r>
    </w:p>
    <w:p w14:paraId="30B4E993" w14:textId="498D12D9" w:rsidR="001636D2" w:rsidRPr="00194E53" w:rsidRDefault="00194E53" w:rsidP="00273E4E">
      <w:pPr>
        <w:pStyle w:val="RLTextlnkuslovan"/>
        <w:widowControl w:val="0"/>
        <w:numPr>
          <w:ilvl w:val="1"/>
          <w:numId w:val="30"/>
        </w:numPr>
        <w:spacing w:before="120" w:after="0" w:line="280" w:lineRule="atLeast"/>
        <w:ind w:left="567" w:hanging="567"/>
        <w:rPr>
          <w:rFonts w:cs="Arial"/>
          <w:sz w:val="20"/>
          <w:szCs w:val="20"/>
        </w:rPr>
      </w:pPr>
      <w:r>
        <w:rPr>
          <w:rFonts w:cs="Arial"/>
          <w:sz w:val="20"/>
          <w:szCs w:val="20"/>
        </w:rPr>
        <w:t>Dodavatel</w:t>
      </w:r>
      <w:r w:rsidR="001636D2" w:rsidRPr="00194E53">
        <w:rPr>
          <w:rFonts w:cs="Arial"/>
          <w:sz w:val="20"/>
          <w:szCs w:val="20"/>
        </w:rPr>
        <w:t xml:space="preserve"> poskytuje </w:t>
      </w:r>
      <w:r>
        <w:rPr>
          <w:rFonts w:cs="Arial"/>
          <w:sz w:val="20"/>
          <w:szCs w:val="20"/>
        </w:rPr>
        <w:t>O</w:t>
      </w:r>
      <w:r w:rsidR="001636D2" w:rsidRPr="00194E53">
        <w:rPr>
          <w:rFonts w:cs="Arial"/>
          <w:sz w:val="20"/>
          <w:szCs w:val="20"/>
        </w:rPr>
        <w:t xml:space="preserve">bjednateli (nabyvateli licence) oprávnění ke všem aktuálně známým způsobům užití </w:t>
      </w:r>
      <w:r w:rsidR="00925160">
        <w:rPr>
          <w:rFonts w:cs="Arial"/>
          <w:sz w:val="20"/>
          <w:szCs w:val="20"/>
        </w:rPr>
        <w:t>předmětu smlouvy</w:t>
      </w:r>
      <w:r w:rsidR="001636D2" w:rsidRPr="00194E53">
        <w:rPr>
          <w:rFonts w:cs="Arial"/>
          <w:sz w:val="20"/>
          <w:szCs w:val="20"/>
        </w:rPr>
        <w:t xml:space="preserve"> a bez jakéhokoliv omezení zejména pokud jde o území, časový nebo množstevní rozsah užití. Objednatel není povinen licence využívat. </w:t>
      </w:r>
    </w:p>
    <w:p w14:paraId="277180D9" w14:textId="06C9622F" w:rsidR="001636D2" w:rsidRPr="00194E53" w:rsidRDefault="001636D2" w:rsidP="00273E4E">
      <w:pPr>
        <w:pStyle w:val="RLTextlnkuslovan"/>
        <w:widowControl w:val="0"/>
        <w:numPr>
          <w:ilvl w:val="1"/>
          <w:numId w:val="30"/>
        </w:numPr>
        <w:spacing w:before="120" w:after="0" w:line="280" w:lineRule="atLeast"/>
        <w:ind w:left="567" w:hanging="567"/>
        <w:rPr>
          <w:rFonts w:cs="Arial"/>
          <w:sz w:val="20"/>
          <w:szCs w:val="20"/>
        </w:rPr>
      </w:pPr>
      <w:r w:rsidRPr="00194E53">
        <w:rPr>
          <w:rFonts w:cs="Arial"/>
          <w:sz w:val="20"/>
          <w:szCs w:val="20"/>
        </w:rPr>
        <w:t xml:space="preserve">Tato licence opravňuje </w:t>
      </w:r>
      <w:r w:rsidR="00925160">
        <w:rPr>
          <w:rFonts w:cs="Arial"/>
          <w:sz w:val="20"/>
          <w:szCs w:val="20"/>
        </w:rPr>
        <w:t>O</w:t>
      </w:r>
      <w:r w:rsidRPr="00194E53">
        <w:rPr>
          <w:rFonts w:cs="Arial"/>
          <w:sz w:val="20"/>
          <w:szCs w:val="20"/>
        </w:rPr>
        <w:t>bjednatele k tomu, aby sám nebo prostřednictvím třetích osob měnil, rozšiřoval a jinak upravoval dílo v souladu se svými potřebami a propojoval ho s dalším software tak, aby zvýšil jeho účinnost a výkon, to však jen s</w:t>
      </w:r>
      <w:r w:rsidR="00925160">
        <w:rPr>
          <w:rFonts w:cs="Arial"/>
          <w:sz w:val="20"/>
          <w:szCs w:val="20"/>
        </w:rPr>
        <w:t xml:space="preserve"> předchozím písemným souhlasem Dodavatele, nebo v případě, že D</w:t>
      </w:r>
      <w:r w:rsidRPr="00194E53">
        <w:rPr>
          <w:rFonts w:cs="Arial"/>
          <w:sz w:val="20"/>
          <w:szCs w:val="20"/>
        </w:rPr>
        <w:t xml:space="preserve">odavatel nebude ani po opakované písemné výzvě </w:t>
      </w:r>
      <w:r w:rsidR="00925160">
        <w:rPr>
          <w:rFonts w:cs="Arial"/>
          <w:sz w:val="20"/>
          <w:szCs w:val="20"/>
        </w:rPr>
        <w:t>Objednatele</w:t>
      </w:r>
      <w:r w:rsidRPr="00194E53">
        <w:rPr>
          <w:rFonts w:cs="Arial"/>
          <w:sz w:val="20"/>
          <w:szCs w:val="20"/>
        </w:rPr>
        <w:t xml:space="preserve"> reagovat v potřebném rozsahu na odůvodněné požadavky </w:t>
      </w:r>
      <w:r w:rsidR="00925160">
        <w:rPr>
          <w:rFonts w:cs="Arial"/>
          <w:sz w:val="20"/>
          <w:szCs w:val="20"/>
        </w:rPr>
        <w:t>Objednatele</w:t>
      </w:r>
      <w:r w:rsidRPr="00194E53">
        <w:rPr>
          <w:rFonts w:cs="Arial"/>
          <w:sz w:val="20"/>
          <w:szCs w:val="20"/>
        </w:rPr>
        <w:t xml:space="preserve"> na</w:t>
      </w:r>
      <w:r w:rsidR="00925160">
        <w:rPr>
          <w:rFonts w:cs="Arial"/>
          <w:sz w:val="20"/>
          <w:szCs w:val="20"/>
        </w:rPr>
        <w:t> </w:t>
      </w:r>
      <w:r w:rsidRPr="00194E53">
        <w:rPr>
          <w:rFonts w:cs="Arial"/>
          <w:sz w:val="20"/>
          <w:szCs w:val="20"/>
        </w:rPr>
        <w:t xml:space="preserve">provedení takových zásahů, přičemž </w:t>
      </w:r>
      <w:r w:rsidR="00925160">
        <w:rPr>
          <w:rFonts w:cs="Arial"/>
          <w:sz w:val="20"/>
          <w:szCs w:val="20"/>
        </w:rPr>
        <w:t>Objednatel</w:t>
      </w:r>
      <w:r w:rsidRPr="00194E53">
        <w:rPr>
          <w:rFonts w:cs="Arial"/>
          <w:sz w:val="20"/>
          <w:szCs w:val="20"/>
        </w:rPr>
        <w:t xml:space="preserve"> poskytne </w:t>
      </w:r>
      <w:r w:rsidR="00925160">
        <w:rPr>
          <w:rFonts w:cs="Arial"/>
          <w:sz w:val="20"/>
          <w:szCs w:val="20"/>
        </w:rPr>
        <w:t>D</w:t>
      </w:r>
      <w:r w:rsidRPr="00194E53">
        <w:rPr>
          <w:rFonts w:cs="Arial"/>
          <w:sz w:val="20"/>
          <w:szCs w:val="20"/>
        </w:rPr>
        <w:t xml:space="preserve">odavateli k požadovanému plnění veškerou součinnost, kterou od něj lze spravedlivě požadovat. </w:t>
      </w:r>
    </w:p>
    <w:p w14:paraId="4868D382" w14:textId="2A043495" w:rsidR="001636D2" w:rsidRPr="00194E53" w:rsidRDefault="00925160" w:rsidP="00273E4E">
      <w:pPr>
        <w:pStyle w:val="RLTextlnkuslovan"/>
        <w:widowControl w:val="0"/>
        <w:numPr>
          <w:ilvl w:val="1"/>
          <w:numId w:val="30"/>
        </w:numPr>
        <w:spacing w:before="120" w:after="0" w:line="280" w:lineRule="atLeast"/>
        <w:ind w:left="567" w:hanging="567"/>
        <w:rPr>
          <w:rFonts w:cs="Arial"/>
          <w:sz w:val="20"/>
          <w:szCs w:val="20"/>
        </w:rPr>
      </w:pPr>
      <w:proofErr w:type="spellStart"/>
      <w:r>
        <w:rPr>
          <w:rFonts w:cs="Arial"/>
          <w:sz w:val="20"/>
          <w:szCs w:val="20"/>
        </w:rPr>
        <w:t>Objedantel</w:t>
      </w:r>
      <w:proofErr w:type="spellEnd"/>
      <w:r w:rsidR="001636D2" w:rsidRPr="00194E53">
        <w:rPr>
          <w:rFonts w:cs="Arial"/>
          <w:sz w:val="20"/>
          <w:szCs w:val="20"/>
        </w:rPr>
        <w:t xml:space="preserve"> je oprávněn převést právo </w:t>
      </w:r>
      <w:r>
        <w:rPr>
          <w:rFonts w:cs="Arial"/>
          <w:sz w:val="20"/>
          <w:szCs w:val="20"/>
        </w:rPr>
        <w:t>dle odst. 8.2. tohoto článku Smlouvy</w:t>
      </w:r>
      <w:r w:rsidR="001636D2" w:rsidRPr="00194E53">
        <w:rPr>
          <w:rFonts w:cs="Arial"/>
          <w:sz w:val="20"/>
          <w:szCs w:val="20"/>
        </w:rPr>
        <w:t>, tedy licenci, na třetí osoby pouze v případě písemné dohody smluvních stran.</w:t>
      </w:r>
    </w:p>
    <w:p w14:paraId="7886F16C" w14:textId="5F335A5C" w:rsidR="001636D2" w:rsidRPr="00194E53" w:rsidRDefault="001636D2" w:rsidP="00273E4E">
      <w:pPr>
        <w:pStyle w:val="RLTextlnkuslovan"/>
        <w:widowControl w:val="0"/>
        <w:numPr>
          <w:ilvl w:val="1"/>
          <w:numId w:val="30"/>
        </w:numPr>
        <w:spacing w:before="120" w:after="0" w:line="280" w:lineRule="atLeast"/>
        <w:ind w:left="567" w:hanging="567"/>
        <w:rPr>
          <w:rFonts w:cs="Arial"/>
          <w:sz w:val="20"/>
          <w:szCs w:val="20"/>
        </w:rPr>
      </w:pPr>
      <w:r w:rsidRPr="00194E53">
        <w:rPr>
          <w:rFonts w:cs="Arial"/>
          <w:sz w:val="20"/>
          <w:szCs w:val="20"/>
        </w:rPr>
        <w:t xml:space="preserve">Při uplatnění práv třetí osobou na autorská práva </w:t>
      </w:r>
      <w:r w:rsidR="00925160">
        <w:rPr>
          <w:rFonts w:cs="Arial"/>
          <w:sz w:val="20"/>
          <w:szCs w:val="20"/>
        </w:rPr>
        <w:t>nese následky případných sporů D</w:t>
      </w:r>
      <w:r w:rsidRPr="00194E53">
        <w:rPr>
          <w:rFonts w:cs="Arial"/>
          <w:sz w:val="20"/>
          <w:szCs w:val="20"/>
        </w:rPr>
        <w:t xml:space="preserve">odavatel. </w:t>
      </w:r>
    </w:p>
    <w:p w14:paraId="1ACBF382" w14:textId="3ACC35B0" w:rsidR="00B966D6" w:rsidRPr="00194E53" w:rsidRDefault="001636D2" w:rsidP="00273E4E">
      <w:pPr>
        <w:pStyle w:val="RLTextlnkuslovan"/>
        <w:widowControl w:val="0"/>
        <w:numPr>
          <w:ilvl w:val="1"/>
          <w:numId w:val="30"/>
        </w:numPr>
        <w:spacing w:before="120" w:after="0" w:line="280" w:lineRule="atLeast"/>
        <w:ind w:left="567" w:hanging="567"/>
        <w:rPr>
          <w:rFonts w:cs="Arial"/>
          <w:sz w:val="20"/>
          <w:szCs w:val="20"/>
        </w:rPr>
      </w:pPr>
      <w:r w:rsidRPr="00194E53">
        <w:rPr>
          <w:rFonts w:cs="Arial"/>
          <w:sz w:val="20"/>
          <w:szCs w:val="20"/>
        </w:rPr>
        <w:lastRenderedPageBreak/>
        <w:t xml:space="preserve">Dodavatel prohlašuje, že je oprávněn poskytnout výše uvedenou licenci, že má s autorem </w:t>
      </w:r>
      <w:r w:rsidR="00925160">
        <w:rPr>
          <w:rFonts w:cs="Arial"/>
          <w:sz w:val="20"/>
          <w:szCs w:val="20"/>
        </w:rPr>
        <w:t>předmětu smlouvy</w:t>
      </w:r>
      <w:r w:rsidRPr="00194E53">
        <w:rPr>
          <w:rFonts w:cs="Arial"/>
          <w:sz w:val="20"/>
          <w:szCs w:val="20"/>
        </w:rPr>
        <w:t xml:space="preserve"> vypořádána autorská práva.</w:t>
      </w:r>
    </w:p>
    <w:p w14:paraId="7D5FBE91" w14:textId="19253D38" w:rsidR="00273E4E" w:rsidRDefault="00273E4E" w:rsidP="00CC14A9">
      <w:pPr>
        <w:widowControl w:val="0"/>
        <w:tabs>
          <w:tab w:val="left" w:pos="0"/>
        </w:tabs>
        <w:suppressAutoHyphens w:val="0"/>
        <w:spacing w:line="280" w:lineRule="atLeast"/>
        <w:jc w:val="center"/>
        <w:rPr>
          <w:rFonts w:cs="Arial"/>
          <w:bCs/>
          <w:sz w:val="20"/>
        </w:rPr>
      </w:pPr>
    </w:p>
    <w:p w14:paraId="44AA5A25" w14:textId="77777777" w:rsidR="00273E4E" w:rsidRPr="00925160" w:rsidRDefault="00273E4E" w:rsidP="00CC14A9">
      <w:pPr>
        <w:widowControl w:val="0"/>
        <w:tabs>
          <w:tab w:val="left" w:pos="0"/>
        </w:tabs>
        <w:suppressAutoHyphens w:val="0"/>
        <w:spacing w:line="280" w:lineRule="atLeast"/>
        <w:jc w:val="center"/>
        <w:rPr>
          <w:rFonts w:cs="Arial"/>
          <w:bCs/>
          <w:sz w:val="20"/>
        </w:rPr>
      </w:pPr>
    </w:p>
    <w:p w14:paraId="3AEC7DBA" w14:textId="0975FB83" w:rsidR="009B7383" w:rsidRPr="0036293E" w:rsidRDefault="00925160" w:rsidP="00925160">
      <w:pPr>
        <w:widowControl w:val="0"/>
        <w:tabs>
          <w:tab w:val="left" w:pos="0"/>
          <w:tab w:val="center" w:pos="4690"/>
          <w:tab w:val="left" w:pos="5576"/>
        </w:tabs>
        <w:suppressAutoHyphens w:val="0"/>
        <w:spacing w:line="280" w:lineRule="atLeast"/>
        <w:jc w:val="center"/>
        <w:rPr>
          <w:rFonts w:cs="Arial"/>
          <w:b/>
          <w:bCs/>
          <w:sz w:val="20"/>
        </w:rPr>
      </w:pPr>
      <w:bookmarkStart w:id="10" w:name="_Ref359938667"/>
      <w:bookmarkStart w:id="11" w:name="_Ref260209684"/>
      <w:bookmarkEnd w:id="2"/>
      <w:r>
        <w:rPr>
          <w:rFonts w:cs="Arial"/>
          <w:b/>
          <w:bCs/>
          <w:sz w:val="20"/>
        </w:rPr>
        <w:t>Článek 9</w:t>
      </w:r>
    </w:p>
    <w:bookmarkEnd w:id="10"/>
    <w:p w14:paraId="3AEC7DBB" w14:textId="1532AA48" w:rsidR="00DF50B1" w:rsidRPr="0036293E" w:rsidRDefault="003809BD" w:rsidP="00925160">
      <w:pPr>
        <w:widowControl w:val="0"/>
        <w:tabs>
          <w:tab w:val="left" w:pos="0"/>
        </w:tabs>
        <w:suppressAutoHyphens w:val="0"/>
        <w:spacing w:line="280" w:lineRule="atLeast"/>
        <w:jc w:val="center"/>
        <w:rPr>
          <w:rFonts w:cs="Arial"/>
          <w:b/>
          <w:bCs/>
          <w:sz w:val="20"/>
        </w:rPr>
      </w:pPr>
      <w:r>
        <w:rPr>
          <w:rFonts w:cs="Arial"/>
          <w:b/>
          <w:bCs/>
          <w:sz w:val="20"/>
        </w:rPr>
        <w:t xml:space="preserve">OCHRANA </w:t>
      </w:r>
      <w:r w:rsidR="00925160">
        <w:rPr>
          <w:rFonts w:cs="Arial"/>
          <w:b/>
          <w:bCs/>
          <w:sz w:val="20"/>
        </w:rPr>
        <w:t xml:space="preserve">DŮVĚRNÝCH </w:t>
      </w:r>
      <w:r>
        <w:rPr>
          <w:rFonts w:cs="Arial"/>
          <w:b/>
          <w:bCs/>
          <w:sz w:val="20"/>
        </w:rPr>
        <w:t>INFORMACÍ, MLČENLIVOST</w:t>
      </w:r>
    </w:p>
    <w:bookmarkEnd w:id="11"/>
    <w:p w14:paraId="3AEC7DBC" w14:textId="3AC44E0B" w:rsidR="00DF50B1" w:rsidRPr="00503EF6" w:rsidRDefault="00221EF0" w:rsidP="00273E4E">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54BA96A7" w:rsidR="00DF50B1" w:rsidRPr="00503EF6" w:rsidRDefault="00221EF0" w:rsidP="00273E4E">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w:t>
      </w:r>
      <w:r w:rsidR="00273E4E">
        <w:rPr>
          <w:rFonts w:cs="Arial"/>
          <w:sz w:val="20"/>
          <w:szCs w:val="20"/>
        </w:rPr>
        <w:t>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stejných podmínek, jaké jsou stanoveny smluvním stranám, a to jen v</w:t>
      </w:r>
      <w:r w:rsidR="00273E4E">
        <w:rPr>
          <w:rFonts w:cs="Arial"/>
          <w:sz w:val="20"/>
          <w:szCs w:val="20"/>
        </w:rPr>
        <w:t> </w:t>
      </w:r>
      <w:r w:rsidR="00DF50B1" w:rsidRPr="00503EF6">
        <w:rPr>
          <w:rFonts w:cs="Arial"/>
          <w:sz w:val="20"/>
          <w:szCs w:val="20"/>
        </w:rPr>
        <w:t xml:space="preserve">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273E4E">
      <w:pPr>
        <w:pStyle w:val="RLTextlnkuslovan"/>
        <w:widowControl w:val="0"/>
        <w:numPr>
          <w:ilvl w:val="1"/>
          <w:numId w:val="32"/>
        </w:numPr>
        <w:spacing w:before="120" w:after="0" w:line="280" w:lineRule="atLeast"/>
        <w:ind w:left="567" w:hanging="567"/>
        <w:rPr>
          <w:rFonts w:cs="Arial"/>
          <w:sz w:val="20"/>
          <w:szCs w:val="20"/>
        </w:rPr>
      </w:pPr>
      <w:r w:rsidRPr="00503EF6">
        <w:rPr>
          <w:rFonts w:cs="Arial"/>
          <w:sz w:val="20"/>
          <w:szCs w:val="20"/>
        </w:rPr>
        <w:t>Ochrana informací se nevztahuje na případy, kdy:</w:t>
      </w:r>
    </w:p>
    <w:p w14:paraId="3AEC7DBF" w14:textId="4C392B12" w:rsidR="009B7383" w:rsidRPr="00503EF6" w:rsidRDefault="00221EF0" w:rsidP="00925160">
      <w:pPr>
        <w:pStyle w:val="RLTextlnkuslovan"/>
        <w:widowControl w:val="0"/>
        <w:numPr>
          <w:ilvl w:val="2"/>
          <w:numId w:val="32"/>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925160">
      <w:pPr>
        <w:pStyle w:val="RLTextlnkuslovan"/>
        <w:widowControl w:val="0"/>
        <w:numPr>
          <w:ilvl w:val="2"/>
          <w:numId w:val="32"/>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925160">
      <w:pPr>
        <w:pStyle w:val="RLTextlnkuslovan"/>
        <w:widowControl w:val="0"/>
        <w:numPr>
          <w:ilvl w:val="2"/>
          <w:numId w:val="32"/>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925160">
      <w:pPr>
        <w:pStyle w:val="RLTextlnkuslovan"/>
        <w:widowControl w:val="0"/>
        <w:numPr>
          <w:ilvl w:val="2"/>
          <w:numId w:val="32"/>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273E4E">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273E4E">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D3" w14:textId="172C36BE" w:rsidR="00E767A8" w:rsidRPr="00925160" w:rsidRDefault="00E767A8" w:rsidP="00925160">
      <w:pPr>
        <w:widowControl w:val="0"/>
        <w:tabs>
          <w:tab w:val="left" w:pos="0"/>
        </w:tabs>
        <w:suppressAutoHyphens w:val="0"/>
        <w:spacing w:line="280" w:lineRule="atLeast"/>
        <w:jc w:val="center"/>
        <w:rPr>
          <w:rFonts w:cs="Arial"/>
          <w:bCs/>
          <w:sz w:val="20"/>
        </w:rPr>
      </w:pPr>
    </w:p>
    <w:p w14:paraId="163CC4E2" w14:textId="77777777" w:rsidR="00925160" w:rsidRPr="00925160" w:rsidRDefault="00925160" w:rsidP="00925160">
      <w:pPr>
        <w:widowControl w:val="0"/>
        <w:tabs>
          <w:tab w:val="left" w:pos="0"/>
        </w:tabs>
        <w:suppressAutoHyphens w:val="0"/>
        <w:spacing w:line="280" w:lineRule="atLeast"/>
        <w:jc w:val="center"/>
        <w:rPr>
          <w:rFonts w:cs="Arial"/>
          <w:bCs/>
          <w:sz w:val="20"/>
        </w:rPr>
      </w:pPr>
    </w:p>
    <w:p w14:paraId="3AEC7DD4" w14:textId="77777777" w:rsidR="00DF50B1" w:rsidRPr="0036293E" w:rsidRDefault="00C87430" w:rsidP="00925160">
      <w:pPr>
        <w:widowControl w:val="0"/>
        <w:tabs>
          <w:tab w:val="left" w:pos="0"/>
        </w:tabs>
        <w:suppressAutoHyphens w:val="0"/>
        <w:spacing w:line="280" w:lineRule="atLeast"/>
        <w:jc w:val="center"/>
        <w:rPr>
          <w:rFonts w:cs="Arial"/>
          <w:b/>
          <w:bCs/>
          <w:sz w:val="20"/>
        </w:rPr>
      </w:pPr>
      <w:r>
        <w:rPr>
          <w:rFonts w:cs="Arial"/>
          <w:b/>
          <w:bCs/>
          <w:sz w:val="20"/>
        </w:rPr>
        <w:t>Článek 10</w:t>
      </w:r>
    </w:p>
    <w:p w14:paraId="3AEC7DD5" w14:textId="4089336B" w:rsidR="00DF50B1" w:rsidRPr="0036293E" w:rsidRDefault="00925160" w:rsidP="00925160">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4BAEBC3" w14:textId="59BABBA2" w:rsidR="00566323" w:rsidRDefault="00566323" w:rsidP="00273E4E">
      <w:pPr>
        <w:pStyle w:val="RLTextlnkuslovan"/>
        <w:widowControl w:val="0"/>
        <w:numPr>
          <w:ilvl w:val="1"/>
          <w:numId w:val="12"/>
        </w:numPr>
        <w:spacing w:before="120" w:after="0" w:line="280" w:lineRule="atLeast"/>
        <w:ind w:left="567" w:hanging="567"/>
        <w:rPr>
          <w:rFonts w:cs="Arial"/>
          <w:sz w:val="20"/>
          <w:szCs w:val="20"/>
        </w:rPr>
      </w:pPr>
      <w:r w:rsidRPr="00503EF6">
        <w:rPr>
          <w:rFonts w:cs="Arial"/>
          <w:sz w:val="20"/>
          <w:szCs w:val="20"/>
        </w:rPr>
        <w:t xml:space="preserve">V případě, že při poskytování </w:t>
      </w:r>
      <w:r w:rsidR="00852E96">
        <w:rPr>
          <w:rFonts w:cs="Arial"/>
          <w:sz w:val="20"/>
          <w:szCs w:val="20"/>
        </w:rPr>
        <w:t>předmětu smlouvy</w:t>
      </w:r>
      <w:r w:rsidRPr="00503EF6">
        <w:rPr>
          <w:rFonts w:cs="Arial"/>
          <w:sz w:val="20"/>
          <w:szCs w:val="20"/>
        </w:rPr>
        <w:t xml:space="preserve">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w:t>
      </w:r>
      <w:r>
        <w:rPr>
          <w:rFonts w:cs="Arial"/>
          <w:sz w:val="20"/>
          <w:szCs w:val="20"/>
        </w:rPr>
        <w:t>110/2019</w:t>
      </w:r>
      <w:r w:rsidRPr="00503EF6">
        <w:rPr>
          <w:rFonts w:cs="Arial"/>
          <w:sz w:val="20"/>
          <w:szCs w:val="20"/>
        </w:rPr>
        <w:t xml:space="preserve"> Sb., o</w:t>
      </w:r>
      <w:r>
        <w:rPr>
          <w:rFonts w:cs="Arial"/>
          <w:sz w:val="20"/>
          <w:szCs w:val="20"/>
        </w:rPr>
        <w:t> </w:t>
      </w:r>
      <w:r w:rsidRPr="00503EF6">
        <w:rPr>
          <w:rFonts w:cs="Arial"/>
          <w:sz w:val="20"/>
          <w:szCs w:val="20"/>
        </w:rPr>
        <w:t>ochraně osobních údajů a o změně některých zákon</w:t>
      </w:r>
      <w:r>
        <w:rPr>
          <w:rFonts w:cs="Arial"/>
          <w:sz w:val="20"/>
          <w:szCs w:val="20"/>
        </w:rPr>
        <w:t>ů, ve znění pozdějších předpisů.</w:t>
      </w:r>
    </w:p>
    <w:p w14:paraId="21F377AD" w14:textId="77777777" w:rsidR="00566323" w:rsidRPr="00503EF6" w:rsidRDefault="00566323" w:rsidP="00273E4E">
      <w:pPr>
        <w:pStyle w:val="RLTextlnkuslovan"/>
        <w:widowControl w:val="0"/>
        <w:numPr>
          <w:ilvl w:val="1"/>
          <w:numId w:val="12"/>
        </w:numPr>
        <w:spacing w:before="120" w:after="0" w:line="280" w:lineRule="atLeast"/>
        <w:ind w:left="567" w:hanging="567"/>
        <w:rPr>
          <w:rFonts w:cs="Arial"/>
          <w:sz w:val="20"/>
          <w:szCs w:val="20"/>
        </w:rPr>
      </w:pPr>
      <w:r>
        <w:rPr>
          <w:sz w:val="20"/>
          <w:szCs w:val="20"/>
        </w:rPr>
        <w:t xml:space="preserve">Dodavatel je povinen zpracovávat osobní údaje v souladu se zákonem č. 110/2019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1442E78A" w14:textId="7AF1BBEB" w:rsidR="00566323" w:rsidRDefault="00566323" w:rsidP="00273E4E">
      <w:pPr>
        <w:pStyle w:val="RLTextlnkuslovan"/>
        <w:widowControl w:val="0"/>
        <w:numPr>
          <w:ilvl w:val="1"/>
          <w:numId w:val="12"/>
        </w:numPr>
        <w:spacing w:before="120" w:after="0" w:line="280" w:lineRule="atLeast"/>
        <w:ind w:left="567" w:hanging="567"/>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0717BEC4" w14:textId="1686F2B8" w:rsidR="00273E4E" w:rsidRDefault="00273E4E" w:rsidP="00852E96">
      <w:pPr>
        <w:widowControl w:val="0"/>
        <w:tabs>
          <w:tab w:val="left" w:pos="0"/>
        </w:tabs>
        <w:suppressAutoHyphens w:val="0"/>
        <w:spacing w:line="280" w:lineRule="atLeast"/>
        <w:jc w:val="center"/>
        <w:rPr>
          <w:rFonts w:cs="Arial"/>
          <w:bCs/>
          <w:sz w:val="20"/>
        </w:rPr>
      </w:pPr>
    </w:p>
    <w:p w14:paraId="521A35DD" w14:textId="77777777" w:rsidR="00273E4E" w:rsidRPr="00852E96" w:rsidRDefault="00273E4E" w:rsidP="00852E96">
      <w:pPr>
        <w:widowControl w:val="0"/>
        <w:tabs>
          <w:tab w:val="left" w:pos="0"/>
        </w:tabs>
        <w:suppressAutoHyphens w:val="0"/>
        <w:spacing w:line="280" w:lineRule="atLeast"/>
        <w:jc w:val="center"/>
        <w:rPr>
          <w:rFonts w:cs="Arial"/>
          <w:bCs/>
          <w:sz w:val="20"/>
        </w:rPr>
      </w:pPr>
    </w:p>
    <w:p w14:paraId="06EC41BF" w14:textId="44F6B924" w:rsidR="00852E96" w:rsidRDefault="00852E96" w:rsidP="00852E96">
      <w:pPr>
        <w:widowControl w:val="0"/>
        <w:tabs>
          <w:tab w:val="left" w:pos="0"/>
        </w:tabs>
        <w:suppressAutoHyphens w:val="0"/>
        <w:spacing w:line="280" w:lineRule="atLeast"/>
        <w:jc w:val="center"/>
        <w:rPr>
          <w:rFonts w:cs="Arial"/>
          <w:b/>
          <w:bCs/>
          <w:sz w:val="20"/>
        </w:rPr>
      </w:pPr>
      <w:r>
        <w:rPr>
          <w:rFonts w:cs="Arial"/>
          <w:b/>
          <w:bCs/>
          <w:sz w:val="20"/>
        </w:rPr>
        <w:t>Článek 11</w:t>
      </w:r>
    </w:p>
    <w:p w14:paraId="7597FB38" w14:textId="77777777" w:rsidR="00925160" w:rsidRDefault="00925160" w:rsidP="00852E96">
      <w:pPr>
        <w:widowControl w:val="0"/>
        <w:tabs>
          <w:tab w:val="left" w:pos="0"/>
        </w:tabs>
        <w:suppressAutoHyphens w:val="0"/>
        <w:spacing w:line="280" w:lineRule="atLeast"/>
        <w:jc w:val="center"/>
        <w:rPr>
          <w:rFonts w:cs="Arial"/>
          <w:b/>
          <w:bCs/>
          <w:sz w:val="20"/>
        </w:rPr>
      </w:pPr>
      <w:r>
        <w:rPr>
          <w:rFonts w:cs="Arial"/>
          <w:b/>
          <w:bCs/>
          <w:sz w:val="20"/>
        </w:rPr>
        <w:t>KONTAKTNÍ OSOBY PRO ÚČELY SMLOUVY</w:t>
      </w:r>
    </w:p>
    <w:p w14:paraId="628D7CBB" w14:textId="5981FB45" w:rsidR="00925160" w:rsidRDefault="00925160" w:rsidP="00273E4E">
      <w:pPr>
        <w:pStyle w:val="RLTextlnkuslovan"/>
        <w:widowControl w:val="0"/>
        <w:numPr>
          <w:ilvl w:val="1"/>
          <w:numId w:val="36"/>
        </w:numPr>
        <w:spacing w:before="12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68F6EB05" w14:textId="585DDA08" w:rsidR="00925160" w:rsidRPr="00D00773" w:rsidRDefault="00925160" w:rsidP="00273E4E">
      <w:pPr>
        <w:pStyle w:val="RLTextlnkuslovan"/>
        <w:widowControl w:val="0"/>
        <w:numPr>
          <w:ilvl w:val="1"/>
          <w:numId w:val="36"/>
        </w:numPr>
        <w:spacing w:before="120" w:after="0" w:line="280" w:lineRule="atLeast"/>
        <w:ind w:left="567" w:hanging="567"/>
        <w:rPr>
          <w:rFonts w:cs="Arial"/>
          <w:sz w:val="20"/>
          <w:szCs w:val="20"/>
        </w:rPr>
      </w:pPr>
      <w:r w:rsidRPr="00A428E7">
        <w:rPr>
          <w:rFonts w:cs="Arial"/>
          <w:sz w:val="20"/>
          <w:szCs w:val="20"/>
        </w:rPr>
        <w:t>Kontaktní osobou Objednatele, tj. osobou pověřenou pro účely této Smlouvy</w:t>
      </w:r>
      <w:r>
        <w:rPr>
          <w:rFonts w:cs="Arial"/>
          <w:sz w:val="20"/>
          <w:szCs w:val="20"/>
        </w:rPr>
        <w:t>,</w:t>
      </w:r>
      <w:r w:rsidRPr="00A428E7">
        <w:rPr>
          <w:rFonts w:cs="Arial"/>
          <w:sz w:val="20"/>
          <w:szCs w:val="20"/>
        </w:rPr>
        <w:t xml:space="preserve"> neoznámí-li Objednatel </w:t>
      </w:r>
      <w:r>
        <w:rPr>
          <w:rFonts w:cs="Arial"/>
          <w:sz w:val="20"/>
          <w:szCs w:val="20"/>
        </w:rPr>
        <w:t>Dodavateli</w:t>
      </w:r>
      <w:r w:rsidRPr="00A428E7">
        <w:rPr>
          <w:rFonts w:cs="Arial"/>
          <w:sz w:val="20"/>
          <w:szCs w:val="20"/>
        </w:rPr>
        <w:t xml:space="preserve"> jinak</w:t>
      </w:r>
      <w:r w:rsidRPr="00D00773">
        <w:rPr>
          <w:rFonts w:cs="Arial"/>
          <w:sz w:val="20"/>
          <w:szCs w:val="20"/>
        </w:rPr>
        <w:t>, je</w:t>
      </w:r>
      <w:r>
        <w:rPr>
          <w:rFonts w:cs="Arial"/>
          <w:sz w:val="20"/>
          <w:szCs w:val="20"/>
        </w:rPr>
        <w:t xml:space="preserve"> </w:t>
      </w:r>
      <w:r w:rsidR="00115458">
        <w:rPr>
          <w:rFonts w:cs="Arial"/>
          <w:sz w:val="20"/>
          <w:szCs w:val="20"/>
        </w:rPr>
        <w:t>Mgr. Karel Svítil</w:t>
      </w:r>
      <w:r>
        <w:rPr>
          <w:rFonts w:cs="Arial"/>
          <w:sz w:val="20"/>
          <w:szCs w:val="20"/>
        </w:rPr>
        <w:t xml:space="preserve">, </w:t>
      </w:r>
      <w:r w:rsidRPr="005C4323">
        <w:rPr>
          <w:rFonts w:cs="Arial"/>
          <w:sz w:val="20"/>
          <w:szCs w:val="20"/>
        </w:rPr>
        <w:t xml:space="preserve">e-mail: </w:t>
      </w:r>
      <w:hyperlink r:id="rId11" w:history="1">
        <w:r w:rsidR="00115458" w:rsidRPr="00993C04">
          <w:rPr>
            <w:rStyle w:val="Hypertextovodkaz"/>
            <w:rFonts w:cs="Arial"/>
            <w:sz w:val="20"/>
            <w:szCs w:val="20"/>
          </w:rPr>
          <w:t>karel.svitil@mpsv.cz</w:t>
        </w:r>
      </w:hyperlink>
      <w:r>
        <w:rPr>
          <w:rFonts w:cs="Arial"/>
          <w:sz w:val="20"/>
          <w:szCs w:val="20"/>
        </w:rPr>
        <w:t>.</w:t>
      </w:r>
    </w:p>
    <w:p w14:paraId="7A066582" w14:textId="599527EC" w:rsidR="00BB3BD8" w:rsidRPr="00503EF6" w:rsidRDefault="00925160" w:rsidP="0008149F">
      <w:pPr>
        <w:pStyle w:val="RLTextlnkuslovan"/>
        <w:widowControl w:val="0"/>
        <w:numPr>
          <w:ilvl w:val="1"/>
          <w:numId w:val="36"/>
        </w:numPr>
        <w:spacing w:before="120" w:after="0" w:line="280" w:lineRule="atLeast"/>
        <w:ind w:left="567" w:hanging="567"/>
        <w:rPr>
          <w:rFonts w:cs="Arial"/>
          <w:sz w:val="20"/>
          <w:szCs w:val="20"/>
        </w:rPr>
      </w:pPr>
      <w:r w:rsidRPr="002F1972">
        <w:rPr>
          <w:rFonts w:cs="Arial"/>
          <w:sz w:val="20"/>
          <w:szCs w:val="20"/>
        </w:rPr>
        <w:t xml:space="preserve">Kontaktní osobou Dodavatele, tj. osobou pověřenou pro účely této Smlouvy, neoznámí-li Dodavatel Objednateli jinak, je </w:t>
      </w:r>
      <w:r w:rsidR="00852E96" w:rsidRPr="002F1972">
        <w:rPr>
          <w:rFonts w:cs="Arial"/>
          <w:sz w:val="20"/>
          <w:szCs w:val="20"/>
        </w:rPr>
        <w:t>Ing. Pavel Holubec</w:t>
      </w:r>
      <w:r w:rsidRPr="002F1972">
        <w:rPr>
          <w:rFonts w:cs="Arial"/>
          <w:i/>
          <w:sz w:val="20"/>
          <w:szCs w:val="20"/>
        </w:rPr>
        <w:t>,</w:t>
      </w:r>
      <w:r w:rsidRPr="002F1972">
        <w:rPr>
          <w:rFonts w:cs="Arial"/>
          <w:sz w:val="20"/>
          <w:szCs w:val="20"/>
        </w:rPr>
        <w:t xml:space="preserve"> e-mail: </w:t>
      </w:r>
      <w:hyperlink r:id="rId12" w:history="1">
        <w:r w:rsidR="00115458" w:rsidRPr="00993C04">
          <w:rPr>
            <w:rStyle w:val="Hypertextovodkaz"/>
            <w:rFonts w:cs="Arial"/>
            <w:sz w:val="20"/>
            <w:szCs w:val="20"/>
            <w:shd w:val="clear" w:color="auto" w:fill="FFFFFF" w:themeFill="background1"/>
          </w:rPr>
          <w:t>holubec@eurogv.cz</w:t>
        </w:r>
      </w:hyperlink>
      <w:r w:rsidR="002F1972">
        <w:rPr>
          <w:rFonts w:cs="Arial"/>
          <w:sz w:val="20"/>
          <w:szCs w:val="20"/>
          <w:shd w:val="clear" w:color="auto" w:fill="FFFFFF" w:themeFill="background1"/>
        </w:rPr>
        <w:t>.</w:t>
      </w:r>
    </w:p>
    <w:p w14:paraId="5531521A" w14:textId="77777777" w:rsidR="00115458" w:rsidRDefault="00115458" w:rsidP="00BB3BD8">
      <w:pPr>
        <w:widowControl w:val="0"/>
        <w:tabs>
          <w:tab w:val="left" w:pos="0"/>
        </w:tabs>
        <w:suppressAutoHyphens w:val="0"/>
        <w:spacing w:line="280" w:lineRule="atLeast"/>
        <w:jc w:val="center"/>
        <w:rPr>
          <w:rFonts w:cs="Arial"/>
          <w:b/>
          <w:bCs/>
          <w:sz w:val="20"/>
        </w:rPr>
      </w:pPr>
    </w:p>
    <w:p w14:paraId="0DE3D821" w14:textId="77777777" w:rsidR="00115458" w:rsidRDefault="00115458" w:rsidP="00BB3BD8">
      <w:pPr>
        <w:widowControl w:val="0"/>
        <w:tabs>
          <w:tab w:val="left" w:pos="0"/>
        </w:tabs>
        <w:suppressAutoHyphens w:val="0"/>
        <w:spacing w:line="280" w:lineRule="atLeast"/>
        <w:jc w:val="center"/>
        <w:rPr>
          <w:rFonts w:cs="Arial"/>
          <w:b/>
          <w:bCs/>
          <w:sz w:val="20"/>
        </w:rPr>
      </w:pPr>
    </w:p>
    <w:p w14:paraId="3AEC7DD9" w14:textId="4D81F6BF" w:rsidR="00DF50B1" w:rsidRPr="0036293E" w:rsidRDefault="00BB3BD8" w:rsidP="00BB3BD8">
      <w:pPr>
        <w:widowControl w:val="0"/>
        <w:tabs>
          <w:tab w:val="left" w:pos="0"/>
        </w:tabs>
        <w:suppressAutoHyphens w:val="0"/>
        <w:spacing w:line="280" w:lineRule="atLeast"/>
        <w:jc w:val="center"/>
        <w:rPr>
          <w:rFonts w:cs="Arial"/>
          <w:b/>
          <w:bCs/>
          <w:sz w:val="20"/>
        </w:rPr>
      </w:pPr>
      <w:r>
        <w:rPr>
          <w:rFonts w:cs="Arial"/>
          <w:b/>
          <w:bCs/>
          <w:sz w:val="20"/>
        </w:rPr>
        <w:t>Článek 12</w:t>
      </w:r>
    </w:p>
    <w:p w14:paraId="3AEC7DDA" w14:textId="77777777" w:rsidR="00DF50B1" w:rsidRPr="0036293E" w:rsidRDefault="00DF50B1" w:rsidP="00BB3BD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2284463E" w:rsidR="008650E1" w:rsidRPr="00EE07AE" w:rsidRDefault="00991277" w:rsidP="00273E4E">
      <w:pPr>
        <w:pStyle w:val="RLTextlnkuslovan"/>
        <w:widowControl w:val="0"/>
        <w:numPr>
          <w:ilvl w:val="1"/>
          <w:numId w:val="37"/>
        </w:numPr>
        <w:spacing w:before="120" w:after="0" w:line="280" w:lineRule="atLeast"/>
        <w:ind w:left="567" w:hanging="567"/>
        <w:rPr>
          <w:rFonts w:cs="Arial"/>
          <w:i/>
          <w:sz w:val="20"/>
          <w:szCs w:val="20"/>
        </w:rPr>
      </w:pPr>
      <w:r>
        <w:rPr>
          <w:rFonts w:cs="Arial"/>
          <w:sz w:val="20"/>
          <w:szCs w:val="20"/>
        </w:rPr>
        <w:t>Tato S</w:t>
      </w:r>
      <w:r w:rsidR="008650E1" w:rsidRPr="00EE07AE">
        <w:rPr>
          <w:rFonts w:cs="Arial"/>
          <w:sz w:val="20"/>
          <w:szCs w:val="20"/>
        </w:rPr>
        <w:t>mlouva nabývá platnosti dnem jejího podpisu oběma smluvními</w:t>
      </w:r>
      <w:r>
        <w:rPr>
          <w:rFonts w:cs="Arial"/>
          <w:sz w:val="20"/>
          <w:szCs w:val="20"/>
        </w:rPr>
        <w:t xml:space="preserve"> stranami. Účinnosti však tato S</w:t>
      </w:r>
      <w:r w:rsidR="008650E1" w:rsidRPr="00EE07AE">
        <w:rPr>
          <w:rFonts w:cs="Arial"/>
          <w:sz w:val="20"/>
          <w:szCs w:val="20"/>
        </w:rPr>
        <w:t>mlouva v souladu s </w:t>
      </w:r>
      <w:proofErr w:type="spellStart"/>
      <w:r w:rsidR="008650E1" w:rsidRPr="00EE07AE">
        <w:rPr>
          <w:rFonts w:cs="Arial"/>
          <w:sz w:val="20"/>
          <w:szCs w:val="20"/>
        </w:rPr>
        <w:t>ust</w:t>
      </w:r>
      <w:proofErr w:type="spellEnd"/>
      <w:r w:rsidR="008650E1"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008650E1" w:rsidRPr="00EE07AE">
        <w:rPr>
          <w:rFonts w:cs="Arial"/>
          <w:sz w:val="20"/>
          <w:szCs w:val="20"/>
        </w:rPr>
        <w:t xml:space="preserve">o registru smluv, nabývá dnem uveřejnění v registru smluv ve smyslu </w:t>
      </w:r>
      <w:proofErr w:type="spellStart"/>
      <w:r w:rsidR="008650E1" w:rsidRPr="00EE07AE">
        <w:rPr>
          <w:rFonts w:cs="Arial"/>
          <w:sz w:val="20"/>
          <w:szCs w:val="20"/>
        </w:rPr>
        <w:t>ust</w:t>
      </w:r>
      <w:proofErr w:type="spellEnd"/>
      <w:r w:rsidR="008650E1"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008650E1" w:rsidRPr="00EE07AE">
        <w:rPr>
          <w:rFonts w:cs="Arial"/>
          <w:sz w:val="20"/>
          <w:szCs w:val="20"/>
        </w:rPr>
        <w:t>o registru smluv.</w:t>
      </w:r>
    </w:p>
    <w:p w14:paraId="3AEC7DDC" w14:textId="2D71FB2C" w:rsidR="00DF50B1" w:rsidRPr="00C87430" w:rsidRDefault="0075227B"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xml:space="preserve">, a to do řádného </w:t>
      </w:r>
      <w:r w:rsidR="00991277">
        <w:rPr>
          <w:rFonts w:cs="Arial"/>
          <w:sz w:val="20"/>
          <w:szCs w:val="20"/>
        </w:rPr>
        <w:t>předání předmětu smlouvy</w:t>
      </w:r>
      <w:r w:rsidR="006470E2" w:rsidRPr="00F51FEA">
        <w:rPr>
          <w:rFonts w:cs="Arial"/>
          <w:sz w:val="20"/>
          <w:szCs w:val="20"/>
        </w:rPr>
        <w:t>.</w:t>
      </w:r>
    </w:p>
    <w:p w14:paraId="3AEC7DDF" w14:textId="478777D6" w:rsidR="00DF50B1" w:rsidRPr="00A24618" w:rsidRDefault="00DF50B1" w:rsidP="00273E4E">
      <w:pPr>
        <w:pStyle w:val="RLTextlnkuslovan"/>
        <w:widowControl w:val="0"/>
        <w:numPr>
          <w:ilvl w:val="1"/>
          <w:numId w:val="37"/>
        </w:numPr>
        <w:spacing w:before="120" w:after="0" w:line="280" w:lineRule="atLeast"/>
        <w:ind w:left="567" w:hanging="567"/>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w:t>
      </w:r>
      <w:r w:rsidRPr="007E4B61">
        <w:rPr>
          <w:rFonts w:cs="Arial"/>
          <w:sz w:val="20"/>
          <w:szCs w:val="20"/>
        </w:rPr>
        <w:t xml:space="preserve">podstatného porušení </w:t>
      </w:r>
      <w:r w:rsidR="003907DC" w:rsidRPr="007E4B61">
        <w:rPr>
          <w:rFonts w:cs="Arial"/>
          <w:sz w:val="20"/>
          <w:szCs w:val="20"/>
        </w:rPr>
        <w:t>ze</w:t>
      </w:r>
      <w:r w:rsidR="003A3FD8" w:rsidRPr="007E4B61">
        <w:rPr>
          <w:rFonts w:cs="Arial"/>
          <w:sz w:val="20"/>
          <w:szCs w:val="20"/>
        </w:rPr>
        <w:t> </w:t>
      </w:r>
      <w:r w:rsidR="003907DC" w:rsidRPr="007E4B61">
        <w:rPr>
          <w:rFonts w:cs="Arial"/>
          <w:sz w:val="20"/>
          <w:szCs w:val="20"/>
        </w:rPr>
        <w:t xml:space="preserve">strany </w:t>
      </w:r>
      <w:r w:rsidR="00221EF0" w:rsidRPr="007E4B61">
        <w:rPr>
          <w:rFonts w:cs="Arial"/>
          <w:sz w:val="20"/>
          <w:szCs w:val="20"/>
        </w:rPr>
        <w:t>Dodavatel</w:t>
      </w:r>
      <w:r w:rsidR="003907DC" w:rsidRPr="007E4B61">
        <w:rPr>
          <w:rFonts w:cs="Arial"/>
          <w:sz w:val="20"/>
          <w:szCs w:val="20"/>
        </w:rPr>
        <w:t>e</w:t>
      </w:r>
      <w:r w:rsidRPr="007E4B61">
        <w:rPr>
          <w:rFonts w:cs="Arial"/>
          <w:sz w:val="20"/>
          <w:szCs w:val="20"/>
        </w:rPr>
        <w:t>. Za</w:t>
      </w:r>
      <w:r w:rsidR="003907DC" w:rsidRPr="007E4B61">
        <w:rPr>
          <w:rFonts w:cs="Arial"/>
          <w:sz w:val="20"/>
          <w:szCs w:val="20"/>
        </w:rPr>
        <w:t xml:space="preserve"> takové</w:t>
      </w:r>
      <w:r w:rsidRPr="007E4B61">
        <w:rPr>
          <w:rFonts w:cs="Arial"/>
          <w:sz w:val="20"/>
          <w:szCs w:val="20"/>
        </w:rPr>
        <w:t xml:space="preserve"> podstatné porušení se považuje zejména, nikoli však výlučně</w:t>
      </w:r>
      <w:bookmarkEnd w:id="12"/>
      <w:r w:rsidR="00A24618" w:rsidRPr="007E4B61">
        <w:rPr>
          <w:rFonts w:cs="Arial"/>
          <w:sz w:val="20"/>
          <w:szCs w:val="20"/>
        </w:rPr>
        <w:t xml:space="preserve">, </w:t>
      </w:r>
      <w:r w:rsidR="003907DC" w:rsidRPr="007E4B61">
        <w:rPr>
          <w:rFonts w:cs="Arial"/>
          <w:sz w:val="20"/>
          <w:szCs w:val="20"/>
        </w:rPr>
        <w:t xml:space="preserve">pokud </w:t>
      </w:r>
      <w:r w:rsidR="00221EF0" w:rsidRPr="007E4B61">
        <w:rPr>
          <w:rFonts w:cs="Arial"/>
          <w:sz w:val="20"/>
          <w:szCs w:val="20"/>
        </w:rPr>
        <w:t>Dodavatel</w:t>
      </w:r>
      <w:r w:rsidR="003907DC" w:rsidRPr="007E4B61">
        <w:rPr>
          <w:rFonts w:cs="Arial"/>
          <w:sz w:val="20"/>
          <w:szCs w:val="20"/>
        </w:rPr>
        <w:t xml:space="preserve"> poruší</w:t>
      </w:r>
      <w:r w:rsidRPr="007E4B61">
        <w:rPr>
          <w:rFonts w:cs="Arial"/>
          <w:sz w:val="20"/>
          <w:szCs w:val="20"/>
        </w:rPr>
        <w:t xml:space="preserve"> povinnosti </w:t>
      </w:r>
      <w:r w:rsidR="00221EF0" w:rsidRPr="007E4B61">
        <w:rPr>
          <w:rFonts w:cs="Arial"/>
          <w:sz w:val="20"/>
          <w:szCs w:val="20"/>
        </w:rPr>
        <w:t>Dodavatel</w:t>
      </w:r>
      <w:r w:rsidRPr="007E4B61">
        <w:rPr>
          <w:rFonts w:cs="Arial"/>
          <w:sz w:val="20"/>
          <w:szCs w:val="20"/>
        </w:rPr>
        <w:t xml:space="preserve">e dle </w:t>
      </w:r>
      <w:r w:rsidR="00C87430" w:rsidRPr="007E4B61">
        <w:rPr>
          <w:rFonts w:cs="Arial"/>
          <w:sz w:val="20"/>
          <w:szCs w:val="20"/>
        </w:rPr>
        <w:t xml:space="preserve">článku </w:t>
      </w:r>
      <w:r w:rsidR="00A24618" w:rsidRPr="007E4B61">
        <w:rPr>
          <w:rFonts w:cs="Arial"/>
          <w:sz w:val="20"/>
          <w:szCs w:val="20"/>
        </w:rPr>
        <w:t>9</w:t>
      </w:r>
      <w:r w:rsidRPr="007E4B61">
        <w:rPr>
          <w:rFonts w:cs="Arial"/>
          <w:sz w:val="20"/>
          <w:szCs w:val="20"/>
        </w:rPr>
        <w:t xml:space="preserve"> této Smlouvy či pokud </w:t>
      </w:r>
      <w:r w:rsidR="00221EF0" w:rsidRPr="007E4B61">
        <w:rPr>
          <w:rFonts w:cs="Arial"/>
          <w:sz w:val="20"/>
          <w:szCs w:val="20"/>
        </w:rPr>
        <w:t>Dodavatel</w:t>
      </w:r>
      <w:r w:rsidRPr="007E4B61">
        <w:rPr>
          <w:rFonts w:cs="Arial"/>
          <w:sz w:val="20"/>
          <w:szCs w:val="20"/>
        </w:rPr>
        <w:t xml:space="preserve"> jedn</w:t>
      </w:r>
      <w:r w:rsidR="003907DC" w:rsidRPr="007E4B61">
        <w:rPr>
          <w:rFonts w:cs="Arial"/>
          <w:sz w:val="20"/>
          <w:szCs w:val="20"/>
        </w:rPr>
        <w:t>á</w:t>
      </w:r>
      <w:r w:rsidRPr="007E4B61">
        <w:rPr>
          <w:rFonts w:cs="Arial"/>
          <w:sz w:val="20"/>
          <w:szCs w:val="20"/>
        </w:rPr>
        <w:t xml:space="preserve"> v rozporu s jakýmkoliv závazným právní</w:t>
      </w:r>
      <w:r w:rsidR="003907DC" w:rsidRPr="007E4B61">
        <w:rPr>
          <w:rFonts w:cs="Arial"/>
          <w:sz w:val="20"/>
          <w:szCs w:val="20"/>
        </w:rPr>
        <w:t>m předpisem</w:t>
      </w:r>
      <w:r w:rsidR="003907DC" w:rsidRPr="00A24618">
        <w:rPr>
          <w:rFonts w:cs="Arial"/>
          <w:sz w:val="20"/>
          <w:szCs w:val="20"/>
        </w:rPr>
        <w:t xml:space="preserve"> či podstatně poruší</w:t>
      </w:r>
      <w:r w:rsidRPr="00A24618">
        <w:rPr>
          <w:rFonts w:cs="Arial"/>
          <w:sz w:val="20"/>
          <w:szCs w:val="20"/>
        </w:rPr>
        <w:t xml:space="preserve"> pokyny Objednatele</w:t>
      </w:r>
      <w:r w:rsidR="00A27140">
        <w:rPr>
          <w:rFonts w:cs="Arial"/>
          <w:sz w:val="20"/>
          <w:szCs w:val="20"/>
        </w:rPr>
        <w:t xml:space="preserve"> a dále nedodržení dodatečné sjednané lhůty pro </w:t>
      </w:r>
      <w:proofErr w:type="spellStart"/>
      <w:r w:rsidR="00A27140">
        <w:rPr>
          <w:rFonts w:cs="Arial"/>
          <w:sz w:val="20"/>
          <w:szCs w:val="20"/>
        </w:rPr>
        <w:t>ostranění</w:t>
      </w:r>
      <w:proofErr w:type="spellEnd"/>
      <w:r w:rsidR="00A27140">
        <w:rPr>
          <w:rFonts w:cs="Arial"/>
          <w:sz w:val="20"/>
          <w:szCs w:val="20"/>
        </w:rPr>
        <w:t xml:space="preserve"> vad či nedodělků. </w:t>
      </w:r>
    </w:p>
    <w:p w14:paraId="3AEC7DE0" w14:textId="77777777" w:rsidR="00DF50B1" w:rsidRPr="00503EF6" w:rsidRDefault="00221EF0" w:rsidP="00273E4E">
      <w:pPr>
        <w:pStyle w:val="RLTextlnkuslovan"/>
        <w:widowControl w:val="0"/>
        <w:numPr>
          <w:ilvl w:val="1"/>
          <w:numId w:val="37"/>
        </w:numPr>
        <w:spacing w:before="120" w:after="0" w:line="280" w:lineRule="atLeast"/>
        <w:ind w:left="567" w:hanging="567"/>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6EBBBA06" w:rsidR="0084066D" w:rsidRPr="00C87430" w:rsidRDefault="0084066D" w:rsidP="00273E4E">
      <w:pPr>
        <w:pStyle w:val="RLTextlnkuslovan"/>
        <w:widowControl w:val="0"/>
        <w:numPr>
          <w:ilvl w:val="1"/>
          <w:numId w:val="37"/>
        </w:numPr>
        <w:spacing w:before="120" w:after="0" w:line="280" w:lineRule="atLeast"/>
        <w:ind w:left="567" w:hanging="567"/>
        <w:rPr>
          <w:rFonts w:cs="Arial"/>
          <w:sz w:val="20"/>
          <w:szCs w:val="20"/>
        </w:rPr>
      </w:pPr>
      <w:r w:rsidRPr="00503EF6">
        <w:rPr>
          <w:rFonts w:cs="Arial"/>
          <w:sz w:val="20"/>
          <w:szCs w:val="20"/>
        </w:rPr>
        <w:lastRenderedPageBreak/>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C115B4" w:rsidRPr="005508F1">
        <w:rPr>
          <w:rFonts w:cs="Arial"/>
          <w:sz w:val="20"/>
          <w:szCs w:val="20"/>
        </w:rPr>
        <w:t>.</w:t>
      </w:r>
      <w:r w:rsidR="002F1839">
        <w:rPr>
          <w:rFonts w:cs="Arial"/>
          <w:sz w:val="20"/>
          <w:szCs w:val="20"/>
        </w:rPr>
        <w:t xml:space="preserve"> </w:t>
      </w:r>
      <w:r w:rsidRPr="00503EF6">
        <w:rPr>
          <w:rFonts w:cs="Arial"/>
          <w:sz w:val="20"/>
          <w:szCs w:val="20"/>
        </w:rPr>
        <w:t xml:space="preserve">Výpovědní doba činí </w:t>
      </w:r>
      <w:r w:rsidR="009A4CB2">
        <w:rPr>
          <w:rFonts w:cs="Arial"/>
          <w:sz w:val="20"/>
          <w:szCs w:val="20"/>
        </w:rPr>
        <w:t xml:space="preserve">14 </w:t>
      </w:r>
      <w:r w:rsidR="00A27140">
        <w:rPr>
          <w:rFonts w:cs="Arial"/>
          <w:sz w:val="20"/>
          <w:szCs w:val="20"/>
        </w:rPr>
        <w:t xml:space="preserve">kalendářních </w:t>
      </w:r>
      <w:r w:rsidR="009A4CB2">
        <w:rPr>
          <w:rFonts w:cs="Arial"/>
          <w:sz w:val="20"/>
          <w:szCs w:val="20"/>
        </w:rPr>
        <w:t>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4F3EF104" w:rsidR="00D24534" w:rsidRDefault="00221EF0" w:rsidP="00273E4E">
      <w:pPr>
        <w:pStyle w:val="RLTextlnkuslovan"/>
        <w:widowControl w:val="0"/>
        <w:numPr>
          <w:ilvl w:val="1"/>
          <w:numId w:val="37"/>
        </w:numPr>
        <w:spacing w:before="120" w:after="0" w:line="280" w:lineRule="atLeast"/>
        <w:ind w:left="567" w:hanging="567"/>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4C4AAB46" w14:textId="77777777" w:rsidR="00DB6506" w:rsidRPr="00DB6506" w:rsidRDefault="00DB6506" w:rsidP="00115458">
      <w:pPr>
        <w:suppressAutoHyphens w:val="0"/>
        <w:overflowPunct/>
        <w:autoSpaceDE/>
        <w:spacing w:line="280" w:lineRule="atLeast"/>
        <w:jc w:val="center"/>
        <w:textAlignment w:val="auto"/>
        <w:rPr>
          <w:rFonts w:cs="Arial"/>
          <w:bCs/>
          <w:sz w:val="20"/>
        </w:rPr>
      </w:pPr>
    </w:p>
    <w:p w14:paraId="7D401C69" w14:textId="77777777" w:rsidR="00DB6506" w:rsidRPr="00DB6506" w:rsidRDefault="00DB6506" w:rsidP="00115458">
      <w:pPr>
        <w:suppressAutoHyphens w:val="0"/>
        <w:overflowPunct/>
        <w:autoSpaceDE/>
        <w:spacing w:line="280" w:lineRule="atLeast"/>
        <w:jc w:val="center"/>
        <w:textAlignment w:val="auto"/>
        <w:rPr>
          <w:rFonts w:cs="Arial"/>
          <w:bCs/>
          <w:sz w:val="20"/>
        </w:rPr>
      </w:pPr>
    </w:p>
    <w:p w14:paraId="3AEC7DE9" w14:textId="5C95C273" w:rsidR="00DF50B1" w:rsidRPr="0036293E" w:rsidRDefault="00DB6506" w:rsidP="00DB6506">
      <w:pPr>
        <w:suppressAutoHyphens w:val="0"/>
        <w:overflowPunct/>
        <w:autoSpaceDE/>
        <w:jc w:val="center"/>
        <w:textAlignment w:val="auto"/>
        <w:rPr>
          <w:rFonts w:cs="Arial"/>
          <w:b/>
          <w:bCs/>
          <w:sz w:val="20"/>
        </w:rPr>
      </w:pPr>
      <w:r>
        <w:rPr>
          <w:rFonts w:cs="Arial"/>
          <w:b/>
          <w:bCs/>
          <w:sz w:val="20"/>
        </w:rPr>
        <w:t>Článek 13</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29AF99AB" w:rsidR="00776CEE" w:rsidRPr="00503EF6"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273E4E">
      <w:pPr>
        <w:pStyle w:val="RLTextlnkuslovan"/>
        <w:widowControl w:val="0"/>
        <w:numPr>
          <w:ilvl w:val="1"/>
          <w:numId w:val="40"/>
        </w:numPr>
        <w:spacing w:before="12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6507B84D" w:rsidR="00DF50B1" w:rsidRPr="00503EF6"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w:t>
      </w:r>
      <w:r w:rsidR="00511A41" w:rsidRPr="006C594B">
        <w:rPr>
          <w:sz w:val="20"/>
          <w:szCs w:val="20"/>
        </w:rPr>
        <w:t>v elektronické podobě, tj. prostřednictvím uznávaného elektronického podpisu ve smyslu zákona č. 297/2016 Sb., o službách vytvářejících důvěru pro elektronické transakce, ve znění pozdějších předpisů, opatřeného časovým razítkem</w:t>
      </w:r>
      <w:r w:rsidRPr="00503EF6">
        <w:rPr>
          <w:rFonts w:cs="Arial"/>
          <w:sz w:val="20"/>
          <w:szCs w:val="20"/>
        </w:rPr>
        <w:t>.</w:t>
      </w:r>
    </w:p>
    <w:p w14:paraId="3AEC7DF1" w14:textId="330D393D" w:rsidR="00DF50B1" w:rsidRDefault="00DF50B1" w:rsidP="00273E4E">
      <w:pPr>
        <w:pStyle w:val="RLTextlnkuslovan"/>
        <w:widowControl w:val="0"/>
        <w:numPr>
          <w:ilvl w:val="1"/>
          <w:numId w:val="40"/>
        </w:numPr>
        <w:spacing w:before="12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w:t>
      </w:r>
      <w:r w:rsidR="00643CB4">
        <w:rPr>
          <w:rFonts w:cs="Arial"/>
          <w:sz w:val="20"/>
          <w:szCs w:val="20"/>
        </w:rPr>
        <w:t xml:space="preserve">, vážné </w:t>
      </w:r>
      <w:r w:rsidRPr="00503EF6">
        <w:rPr>
          <w:rFonts w:cs="Arial"/>
          <w:sz w:val="20"/>
          <w:szCs w:val="20"/>
        </w:rPr>
        <w:t>a svobodné vůle a nebyla ujednána v tísni, nebo za nápadně nevýhodných podmínek, což stvrzují svými podpisy.</w:t>
      </w:r>
    </w:p>
    <w:p w14:paraId="6B6B593D" w14:textId="78064502" w:rsidR="002770BA" w:rsidRDefault="002770BA" w:rsidP="008650E1">
      <w:pPr>
        <w:pStyle w:val="RLTextlnkuslovan"/>
        <w:widowControl w:val="0"/>
        <w:numPr>
          <w:ilvl w:val="0"/>
          <w:numId w:val="0"/>
        </w:numPr>
        <w:spacing w:before="60" w:after="0" w:line="280" w:lineRule="atLeast"/>
        <w:ind w:left="567"/>
        <w:rPr>
          <w:rFonts w:cs="Arial"/>
          <w:sz w:val="20"/>
          <w:szCs w:val="20"/>
        </w:rPr>
      </w:pPr>
    </w:p>
    <w:p w14:paraId="23926559" w14:textId="77777777" w:rsidR="002770BA" w:rsidRDefault="002770BA"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115458">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243F57C2"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8E373B" w:rsidRPr="008E373B">
              <w:rPr>
                <w:rFonts w:eastAsia="Calibri" w:cs="Arial"/>
                <w:i/>
                <w:iCs/>
                <w:sz w:val="20"/>
                <w:lang w:eastAsia="cs-CZ"/>
              </w:rPr>
              <w:t>dle elektronického podpisu</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40B6D6D0" w:rsidR="00C3279A" w:rsidRPr="00C3279A" w:rsidRDefault="00C3279A" w:rsidP="00DB650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w:t>
            </w:r>
            <w:r w:rsidR="00DB6506">
              <w:rPr>
                <w:rFonts w:eastAsia="Calibri" w:cs="Arial"/>
                <w:sz w:val="20"/>
                <w:lang w:eastAsia="cs-CZ"/>
              </w:rPr>
              <w:t xml:space="preserve"> Praze </w:t>
            </w:r>
            <w:r w:rsidRPr="00C3279A">
              <w:rPr>
                <w:rFonts w:eastAsia="Calibri" w:cs="Arial"/>
                <w:sz w:val="20"/>
                <w:lang w:eastAsia="cs-CZ"/>
              </w:rPr>
              <w:t xml:space="preserve">dne </w:t>
            </w:r>
            <w:r w:rsidR="008E373B" w:rsidRPr="008E373B">
              <w:rPr>
                <w:rFonts w:eastAsia="Calibri" w:cs="Arial"/>
                <w:i/>
                <w:iCs/>
                <w:sz w:val="20"/>
                <w:lang w:eastAsia="cs-CZ"/>
              </w:rPr>
              <w:t>dle elektronického podpisu</w:t>
            </w:r>
            <w:r w:rsidR="008E373B">
              <w:rPr>
                <w:rFonts w:eastAsia="Calibri" w:cs="Arial"/>
                <w:sz w:val="20"/>
                <w:lang w:eastAsia="cs-CZ"/>
              </w:rPr>
              <w:t xml:space="preserve"> </w:t>
            </w:r>
          </w:p>
        </w:tc>
      </w:tr>
      <w:tr w:rsidR="00C3279A" w:rsidRPr="00C3279A" w14:paraId="3AEC7E0F" w14:textId="77777777" w:rsidTr="00115458">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008D202C" w:rsidR="0008622F" w:rsidRDefault="0008622F" w:rsidP="00503EF6">
            <w:pPr>
              <w:suppressAutoHyphens w:val="0"/>
              <w:overflowPunct/>
              <w:autoSpaceDE/>
              <w:spacing w:line="280" w:lineRule="atLeast"/>
              <w:jc w:val="center"/>
              <w:textAlignment w:val="auto"/>
              <w:rPr>
                <w:rFonts w:eastAsia="Calibri" w:cs="Arial"/>
                <w:sz w:val="20"/>
                <w:lang w:eastAsia="cs-CZ"/>
              </w:rPr>
            </w:pPr>
          </w:p>
          <w:p w14:paraId="4117F6D9" w14:textId="77777777" w:rsidR="00DB6506" w:rsidRPr="00C3279A" w:rsidRDefault="00DB6506"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6F541495" w14:textId="0AD62155" w:rsidR="00D907DE" w:rsidRDefault="003D7602" w:rsidP="00307C60">
            <w:pPr>
              <w:spacing w:line="280" w:lineRule="atLeast"/>
              <w:ind w:left="2127" w:right="23" w:hanging="2127"/>
              <w:jc w:val="center"/>
              <w:rPr>
                <w:rFonts w:cs="Arial"/>
                <w:bCs/>
                <w:sz w:val="20"/>
              </w:rPr>
            </w:pPr>
            <w:r>
              <w:rPr>
                <w:rFonts w:cs="Arial"/>
                <w:bCs/>
                <w:sz w:val="20"/>
              </w:rPr>
              <w:t>Mgr. Karel Svítil</w:t>
            </w:r>
          </w:p>
          <w:p w14:paraId="58C16659" w14:textId="77777777" w:rsidR="003D7602" w:rsidRDefault="003D7602" w:rsidP="003D7602">
            <w:pPr>
              <w:spacing w:line="280" w:lineRule="atLeast"/>
              <w:ind w:right="23"/>
              <w:jc w:val="center"/>
              <w:rPr>
                <w:rFonts w:cs="Arial"/>
                <w:sz w:val="20"/>
              </w:rPr>
            </w:pPr>
            <w:r>
              <w:rPr>
                <w:rFonts w:cs="Arial"/>
                <w:bCs/>
                <w:sz w:val="20"/>
              </w:rPr>
              <w:t xml:space="preserve">vedoucí odd. </w:t>
            </w:r>
            <w:r w:rsidRPr="006F6183">
              <w:rPr>
                <w:rFonts w:cs="Arial"/>
                <w:sz w:val="20"/>
              </w:rPr>
              <w:t xml:space="preserve">provozu komunikační infrastruktury a datových center </w:t>
            </w:r>
          </w:p>
          <w:p w14:paraId="3AEC7E07" w14:textId="60B34741" w:rsidR="0036293E" w:rsidRPr="00C3279A" w:rsidRDefault="0036293E" w:rsidP="003D7602">
            <w:pPr>
              <w:spacing w:line="280" w:lineRule="atLeast"/>
              <w:ind w:right="23"/>
              <w:jc w:val="center"/>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86F0466" w:rsidR="00C3279A" w:rsidRDefault="00C3279A" w:rsidP="00503EF6">
            <w:pPr>
              <w:suppressAutoHyphens w:val="0"/>
              <w:overflowPunct/>
              <w:autoSpaceDE/>
              <w:spacing w:line="280" w:lineRule="atLeast"/>
              <w:jc w:val="center"/>
              <w:textAlignment w:val="auto"/>
              <w:rPr>
                <w:rFonts w:eastAsia="Calibri" w:cs="Arial"/>
                <w:sz w:val="20"/>
                <w:lang w:eastAsia="cs-CZ"/>
              </w:rPr>
            </w:pPr>
          </w:p>
          <w:p w14:paraId="5608BFA7" w14:textId="77777777" w:rsidR="00DB6506" w:rsidRPr="00503EF6" w:rsidRDefault="00DB6506"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6BCB0E0E" w:rsidR="00C3279A" w:rsidRPr="00DB6506" w:rsidRDefault="00DB6506" w:rsidP="00503EF6">
            <w:pPr>
              <w:suppressAutoHyphens w:val="0"/>
              <w:overflowPunct/>
              <w:autoSpaceDE/>
              <w:spacing w:line="280" w:lineRule="atLeast"/>
              <w:jc w:val="center"/>
              <w:textAlignment w:val="auto"/>
              <w:rPr>
                <w:rFonts w:eastAsia="Calibri" w:cs="Arial"/>
                <w:sz w:val="20"/>
                <w:lang w:eastAsia="cs-CZ"/>
              </w:rPr>
            </w:pPr>
            <w:r w:rsidRPr="00DB6506">
              <w:rPr>
                <w:rFonts w:eastAsia="Calibri" w:cs="Arial"/>
                <w:sz w:val="20"/>
                <w:lang w:eastAsia="cs-CZ"/>
              </w:rPr>
              <w:t>Ing. Karel Vach</w:t>
            </w:r>
          </w:p>
          <w:p w14:paraId="3AEC7E0D" w14:textId="6DB07DE2" w:rsidR="00C3279A" w:rsidRPr="00DB6506" w:rsidRDefault="00DB6506" w:rsidP="00503EF6">
            <w:pPr>
              <w:suppressAutoHyphens w:val="0"/>
              <w:overflowPunct/>
              <w:autoSpaceDE/>
              <w:spacing w:line="280" w:lineRule="atLeast"/>
              <w:jc w:val="center"/>
              <w:textAlignment w:val="auto"/>
              <w:rPr>
                <w:rFonts w:eastAsia="Calibri" w:cs="Arial"/>
                <w:sz w:val="20"/>
                <w:lang w:eastAsia="cs-CZ"/>
              </w:rPr>
            </w:pPr>
            <w:r w:rsidRPr="00DB6506">
              <w:rPr>
                <w:rFonts w:eastAsia="Calibri" w:cs="Arial"/>
                <w:sz w:val="20"/>
                <w:lang w:eastAsia="cs-CZ"/>
              </w:rPr>
              <w:t>jednatel</w:t>
            </w:r>
            <w:r w:rsidR="00C3279A" w:rsidRPr="00DB6506">
              <w:rPr>
                <w:rFonts w:eastAsia="Calibri" w:cs="Arial"/>
                <w:sz w:val="20"/>
                <w:lang w:eastAsia="cs-CZ"/>
              </w:rPr>
              <w:t xml:space="preserve"> </w:t>
            </w:r>
          </w:p>
          <w:p w14:paraId="3AEC7E0E" w14:textId="20ECC0A3" w:rsidR="0036293E" w:rsidRPr="00C3279A" w:rsidRDefault="00DB6506" w:rsidP="00503EF6">
            <w:pPr>
              <w:suppressAutoHyphens w:val="0"/>
              <w:overflowPunct/>
              <w:autoSpaceDE/>
              <w:spacing w:line="280" w:lineRule="atLeast"/>
              <w:jc w:val="center"/>
              <w:textAlignment w:val="auto"/>
              <w:rPr>
                <w:rFonts w:eastAsia="Calibri" w:cs="Arial"/>
                <w:sz w:val="20"/>
                <w:lang w:eastAsia="cs-CZ"/>
              </w:rPr>
            </w:pPr>
            <w:proofErr w:type="spellStart"/>
            <w:r w:rsidRPr="00DB6506">
              <w:rPr>
                <w:rFonts w:eastAsia="Calibri" w:cs="Arial"/>
                <w:sz w:val="20"/>
                <w:lang w:eastAsia="cs-CZ"/>
              </w:rPr>
              <w:t>EuroGV</w:t>
            </w:r>
            <w:proofErr w:type="spellEnd"/>
            <w:r w:rsidRPr="00DB6506">
              <w:rPr>
                <w:rFonts w:eastAsia="Calibri" w:cs="Arial"/>
                <w:sz w:val="20"/>
                <w:lang w:eastAsia="cs-CZ"/>
              </w:rPr>
              <w:t>, spol. s r.o.</w:t>
            </w:r>
          </w:p>
        </w:tc>
      </w:tr>
    </w:tbl>
    <w:p w14:paraId="3AEC7E58" w14:textId="3D33BAC2" w:rsidR="008650E1" w:rsidRPr="005B517B" w:rsidRDefault="008650E1" w:rsidP="00D81532">
      <w:pPr>
        <w:suppressAutoHyphens w:val="0"/>
        <w:overflowPunct/>
        <w:autoSpaceDE/>
        <w:textAlignment w:val="auto"/>
        <w:rPr>
          <w:rFonts w:cs="Arial"/>
          <w:b/>
          <w:sz w:val="20"/>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End w:id="14"/>
      <w:bookmarkEnd w:id="15"/>
      <w:bookmarkEnd w:id="16"/>
      <w:bookmarkEnd w:id="17"/>
      <w:bookmarkEnd w:id="18"/>
      <w:bookmarkEnd w:id="19"/>
      <w:bookmarkEnd w:id="20"/>
      <w:bookmarkEnd w:id="21"/>
      <w:bookmarkEnd w:id="22"/>
    </w:p>
    <w:sectPr w:rsidR="008650E1" w:rsidRPr="005B517B" w:rsidSect="003C3E29">
      <w:headerReference w:type="even" r:id="rId13"/>
      <w:headerReference w:type="default" r:id="rId14"/>
      <w:footerReference w:type="even" r:id="rId15"/>
      <w:footerReference w:type="default" r:id="rId16"/>
      <w:headerReference w:type="first" r:id="rId17"/>
      <w:footerReference w:type="first" r:id="rId18"/>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AC965" w14:textId="77777777" w:rsidR="00541ACA" w:rsidRDefault="00541ACA">
      <w:r>
        <w:separator/>
      </w:r>
    </w:p>
  </w:endnote>
  <w:endnote w:type="continuationSeparator" w:id="0">
    <w:p w14:paraId="1EAA68C4" w14:textId="77777777" w:rsidR="00541ACA" w:rsidRDefault="0054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5C92" w14:textId="77777777" w:rsidR="00473695" w:rsidRDefault="004736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1EDBE28E" w:rsidR="00BB3BD8" w:rsidRPr="008146A6" w:rsidRDefault="00BB3BD8"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8144E">
              <w:rPr>
                <w:rFonts w:ascii="Arial" w:hAnsi="Arial" w:cs="Arial"/>
                <w:bCs/>
                <w:noProof/>
                <w:sz w:val="18"/>
                <w:szCs w:val="18"/>
              </w:rPr>
              <w:t>1</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8144E">
              <w:rPr>
                <w:rFonts w:ascii="Arial" w:hAnsi="Arial" w:cs="Arial"/>
                <w:bCs/>
                <w:noProof/>
                <w:sz w:val="18"/>
                <w:szCs w:val="18"/>
              </w:rPr>
              <w:t>10</w:t>
            </w:r>
            <w:r w:rsidRPr="008146A6">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7E62" w14:textId="77777777" w:rsidR="00BB3BD8" w:rsidRDefault="00BB3BD8">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BB3BD8" w:rsidRPr="00AA65F2" w:rsidRDefault="00BB3BD8"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C75CB" w14:textId="77777777" w:rsidR="00541ACA" w:rsidRDefault="00541ACA">
      <w:r>
        <w:separator/>
      </w:r>
    </w:p>
  </w:footnote>
  <w:footnote w:type="continuationSeparator" w:id="0">
    <w:p w14:paraId="1056BEF0" w14:textId="77777777" w:rsidR="00541ACA" w:rsidRDefault="00541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F768" w14:textId="77777777" w:rsidR="00473695" w:rsidRDefault="004736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7E5D" w14:textId="36FD2746" w:rsidR="00BB3BD8" w:rsidRDefault="00BB3BD8" w:rsidP="003C2604">
    <w:pPr>
      <w:pStyle w:val="Zhlav"/>
      <w:rPr>
        <w:rFonts w:ascii="Arial" w:hAnsi="Arial" w:cs="Arial"/>
        <w:sz w:val="18"/>
      </w:rPr>
    </w:pPr>
  </w:p>
  <w:p w14:paraId="3AEC7E5E" w14:textId="77777777" w:rsidR="00BB3BD8" w:rsidRDefault="00BB3BD8" w:rsidP="004261B5">
    <w:pPr>
      <w:pStyle w:val="Zhlav"/>
      <w:jc w:val="right"/>
      <w:rPr>
        <w:rFonts w:ascii="Arial" w:hAnsi="Arial" w:cs="Arial"/>
        <w:sz w:val="18"/>
      </w:rPr>
    </w:pPr>
  </w:p>
  <w:p w14:paraId="3AEC7E60" w14:textId="77777777" w:rsidR="00BB3BD8" w:rsidRDefault="00BB3BD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99BC" w14:textId="77777777" w:rsidR="00473695" w:rsidRDefault="004736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FA5611"/>
    <w:multiLevelType w:val="multilevel"/>
    <w:tmpl w:val="0B1443A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7F25AF3"/>
    <w:multiLevelType w:val="multilevel"/>
    <w:tmpl w:val="A642C2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555FDF"/>
    <w:multiLevelType w:val="multilevel"/>
    <w:tmpl w:val="93D868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CE53D0"/>
    <w:multiLevelType w:val="hybridMultilevel"/>
    <w:tmpl w:val="50C27F54"/>
    <w:lvl w:ilvl="0" w:tplc="588A410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05E372E"/>
    <w:multiLevelType w:val="multilevel"/>
    <w:tmpl w:val="2E9EB866"/>
    <w:lvl w:ilvl="0">
      <w:start w:val="12"/>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7"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D506BC4"/>
    <w:multiLevelType w:val="hybridMultilevel"/>
    <w:tmpl w:val="00CC082E"/>
    <w:lvl w:ilvl="0" w:tplc="588A410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27D752B"/>
    <w:multiLevelType w:val="hybridMultilevel"/>
    <w:tmpl w:val="A04898A6"/>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0A63254"/>
    <w:multiLevelType w:val="multilevel"/>
    <w:tmpl w:val="0164D750"/>
    <w:lvl w:ilvl="0">
      <w:start w:val="13"/>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15A28E6"/>
    <w:multiLevelType w:val="multilevel"/>
    <w:tmpl w:val="36D629AE"/>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A92D68"/>
    <w:multiLevelType w:val="multilevel"/>
    <w:tmpl w:val="707825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C35E70"/>
    <w:multiLevelType w:val="multilevel"/>
    <w:tmpl w:val="8D7A24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1"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8A4694"/>
    <w:multiLevelType w:val="multilevel"/>
    <w:tmpl w:val="CD1ADE3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960591D"/>
    <w:multiLevelType w:val="multilevel"/>
    <w:tmpl w:val="C6A076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906563"/>
    <w:multiLevelType w:val="multilevel"/>
    <w:tmpl w:val="911434C2"/>
    <w:lvl w:ilvl="0">
      <w:start w:val="11"/>
      <w:numFmt w:val="decimal"/>
      <w:lvlText w:val="%1."/>
      <w:lvlJc w:val="left"/>
      <w:pPr>
        <w:ind w:left="435" w:hanging="435"/>
      </w:pPr>
      <w:rPr>
        <w:rFonts w:hint="default"/>
      </w:rPr>
    </w:lvl>
    <w:lvl w:ilvl="1">
      <w:start w:val="1"/>
      <w:numFmt w:val="decimal"/>
      <w:lvlText w:val="%1.%2."/>
      <w:lvlJc w:val="left"/>
      <w:pPr>
        <w:ind w:left="1437" w:hanging="435"/>
      </w:pPr>
      <w:rPr>
        <w:rFonts w:hint="default"/>
      </w:rPr>
    </w:lvl>
    <w:lvl w:ilvl="2">
      <w:start w:val="1"/>
      <w:numFmt w:val="decimal"/>
      <w:lvlText w:val="%1.%2.%3."/>
      <w:lvlJc w:val="left"/>
      <w:pPr>
        <w:ind w:left="2724" w:hanging="720"/>
      </w:pPr>
      <w:rPr>
        <w:rFonts w:hint="default"/>
      </w:rPr>
    </w:lvl>
    <w:lvl w:ilvl="3">
      <w:start w:val="1"/>
      <w:numFmt w:val="decimal"/>
      <w:lvlText w:val="%1.%2.%3.%4."/>
      <w:lvlJc w:val="left"/>
      <w:pPr>
        <w:ind w:left="3726" w:hanging="720"/>
      </w:pPr>
      <w:rPr>
        <w:rFonts w:hint="default"/>
      </w:rPr>
    </w:lvl>
    <w:lvl w:ilvl="4">
      <w:start w:val="1"/>
      <w:numFmt w:val="decimal"/>
      <w:lvlText w:val="%1.%2.%3.%4.%5."/>
      <w:lvlJc w:val="left"/>
      <w:pPr>
        <w:ind w:left="5088" w:hanging="1080"/>
      </w:pPr>
      <w:rPr>
        <w:rFonts w:hint="default"/>
      </w:rPr>
    </w:lvl>
    <w:lvl w:ilvl="5">
      <w:start w:val="1"/>
      <w:numFmt w:val="decimal"/>
      <w:lvlText w:val="%1.%2.%3.%4.%5.%6."/>
      <w:lvlJc w:val="left"/>
      <w:pPr>
        <w:ind w:left="6090" w:hanging="1080"/>
      </w:pPr>
      <w:rPr>
        <w:rFonts w:hint="default"/>
      </w:rPr>
    </w:lvl>
    <w:lvl w:ilvl="6">
      <w:start w:val="1"/>
      <w:numFmt w:val="decimal"/>
      <w:lvlText w:val="%1.%2.%3.%4.%5.%6.%7."/>
      <w:lvlJc w:val="left"/>
      <w:pPr>
        <w:ind w:left="7452" w:hanging="1440"/>
      </w:pPr>
      <w:rPr>
        <w:rFonts w:hint="default"/>
      </w:rPr>
    </w:lvl>
    <w:lvl w:ilvl="7">
      <w:start w:val="1"/>
      <w:numFmt w:val="decimal"/>
      <w:lvlText w:val="%1.%2.%3.%4.%5.%6.%7.%8."/>
      <w:lvlJc w:val="left"/>
      <w:pPr>
        <w:ind w:left="8454" w:hanging="1440"/>
      </w:pPr>
      <w:rPr>
        <w:rFonts w:hint="default"/>
      </w:rPr>
    </w:lvl>
    <w:lvl w:ilvl="8">
      <w:start w:val="1"/>
      <w:numFmt w:val="decimal"/>
      <w:lvlText w:val="%1.%2.%3.%4.%5.%6.%7.%8.%9."/>
      <w:lvlJc w:val="left"/>
      <w:pPr>
        <w:ind w:left="9816" w:hanging="1800"/>
      </w:pPr>
      <w:rPr>
        <w:rFonts w:hint="default"/>
      </w:rPr>
    </w:lvl>
  </w:abstractNum>
  <w:abstractNum w:abstractNumId="25"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2D64ACD"/>
    <w:multiLevelType w:val="multilevel"/>
    <w:tmpl w:val="DB3E9AB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5"/>
  </w:num>
  <w:num w:numId="3">
    <w:abstractNumId w:val="0"/>
  </w:num>
  <w:num w:numId="4">
    <w:abstractNumId w:val="12"/>
  </w:num>
  <w:num w:numId="5">
    <w:abstractNumId w:val="9"/>
  </w:num>
  <w:num w:numId="6">
    <w:abstractNumId w:val="25"/>
  </w:num>
  <w:num w:numId="7">
    <w:abstractNumId w:val="26"/>
  </w:num>
  <w:num w:numId="8">
    <w:abstractNumId w:val="14"/>
  </w:num>
  <w:num w:numId="9">
    <w:abstractNumId w:val="5"/>
  </w:num>
  <w:num w:numId="10">
    <w:abstractNumId w:val="7"/>
  </w:num>
  <w:num w:numId="11">
    <w:abstractNumId w:val="21"/>
  </w:num>
  <w:num w:numId="12">
    <w:abstractNumId w:val="29"/>
  </w:num>
  <w:num w:numId="13">
    <w:abstractNumId w:val="20"/>
  </w:num>
  <w:num w:numId="14">
    <w:abstractNumId w:val="28"/>
  </w:num>
  <w:num w:numId="15">
    <w:abstractNumId w:val="22"/>
  </w:num>
  <w:num w:numId="16">
    <w:abstractNumId w:val="4"/>
  </w:num>
  <w:num w:numId="17">
    <w:abstractNumId w:val="23"/>
  </w:num>
  <w:num w:numId="18">
    <w:abstractNumId w:val="27"/>
  </w:num>
  <w:num w:numId="19">
    <w:abstractNumId w:val="11"/>
  </w:num>
  <w:num w:numId="20">
    <w:abstractNumId w:val="3"/>
  </w:num>
  <w:num w:numId="21">
    <w:abstractNumId w:val="17"/>
  </w:num>
  <w:num w:numId="22">
    <w:abstractNumId w:val="15"/>
  </w:num>
  <w:num w:numId="23">
    <w:abstractNumId w:val="13"/>
  </w:num>
  <w:num w:numId="24">
    <w:abstractNumId w:val="19"/>
  </w:num>
  <w:num w:numId="25">
    <w:abstractNumId w:val="10"/>
  </w:num>
  <w:num w:numId="26">
    <w:abstractNumId w:val="1"/>
  </w:num>
  <w:num w:numId="27">
    <w:abstractNumId w:val="15"/>
  </w:num>
  <w:num w:numId="28">
    <w:abstractNumId w:val="15"/>
  </w:num>
  <w:num w:numId="29">
    <w:abstractNumId w:val="15"/>
  </w:num>
  <w:num w:numId="30">
    <w:abstractNumId w:val="18"/>
  </w:num>
  <w:num w:numId="31">
    <w:abstractNumId w:val="15"/>
  </w:num>
  <w:num w:numId="32">
    <w:abstractNumId w:val="2"/>
  </w:num>
  <w:num w:numId="33">
    <w:abstractNumId w:val="15"/>
  </w:num>
  <w:num w:numId="34">
    <w:abstractNumId w:val="15"/>
  </w:num>
  <w:num w:numId="35">
    <w:abstractNumId w:val="15"/>
  </w:num>
  <w:num w:numId="36">
    <w:abstractNumId w:val="24"/>
  </w:num>
  <w:num w:numId="37">
    <w:abstractNumId w:val="6"/>
  </w:num>
  <w:num w:numId="38">
    <w:abstractNumId w:val="15"/>
  </w:num>
  <w:num w:numId="39">
    <w:abstractNumId w:val="15"/>
  </w:num>
  <w:num w:numId="40">
    <w:abstractNumId w:val="16"/>
  </w:num>
  <w:num w:numId="4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D5"/>
    <w:rsid w:val="00000A8D"/>
    <w:rsid w:val="000014B6"/>
    <w:rsid w:val="000052CB"/>
    <w:rsid w:val="00006464"/>
    <w:rsid w:val="00006925"/>
    <w:rsid w:val="00007C5A"/>
    <w:rsid w:val="00010708"/>
    <w:rsid w:val="00011111"/>
    <w:rsid w:val="000112A5"/>
    <w:rsid w:val="00013551"/>
    <w:rsid w:val="000158A8"/>
    <w:rsid w:val="00016495"/>
    <w:rsid w:val="00016683"/>
    <w:rsid w:val="00020522"/>
    <w:rsid w:val="00020E30"/>
    <w:rsid w:val="00021FDE"/>
    <w:rsid w:val="00022D09"/>
    <w:rsid w:val="00023016"/>
    <w:rsid w:val="00024B18"/>
    <w:rsid w:val="00025FCC"/>
    <w:rsid w:val="000270BF"/>
    <w:rsid w:val="00030AE7"/>
    <w:rsid w:val="00031128"/>
    <w:rsid w:val="00031FFA"/>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6354"/>
    <w:rsid w:val="00056F7F"/>
    <w:rsid w:val="00057921"/>
    <w:rsid w:val="00060D00"/>
    <w:rsid w:val="000615D8"/>
    <w:rsid w:val="00066309"/>
    <w:rsid w:val="00067DC8"/>
    <w:rsid w:val="00073777"/>
    <w:rsid w:val="00073A9A"/>
    <w:rsid w:val="00074AEE"/>
    <w:rsid w:val="000756FF"/>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5789"/>
    <w:rsid w:val="000A6723"/>
    <w:rsid w:val="000A6A61"/>
    <w:rsid w:val="000A6D1D"/>
    <w:rsid w:val="000B0331"/>
    <w:rsid w:val="000B081C"/>
    <w:rsid w:val="000B08C4"/>
    <w:rsid w:val="000B12D5"/>
    <w:rsid w:val="000B1878"/>
    <w:rsid w:val="000B218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45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A5E"/>
    <w:rsid w:val="00136D74"/>
    <w:rsid w:val="00141833"/>
    <w:rsid w:val="00141E8B"/>
    <w:rsid w:val="00142E51"/>
    <w:rsid w:val="001431DC"/>
    <w:rsid w:val="0014462A"/>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6D2"/>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168F"/>
    <w:rsid w:val="0018449A"/>
    <w:rsid w:val="00184BAA"/>
    <w:rsid w:val="00185828"/>
    <w:rsid w:val="00185C5D"/>
    <w:rsid w:val="00190467"/>
    <w:rsid w:val="00192424"/>
    <w:rsid w:val="00193691"/>
    <w:rsid w:val="00194336"/>
    <w:rsid w:val="00194E53"/>
    <w:rsid w:val="00194E57"/>
    <w:rsid w:val="001952FE"/>
    <w:rsid w:val="00195AA8"/>
    <w:rsid w:val="001A0F17"/>
    <w:rsid w:val="001A135D"/>
    <w:rsid w:val="001A2A0D"/>
    <w:rsid w:val="001A3ACD"/>
    <w:rsid w:val="001A4D2C"/>
    <w:rsid w:val="001A6998"/>
    <w:rsid w:val="001B009F"/>
    <w:rsid w:val="001B1568"/>
    <w:rsid w:val="001B3620"/>
    <w:rsid w:val="001B3F2B"/>
    <w:rsid w:val="001B78EE"/>
    <w:rsid w:val="001B7AD9"/>
    <w:rsid w:val="001B7FAD"/>
    <w:rsid w:val="001C0773"/>
    <w:rsid w:val="001C36C4"/>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0AEB"/>
    <w:rsid w:val="002114EE"/>
    <w:rsid w:val="00211C7E"/>
    <w:rsid w:val="00212510"/>
    <w:rsid w:val="00213003"/>
    <w:rsid w:val="002135D9"/>
    <w:rsid w:val="00214250"/>
    <w:rsid w:val="00214CD0"/>
    <w:rsid w:val="00215763"/>
    <w:rsid w:val="00216D80"/>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378D"/>
    <w:rsid w:val="002447B7"/>
    <w:rsid w:val="0024544E"/>
    <w:rsid w:val="00246C36"/>
    <w:rsid w:val="002479EB"/>
    <w:rsid w:val="00250BED"/>
    <w:rsid w:val="002519B1"/>
    <w:rsid w:val="00252C74"/>
    <w:rsid w:val="00252EFA"/>
    <w:rsid w:val="00252EFC"/>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976"/>
    <w:rsid w:val="00272F87"/>
    <w:rsid w:val="00273494"/>
    <w:rsid w:val="00273E4E"/>
    <w:rsid w:val="002748A0"/>
    <w:rsid w:val="002752D8"/>
    <w:rsid w:val="002763F1"/>
    <w:rsid w:val="00276BEA"/>
    <w:rsid w:val="00276EAE"/>
    <w:rsid w:val="002770BA"/>
    <w:rsid w:val="002770CC"/>
    <w:rsid w:val="00277F74"/>
    <w:rsid w:val="002805D1"/>
    <w:rsid w:val="0028144E"/>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FD1"/>
    <w:rsid w:val="002E6258"/>
    <w:rsid w:val="002E6787"/>
    <w:rsid w:val="002F0889"/>
    <w:rsid w:val="002F1839"/>
    <w:rsid w:val="002F1972"/>
    <w:rsid w:val="002F290A"/>
    <w:rsid w:val="002F3D66"/>
    <w:rsid w:val="002F4E4F"/>
    <w:rsid w:val="002F59E0"/>
    <w:rsid w:val="003016DD"/>
    <w:rsid w:val="00301A28"/>
    <w:rsid w:val="003020A7"/>
    <w:rsid w:val="00303ECC"/>
    <w:rsid w:val="003052B9"/>
    <w:rsid w:val="00305553"/>
    <w:rsid w:val="00305562"/>
    <w:rsid w:val="00307AC1"/>
    <w:rsid w:val="00307C60"/>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3603B"/>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133"/>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3E29"/>
    <w:rsid w:val="003C5752"/>
    <w:rsid w:val="003C5801"/>
    <w:rsid w:val="003C6048"/>
    <w:rsid w:val="003D11AC"/>
    <w:rsid w:val="003D278E"/>
    <w:rsid w:val="003D2B1F"/>
    <w:rsid w:val="003D43B4"/>
    <w:rsid w:val="003D5E94"/>
    <w:rsid w:val="003D74D5"/>
    <w:rsid w:val="003D7602"/>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12F9"/>
    <w:rsid w:val="0041389F"/>
    <w:rsid w:val="0041576E"/>
    <w:rsid w:val="004204B9"/>
    <w:rsid w:val="00421966"/>
    <w:rsid w:val="00423448"/>
    <w:rsid w:val="00423F5D"/>
    <w:rsid w:val="00424D51"/>
    <w:rsid w:val="004261B5"/>
    <w:rsid w:val="004269F0"/>
    <w:rsid w:val="00427064"/>
    <w:rsid w:val="00427822"/>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2B2B"/>
    <w:rsid w:val="00454579"/>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695"/>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6A84"/>
    <w:rsid w:val="00497350"/>
    <w:rsid w:val="0049793E"/>
    <w:rsid w:val="004A00AA"/>
    <w:rsid w:val="004A1D46"/>
    <w:rsid w:val="004A5B1D"/>
    <w:rsid w:val="004A5DAD"/>
    <w:rsid w:val="004B039D"/>
    <w:rsid w:val="004B106B"/>
    <w:rsid w:val="004B2CF2"/>
    <w:rsid w:val="004B3419"/>
    <w:rsid w:val="004B3A43"/>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70BA"/>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A41"/>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ACA"/>
    <w:rsid w:val="00541BCF"/>
    <w:rsid w:val="00542441"/>
    <w:rsid w:val="00542F0E"/>
    <w:rsid w:val="005466FC"/>
    <w:rsid w:val="005511AD"/>
    <w:rsid w:val="00551300"/>
    <w:rsid w:val="00551A89"/>
    <w:rsid w:val="00552FBF"/>
    <w:rsid w:val="00553422"/>
    <w:rsid w:val="005552D7"/>
    <w:rsid w:val="00557610"/>
    <w:rsid w:val="005576D3"/>
    <w:rsid w:val="00560F14"/>
    <w:rsid w:val="005611D6"/>
    <w:rsid w:val="0056150C"/>
    <w:rsid w:val="005630FD"/>
    <w:rsid w:val="00563C50"/>
    <w:rsid w:val="00564E5D"/>
    <w:rsid w:val="00565C3E"/>
    <w:rsid w:val="0056605A"/>
    <w:rsid w:val="00566323"/>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64E"/>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E0B0C"/>
    <w:rsid w:val="005E15FA"/>
    <w:rsid w:val="005E26E9"/>
    <w:rsid w:val="005E296A"/>
    <w:rsid w:val="005E2BD6"/>
    <w:rsid w:val="005F0A8D"/>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177F5"/>
    <w:rsid w:val="006206EA"/>
    <w:rsid w:val="0062212E"/>
    <w:rsid w:val="00622AC1"/>
    <w:rsid w:val="006234ED"/>
    <w:rsid w:val="006249BA"/>
    <w:rsid w:val="006260E9"/>
    <w:rsid w:val="00630E0F"/>
    <w:rsid w:val="006324DB"/>
    <w:rsid w:val="00633074"/>
    <w:rsid w:val="006336EB"/>
    <w:rsid w:val="00634D44"/>
    <w:rsid w:val="00640D54"/>
    <w:rsid w:val="00641082"/>
    <w:rsid w:val="006413F3"/>
    <w:rsid w:val="00641E76"/>
    <w:rsid w:val="00643182"/>
    <w:rsid w:val="006433C5"/>
    <w:rsid w:val="0064370D"/>
    <w:rsid w:val="00643CB4"/>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BBC"/>
    <w:rsid w:val="006F1DDB"/>
    <w:rsid w:val="006F48A4"/>
    <w:rsid w:val="006F504B"/>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431F"/>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6D5A"/>
    <w:rsid w:val="0073775B"/>
    <w:rsid w:val="00740D02"/>
    <w:rsid w:val="00742120"/>
    <w:rsid w:val="007426FA"/>
    <w:rsid w:val="00744F95"/>
    <w:rsid w:val="0074748E"/>
    <w:rsid w:val="00750857"/>
    <w:rsid w:val="00750C02"/>
    <w:rsid w:val="00750D09"/>
    <w:rsid w:val="00751EEC"/>
    <w:rsid w:val="007521BF"/>
    <w:rsid w:val="0075227B"/>
    <w:rsid w:val="00752717"/>
    <w:rsid w:val="0075342D"/>
    <w:rsid w:val="00753AF7"/>
    <w:rsid w:val="00753F0C"/>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31CB"/>
    <w:rsid w:val="007C5826"/>
    <w:rsid w:val="007C5EB9"/>
    <w:rsid w:val="007D0CAC"/>
    <w:rsid w:val="007D18D7"/>
    <w:rsid w:val="007D29A6"/>
    <w:rsid w:val="007D2CE6"/>
    <w:rsid w:val="007D6243"/>
    <w:rsid w:val="007E2DC5"/>
    <w:rsid w:val="007E2FD4"/>
    <w:rsid w:val="007E3C58"/>
    <w:rsid w:val="007E4B61"/>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29D7"/>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96"/>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EC4"/>
    <w:rsid w:val="008870D6"/>
    <w:rsid w:val="008871A0"/>
    <w:rsid w:val="0089037E"/>
    <w:rsid w:val="00891AD7"/>
    <w:rsid w:val="00891FAD"/>
    <w:rsid w:val="008921FC"/>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373B"/>
    <w:rsid w:val="008E5865"/>
    <w:rsid w:val="008E726B"/>
    <w:rsid w:val="008E749A"/>
    <w:rsid w:val="008F1744"/>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160"/>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59B3"/>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277"/>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26F7"/>
    <w:rsid w:val="009B29D3"/>
    <w:rsid w:val="009B44BD"/>
    <w:rsid w:val="009B44C9"/>
    <w:rsid w:val="009B517B"/>
    <w:rsid w:val="009B6A4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2BBE"/>
    <w:rsid w:val="009D4E42"/>
    <w:rsid w:val="009D65CB"/>
    <w:rsid w:val="009D67FE"/>
    <w:rsid w:val="009D6DC2"/>
    <w:rsid w:val="009D72AD"/>
    <w:rsid w:val="009D7FEE"/>
    <w:rsid w:val="009E27E2"/>
    <w:rsid w:val="009E3864"/>
    <w:rsid w:val="009E4C10"/>
    <w:rsid w:val="009E540F"/>
    <w:rsid w:val="009F0F9F"/>
    <w:rsid w:val="009F1FB9"/>
    <w:rsid w:val="009F2940"/>
    <w:rsid w:val="009F3189"/>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070D3"/>
    <w:rsid w:val="00A10674"/>
    <w:rsid w:val="00A10F07"/>
    <w:rsid w:val="00A111EB"/>
    <w:rsid w:val="00A11578"/>
    <w:rsid w:val="00A11C82"/>
    <w:rsid w:val="00A11F1B"/>
    <w:rsid w:val="00A12007"/>
    <w:rsid w:val="00A1365E"/>
    <w:rsid w:val="00A13851"/>
    <w:rsid w:val="00A14916"/>
    <w:rsid w:val="00A15D42"/>
    <w:rsid w:val="00A17232"/>
    <w:rsid w:val="00A20819"/>
    <w:rsid w:val="00A22F48"/>
    <w:rsid w:val="00A24618"/>
    <w:rsid w:val="00A24C90"/>
    <w:rsid w:val="00A25671"/>
    <w:rsid w:val="00A26737"/>
    <w:rsid w:val="00A27140"/>
    <w:rsid w:val="00A27CFA"/>
    <w:rsid w:val="00A31E3B"/>
    <w:rsid w:val="00A330C6"/>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5BA9"/>
    <w:rsid w:val="00A76968"/>
    <w:rsid w:val="00A77900"/>
    <w:rsid w:val="00A80638"/>
    <w:rsid w:val="00A80914"/>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2520"/>
    <w:rsid w:val="00AE319A"/>
    <w:rsid w:val="00AE49A9"/>
    <w:rsid w:val="00AE4DC5"/>
    <w:rsid w:val="00AE620C"/>
    <w:rsid w:val="00AE7068"/>
    <w:rsid w:val="00AE791A"/>
    <w:rsid w:val="00AE7EE5"/>
    <w:rsid w:val="00AF0AEE"/>
    <w:rsid w:val="00AF17C3"/>
    <w:rsid w:val="00AF228B"/>
    <w:rsid w:val="00AF2413"/>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43F8"/>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5F89"/>
    <w:rsid w:val="00B66886"/>
    <w:rsid w:val="00B6689F"/>
    <w:rsid w:val="00B67CF1"/>
    <w:rsid w:val="00B70E4B"/>
    <w:rsid w:val="00B718BD"/>
    <w:rsid w:val="00B72096"/>
    <w:rsid w:val="00B72147"/>
    <w:rsid w:val="00B726BB"/>
    <w:rsid w:val="00B73A0F"/>
    <w:rsid w:val="00B75D49"/>
    <w:rsid w:val="00B76B5C"/>
    <w:rsid w:val="00B77C38"/>
    <w:rsid w:val="00B80D5E"/>
    <w:rsid w:val="00B80FEC"/>
    <w:rsid w:val="00B8163D"/>
    <w:rsid w:val="00B81C87"/>
    <w:rsid w:val="00B81CAB"/>
    <w:rsid w:val="00B8450D"/>
    <w:rsid w:val="00B850DA"/>
    <w:rsid w:val="00B86859"/>
    <w:rsid w:val="00B879FB"/>
    <w:rsid w:val="00B87CF8"/>
    <w:rsid w:val="00B902FC"/>
    <w:rsid w:val="00B91AFB"/>
    <w:rsid w:val="00B91BB5"/>
    <w:rsid w:val="00B9232F"/>
    <w:rsid w:val="00B9292A"/>
    <w:rsid w:val="00B934BA"/>
    <w:rsid w:val="00B94B35"/>
    <w:rsid w:val="00B94BC2"/>
    <w:rsid w:val="00B94CAC"/>
    <w:rsid w:val="00B95282"/>
    <w:rsid w:val="00B952AA"/>
    <w:rsid w:val="00B95542"/>
    <w:rsid w:val="00B95ED3"/>
    <w:rsid w:val="00B966D6"/>
    <w:rsid w:val="00B96E1A"/>
    <w:rsid w:val="00B96EBB"/>
    <w:rsid w:val="00B96F04"/>
    <w:rsid w:val="00B97B93"/>
    <w:rsid w:val="00BA010D"/>
    <w:rsid w:val="00BA18C4"/>
    <w:rsid w:val="00BA1BF3"/>
    <w:rsid w:val="00BA4C23"/>
    <w:rsid w:val="00BA53DB"/>
    <w:rsid w:val="00BA64AF"/>
    <w:rsid w:val="00BA68C5"/>
    <w:rsid w:val="00BA731C"/>
    <w:rsid w:val="00BB06F4"/>
    <w:rsid w:val="00BB3257"/>
    <w:rsid w:val="00BB3BD8"/>
    <w:rsid w:val="00BB566B"/>
    <w:rsid w:val="00BB599C"/>
    <w:rsid w:val="00BB5A42"/>
    <w:rsid w:val="00BB647F"/>
    <w:rsid w:val="00BB66CC"/>
    <w:rsid w:val="00BB6C83"/>
    <w:rsid w:val="00BC1DE9"/>
    <w:rsid w:val="00BC2041"/>
    <w:rsid w:val="00BC2D72"/>
    <w:rsid w:val="00BC2F9A"/>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88B"/>
    <w:rsid w:val="00C13A03"/>
    <w:rsid w:val="00C16C45"/>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C15"/>
    <w:rsid w:val="00C52CB6"/>
    <w:rsid w:val="00C52FD8"/>
    <w:rsid w:val="00C538D8"/>
    <w:rsid w:val="00C54195"/>
    <w:rsid w:val="00C558D0"/>
    <w:rsid w:val="00C560C1"/>
    <w:rsid w:val="00C5679D"/>
    <w:rsid w:val="00C571AC"/>
    <w:rsid w:val="00C6159C"/>
    <w:rsid w:val="00C61DD7"/>
    <w:rsid w:val="00C62F7F"/>
    <w:rsid w:val="00C63459"/>
    <w:rsid w:val="00C63C5F"/>
    <w:rsid w:val="00C652D7"/>
    <w:rsid w:val="00C66F4F"/>
    <w:rsid w:val="00C677BE"/>
    <w:rsid w:val="00C70B3E"/>
    <w:rsid w:val="00C72446"/>
    <w:rsid w:val="00C72768"/>
    <w:rsid w:val="00C72F5A"/>
    <w:rsid w:val="00C7321C"/>
    <w:rsid w:val="00C73C8C"/>
    <w:rsid w:val="00C73DDD"/>
    <w:rsid w:val="00C771CF"/>
    <w:rsid w:val="00C7785B"/>
    <w:rsid w:val="00C81087"/>
    <w:rsid w:val="00C82054"/>
    <w:rsid w:val="00C82985"/>
    <w:rsid w:val="00C82ABE"/>
    <w:rsid w:val="00C83421"/>
    <w:rsid w:val="00C837E9"/>
    <w:rsid w:val="00C85341"/>
    <w:rsid w:val="00C85394"/>
    <w:rsid w:val="00C866EA"/>
    <w:rsid w:val="00C86C2F"/>
    <w:rsid w:val="00C87190"/>
    <w:rsid w:val="00C87430"/>
    <w:rsid w:val="00C91232"/>
    <w:rsid w:val="00C91748"/>
    <w:rsid w:val="00C91C13"/>
    <w:rsid w:val="00C91DE2"/>
    <w:rsid w:val="00C923AD"/>
    <w:rsid w:val="00C94BD0"/>
    <w:rsid w:val="00C94EAD"/>
    <w:rsid w:val="00C952B7"/>
    <w:rsid w:val="00C9686C"/>
    <w:rsid w:val="00C9714F"/>
    <w:rsid w:val="00CA1A91"/>
    <w:rsid w:val="00CA2070"/>
    <w:rsid w:val="00CA211F"/>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14A9"/>
    <w:rsid w:val="00CC2DB3"/>
    <w:rsid w:val="00CC3FCE"/>
    <w:rsid w:val="00CC434C"/>
    <w:rsid w:val="00CC5E8B"/>
    <w:rsid w:val="00CC68B0"/>
    <w:rsid w:val="00CC6DAC"/>
    <w:rsid w:val="00CC6F5C"/>
    <w:rsid w:val="00CD065F"/>
    <w:rsid w:val="00CD0F91"/>
    <w:rsid w:val="00CD16C6"/>
    <w:rsid w:val="00CD2294"/>
    <w:rsid w:val="00CD7293"/>
    <w:rsid w:val="00CE0309"/>
    <w:rsid w:val="00CE05AA"/>
    <w:rsid w:val="00CE0B15"/>
    <w:rsid w:val="00CE166F"/>
    <w:rsid w:val="00CE1B64"/>
    <w:rsid w:val="00CE4283"/>
    <w:rsid w:val="00CE4D9B"/>
    <w:rsid w:val="00CE6D0B"/>
    <w:rsid w:val="00CE7660"/>
    <w:rsid w:val="00CF00CD"/>
    <w:rsid w:val="00CF0DC7"/>
    <w:rsid w:val="00CF2FC2"/>
    <w:rsid w:val="00CF3587"/>
    <w:rsid w:val="00CF5E5A"/>
    <w:rsid w:val="00D00773"/>
    <w:rsid w:val="00D0266E"/>
    <w:rsid w:val="00D0275E"/>
    <w:rsid w:val="00D027F8"/>
    <w:rsid w:val="00D04292"/>
    <w:rsid w:val="00D04C9D"/>
    <w:rsid w:val="00D04F19"/>
    <w:rsid w:val="00D05991"/>
    <w:rsid w:val="00D07CB7"/>
    <w:rsid w:val="00D1087A"/>
    <w:rsid w:val="00D114A7"/>
    <w:rsid w:val="00D159D6"/>
    <w:rsid w:val="00D15B9A"/>
    <w:rsid w:val="00D17016"/>
    <w:rsid w:val="00D171F3"/>
    <w:rsid w:val="00D17F98"/>
    <w:rsid w:val="00D20A0A"/>
    <w:rsid w:val="00D210FC"/>
    <w:rsid w:val="00D21874"/>
    <w:rsid w:val="00D21CC7"/>
    <w:rsid w:val="00D223DA"/>
    <w:rsid w:val="00D223DB"/>
    <w:rsid w:val="00D224FD"/>
    <w:rsid w:val="00D22DD8"/>
    <w:rsid w:val="00D23543"/>
    <w:rsid w:val="00D24534"/>
    <w:rsid w:val="00D25534"/>
    <w:rsid w:val="00D26F6A"/>
    <w:rsid w:val="00D27198"/>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07DE"/>
    <w:rsid w:val="00D91007"/>
    <w:rsid w:val="00D91BF7"/>
    <w:rsid w:val="00D939B2"/>
    <w:rsid w:val="00D94BED"/>
    <w:rsid w:val="00D96009"/>
    <w:rsid w:val="00D971BF"/>
    <w:rsid w:val="00DA2311"/>
    <w:rsid w:val="00DA49B3"/>
    <w:rsid w:val="00DA4BC0"/>
    <w:rsid w:val="00DB2D83"/>
    <w:rsid w:val="00DB4A13"/>
    <w:rsid w:val="00DB6506"/>
    <w:rsid w:val="00DB6AF1"/>
    <w:rsid w:val="00DB708E"/>
    <w:rsid w:val="00DB7DCD"/>
    <w:rsid w:val="00DC02D9"/>
    <w:rsid w:val="00DC1752"/>
    <w:rsid w:val="00DC2A11"/>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26E2"/>
    <w:rsid w:val="00DF49F9"/>
    <w:rsid w:val="00DF50B1"/>
    <w:rsid w:val="00DF5BF6"/>
    <w:rsid w:val="00DF619D"/>
    <w:rsid w:val="00DF690E"/>
    <w:rsid w:val="00DF6E16"/>
    <w:rsid w:val="00DF7FCB"/>
    <w:rsid w:val="00E00739"/>
    <w:rsid w:val="00E00CF7"/>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A07"/>
    <w:rsid w:val="00E33FC1"/>
    <w:rsid w:val="00E345DF"/>
    <w:rsid w:val="00E345F4"/>
    <w:rsid w:val="00E34627"/>
    <w:rsid w:val="00E3575C"/>
    <w:rsid w:val="00E37D0F"/>
    <w:rsid w:val="00E37EF4"/>
    <w:rsid w:val="00E449B1"/>
    <w:rsid w:val="00E44E40"/>
    <w:rsid w:val="00E47E99"/>
    <w:rsid w:val="00E50E24"/>
    <w:rsid w:val="00E5197A"/>
    <w:rsid w:val="00E51DBE"/>
    <w:rsid w:val="00E527F6"/>
    <w:rsid w:val="00E53585"/>
    <w:rsid w:val="00E54A15"/>
    <w:rsid w:val="00E5568B"/>
    <w:rsid w:val="00E556B2"/>
    <w:rsid w:val="00E55B0E"/>
    <w:rsid w:val="00E56301"/>
    <w:rsid w:val="00E56EF3"/>
    <w:rsid w:val="00E57F84"/>
    <w:rsid w:val="00E6254B"/>
    <w:rsid w:val="00E661D3"/>
    <w:rsid w:val="00E668BA"/>
    <w:rsid w:val="00E70EAA"/>
    <w:rsid w:val="00E7162A"/>
    <w:rsid w:val="00E72C88"/>
    <w:rsid w:val="00E752BF"/>
    <w:rsid w:val="00E754C4"/>
    <w:rsid w:val="00E75FE1"/>
    <w:rsid w:val="00E767A8"/>
    <w:rsid w:val="00E7744E"/>
    <w:rsid w:val="00E77918"/>
    <w:rsid w:val="00E80CB7"/>
    <w:rsid w:val="00E8361D"/>
    <w:rsid w:val="00E84227"/>
    <w:rsid w:val="00E860FE"/>
    <w:rsid w:val="00E877D2"/>
    <w:rsid w:val="00E878BE"/>
    <w:rsid w:val="00E87E2C"/>
    <w:rsid w:val="00E90272"/>
    <w:rsid w:val="00E9122F"/>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6803"/>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6F4E"/>
    <w:rsid w:val="00EE7A88"/>
    <w:rsid w:val="00EE7B35"/>
    <w:rsid w:val="00EF0E87"/>
    <w:rsid w:val="00EF16AA"/>
    <w:rsid w:val="00EF1A37"/>
    <w:rsid w:val="00EF1E92"/>
    <w:rsid w:val="00EF22FB"/>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47205"/>
    <w:rsid w:val="00F50AE2"/>
    <w:rsid w:val="00F51FEA"/>
    <w:rsid w:val="00F52C18"/>
    <w:rsid w:val="00F52ED7"/>
    <w:rsid w:val="00F53831"/>
    <w:rsid w:val="00F53EE5"/>
    <w:rsid w:val="00F54633"/>
    <w:rsid w:val="00F56F1B"/>
    <w:rsid w:val="00F5724D"/>
    <w:rsid w:val="00F609EF"/>
    <w:rsid w:val="00F61124"/>
    <w:rsid w:val="00F61F99"/>
    <w:rsid w:val="00F63B10"/>
    <w:rsid w:val="00F63F0D"/>
    <w:rsid w:val="00F657EA"/>
    <w:rsid w:val="00F7036E"/>
    <w:rsid w:val="00F70DFF"/>
    <w:rsid w:val="00F70F39"/>
    <w:rsid w:val="00F730FF"/>
    <w:rsid w:val="00F76219"/>
    <w:rsid w:val="00F76C0C"/>
    <w:rsid w:val="00F77636"/>
    <w:rsid w:val="00F81AED"/>
    <w:rsid w:val="00F826B4"/>
    <w:rsid w:val="00F83679"/>
    <w:rsid w:val="00F84521"/>
    <w:rsid w:val="00F8563A"/>
    <w:rsid w:val="00F9196F"/>
    <w:rsid w:val="00F92B7F"/>
    <w:rsid w:val="00F93554"/>
    <w:rsid w:val="00F96621"/>
    <w:rsid w:val="00F9683C"/>
    <w:rsid w:val="00F96BDB"/>
    <w:rsid w:val="00F970B8"/>
    <w:rsid w:val="00F97190"/>
    <w:rsid w:val="00FA191D"/>
    <w:rsid w:val="00FA2BDE"/>
    <w:rsid w:val="00FA2FFE"/>
    <w:rsid w:val="00FA3D0B"/>
    <w:rsid w:val="00FA637D"/>
    <w:rsid w:val="00FA7253"/>
    <w:rsid w:val="00FB3543"/>
    <w:rsid w:val="00FB6CB7"/>
    <w:rsid w:val="00FB72EE"/>
    <w:rsid w:val="00FB7350"/>
    <w:rsid w:val="00FC0490"/>
    <w:rsid w:val="00FC130A"/>
    <w:rsid w:val="00FC1989"/>
    <w:rsid w:val="00FC23B1"/>
    <w:rsid w:val="00FC2BCF"/>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EC7D5C"/>
  <w15:docId w15:val="{7CD01D9D-E67A-409B-8E89-38F66425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uiPriority w:val="99"/>
    <w:rsid w:val="006F75E2"/>
    <w:rPr>
      <w:b/>
      <w:bCs/>
    </w:rPr>
  </w:style>
  <w:style w:type="character" w:customStyle="1" w:styleId="PedmtkomenteChar">
    <w:name w:val="Předmět komentáře Char"/>
    <w:link w:val="Pedmtkomente"/>
    <w:uiPriority w:val="99"/>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7"/>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label">
    <w:name w:val="datalabel"/>
    <w:rsid w:val="00496A84"/>
  </w:style>
  <w:style w:type="character" w:styleId="Nevyeenzmnka">
    <w:name w:val="Unresolved Mention"/>
    <w:basedOn w:val="Standardnpsmoodstavce"/>
    <w:uiPriority w:val="99"/>
    <w:semiHidden/>
    <w:unhideWhenUsed/>
    <w:rsid w:val="00115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olubec@eurogv.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el.svitil@mps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customXml/itemProps2.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4.xml><?xml version="1.0" encoding="utf-8"?>
<ds:datastoreItem xmlns:ds="http://schemas.openxmlformats.org/officeDocument/2006/customXml" ds:itemID="{F5EA9DC4-A050-48AE-8679-9D7B35BC4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3891</Words>
  <Characters>22516</Characters>
  <Application>Microsoft Office Word</Application>
  <DocSecurity>4</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26355</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Zichová Barbora DiS. (MPSV)</cp:lastModifiedBy>
  <cp:revision>2</cp:revision>
  <cp:lastPrinted>2019-06-20T10:34:00Z</cp:lastPrinted>
  <dcterms:created xsi:type="dcterms:W3CDTF">2020-11-23T13:14:00Z</dcterms:created>
  <dcterms:modified xsi:type="dcterms:W3CDTF">2020-11-23T13:14:00Z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