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2FF" w:rsidRDefault="00A572FF">
      <w:pPr>
        <w:pStyle w:val="Nadpis10"/>
        <w:keepNext/>
        <w:keepLines/>
        <w:framePr w:w="1229" w:h="413" w:wrap="none" w:vAnchor="text" w:hAnchor="margin" w:x="8751" w:y="21"/>
        <w:shd w:val="clear" w:color="auto" w:fill="auto"/>
      </w:pPr>
    </w:p>
    <w:p w:rsidR="00A572FF" w:rsidRDefault="00A572FF">
      <w:pPr>
        <w:spacing w:line="413" w:lineRule="exact"/>
      </w:pPr>
    </w:p>
    <w:p w:rsidR="00A572FF" w:rsidRDefault="00A572FF">
      <w:pPr>
        <w:spacing w:line="14" w:lineRule="exact"/>
        <w:sectPr w:rsidR="00A572FF">
          <w:footerReference w:type="default" r:id="rId7"/>
          <w:pgSz w:w="11900" w:h="16840"/>
          <w:pgMar w:top="563" w:right="761" w:bottom="644" w:left="876" w:header="0" w:footer="3" w:gutter="0"/>
          <w:cols w:space="720"/>
          <w:noEndnote/>
          <w:docGrid w:linePitch="360"/>
        </w:sectPr>
      </w:pPr>
    </w:p>
    <w:p w:rsidR="00A572FF" w:rsidRDefault="001405F1">
      <w:pPr>
        <w:pStyle w:val="Nadpis20"/>
        <w:keepNext/>
        <w:keepLines/>
        <w:shd w:val="clear" w:color="auto" w:fill="auto"/>
      </w:pPr>
      <w:bookmarkStart w:id="0" w:name="bookmark1"/>
      <w:r>
        <w:t>KUPNÍ SMLOUVA</w:t>
      </w:r>
      <w:bookmarkEnd w:id="0"/>
    </w:p>
    <w:p w:rsidR="00A572FF" w:rsidRDefault="001405F1">
      <w:pPr>
        <w:pStyle w:val="Zkladntext1"/>
        <w:shd w:val="clear" w:color="auto" w:fill="auto"/>
        <w:spacing w:after="200" w:line="240" w:lineRule="auto"/>
        <w:jc w:val="center"/>
      </w:pPr>
      <w:r>
        <w:rPr>
          <w:b/>
          <w:bCs/>
          <w:i/>
          <w:iCs/>
        </w:rPr>
        <w:t>č.</w:t>
      </w:r>
      <w:r>
        <w:t xml:space="preserve"> 1710000427 </w:t>
      </w:r>
      <w:r>
        <w:rPr>
          <w:lang w:val="en-US" w:eastAsia="en-US" w:bidi="en-US"/>
        </w:rPr>
        <w:t xml:space="preserve">(I </w:t>
      </w:r>
      <w:r>
        <w:t>-20/17/LM Dvůr Králové/DV Borohrádek)</w:t>
      </w:r>
    </w:p>
    <w:p w:rsidR="00A572FF" w:rsidRDefault="001405F1">
      <w:pPr>
        <w:pStyle w:val="Zkladntext1"/>
        <w:shd w:val="clear" w:color="auto" w:fill="auto"/>
        <w:spacing w:line="240" w:lineRule="auto"/>
        <w:jc w:val="left"/>
      </w:pPr>
      <w:r>
        <w:t>Uzavřená podle § 2079 a násl. zákona č. 89/2012 Sb., v platném znění.</w:t>
      </w:r>
    </w:p>
    <w:p w:rsidR="00A572FF" w:rsidRDefault="001405F1">
      <w:pPr>
        <w:pStyle w:val="Zkladntext1"/>
        <w:shd w:val="clear" w:color="auto" w:fill="auto"/>
        <w:spacing w:line="240" w:lineRule="auto"/>
        <w:jc w:val="left"/>
      </w:pPr>
      <w:r>
        <w:t>Níže uvedené smluvní strany uzavírají tuto kupní smlouvu.</w:t>
      </w:r>
    </w:p>
    <w:p w:rsidR="00A572FF" w:rsidRDefault="001405F1">
      <w:pPr>
        <w:pStyle w:val="Zkladntext1"/>
        <w:shd w:val="clear" w:color="auto" w:fill="auto"/>
        <w:spacing w:line="240" w:lineRule="auto"/>
        <w:jc w:val="left"/>
        <w:rPr>
          <w:sz w:val="20"/>
          <w:szCs w:val="20"/>
        </w:rPr>
        <w:sectPr w:rsidR="00A572FF">
          <w:type w:val="continuous"/>
          <w:pgSz w:w="11900" w:h="16840"/>
          <w:pgMar w:top="563" w:right="949" w:bottom="1552" w:left="1337" w:header="0" w:footer="3" w:gutter="0"/>
          <w:cols w:space="720"/>
          <w:noEndnote/>
          <w:docGrid w:linePitch="360"/>
        </w:sectPr>
      </w:pPr>
      <w:r>
        <w:rPr>
          <w:b/>
          <w:bCs/>
          <w:sz w:val="20"/>
          <w:szCs w:val="20"/>
        </w:rPr>
        <w:t>Smluvní strany:</w:t>
      </w:r>
    </w:p>
    <w:p w:rsidR="00A572FF" w:rsidRDefault="00A572FF">
      <w:pPr>
        <w:spacing w:line="113" w:lineRule="exact"/>
        <w:rPr>
          <w:sz w:val="9"/>
          <w:szCs w:val="9"/>
        </w:rPr>
      </w:pPr>
    </w:p>
    <w:p w:rsidR="00A572FF" w:rsidRDefault="00A572FF">
      <w:pPr>
        <w:spacing w:line="14" w:lineRule="exact"/>
        <w:sectPr w:rsidR="00A572FF">
          <w:type w:val="continuous"/>
          <w:pgSz w:w="11900" w:h="16840"/>
          <w:pgMar w:top="563" w:right="0" w:bottom="1552" w:left="0" w:header="0" w:footer="3" w:gutter="0"/>
          <w:cols w:space="720"/>
          <w:noEndnote/>
          <w:docGrid w:linePitch="360"/>
        </w:sectPr>
      </w:pPr>
    </w:p>
    <w:p w:rsidR="00A572FF" w:rsidRDefault="001405F1">
      <w:pPr>
        <w:pStyle w:val="Nadpis30"/>
        <w:keepNext/>
        <w:keepLines/>
        <w:shd w:val="clear" w:color="auto" w:fill="auto"/>
        <w:ind w:left="0"/>
      </w:pPr>
      <w:bookmarkStart w:id="1" w:name="bookmark2"/>
      <w:r>
        <w:rPr>
          <w:u w:val="single"/>
        </w:rPr>
        <w:t>Prodávající</w:t>
      </w:r>
      <w:bookmarkEnd w:id="1"/>
    </w:p>
    <w:p w:rsidR="00A572FF" w:rsidRDefault="001405F1">
      <w:pPr>
        <w:pStyle w:val="Zkladntext1"/>
        <w:shd w:val="clear" w:color="auto" w:fill="auto"/>
        <w:spacing w:line="240" w:lineRule="auto"/>
        <w:jc w:val="left"/>
        <w:rPr>
          <w:sz w:val="20"/>
          <w:szCs w:val="20"/>
        </w:rPr>
      </w:pPr>
      <w:r>
        <w:rPr>
          <w:b/>
          <w:bCs/>
          <w:sz w:val="20"/>
          <w:szCs w:val="20"/>
        </w:rPr>
        <w:t>Lesy města Dvůr Králové nad Labem s r.o.</w:t>
      </w:r>
    </w:p>
    <w:p w:rsidR="00A572FF" w:rsidRDefault="001405F1">
      <w:pPr>
        <w:pStyle w:val="Zkladntext1"/>
        <w:shd w:val="clear" w:color="auto" w:fill="auto"/>
        <w:spacing w:line="240" w:lineRule="auto"/>
        <w:jc w:val="left"/>
      </w:pPr>
      <w:r>
        <w:t>Raisova 2824</w:t>
      </w:r>
    </w:p>
    <w:p w:rsidR="00A572FF" w:rsidRDefault="001405F1">
      <w:pPr>
        <w:pStyle w:val="Zkladntext1"/>
        <w:shd w:val="clear" w:color="auto" w:fill="auto"/>
        <w:spacing w:after="240" w:line="240" w:lineRule="auto"/>
        <w:jc w:val="left"/>
      </w:pPr>
      <w:r>
        <w:t>544 01 Dvůr Králové nad Labem</w:t>
      </w:r>
    </w:p>
    <w:p w:rsidR="00A572FF" w:rsidRDefault="001405F1">
      <w:pPr>
        <w:pStyle w:val="Zkladntext1"/>
        <w:shd w:val="clear" w:color="auto" w:fill="auto"/>
        <w:spacing w:line="240" w:lineRule="auto"/>
        <w:jc w:val="left"/>
      </w:pPr>
      <w:r>
        <w:t>Zástupce: ing. Petr Tepera</w:t>
      </w:r>
    </w:p>
    <w:p w:rsidR="00A572FF" w:rsidRDefault="001405F1">
      <w:pPr>
        <w:pStyle w:val="Zkladntext1"/>
        <w:shd w:val="clear" w:color="auto" w:fill="auto"/>
        <w:spacing w:line="240" w:lineRule="auto"/>
        <w:jc w:val="left"/>
      </w:pPr>
      <w:r>
        <w:rPr>
          <w:lang w:val="en-US" w:eastAsia="en-US" w:bidi="en-US"/>
        </w:rPr>
        <w:t xml:space="preserve">OR: </w:t>
      </w:r>
      <w:r>
        <w:t xml:space="preserve">KS v Hradci Králové, </w:t>
      </w:r>
      <w:r>
        <w:rPr>
          <w:lang w:val="en-US" w:eastAsia="en-US" w:bidi="en-US"/>
        </w:rPr>
        <w:t xml:space="preserve">odd. </w:t>
      </w:r>
      <w:r>
        <w:t>C, vložka 25764</w:t>
      </w:r>
    </w:p>
    <w:p w:rsidR="00A572FF" w:rsidRDefault="001405F1">
      <w:pPr>
        <w:pStyle w:val="Zkladntext1"/>
        <w:shd w:val="clear" w:color="auto" w:fill="auto"/>
        <w:spacing w:line="240" w:lineRule="auto"/>
        <w:jc w:val="left"/>
      </w:pPr>
      <w:r>
        <w:t>IČ: 27553884</w:t>
      </w:r>
    </w:p>
    <w:p w:rsidR="00A572FF" w:rsidRDefault="001405F1">
      <w:pPr>
        <w:pStyle w:val="Zkladntext1"/>
        <w:shd w:val="clear" w:color="auto" w:fill="auto"/>
        <w:spacing w:line="240" w:lineRule="auto"/>
        <w:jc w:val="left"/>
      </w:pPr>
      <w:r>
        <w:t>DIČ: ČZ27553884</w:t>
      </w:r>
    </w:p>
    <w:p w:rsidR="00A572FF" w:rsidRDefault="001405F1">
      <w:pPr>
        <w:pStyle w:val="Zkladntext1"/>
        <w:shd w:val="clear" w:color="auto" w:fill="auto"/>
        <w:spacing w:line="240" w:lineRule="auto"/>
        <w:jc w:val="left"/>
      </w:pPr>
      <w:r>
        <w:t>G. účtu: 226038589/0300</w:t>
      </w:r>
    </w:p>
    <w:p w:rsidR="00A572FF" w:rsidRDefault="001405F1">
      <w:pPr>
        <w:pStyle w:val="Zkladntext1"/>
        <w:shd w:val="clear" w:color="auto" w:fill="auto"/>
        <w:spacing w:line="240" w:lineRule="auto"/>
        <w:jc w:val="left"/>
      </w:pPr>
      <w:r>
        <w:t>Telefon:+420 774 711 240</w:t>
      </w:r>
    </w:p>
    <w:p w:rsidR="00A572FF" w:rsidRDefault="001405F1">
      <w:pPr>
        <w:pStyle w:val="Zkladntext1"/>
        <w:shd w:val="clear" w:color="auto" w:fill="auto"/>
        <w:spacing w:line="240" w:lineRule="auto"/>
        <w:jc w:val="left"/>
      </w:pPr>
      <w:r>
        <w:t>Fax:</w:t>
      </w:r>
    </w:p>
    <w:p w:rsidR="00A572FF" w:rsidRDefault="001405F1">
      <w:pPr>
        <w:pStyle w:val="Zkladntext1"/>
        <w:shd w:val="clear" w:color="auto" w:fill="auto"/>
        <w:spacing w:line="240" w:lineRule="auto"/>
        <w:jc w:val="left"/>
      </w:pPr>
      <w:r>
        <w:t xml:space="preserve">e-mail: </w:t>
      </w:r>
      <w:hyperlink r:id="rId8" w:history="1">
        <w:r>
          <w:rPr>
            <w:lang w:val="en-US" w:eastAsia="en-US" w:bidi="en-US"/>
          </w:rPr>
          <w:t>david@lesydvur.cz</w:t>
        </w:r>
      </w:hyperlink>
    </w:p>
    <w:p w:rsidR="00A572FF" w:rsidRDefault="001405F1">
      <w:pPr>
        <w:pStyle w:val="Zkladntext1"/>
        <w:shd w:val="clear" w:color="auto" w:fill="auto"/>
        <w:spacing w:line="240" w:lineRule="auto"/>
        <w:jc w:val="left"/>
      </w:pPr>
      <w:r>
        <w:t>Ke smluvnímu jednání pověřen: ing. Pavel David</w:t>
      </w:r>
    </w:p>
    <w:p w:rsidR="00A572FF" w:rsidRDefault="001405F1">
      <w:pPr>
        <w:pStyle w:val="Nadpis30"/>
        <w:keepNext/>
        <w:keepLines/>
        <w:shd w:val="clear" w:color="auto" w:fill="auto"/>
        <w:ind w:left="0"/>
      </w:pPr>
      <w:bookmarkStart w:id="2" w:name="bookmark3"/>
      <w:r>
        <w:rPr>
          <w:u w:val="single"/>
        </w:rPr>
        <w:t>Kupující</w:t>
      </w:r>
      <w:bookmarkEnd w:id="2"/>
    </w:p>
    <w:p w:rsidR="00A572FF" w:rsidRDefault="001405F1">
      <w:pPr>
        <w:pStyle w:val="Zkladntext1"/>
        <w:shd w:val="clear" w:color="auto" w:fill="auto"/>
        <w:spacing w:line="240" w:lineRule="auto"/>
        <w:jc w:val="left"/>
        <w:rPr>
          <w:sz w:val="20"/>
          <w:szCs w:val="20"/>
        </w:rPr>
      </w:pPr>
      <w:r>
        <w:rPr>
          <w:b/>
          <w:bCs/>
          <w:sz w:val="20"/>
          <w:szCs w:val="20"/>
          <w:lang w:val="en-US" w:eastAsia="en-US" w:bidi="en-US"/>
        </w:rPr>
        <w:t xml:space="preserve">Wotan Forest, </w:t>
      </w:r>
      <w:r>
        <w:rPr>
          <w:b/>
          <w:bCs/>
          <w:sz w:val="20"/>
          <w:szCs w:val="20"/>
        </w:rPr>
        <w:t>a.s.</w:t>
      </w:r>
    </w:p>
    <w:p w:rsidR="00A572FF" w:rsidRDefault="001405F1">
      <w:pPr>
        <w:pStyle w:val="Zkladntext1"/>
        <w:shd w:val="clear" w:color="auto" w:fill="auto"/>
        <w:spacing w:line="240" w:lineRule="auto"/>
        <w:jc w:val="left"/>
      </w:pPr>
      <w:r>
        <w:t>Rudolfovská tř. 202/88</w:t>
      </w:r>
    </w:p>
    <w:p w:rsidR="00A572FF" w:rsidRDefault="001405F1">
      <w:pPr>
        <w:pStyle w:val="Zkladntext1"/>
        <w:shd w:val="clear" w:color="auto" w:fill="auto"/>
        <w:spacing w:line="240" w:lineRule="auto"/>
        <w:jc w:val="left"/>
      </w:pPr>
      <w:r>
        <w:t>České Budějovice 4</w:t>
      </w:r>
    </w:p>
    <w:p w:rsidR="00A572FF" w:rsidRDefault="001405F1">
      <w:pPr>
        <w:pStyle w:val="Zkladntext1"/>
        <w:shd w:val="clear" w:color="auto" w:fill="auto"/>
        <w:spacing w:after="260" w:line="240" w:lineRule="auto"/>
        <w:jc w:val="left"/>
      </w:pPr>
      <w:r>
        <w:t>370 01 České Budějovice</w:t>
      </w:r>
    </w:p>
    <w:p w:rsidR="00A572FF" w:rsidRDefault="001405F1">
      <w:pPr>
        <w:pStyle w:val="Zkladntext1"/>
        <w:shd w:val="clear" w:color="auto" w:fill="auto"/>
        <w:spacing w:line="240" w:lineRule="auto"/>
        <w:jc w:val="left"/>
      </w:pPr>
      <w:r>
        <w:t>Zástupce: Martin Mašek</w:t>
      </w:r>
    </w:p>
    <w:p w:rsidR="00A572FF" w:rsidRDefault="001405F1">
      <w:pPr>
        <w:pStyle w:val="Zkladntext1"/>
        <w:shd w:val="clear" w:color="auto" w:fill="auto"/>
        <w:spacing w:line="240" w:lineRule="auto"/>
        <w:jc w:val="left"/>
      </w:pPr>
      <w:r>
        <w:rPr>
          <w:lang w:val="en-US" w:eastAsia="en-US" w:bidi="en-US"/>
        </w:rPr>
        <w:t xml:space="preserve">OR: </w:t>
      </w:r>
      <w:r>
        <w:t>KS v Č.Budějovicích, oddíl B. vložka 1306</w:t>
      </w:r>
    </w:p>
    <w:p w:rsidR="00A572FF" w:rsidRDefault="001405F1">
      <w:pPr>
        <w:pStyle w:val="Zkladntext1"/>
        <w:shd w:val="clear" w:color="auto" w:fill="auto"/>
        <w:spacing w:line="240" w:lineRule="auto"/>
        <w:jc w:val="left"/>
      </w:pPr>
      <w:r>
        <w:t>IČ: 26060701</w:t>
      </w:r>
    </w:p>
    <w:p w:rsidR="00A572FF" w:rsidRDefault="001405F1">
      <w:pPr>
        <w:pStyle w:val="Zkladntext1"/>
        <w:shd w:val="clear" w:color="auto" w:fill="auto"/>
        <w:spacing w:line="240" w:lineRule="auto"/>
        <w:jc w:val="left"/>
      </w:pPr>
      <w:r>
        <w:t>DIČ: CZ26060701</w:t>
      </w:r>
    </w:p>
    <w:p w:rsidR="00A572FF" w:rsidRDefault="001405F1">
      <w:pPr>
        <w:pStyle w:val="Zkladntext1"/>
        <w:shd w:val="clear" w:color="auto" w:fill="auto"/>
        <w:spacing w:line="240" w:lineRule="auto"/>
        <w:jc w:val="left"/>
      </w:pPr>
      <w:r>
        <w:t>Č. účtu: ČSOB 188265907/0300</w:t>
      </w:r>
    </w:p>
    <w:p w:rsidR="00A572FF" w:rsidRDefault="001405F1">
      <w:pPr>
        <w:pStyle w:val="Zkladntext1"/>
        <w:shd w:val="clear" w:color="auto" w:fill="auto"/>
        <w:spacing w:line="240" w:lineRule="auto"/>
        <w:jc w:val="left"/>
      </w:pPr>
      <w:r>
        <w:t>Telefon: +420 602 275 225</w:t>
      </w:r>
    </w:p>
    <w:p w:rsidR="00A572FF" w:rsidRDefault="001405F1">
      <w:pPr>
        <w:pStyle w:val="Zkladntext1"/>
        <w:shd w:val="clear" w:color="auto" w:fill="auto"/>
        <w:spacing w:line="240" w:lineRule="auto"/>
        <w:jc w:val="left"/>
      </w:pPr>
      <w:r>
        <w:t>Fax:+420 387 411 955</w:t>
      </w:r>
    </w:p>
    <w:p w:rsidR="00A572FF" w:rsidRDefault="001405F1">
      <w:pPr>
        <w:pStyle w:val="Zkladntext1"/>
        <w:shd w:val="clear" w:color="auto" w:fill="auto"/>
        <w:spacing w:line="240" w:lineRule="auto"/>
        <w:jc w:val="left"/>
      </w:pPr>
      <w:r>
        <w:t xml:space="preserve">e-mail: </w:t>
      </w:r>
      <w:hyperlink r:id="rId9" w:history="1">
        <w:r>
          <w:rPr>
            <w:lang w:val="en-US" w:eastAsia="en-US" w:bidi="en-US"/>
          </w:rPr>
          <w:t>daniel.kropik@wotan.cz</w:t>
        </w:r>
      </w:hyperlink>
    </w:p>
    <w:p w:rsidR="00A572FF" w:rsidRDefault="001405F1">
      <w:pPr>
        <w:pStyle w:val="Zkladntext1"/>
        <w:shd w:val="clear" w:color="auto" w:fill="auto"/>
        <w:spacing w:line="240" w:lineRule="auto"/>
        <w:jc w:val="left"/>
        <w:sectPr w:rsidR="00A572FF">
          <w:type w:val="continuous"/>
          <w:pgSz w:w="11900" w:h="16840"/>
          <w:pgMar w:top="563" w:right="1275" w:bottom="1552" w:left="1361" w:header="0" w:footer="3" w:gutter="0"/>
          <w:cols w:num="2" w:space="959"/>
          <w:noEndnote/>
          <w:docGrid w:linePitch="360"/>
        </w:sectPr>
      </w:pPr>
      <w:r>
        <w:t>Ke smluvnímu jednání pověřen: ing. Daniel Kropík</w:t>
      </w:r>
    </w:p>
    <w:p w:rsidR="00A572FF" w:rsidRDefault="001405F1">
      <w:pPr>
        <w:pStyle w:val="Zkladntext1"/>
        <w:shd w:val="clear" w:color="auto" w:fill="auto"/>
        <w:spacing w:line="240" w:lineRule="auto"/>
        <w:ind w:left="460" w:firstLine="20"/>
        <w:rPr>
          <w:sz w:val="20"/>
          <w:szCs w:val="20"/>
        </w:rPr>
      </w:pPr>
      <w:r>
        <w:rPr>
          <w:b/>
          <w:bCs/>
          <w:sz w:val="20"/>
          <w:szCs w:val="20"/>
        </w:rPr>
        <w:t>Předmět smlouvy:</w:t>
      </w:r>
    </w:p>
    <w:p w:rsidR="00A572FF" w:rsidRDefault="001405F1">
      <w:pPr>
        <w:pStyle w:val="Zkladntext1"/>
        <w:shd w:val="clear" w:color="auto" w:fill="auto"/>
        <w:spacing w:after="60" w:line="240" w:lineRule="auto"/>
        <w:ind w:left="460" w:firstLine="20"/>
      </w:pPr>
      <w:r>
        <w:t>Prodávající se zavazuje dodat kupujícímu zboží za podmínek uvedených v této kupní smlouvě:</w:t>
      </w:r>
    </w:p>
    <w:p w:rsidR="00A572FF" w:rsidRDefault="001405F1">
      <w:pPr>
        <w:pStyle w:val="Zkladntext1"/>
        <w:shd w:val="clear" w:color="auto" w:fill="auto"/>
        <w:tabs>
          <w:tab w:val="left" w:pos="4446"/>
          <w:tab w:val="left" w:pos="5940"/>
          <w:tab w:val="left" w:pos="8556"/>
        </w:tabs>
        <w:spacing w:after="80" w:line="240" w:lineRule="auto"/>
        <w:ind w:left="1620"/>
      </w:pPr>
      <w:r>
        <w:rPr>
          <w:b/>
          <w:bCs/>
        </w:rPr>
        <w:t>KVALITA</w:t>
      </w:r>
      <w:r>
        <w:rPr>
          <w:b/>
          <w:bCs/>
        </w:rPr>
        <w:tab/>
        <w:t>Délky</w:t>
      </w:r>
      <w:r>
        <w:rPr>
          <w:b/>
          <w:bCs/>
        </w:rPr>
        <w:tab/>
        <w:t>cena |Kě/m</w:t>
      </w:r>
      <w:r>
        <w:rPr>
          <w:b/>
          <w:bCs/>
          <w:vertAlign w:val="superscript"/>
        </w:rPr>
        <w:t>3</w:t>
      </w:r>
      <w:r>
        <w:rPr>
          <w:b/>
          <w:bCs/>
        </w:rPr>
        <w:t>| bez DPH</w:t>
      </w:r>
      <w:r>
        <w:rPr>
          <w:b/>
          <w:bCs/>
        </w:rPr>
        <w:tab/>
        <w:t>Množství m3</w:t>
      </w:r>
    </w:p>
    <w:p w:rsidR="00A572FF" w:rsidRDefault="001405F1">
      <w:pPr>
        <w:pStyle w:val="Zkladntext1"/>
        <w:shd w:val="clear" w:color="auto" w:fill="auto"/>
        <w:tabs>
          <w:tab w:val="left" w:pos="4446"/>
          <w:tab w:val="left" w:pos="6668"/>
          <w:tab w:val="left" w:pos="8958"/>
        </w:tabs>
        <w:spacing w:after="80" w:line="240" w:lineRule="auto"/>
        <w:ind w:left="620"/>
      </w:pPr>
      <w:r>
        <w:rPr>
          <w:b/>
          <w:bCs/>
        </w:rPr>
        <w:t xml:space="preserve">Vláknina SM, </w:t>
      </w:r>
      <w:r>
        <w:rPr>
          <w:b/>
          <w:bCs/>
          <w:lang w:val="en-US" w:eastAsia="en-US" w:bidi="en-US"/>
        </w:rPr>
        <w:t xml:space="preserve">BO, </w:t>
      </w:r>
      <w:r>
        <w:rPr>
          <w:b/>
          <w:bCs/>
        </w:rPr>
        <w:t>MD</w:t>
      </w:r>
      <w:r>
        <w:rPr>
          <w:b/>
          <w:bCs/>
        </w:rPr>
        <w:tab/>
      </w:r>
      <w:r w:rsidR="00DD2BDC">
        <w:rPr>
          <w:b/>
          <w:bCs/>
        </w:rPr>
        <w:t>2.45 m</w:t>
      </w:r>
      <w:r>
        <w:tab/>
      </w:r>
      <w:r w:rsidR="00DD2BDC">
        <w:t>xxxx</w:t>
      </w:r>
      <w:r>
        <w:tab/>
      </w:r>
      <w:r w:rsidR="00DD2BDC">
        <w:t>xxxx</w:t>
      </w:r>
    </w:p>
    <w:p w:rsidR="00A572FF" w:rsidRDefault="001405F1">
      <w:pPr>
        <w:pStyle w:val="Zkladntext1"/>
        <w:shd w:val="clear" w:color="auto" w:fill="auto"/>
        <w:tabs>
          <w:tab w:val="left" w:pos="6668"/>
        </w:tabs>
        <w:spacing w:after="340" w:line="240" w:lineRule="auto"/>
        <w:ind w:left="620"/>
      </w:pPr>
      <w:r>
        <w:rPr>
          <w:b/>
          <w:bCs/>
        </w:rPr>
        <w:t>Výmět</w:t>
      </w:r>
      <w:r>
        <w:rPr>
          <w:b/>
          <w:bCs/>
        </w:rPr>
        <w:tab/>
      </w:r>
    </w:p>
    <w:p w:rsidR="00A572FF" w:rsidRDefault="001405F1">
      <w:pPr>
        <w:pStyle w:val="Zkladntext1"/>
        <w:shd w:val="clear" w:color="auto" w:fill="auto"/>
        <w:spacing w:line="254" w:lineRule="auto"/>
        <w:ind w:left="460" w:firstLine="20"/>
      </w:pPr>
      <w:r>
        <w:rPr>
          <w:b/>
          <w:bCs/>
          <w:sz w:val="20"/>
          <w:szCs w:val="20"/>
        </w:rPr>
        <w:t xml:space="preserve">Splatnost faktur: 30 </w:t>
      </w:r>
      <w:r>
        <w:t>kalendářních dnů od data vystavení faktury.</w:t>
      </w:r>
    </w:p>
    <w:p w:rsidR="00A572FF" w:rsidRDefault="001405F1">
      <w:pPr>
        <w:pStyle w:val="Zkladntext1"/>
        <w:shd w:val="clear" w:color="auto" w:fill="auto"/>
        <w:spacing w:line="266" w:lineRule="auto"/>
        <w:ind w:left="460" w:right="200" w:firstLine="20"/>
      </w:pPr>
      <w:r>
        <w:t>V případě vzniku započitatelné pohledávky se obě smluvní strany dohodly, že prodávající může provést zápočet všech pohledávek.</w:t>
      </w:r>
    </w:p>
    <w:p w:rsidR="00A572FF" w:rsidRDefault="001405F1">
      <w:pPr>
        <w:pStyle w:val="Zkladntext1"/>
        <w:shd w:val="clear" w:color="auto" w:fill="auto"/>
        <w:spacing w:after="340" w:line="266" w:lineRule="auto"/>
        <w:ind w:left="460" w:right="200" w:firstLine="20"/>
      </w:pPr>
      <w:r>
        <w:t>Kupující s prodávajícím se dohodli, že veškeré pohledávky prodávajícího za dodané zboží, nelze kupujícím bez písemného souhlasu prodávajícího postoupit jinému. Při porušení tohoto ustanovení bere kupující na vědomí, že jeho postupník není chráněn ani v případě, že jednal v dobré víře a o tomto zákazu postoupení nevěděl. Taková smlouvaje neplatná dle § 39 Obč. zák. a kupující nese nároky z případného bezdůvodného obohacení a náhradu škody vůči svému postupníkovi z neplatného postoupení. Toto ustanovení se vztahuje i na právní nástupce kupujícího.</w:t>
      </w:r>
    </w:p>
    <w:p w:rsidR="00A572FF" w:rsidRDefault="001405F1">
      <w:pPr>
        <w:pStyle w:val="Zkladntext1"/>
        <w:shd w:val="clear" w:color="auto" w:fill="auto"/>
        <w:spacing w:line="240" w:lineRule="auto"/>
        <w:ind w:left="460" w:firstLine="20"/>
      </w:pPr>
      <w:r>
        <w:rPr>
          <w:b/>
          <w:bCs/>
          <w:sz w:val="20"/>
          <w:szCs w:val="20"/>
        </w:rPr>
        <w:t xml:space="preserve">Platnost smlouvy: </w:t>
      </w:r>
      <w:r>
        <w:t>od 01.</w:t>
      </w:r>
      <w:r w:rsidR="00DD2BDC">
        <w:t xml:space="preserve"> </w:t>
      </w:r>
      <w:r>
        <w:t>01.2017 do 31.03.2017</w:t>
      </w:r>
    </w:p>
    <w:p w:rsidR="00A572FF" w:rsidRDefault="001405F1">
      <w:pPr>
        <w:pStyle w:val="Zkladntext1"/>
        <w:shd w:val="clear" w:color="auto" w:fill="auto"/>
        <w:spacing w:line="240" w:lineRule="auto"/>
        <w:ind w:left="460" w:firstLine="20"/>
      </w:pPr>
      <w:r>
        <w:rPr>
          <w:b/>
          <w:bCs/>
          <w:sz w:val="20"/>
          <w:szCs w:val="20"/>
        </w:rPr>
        <w:t xml:space="preserve">Místo dodání: MS </w:t>
      </w:r>
      <w:r>
        <w:t>Borohrádek. Havlíčkova 580, 517 24 Borohrádek</w:t>
      </w:r>
    </w:p>
    <w:p w:rsidR="00A572FF" w:rsidRDefault="001405F1">
      <w:pPr>
        <w:pStyle w:val="Zkladntext1"/>
        <w:shd w:val="clear" w:color="auto" w:fill="auto"/>
        <w:spacing w:line="240" w:lineRule="auto"/>
        <w:ind w:left="460" w:firstLine="20"/>
      </w:pPr>
      <w:r>
        <w:rPr>
          <w:b/>
          <w:bCs/>
          <w:sz w:val="20"/>
          <w:szCs w:val="20"/>
        </w:rPr>
        <w:t xml:space="preserve">INCOTERMS: </w:t>
      </w:r>
      <w:r>
        <w:t>DAP Borohrádek- (Incoterms 2010)</w:t>
      </w:r>
    </w:p>
    <w:p w:rsidR="00A572FF" w:rsidRDefault="001405F1">
      <w:pPr>
        <w:pStyle w:val="Zkladntext1"/>
        <w:shd w:val="clear" w:color="auto" w:fill="auto"/>
        <w:spacing w:line="240" w:lineRule="auto"/>
        <w:ind w:left="460" w:firstLine="20"/>
      </w:pPr>
      <w:r>
        <w:rPr>
          <w:b/>
          <w:bCs/>
          <w:sz w:val="20"/>
          <w:szCs w:val="20"/>
        </w:rPr>
        <w:t xml:space="preserve">Přejímka zboží: </w:t>
      </w:r>
      <w:r>
        <w:t xml:space="preserve">fyzická na skladě odběratele, koeficienty </w:t>
      </w:r>
      <w:r>
        <w:rPr>
          <w:b/>
          <w:bCs/>
        </w:rPr>
        <w:t xml:space="preserve">SM - 0,65; </w:t>
      </w:r>
      <w:r>
        <w:rPr>
          <w:b/>
          <w:bCs/>
          <w:lang w:val="en-US" w:eastAsia="en-US" w:bidi="en-US"/>
        </w:rPr>
        <w:t xml:space="preserve">BO, </w:t>
      </w:r>
      <w:r>
        <w:rPr>
          <w:b/>
          <w:bCs/>
        </w:rPr>
        <w:t>MD - 0,63</w:t>
      </w:r>
    </w:p>
    <w:p w:rsidR="00A572FF" w:rsidRDefault="001405F1">
      <w:pPr>
        <w:pStyle w:val="Zkladntext1"/>
        <w:shd w:val="clear" w:color="auto" w:fill="auto"/>
        <w:spacing w:line="240" w:lineRule="auto"/>
        <w:ind w:left="1860"/>
      </w:pPr>
      <w:r>
        <w:t>6:30-15:30 ( možnost jiného časového dojezdu nutno předem avizovat níže )</w:t>
      </w:r>
    </w:p>
    <w:p w:rsidR="00A572FF" w:rsidRDefault="001405F1">
      <w:pPr>
        <w:pStyle w:val="Zkladntext1"/>
        <w:shd w:val="clear" w:color="auto" w:fill="auto"/>
        <w:tabs>
          <w:tab w:val="left" w:pos="2563"/>
        </w:tabs>
        <w:spacing w:line="240" w:lineRule="auto"/>
        <w:ind w:left="460" w:firstLine="20"/>
      </w:pPr>
      <w:r>
        <w:rPr>
          <w:b/>
          <w:bCs/>
        </w:rPr>
        <w:t>Kontaktní osoba:</w:t>
      </w:r>
      <w:r>
        <w:rPr>
          <w:b/>
          <w:bCs/>
        </w:rPr>
        <w:tab/>
      </w:r>
      <w:r>
        <w:t xml:space="preserve">Radimír Hájek, tel.: +420 720 984 325, email: </w:t>
      </w:r>
      <w:hyperlink r:id="rId10" w:history="1">
        <w:r>
          <w:rPr>
            <w:u w:val="single"/>
            <w:lang w:val="en-US" w:eastAsia="en-US" w:bidi="en-US"/>
          </w:rPr>
          <w:t>radimir.haiek@wotan.cz</w:t>
        </w:r>
      </w:hyperlink>
    </w:p>
    <w:p w:rsidR="00A572FF" w:rsidRDefault="001405F1">
      <w:pPr>
        <w:pStyle w:val="Zkladntext1"/>
        <w:shd w:val="clear" w:color="auto" w:fill="auto"/>
        <w:spacing w:after="340" w:line="240" w:lineRule="auto"/>
        <w:ind w:left="2580"/>
        <w:jc w:val="left"/>
      </w:pPr>
      <w:r>
        <w:t xml:space="preserve">Milan Živec teh? +420 725 896 123. email: </w:t>
      </w:r>
      <w:hyperlink r:id="rId11" w:history="1">
        <w:r>
          <w:rPr>
            <w:u w:val="single"/>
            <w:lang w:val="en-US" w:eastAsia="en-US" w:bidi="en-US"/>
          </w:rPr>
          <w:t>iveta.splichalova@wotan.cz</w:t>
        </w:r>
      </w:hyperlink>
    </w:p>
    <w:p w:rsidR="00A572FF" w:rsidRDefault="001405F1">
      <w:pPr>
        <w:pStyle w:val="Nadpis30"/>
        <w:keepNext/>
        <w:keepLines/>
        <w:shd w:val="clear" w:color="auto" w:fill="auto"/>
        <w:ind w:left="460" w:firstLine="20"/>
        <w:jc w:val="both"/>
      </w:pPr>
      <w:bookmarkStart w:id="3" w:name="bookmark4"/>
      <w:r>
        <w:t>Kvalitativní podmínky dodávky:</w:t>
      </w:r>
      <w:bookmarkEnd w:id="3"/>
    </w:p>
    <w:p w:rsidR="00A572FF" w:rsidRDefault="001405F1">
      <w:pPr>
        <w:pStyle w:val="Zkladntext1"/>
        <w:shd w:val="clear" w:color="auto" w:fill="auto"/>
        <w:tabs>
          <w:tab w:val="left" w:pos="1866"/>
        </w:tabs>
        <w:spacing w:line="259" w:lineRule="auto"/>
        <w:ind w:left="460" w:firstLine="20"/>
      </w:pPr>
      <w:r>
        <w:t>dřevina:</w:t>
      </w:r>
      <w:r>
        <w:tab/>
        <w:t>smrk, borovice, modřín ( dřeviny dodávat tříděné dle skupin převodových koeficientů !)</w:t>
      </w:r>
    </w:p>
    <w:p w:rsidR="00A572FF" w:rsidRDefault="001405F1">
      <w:pPr>
        <w:pStyle w:val="Zkladntext1"/>
        <w:shd w:val="clear" w:color="auto" w:fill="auto"/>
        <w:tabs>
          <w:tab w:val="left" w:pos="1866"/>
        </w:tabs>
        <w:spacing w:line="259" w:lineRule="auto"/>
        <w:ind w:left="460" w:firstLine="20"/>
      </w:pPr>
      <w:r>
        <w:t>čep:</w:t>
      </w:r>
      <w:r>
        <w:tab/>
        <w:t>11 cm+ bez kůry</w:t>
      </w:r>
    </w:p>
    <w:p w:rsidR="00A572FF" w:rsidRDefault="001405F1">
      <w:pPr>
        <w:pStyle w:val="Zkladntext1"/>
        <w:shd w:val="clear" w:color="auto" w:fill="auto"/>
        <w:tabs>
          <w:tab w:val="left" w:pos="1866"/>
        </w:tabs>
        <w:spacing w:line="259" w:lineRule="auto"/>
        <w:ind w:left="460" w:firstLine="20"/>
      </w:pPr>
      <w:r>
        <w:t>čelo:</w:t>
      </w:r>
      <w:r>
        <w:tab/>
      </w:r>
      <w:r>
        <w:rPr>
          <w:lang w:val="en-US" w:eastAsia="en-US" w:bidi="en-US"/>
        </w:rPr>
        <w:t xml:space="preserve">max. </w:t>
      </w:r>
      <w:r>
        <w:t>28 cm bez kůry</w:t>
      </w:r>
    </w:p>
    <w:p w:rsidR="00A572FF" w:rsidRDefault="001405F1">
      <w:pPr>
        <w:pStyle w:val="Zkladntext1"/>
        <w:shd w:val="clear" w:color="auto" w:fill="auto"/>
        <w:tabs>
          <w:tab w:val="left" w:pos="1866"/>
        </w:tabs>
        <w:spacing w:line="259" w:lineRule="auto"/>
        <w:ind w:left="460" w:firstLine="20"/>
      </w:pPr>
      <w:r>
        <w:t>délky:</w:t>
      </w:r>
      <w:r>
        <w:tab/>
        <w:t xml:space="preserve">2,45 m </w:t>
      </w:r>
      <w:r>
        <w:rPr>
          <w:color w:val="848484"/>
        </w:rPr>
        <w:t xml:space="preserve">- </w:t>
      </w:r>
      <w:r>
        <w:t xml:space="preserve">nadměrek min. 5 cm ( </w:t>
      </w:r>
      <w:r>
        <w:rPr>
          <w:lang w:val="en-US" w:eastAsia="en-US" w:bidi="en-US"/>
        </w:rPr>
        <w:t xml:space="preserve">max. </w:t>
      </w:r>
      <w:r>
        <w:t>délka 2,65 m )</w:t>
      </w:r>
    </w:p>
    <w:p w:rsidR="00A572FF" w:rsidRDefault="001405F1">
      <w:pPr>
        <w:pStyle w:val="Zkladntext1"/>
        <w:shd w:val="clear" w:color="auto" w:fill="auto"/>
        <w:tabs>
          <w:tab w:val="left" w:pos="1866"/>
        </w:tabs>
        <w:spacing w:line="259" w:lineRule="auto"/>
        <w:ind w:left="460" w:firstLine="20"/>
      </w:pPr>
      <w:r>
        <w:t>kvalita:</w:t>
      </w:r>
      <w:r>
        <w:tab/>
        <w:t>dovoleno - zabarvení, tvrdá hniloba, mělké poškození dřevokazným hmyzem (do 5mm)</w:t>
      </w:r>
    </w:p>
    <w:p w:rsidR="00A572FF" w:rsidRDefault="001405F1">
      <w:pPr>
        <w:pStyle w:val="Zkladntext1"/>
        <w:shd w:val="clear" w:color="auto" w:fill="auto"/>
        <w:spacing w:line="259" w:lineRule="auto"/>
        <w:ind w:left="1860" w:right="200"/>
      </w:pPr>
      <w:r>
        <w:t>nedovoleno - křivost, krátké kusy, měkká hniloba, šikmé řezy. hluboké poškození dřevokazným hmyzem (nad 5mm), kov, odlupčivé trhliny, podélné trhliny s hloubkou větší než 2 cm</w:t>
      </w:r>
    </w:p>
    <w:p w:rsidR="00A572FF" w:rsidRDefault="001405F1">
      <w:pPr>
        <w:pStyle w:val="Zkladntext1"/>
        <w:shd w:val="clear" w:color="auto" w:fill="auto"/>
        <w:spacing w:line="259" w:lineRule="auto"/>
        <w:ind w:left="1860"/>
      </w:pPr>
      <w:r>
        <w:rPr>
          <w:i/>
          <w:iCs/>
        </w:rPr>
        <w:t>Hmota neodpovídající požadované kvalitě bude převzata jako výmět.</w:t>
      </w:r>
      <w:r>
        <w:br w:type="page"/>
      </w:r>
    </w:p>
    <w:p w:rsidR="00A572FF" w:rsidRDefault="001405F1">
      <w:pPr>
        <w:pStyle w:val="Zkladntext1"/>
        <w:shd w:val="clear" w:color="auto" w:fill="auto"/>
        <w:spacing w:line="266" w:lineRule="auto"/>
        <w:ind w:right="580"/>
      </w:pPr>
      <w:r>
        <w:t xml:space="preserve">Prodávající prohlašuje, že dodávané zboží nepochází z kontroverzních zdrojů, ve smyslu platné definice normativního dokumentu CFCS 1004:2006. revize 3. Pro informaci kupujícího a konečného příjemce zajistí prodávající, že na průvodní dokumentaci ke každé dodávce bude zřetelně uvedena kategorie původu, včetně případného podílu certifikované suroviny a ostatní údaje, vyplývající z článku 2.2.1 normy CFCS 1004:2006. revize 3. </w:t>
      </w:r>
      <w:r>
        <w:rPr>
          <w:i/>
          <w:iCs/>
        </w:rPr>
        <w:t>Podíl certifikace bude uveden na dodacím listu a společně s číslem certifikátu také na příslušné faktuře.</w:t>
      </w:r>
    </w:p>
    <w:p w:rsidR="00A572FF" w:rsidRDefault="001405F1">
      <w:pPr>
        <w:pStyle w:val="Zkladntext1"/>
        <w:shd w:val="clear" w:color="auto" w:fill="auto"/>
        <w:spacing w:line="252" w:lineRule="auto"/>
        <w:rPr>
          <w:sz w:val="20"/>
          <w:szCs w:val="20"/>
        </w:rPr>
      </w:pPr>
      <w:r>
        <w:rPr>
          <w:b/>
          <w:bCs/>
          <w:sz w:val="20"/>
          <w:szCs w:val="20"/>
        </w:rPr>
        <w:t>Platební podmínky:</w:t>
      </w:r>
    </w:p>
    <w:p w:rsidR="00A572FF" w:rsidRDefault="001405F1">
      <w:pPr>
        <w:pStyle w:val="Zkladntext1"/>
        <w:shd w:val="clear" w:color="auto" w:fill="auto"/>
        <w:spacing w:after="300"/>
        <w:ind w:right="580"/>
      </w:pPr>
      <w:r>
        <w:t>Kupující zaplatí kupní cenu uvedenou v článku I. smlouvy prodávajícímu ve lhůtě splatnosti uvedené na</w:t>
      </w:r>
      <w:r w:rsidR="00B65469">
        <w:t xml:space="preserve"> </w:t>
      </w:r>
      <w:r>
        <w:t>jednotlivých fakturách. Dohodnutý datum splatnosti se počítá od data vystavení faktury. K dohodnuté ceně bude prodávajícím účtována DPH ve smyslu platných předpisů. Za den zaplacení kupní ceny se považuje den připsání její celkové výše (vč. DPH v těch případech, na něž se vztahuje) na bankovní účet prodávajícího nebo den převzetí částky odpovídající celkové výši kupní ceny v hotovosti prodávajícím. Prodávající se zavazuje předat kupujícímu veškeré doklady, jež jsou nutné k převzetí zboží a to v termínu vlastní dodávky zboží. Dodávka zboží bude rozložena na jednotlivé dílčí dodávky dle dopravních prostředků a fakturace bude prováděna na základě dílčích dodávek.</w:t>
      </w:r>
    </w:p>
    <w:p w:rsidR="00A572FF" w:rsidRDefault="001405F1">
      <w:pPr>
        <w:pStyle w:val="Zkladntext1"/>
        <w:shd w:val="clear" w:color="auto" w:fill="auto"/>
        <w:spacing w:after="220" w:line="343" w:lineRule="auto"/>
        <w:ind w:right="540"/>
        <w:jc w:val="left"/>
      </w:pPr>
      <w:r>
        <w:t>Dodavatel prohlašuje, že si je vědom své povinnosti odvést řádně DPH z inkasované ceny zboží správci daně a že DPH řádně, včas a ve správné výši z předmětného obchodu odvede. Dále že dodavatel je v ekonomicky dobré kondici, není osobou, proti níž by bylo vedeno exekuční nebo insolvenční řízení, nevede žádný spor, v němž by neúspěch vedl k závazku, jehož splnění by bylo nemožné nebo by hospodářsky destabilizovalo dodavatele. Dodavatel není osobou ohroženou vstupem do insolvenčního řízení a řádně a včas plní veškeré své splatné závazky. Dodavatel není osobou, s níž je vedeno řízení o její zápis do evidence nespolehlivých plátců daně a není prohlášen nespolehlivým plátcem daně.</w:t>
      </w:r>
    </w:p>
    <w:p w:rsidR="00A572FF" w:rsidRDefault="001405F1">
      <w:pPr>
        <w:pStyle w:val="Zkladntext1"/>
        <w:shd w:val="clear" w:color="auto" w:fill="auto"/>
        <w:spacing w:after="160" w:line="343" w:lineRule="auto"/>
        <w:ind w:right="540"/>
        <w:jc w:val="left"/>
      </w:pPr>
      <w:r>
        <w:t>Odběratel má právo v případě, že se mu jeví dodavatel jako rizikový plátce daně z přidané hodnoty, postupovat ve smyslu § 109a ZDPH a přijmout preventivní opatření v podobě rozdělení platby za zboží na část cena a část daň z přidané hodnoty. Daň z přidané hodnoty pak odběratel odvede přímo daňovému správci.</w:t>
      </w:r>
    </w:p>
    <w:p w:rsidR="00A572FF" w:rsidRDefault="001405F1">
      <w:pPr>
        <w:pStyle w:val="Nadpis30"/>
        <w:keepNext/>
        <w:keepLines/>
        <w:shd w:val="clear" w:color="auto" w:fill="auto"/>
        <w:spacing w:line="252" w:lineRule="auto"/>
        <w:ind w:left="0"/>
        <w:jc w:val="both"/>
      </w:pPr>
      <w:bookmarkStart w:id="4" w:name="bookmark5"/>
      <w:r>
        <w:t>Přechod vlastnictví:</w:t>
      </w:r>
      <w:bookmarkEnd w:id="4"/>
    </w:p>
    <w:p w:rsidR="00A572FF" w:rsidRDefault="001405F1">
      <w:pPr>
        <w:pStyle w:val="Zkladntext1"/>
        <w:shd w:val="clear" w:color="auto" w:fill="auto"/>
        <w:spacing w:line="266" w:lineRule="auto"/>
        <w:ind w:right="580"/>
      </w:pPr>
      <w:r>
        <w:t>Kupující nabývá vlastnické právo ke zboží jeho převzetím a zaplacením kupní ceny. Skutečností pro tento moment je nereklamování kvality nebo množství zboží do 3 dnů po jeho obdržení v případě vagónových dodávek, v případě osových je tímto momentem podpis převzetí na dodacím listu při fyzické přejímce, u elektronické přejímky je tímto momentem ukončení elektronické přejímky. Přechod nebezpečí škody na zboží nastává jeho dodáním do závodu odběratele nebo předáním prvnímu veřejnému přepravci. Prodávající je povinen předat kupujícímu veškeré doklady, které jsou nezbytné k převzetí zboží k fakturaci, a to bez zbytečného odkladu. Dodací list prodávajícího musí obsahovat zejména číslo dodacího listu, množství dodaného zboží dle dřevin, počet kusů a razítko dodávající společnosti. V případě, že prodávající je držitelem certifikátu PEFC (C-O-C) je povinen označit stupeň certifikace na dodacím listu.</w:t>
      </w:r>
    </w:p>
    <w:p w:rsidR="00A572FF" w:rsidRDefault="001405F1">
      <w:pPr>
        <w:pStyle w:val="Zkladntext1"/>
        <w:shd w:val="clear" w:color="auto" w:fill="auto"/>
        <w:spacing w:line="252" w:lineRule="auto"/>
        <w:rPr>
          <w:sz w:val="20"/>
          <w:szCs w:val="20"/>
        </w:rPr>
      </w:pPr>
      <w:r>
        <w:rPr>
          <w:b/>
          <w:bCs/>
          <w:sz w:val="20"/>
          <w:szCs w:val="20"/>
        </w:rPr>
        <w:t>Ostatní ujednání:</w:t>
      </w:r>
    </w:p>
    <w:p w:rsidR="00A572FF" w:rsidRDefault="001405F1">
      <w:pPr>
        <w:pStyle w:val="Zkladntext1"/>
        <w:numPr>
          <w:ilvl w:val="0"/>
          <w:numId w:val="1"/>
        </w:numPr>
        <w:shd w:val="clear" w:color="auto" w:fill="auto"/>
        <w:tabs>
          <w:tab w:val="left" w:pos="284"/>
        </w:tabs>
        <w:spacing w:line="266" w:lineRule="auto"/>
        <w:ind w:right="580"/>
      </w:pPr>
      <w:r>
        <w:t>případě, že prodávající nebude moci dodat zboží v dohodnutém termínu z důvodů vyšší moci (živelná událost, požár a pod.) nebo z důvodu nezaviněné dodatečné nemožnosti plnění, může si s kupujícím dohodnout náhradní termín plnění. Takto dohodnutý termín plnění je změnou příslušného ustanovení této kupní smlouvy a bude oběma stranami písemně potvrzen.</w:t>
      </w:r>
    </w:p>
    <w:p w:rsidR="00A572FF" w:rsidRDefault="001405F1">
      <w:pPr>
        <w:pStyle w:val="Zkladntext1"/>
        <w:numPr>
          <w:ilvl w:val="0"/>
          <w:numId w:val="1"/>
        </w:numPr>
        <w:shd w:val="clear" w:color="auto" w:fill="auto"/>
        <w:tabs>
          <w:tab w:val="left" w:pos="308"/>
        </w:tabs>
        <w:spacing w:line="266" w:lineRule="auto"/>
        <w:ind w:right="580"/>
      </w:pPr>
      <w:r>
        <w:t>případě nepříznivých klimatických podmínek a následných větších kalamit (větrných, sněhových, atd.) nebo při jiných podstatných změnách kulatiny v důsledku objektivních skutečností má kupující právo vyzvat prodávajícího k jedná</w:t>
      </w:r>
      <w:r w:rsidR="00DD2BDC">
        <w:t xml:space="preserve">ní o změně kupní ceny pro dosud </w:t>
      </w:r>
      <w:r w:rsidR="00B65469">
        <w:t>ne</w:t>
      </w:r>
      <w:r>
        <w:t xml:space="preserve">vyprodukované </w:t>
      </w:r>
      <w:r w:rsidR="00B65469">
        <w:t xml:space="preserve"> </w:t>
      </w:r>
      <w:r>
        <w:t>dříví.</w:t>
      </w:r>
    </w:p>
    <w:p w:rsidR="00A572FF" w:rsidRDefault="001405F1">
      <w:pPr>
        <w:pStyle w:val="Zkladntext1"/>
        <w:shd w:val="clear" w:color="auto" w:fill="auto"/>
        <w:spacing w:line="266" w:lineRule="auto"/>
        <w:ind w:right="580"/>
      </w:pPr>
      <w:r>
        <w:t>Prodávající se zavazuje, že nepřekročí množství zboží dodávaného dle této smlouvy, pokud se smluvní strany nedohodnou jinak.</w:t>
      </w:r>
    </w:p>
    <w:p w:rsidR="00A572FF" w:rsidRDefault="001405F1">
      <w:pPr>
        <w:pStyle w:val="Zkladntext1"/>
        <w:shd w:val="clear" w:color="auto" w:fill="auto"/>
        <w:spacing w:line="266" w:lineRule="auto"/>
        <w:ind w:right="580"/>
      </w:pPr>
      <w:r>
        <w:t>Veškeré spory mezi smluvními stranami vyplývající nebo související s ustanoveními této smlouvy budou řešeny nejprve smírně. Nebude-li smírného ř</w:t>
      </w:r>
      <w:r w:rsidR="009B11F2">
        <w:t>ešení dosaženo v přiměřené době</w:t>
      </w:r>
      <w:bookmarkStart w:id="5" w:name="_GoBack"/>
      <w:bookmarkEnd w:id="5"/>
      <w:r>
        <w:t xml:space="preserve"> bude mít kterákoliv ze smluvní stran právo takový spor podat návrh na řešení sporu u příslušného soudu v ČR. Právní vztahy ve věcech touto smlouvou a jejími dodatky se řídí právním řádem ČR.</w:t>
      </w:r>
    </w:p>
    <w:p w:rsidR="00A572FF" w:rsidRDefault="001405F1">
      <w:pPr>
        <w:pStyle w:val="Zkladntext1"/>
        <w:shd w:val="clear" w:color="auto" w:fill="auto"/>
        <w:spacing w:line="257" w:lineRule="auto"/>
        <w:rPr>
          <w:sz w:val="20"/>
          <w:szCs w:val="20"/>
        </w:rPr>
      </w:pPr>
      <w:r>
        <w:rPr>
          <w:b/>
          <w:bCs/>
          <w:sz w:val="20"/>
          <w:szCs w:val="20"/>
        </w:rPr>
        <w:t>Ostatní podmínky:</w:t>
      </w:r>
    </w:p>
    <w:p w:rsidR="00A572FF" w:rsidRDefault="001405F1">
      <w:pPr>
        <w:pStyle w:val="Zkladntext1"/>
        <w:numPr>
          <w:ilvl w:val="0"/>
          <w:numId w:val="1"/>
        </w:numPr>
        <w:shd w:val="clear" w:color="auto" w:fill="auto"/>
        <w:tabs>
          <w:tab w:val="left" w:pos="289"/>
        </w:tabs>
        <w:spacing w:after="80" w:line="269" w:lineRule="auto"/>
        <w:ind w:right="580"/>
      </w:pPr>
      <w:r>
        <w:t>případě, že kupující neuhradí faktury za jednotlivé dodávky v uvedeném termínu splatnosti ani po opakované výzvě do 7 dnů, má prodávající právo dočasně pozastavit dodávky a vstoupí s kupujícím v jednání o uhrazení dlužných částek a průběhu zbývajících dodávek.</w:t>
      </w:r>
      <w:r>
        <w:br w:type="page"/>
      </w:r>
    </w:p>
    <w:p w:rsidR="00A572FF" w:rsidRDefault="001405F1">
      <w:pPr>
        <w:pStyle w:val="Zkladntext1"/>
        <w:shd w:val="clear" w:color="auto" w:fill="auto"/>
        <w:spacing w:line="266" w:lineRule="auto"/>
        <w:ind w:right="600"/>
        <w:jc w:val="left"/>
      </w:pPr>
      <w:r>
        <w:t>Ostatní záležitosti touto smlouvou výslovně neupravené se řídí příslušným ustanovením obchodního zákoníku. Obě smluvní strany se dohodly, že obsah této smlouvy i informace vzájemně si poskytnuté v souvislosti s jejím uzavřením jsou důvěrné a že je neprozradí jiné osobě, která by jich mohla využít ve svůj prospěch. Jakékoliv změny nebo dodatky této smlouvy mohou být prováděny pouze písemnou formou stvrzenou zástupci obou smluvních stran.</w:t>
      </w:r>
    </w:p>
    <w:p w:rsidR="00A572FF" w:rsidRDefault="001405F1">
      <w:pPr>
        <w:pStyle w:val="Zkladntext1"/>
        <w:shd w:val="clear" w:color="auto" w:fill="auto"/>
        <w:spacing w:line="266" w:lineRule="auto"/>
        <w:ind w:right="600"/>
        <w:jc w:val="left"/>
      </w:pPr>
      <w:r>
        <w:t>Smlouvaje vyhotovena ve dvou stejnopisech splatností originálu. Každá ze smluvních stran obdrží po jednom vyhotovení.</w:t>
      </w:r>
    </w:p>
    <w:p w:rsidR="00A572FF" w:rsidRDefault="001405F1">
      <w:pPr>
        <w:pStyle w:val="Zkladntext1"/>
        <w:shd w:val="clear" w:color="auto" w:fill="auto"/>
        <w:spacing w:after="220" w:line="266" w:lineRule="auto"/>
        <w:ind w:right="600"/>
        <w:jc w:val="left"/>
      </w:pPr>
      <w:r>
        <w:t>Smluvní strany prohlašují, že tato smlouva byla sepsána na základě pravdivých údajů, dle jejich pravé a svobodné vůle. Dále prohlašují, že smlouva nebyla uzavřena pod nátlakem ani v tísni, že si ji řádně přečetly a na důkaz tohoto připojují zástupci smluvních stran své podpisy.</w:t>
      </w:r>
    </w:p>
    <w:p w:rsidR="00A572FF" w:rsidRDefault="001405F1" w:rsidP="00B65469">
      <w:pPr>
        <w:pStyle w:val="Zkladntext1"/>
        <w:shd w:val="clear" w:color="auto" w:fill="auto"/>
        <w:tabs>
          <w:tab w:val="left" w:leader="dot" w:pos="2045"/>
          <w:tab w:val="left" w:leader="dot" w:pos="3494"/>
        </w:tabs>
        <w:spacing w:after="480" w:line="266" w:lineRule="auto"/>
      </w:pPr>
      <w:r>
        <w:t>V</w:t>
      </w:r>
      <w:r>
        <w:tab/>
        <w:t>dne:</w:t>
      </w:r>
      <w:r>
        <w:tab/>
        <w:t>2017</w:t>
      </w:r>
    </w:p>
    <w:p w:rsidR="00A572FF" w:rsidRDefault="00A572FF">
      <w:pPr>
        <w:spacing w:line="240" w:lineRule="exact"/>
        <w:rPr>
          <w:sz w:val="19"/>
          <w:szCs w:val="19"/>
        </w:rPr>
      </w:pPr>
    </w:p>
    <w:p w:rsidR="00A572FF" w:rsidRDefault="00A572FF">
      <w:pPr>
        <w:spacing w:line="240" w:lineRule="exact"/>
        <w:rPr>
          <w:sz w:val="19"/>
          <w:szCs w:val="19"/>
        </w:rPr>
      </w:pPr>
    </w:p>
    <w:p w:rsidR="00A572FF" w:rsidRDefault="00A572FF">
      <w:pPr>
        <w:spacing w:line="240" w:lineRule="exact"/>
        <w:rPr>
          <w:sz w:val="19"/>
          <w:szCs w:val="19"/>
        </w:rPr>
      </w:pPr>
    </w:p>
    <w:p w:rsidR="00A572FF" w:rsidRDefault="00A572FF">
      <w:pPr>
        <w:spacing w:line="240" w:lineRule="exact"/>
        <w:rPr>
          <w:sz w:val="19"/>
          <w:szCs w:val="19"/>
        </w:rPr>
      </w:pPr>
    </w:p>
    <w:p w:rsidR="00A572FF" w:rsidRDefault="00A572FF">
      <w:pPr>
        <w:spacing w:line="240" w:lineRule="exact"/>
        <w:rPr>
          <w:sz w:val="19"/>
          <w:szCs w:val="19"/>
        </w:rPr>
      </w:pPr>
    </w:p>
    <w:p w:rsidR="00A572FF" w:rsidRDefault="00A572FF">
      <w:pPr>
        <w:spacing w:line="240" w:lineRule="exact"/>
        <w:rPr>
          <w:sz w:val="19"/>
          <w:szCs w:val="19"/>
        </w:rPr>
      </w:pPr>
    </w:p>
    <w:p w:rsidR="00A572FF" w:rsidRDefault="00A572FF">
      <w:pPr>
        <w:spacing w:line="240" w:lineRule="exact"/>
        <w:rPr>
          <w:sz w:val="19"/>
          <w:szCs w:val="19"/>
        </w:rPr>
      </w:pPr>
    </w:p>
    <w:p w:rsidR="00A572FF" w:rsidRDefault="00A572FF">
      <w:pPr>
        <w:spacing w:line="240" w:lineRule="exact"/>
        <w:rPr>
          <w:sz w:val="19"/>
          <w:szCs w:val="19"/>
        </w:rPr>
      </w:pPr>
    </w:p>
    <w:p w:rsidR="00A572FF" w:rsidRDefault="00A572FF">
      <w:pPr>
        <w:spacing w:line="240" w:lineRule="exact"/>
        <w:rPr>
          <w:sz w:val="19"/>
          <w:szCs w:val="19"/>
        </w:rPr>
      </w:pPr>
    </w:p>
    <w:p w:rsidR="00A572FF" w:rsidRDefault="00A572FF">
      <w:pPr>
        <w:spacing w:line="240" w:lineRule="exact"/>
        <w:rPr>
          <w:sz w:val="19"/>
          <w:szCs w:val="19"/>
        </w:rPr>
      </w:pPr>
    </w:p>
    <w:p w:rsidR="00A572FF" w:rsidRDefault="00A572FF">
      <w:pPr>
        <w:spacing w:line="240" w:lineRule="exact"/>
        <w:rPr>
          <w:sz w:val="19"/>
          <w:szCs w:val="19"/>
        </w:rPr>
      </w:pPr>
    </w:p>
    <w:p w:rsidR="00A572FF" w:rsidRDefault="00A572FF">
      <w:pPr>
        <w:spacing w:line="240" w:lineRule="exact"/>
        <w:rPr>
          <w:sz w:val="19"/>
          <w:szCs w:val="19"/>
        </w:rPr>
      </w:pPr>
    </w:p>
    <w:p w:rsidR="00A572FF" w:rsidRDefault="00A572FF">
      <w:pPr>
        <w:spacing w:line="240" w:lineRule="exact"/>
        <w:rPr>
          <w:sz w:val="19"/>
          <w:szCs w:val="19"/>
        </w:rPr>
      </w:pPr>
    </w:p>
    <w:p w:rsidR="00A572FF" w:rsidRDefault="00A572FF">
      <w:pPr>
        <w:spacing w:line="240" w:lineRule="exact"/>
        <w:rPr>
          <w:sz w:val="19"/>
          <w:szCs w:val="19"/>
        </w:rPr>
      </w:pPr>
    </w:p>
    <w:p w:rsidR="00A572FF" w:rsidRDefault="00A572FF">
      <w:pPr>
        <w:spacing w:line="240" w:lineRule="exact"/>
        <w:rPr>
          <w:sz w:val="19"/>
          <w:szCs w:val="19"/>
        </w:rPr>
      </w:pPr>
    </w:p>
    <w:p w:rsidR="00A572FF" w:rsidRDefault="00A572FF">
      <w:pPr>
        <w:spacing w:line="240" w:lineRule="exact"/>
        <w:rPr>
          <w:sz w:val="19"/>
          <w:szCs w:val="19"/>
        </w:rPr>
      </w:pPr>
    </w:p>
    <w:p w:rsidR="00A572FF" w:rsidRDefault="00A572FF">
      <w:pPr>
        <w:spacing w:line="240" w:lineRule="exact"/>
        <w:rPr>
          <w:sz w:val="19"/>
          <w:szCs w:val="19"/>
        </w:rPr>
      </w:pPr>
    </w:p>
    <w:p w:rsidR="00A572FF" w:rsidRDefault="00A572FF">
      <w:pPr>
        <w:spacing w:line="240" w:lineRule="exact"/>
        <w:rPr>
          <w:sz w:val="19"/>
          <w:szCs w:val="19"/>
        </w:rPr>
      </w:pPr>
    </w:p>
    <w:p w:rsidR="00A572FF" w:rsidRDefault="00A572FF">
      <w:pPr>
        <w:spacing w:line="240" w:lineRule="exact"/>
        <w:rPr>
          <w:sz w:val="19"/>
          <w:szCs w:val="19"/>
        </w:rPr>
      </w:pPr>
    </w:p>
    <w:p w:rsidR="00A572FF" w:rsidRDefault="00A572FF">
      <w:pPr>
        <w:spacing w:line="240" w:lineRule="exact"/>
        <w:rPr>
          <w:sz w:val="19"/>
          <w:szCs w:val="19"/>
        </w:rPr>
      </w:pPr>
    </w:p>
    <w:p w:rsidR="00A572FF" w:rsidRDefault="00A572FF">
      <w:pPr>
        <w:spacing w:line="240" w:lineRule="exact"/>
        <w:rPr>
          <w:sz w:val="19"/>
          <w:szCs w:val="19"/>
        </w:rPr>
      </w:pPr>
    </w:p>
    <w:p w:rsidR="00A572FF" w:rsidRDefault="00A572FF">
      <w:pPr>
        <w:spacing w:before="23" w:after="23" w:line="240" w:lineRule="exact"/>
        <w:rPr>
          <w:sz w:val="19"/>
          <w:szCs w:val="19"/>
        </w:rPr>
      </w:pPr>
    </w:p>
    <w:p w:rsidR="00A572FF" w:rsidRDefault="00A572FF">
      <w:pPr>
        <w:spacing w:line="14" w:lineRule="exact"/>
        <w:sectPr w:rsidR="00A572FF">
          <w:type w:val="continuous"/>
          <w:pgSz w:w="11900" w:h="16840"/>
          <w:pgMar w:top="997" w:right="0" w:bottom="633" w:left="0" w:header="0" w:footer="3" w:gutter="0"/>
          <w:cols w:space="720"/>
          <w:noEndnote/>
          <w:docGrid w:linePitch="360"/>
        </w:sectPr>
      </w:pPr>
    </w:p>
    <w:p w:rsidR="00A572FF" w:rsidRDefault="00A572FF">
      <w:pPr>
        <w:spacing w:line="667" w:lineRule="exact"/>
      </w:pPr>
    </w:p>
    <w:p w:rsidR="00A572FF" w:rsidRDefault="00A572FF">
      <w:pPr>
        <w:spacing w:line="14" w:lineRule="exact"/>
      </w:pPr>
    </w:p>
    <w:sectPr w:rsidR="00A572FF">
      <w:type w:val="continuous"/>
      <w:pgSz w:w="11900" w:h="16840"/>
      <w:pgMar w:top="997" w:right="604" w:bottom="633" w:left="10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36E" w:rsidRDefault="003E136E">
      <w:r>
        <w:separator/>
      </w:r>
    </w:p>
  </w:endnote>
  <w:endnote w:type="continuationSeparator" w:id="0">
    <w:p w:rsidR="003E136E" w:rsidRDefault="003E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FF" w:rsidRDefault="001405F1">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3406140</wp:posOffset>
              </wp:positionH>
              <wp:positionV relativeFrom="page">
                <wp:posOffset>10270490</wp:posOffset>
              </wp:positionV>
              <wp:extent cx="953770"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953770" cy="109855"/>
                      </a:xfrm>
                      <a:prstGeom prst="rect">
                        <a:avLst/>
                      </a:prstGeom>
                      <a:noFill/>
                    </wps:spPr>
                    <wps:txbx>
                      <w:txbxContent>
                        <w:p w:rsidR="00A572FF" w:rsidRDefault="001405F1">
                          <w:pPr>
                            <w:pStyle w:val="Zhlavnebozpat20"/>
                            <w:shd w:val="clear" w:color="auto" w:fill="auto"/>
                            <w:rPr>
                              <w:sz w:val="19"/>
                              <w:szCs w:val="19"/>
                            </w:rPr>
                          </w:pPr>
                          <w:r>
                            <w:rPr>
                              <w:color w:val="545454"/>
                              <w:sz w:val="19"/>
                              <w:szCs w:val="19"/>
                            </w:rPr>
                            <w:t xml:space="preserve">strana </w:t>
                          </w:r>
                          <w:r>
                            <w:fldChar w:fldCharType="begin"/>
                          </w:r>
                          <w:r>
                            <w:instrText xml:space="preserve"> PAGE \* MERGEFORMAT </w:instrText>
                          </w:r>
                          <w:r>
                            <w:fldChar w:fldCharType="separate"/>
                          </w:r>
                          <w:r>
                            <w:rPr>
                              <w:color w:val="545454"/>
                              <w:sz w:val="19"/>
                              <w:szCs w:val="19"/>
                            </w:rPr>
                            <w:t>#</w:t>
                          </w:r>
                          <w:r>
                            <w:rPr>
                              <w:color w:val="545454"/>
                              <w:sz w:val="19"/>
                              <w:szCs w:val="19"/>
                            </w:rPr>
                            <w:fldChar w:fldCharType="end"/>
                          </w:r>
                          <w:r>
                            <w:rPr>
                              <w:color w:val="545454"/>
                              <w:sz w:val="19"/>
                              <w:szCs w:val="19"/>
                            </w:rPr>
                            <w:t xml:space="preserve"> (celkem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68.2pt;margin-top:808.7pt;width:75.1pt;height:8.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" filled="f" stroked="f">
              <v:textbox style="mso-fit-shape-to-text:t" inset="0,0,0,0">
                <w:txbxContent>
                  <w:p w:rsidR="00A572FF" w:rsidRDefault="001405F1">
                    <w:pPr>
                      <w:pStyle w:val="Zhlavnebozpat20"/>
                      <w:shd w:val="clear" w:color="auto" w:fill="auto"/>
                      <w:rPr>
                        <w:sz w:val="19"/>
                        <w:szCs w:val="19"/>
                      </w:rPr>
                    </w:pPr>
                    <w:r>
                      <w:rPr>
                        <w:color w:val="545454"/>
                        <w:sz w:val="19"/>
                        <w:szCs w:val="19"/>
                      </w:rPr>
                      <w:t xml:space="preserve">strana </w:t>
                    </w:r>
                    <w:r>
                      <w:fldChar w:fldCharType="begin"/>
                    </w:r>
                    <w:r>
                      <w:instrText xml:space="preserve"> PAGE \* MERGEFORMAT </w:instrText>
                    </w:r>
                    <w:r>
                      <w:fldChar w:fldCharType="separate"/>
                    </w:r>
                    <w:r>
                      <w:rPr>
                        <w:color w:val="545454"/>
                        <w:sz w:val="19"/>
                        <w:szCs w:val="19"/>
                      </w:rPr>
                      <w:t>#</w:t>
                    </w:r>
                    <w:r>
                      <w:rPr>
                        <w:color w:val="545454"/>
                        <w:sz w:val="19"/>
                        <w:szCs w:val="19"/>
                      </w:rPr>
                      <w:fldChar w:fldCharType="end"/>
                    </w:r>
                    <w:r>
                      <w:rPr>
                        <w:color w:val="545454"/>
                        <w:sz w:val="19"/>
                        <w:szCs w:val="19"/>
                      </w:rPr>
                      <w:t xml:space="preserve"> (celkem 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36E" w:rsidRDefault="003E136E"/>
  </w:footnote>
  <w:footnote w:type="continuationSeparator" w:id="0">
    <w:p w:rsidR="003E136E" w:rsidRDefault="003E13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737BAE"/>
    <w:multiLevelType w:val="multilevel"/>
    <w:tmpl w:val="1062F544"/>
    <w:lvl w:ilvl="0">
      <w:start w:val="1"/>
      <w:numFmt w:val="bullet"/>
      <w:lvlText w:val="V"/>
      <w:lvlJc w:val="left"/>
      <w:rPr>
        <w:rFonts w:ascii="Times New Roman" w:eastAsia="Times New Roman" w:hAnsi="Times New Roman" w:cs="Times New Roman"/>
        <w:b w:val="0"/>
        <w:bCs w:val="0"/>
        <w:i w:val="0"/>
        <w:iCs w:val="0"/>
        <w:smallCaps w:val="0"/>
        <w:strike w:val="0"/>
        <w:color w:val="545454"/>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FF"/>
    <w:rsid w:val="001405F1"/>
    <w:rsid w:val="003E136E"/>
    <w:rsid w:val="009B11F2"/>
    <w:rsid w:val="00A572FF"/>
    <w:rsid w:val="00B65469"/>
    <w:rsid w:val="00DD2B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15D96C-E4CA-4205-B35D-47085251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Segoe UI" w:eastAsia="Segoe UI" w:hAnsi="Segoe UI" w:cs="Segoe UI"/>
      <w:b/>
      <w:bCs/>
      <w:i w:val="0"/>
      <w:iCs w:val="0"/>
      <w:smallCaps w:val="0"/>
      <w:strike w:val="0"/>
      <w:color w:val="6A6A6A"/>
      <w:w w:val="100"/>
      <w:sz w:val="28"/>
      <w:szCs w:val="28"/>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color w:val="545454"/>
      <w:sz w:val="26"/>
      <w:szCs w:val="2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color w:val="545454"/>
      <w:sz w:val="19"/>
      <w:szCs w:val="19"/>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color w:val="545454"/>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545454"/>
      <w:sz w:val="13"/>
      <w:szCs w:val="13"/>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color w:val="9A9A9A"/>
      <w:sz w:val="14"/>
      <w:szCs w:val="14"/>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outlineLvl w:val="0"/>
    </w:pPr>
    <w:rPr>
      <w:rFonts w:ascii="Segoe UI" w:eastAsia="Segoe UI" w:hAnsi="Segoe UI" w:cs="Segoe UI"/>
      <w:b/>
      <w:bCs/>
      <w:color w:val="6A6A6A"/>
      <w:sz w:val="28"/>
      <w:szCs w:val="28"/>
    </w:rPr>
  </w:style>
  <w:style w:type="paragraph" w:customStyle="1" w:styleId="Nadpis20">
    <w:name w:val="Nadpis #2"/>
    <w:basedOn w:val="Normln"/>
    <w:link w:val="Nadpis2"/>
    <w:pPr>
      <w:shd w:val="clear" w:color="auto" w:fill="FFFFFF"/>
      <w:jc w:val="center"/>
      <w:outlineLvl w:val="1"/>
    </w:pPr>
    <w:rPr>
      <w:rFonts w:ascii="Times New Roman" w:eastAsia="Times New Roman" w:hAnsi="Times New Roman" w:cs="Times New Roman"/>
      <w:b/>
      <w:bCs/>
      <w:color w:val="545454"/>
      <w:sz w:val="26"/>
      <w:szCs w:val="26"/>
    </w:rPr>
  </w:style>
  <w:style w:type="paragraph" w:customStyle="1" w:styleId="Zkladntext1">
    <w:name w:val="Základní text1"/>
    <w:basedOn w:val="Normln"/>
    <w:link w:val="Zkladntext"/>
    <w:pPr>
      <w:shd w:val="clear" w:color="auto" w:fill="FFFFFF"/>
      <w:spacing w:line="264" w:lineRule="auto"/>
      <w:jc w:val="both"/>
    </w:pPr>
    <w:rPr>
      <w:rFonts w:ascii="Times New Roman" w:eastAsia="Times New Roman" w:hAnsi="Times New Roman" w:cs="Times New Roman"/>
      <w:color w:val="545454"/>
      <w:sz w:val="19"/>
      <w:szCs w:val="19"/>
    </w:rPr>
  </w:style>
  <w:style w:type="paragraph" w:customStyle="1" w:styleId="Nadpis30">
    <w:name w:val="Nadpis #3"/>
    <w:basedOn w:val="Normln"/>
    <w:link w:val="Nadpis3"/>
    <w:pPr>
      <w:shd w:val="clear" w:color="auto" w:fill="FFFFFF"/>
      <w:ind w:left="230"/>
      <w:outlineLvl w:val="2"/>
    </w:pPr>
    <w:rPr>
      <w:rFonts w:ascii="Times New Roman" w:eastAsia="Times New Roman" w:hAnsi="Times New Roman" w:cs="Times New Roman"/>
      <w:b/>
      <w:bCs/>
      <w:color w:val="545454"/>
      <w:sz w:val="20"/>
      <w:szCs w:val="20"/>
    </w:rPr>
  </w:style>
  <w:style w:type="paragraph" w:customStyle="1" w:styleId="Zkladntext30">
    <w:name w:val="Základní text (3)"/>
    <w:basedOn w:val="Normln"/>
    <w:link w:val="Zkladntext3"/>
    <w:pPr>
      <w:shd w:val="clear" w:color="auto" w:fill="FFFFFF"/>
      <w:spacing w:before="40"/>
      <w:jc w:val="both"/>
    </w:pPr>
    <w:rPr>
      <w:rFonts w:ascii="Arial" w:eastAsia="Arial" w:hAnsi="Arial" w:cs="Arial"/>
      <w:b/>
      <w:bCs/>
      <w:color w:val="545454"/>
      <w:sz w:val="13"/>
      <w:szCs w:val="13"/>
    </w:rPr>
  </w:style>
  <w:style w:type="paragraph" w:customStyle="1" w:styleId="Zkladntext20">
    <w:name w:val="Základní text (2)"/>
    <w:basedOn w:val="Normln"/>
    <w:link w:val="Zkladntext2"/>
    <w:pPr>
      <w:shd w:val="clear" w:color="auto" w:fill="FFFFFF"/>
      <w:spacing w:line="271" w:lineRule="auto"/>
      <w:ind w:right="1120"/>
      <w:jc w:val="center"/>
    </w:pPr>
    <w:rPr>
      <w:rFonts w:ascii="Times New Roman" w:eastAsia="Times New Roman" w:hAnsi="Times New Roman" w:cs="Times New Roman"/>
      <w:b/>
      <w:bCs/>
      <w:color w:val="9A9A9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lesydvu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eta.splichalova@wotan.cz" TargetMode="External"/><Relationship Id="rId5" Type="http://schemas.openxmlformats.org/officeDocument/2006/relationships/footnotes" Target="footnotes.xml"/><Relationship Id="rId10" Type="http://schemas.openxmlformats.org/officeDocument/2006/relationships/hyperlink" Target="mailto:radimir.haiek@wotan.cz" TargetMode="External"/><Relationship Id="rId4" Type="http://schemas.openxmlformats.org/officeDocument/2006/relationships/webSettings" Target="webSettings.xml"/><Relationship Id="rId9" Type="http://schemas.openxmlformats.org/officeDocument/2006/relationships/hyperlink" Target="mailto:daniel.kropik@wota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1244</Words>
  <Characters>7343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Pavla Vondroušová</cp:lastModifiedBy>
  <cp:revision>5</cp:revision>
  <dcterms:created xsi:type="dcterms:W3CDTF">2017-02-20T07:33:00Z</dcterms:created>
  <dcterms:modified xsi:type="dcterms:W3CDTF">2017-02-20T08:05:00Z</dcterms:modified>
</cp:coreProperties>
</file>