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rPr>
          <w:b/>
        </w:rPr>
        <w:t>Smlouva o dílo</w:t>
      </w:r>
    </w:p>
    <w:p>
      <w:pPr>
        <w:pStyle w:val="Normal"/>
        <w:spacing w:lineRule="auto" w:line="240"/>
        <w:jc w:val="both"/>
        <w:rPr/>
      </w:pPr>
      <w:r>
        <w:rPr/>
        <w:t>Tato smlouva o dílo (dále jen „smlouva“) byla uzavřena níže uvedeného dne, měsíce a roku mezi těmito smluvními stranami:</w:t>
      </w:r>
    </w:p>
    <w:p>
      <w:pPr>
        <w:pStyle w:val="Normal"/>
        <w:spacing w:lineRule="auto" w:line="240" w:before="0" w:after="29"/>
        <w:jc w:val="both"/>
        <w:rPr/>
      </w:pPr>
      <w:r>
        <w:rPr/>
        <w:t>Firma:                     Pavel Bosák</w:t>
      </w:r>
    </w:p>
    <w:p>
      <w:pPr>
        <w:pStyle w:val="Normal"/>
        <w:spacing w:lineRule="auto" w:line="240" w:before="0" w:after="29"/>
        <w:jc w:val="both"/>
        <w:rPr/>
      </w:pPr>
      <w:r>
        <w:rPr/>
        <w:t>IČO:                         101 91 232</w:t>
      </w:r>
    </w:p>
    <w:p>
      <w:pPr>
        <w:pStyle w:val="Normal"/>
        <w:spacing w:lineRule="auto" w:line="240" w:before="0" w:after="29"/>
        <w:jc w:val="both"/>
        <w:rPr/>
      </w:pPr>
      <w:r>
        <w:rPr/>
        <w:t>Sídlo:                       Praha 6 - Nebušice, U Pohádky 367, PSČ 164 00</w:t>
      </w:r>
    </w:p>
    <w:p>
      <w:pPr>
        <w:pStyle w:val="Normal"/>
        <w:spacing w:lineRule="auto" w:line="240" w:before="0" w:after="29"/>
        <w:jc w:val="both"/>
        <w:rPr/>
      </w:pPr>
      <w:r>
        <w:rPr/>
        <w:t>Za kterou jedná:  Pavel Bosák, datum narození: 16. dubna 1954</w:t>
      </w:r>
    </w:p>
    <w:p>
      <w:pPr>
        <w:pStyle w:val="Normal"/>
        <w:spacing w:lineRule="auto" w:line="240" w:before="0" w:after="29"/>
        <w:jc w:val="both"/>
        <w:rPr/>
      </w:pPr>
      <w:r>
        <w:rPr/>
        <w:t>Zapsán v ŽR, Úřadu městské části  Praha 6, živnostenské oprávnění č.1, vznik 8.7.1992</w:t>
      </w:r>
    </w:p>
    <w:p>
      <w:pPr>
        <w:pStyle w:val="Normal"/>
        <w:spacing w:lineRule="auto" w:line="240" w:before="0" w:after="29"/>
        <w:jc w:val="both"/>
        <w:rPr/>
      </w:pPr>
      <w:r>
        <w:rPr/>
        <w:t>Telefon:                  220 961 432</w:t>
      </w:r>
    </w:p>
    <w:p>
      <w:pPr>
        <w:pStyle w:val="Normal"/>
        <w:spacing w:lineRule="auto" w:line="240" w:before="0" w:after="29"/>
        <w:jc w:val="both"/>
        <w:rPr/>
      </w:pPr>
      <w:r>
        <w:rPr/>
        <w:t xml:space="preserve">E-mail:                     </w:t>
      </w:r>
      <w:hyperlink r:id="rId2">
        <w:r>
          <w:rPr>
            <w:rStyle w:val="Internetovodkaz"/>
          </w:rPr>
          <w:t>pavel@bosak.org</w:t>
        </w:r>
      </w:hyperlink>
    </w:p>
    <w:p>
      <w:pPr>
        <w:pStyle w:val="Normal"/>
        <w:spacing w:lineRule="auto" w:line="240" w:before="0" w:after="29"/>
        <w:jc w:val="both"/>
        <w:rPr/>
      </w:pPr>
      <w:r>
        <w:rPr/>
        <w:t>(dále jako „Zhotovitel“)</w:t>
      </w:r>
    </w:p>
    <w:p>
      <w:pPr>
        <w:pStyle w:val="Normal"/>
        <w:spacing w:lineRule="auto" w:line="240" w:before="0" w:after="86"/>
        <w:jc w:val="both"/>
        <w:rPr/>
      </w:pPr>
      <w:r>
        <w:rPr/>
        <w:t>A</w:t>
      </w:r>
    </w:p>
    <w:p>
      <w:pPr>
        <w:pStyle w:val="Normal"/>
        <w:spacing w:lineRule="auto" w:line="240" w:before="0" w:after="29"/>
        <w:jc w:val="both"/>
        <w:rPr/>
      </w:pPr>
      <w:r>
        <w:rPr/>
        <w:t>Památník Karla Čapka ve Staré Huti u Dobříše, příspěvková organizace</w:t>
      </w:r>
    </w:p>
    <w:p>
      <w:pPr>
        <w:pStyle w:val="Normal"/>
        <w:spacing w:lineRule="auto" w:line="240" w:before="0" w:after="29"/>
        <w:jc w:val="both"/>
        <w:rPr/>
      </w:pPr>
      <w:r>
        <w:rPr/>
        <w:t>IČO:                 61100757</w:t>
      </w:r>
    </w:p>
    <w:p>
      <w:pPr>
        <w:pStyle w:val="Normal"/>
        <w:spacing w:lineRule="auto" w:line="240" w:before="0" w:after="29"/>
        <w:jc w:val="both"/>
        <w:rPr/>
      </w:pPr>
      <w:r>
        <w:rPr/>
        <w:t>Sídlo:               Stará Huť 120 a 125, Stará Huť, PSČ 262 02</w:t>
      </w:r>
    </w:p>
    <w:p>
      <w:pPr>
        <w:pStyle w:val="Normal"/>
        <w:spacing w:lineRule="auto" w:line="240" w:before="0" w:after="29"/>
        <w:jc w:val="both"/>
        <w:rPr/>
      </w:pPr>
      <w:r>
        <w:rPr/>
        <w:t>Zastoupená:  Kristinou Váňovou, ředitelkou</w:t>
      </w:r>
    </w:p>
    <w:p>
      <w:pPr>
        <w:pStyle w:val="Normal"/>
        <w:spacing w:lineRule="auto" w:line="240" w:before="0" w:after="29"/>
        <w:jc w:val="both"/>
        <w:rPr/>
      </w:pPr>
      <w:r>
        <w:rPr/>
        <w:t>Telefon:          318 522 265, 739 076 581</w:t>
      </w:r>
    </w:p>
    <w:p>
      <w:pPr>
        <w:pStyle w:val="Normal"/>
        <w:spacing w:lineRule="auto" w:line="240" w:before="0" w:after="29"/>
        <w:jc w:val="both"/>
        <w:rPr/>
      </w:pPr>
      <w:r>
        <w:rPr/>
        <w:t xml:space="preserve">E-mail:            </w:t>
      </w:r>
      <w:hyperlink r:id="rId3">
        <w:r>
          <w:rPr>
            <w:rStyle w:val="Internetovodkaz"/>
          </w:rPr>
          <w:t>památník.vanova@tiscali.cz</w:t>
        </w:r>
      </w:hyperlink>
    </w:p>
    <w:p>
      <w:pPr>
        <w:pStyle w:val="Normal"/>
        <w:spacing w:lineRule="auto" w:line="240" w:before="0" w:after="29"/>
        <w:jc w:val="both"/>
        <w:rPr/>
      </w:pPr>
      <w:r>
        <w:rPr/>
        <w:t>(dále jako „Objednatel“)</w:t>
      </w:r>
    </w:p>
    <w:p>
      <w:pPr>
        <w:pStyle w:val="Normal"/>
        <w:spacing w:lineRule="auto" w:line="240"/>
        <w:jc w:val="both"/>
        <w:rPr/>
      </w:pPr>
      <w:r>
        <w:rPr/>
        <w:t>(Zhotovitel a Objednatel dále též společně jako „Smluvní strany“ a každý jednotlivě jako „Smluvní strana)</w:t>
      </w:r>
    </w:p>
    <w:p>
      <w:pPr>
        <w:pStyle w:val="Normal"/>
        <w:spacing w:lineRule="auto" w:line="240"/>
        <w:jc w:val="both"/>
        <w:rPr/>
      </w:pPr>
      <w:r>
        <w:rPr/>
        <w:t>SMLUVNÍ STRANY UJEDNÁVAJÍ NÁSLEDUJÍCÍ:</w:t>
      </w:r>
    </w:p>
    <w:p>
      <w:pPr>
        <w:pStyle w:val="Normal"/>
        <w:spacing w:lineRule="auto" w:line="240"/>
        <w:jc w:val="both"/>
        <w:rPr/>
      </w:pPr>
      <w:r>
        <w:rPr/>
        <w:t>1 Definice Díla</w:t>
      </w:r>
    </w:p>
    <w:p>
      <w:pPr>
        <w:pStyle w:val="Normal"/>
        <w:spacing w:lineRule="auto" w:line="240"/>
        <w:jc w:val="both"/>
        <w:rPr/>
      </w:pPr>
      <w:r>
        <w:rPr/>
        <w:t>V této smlouvě „Dílo“ znamená realizaci stálé expozice v prostorách 1.patra (expozice „Život a dílo Karla Čapka“)Památníku Karla Čapka, č.p.125 ve Staré Huti u Dobříše,  zahrnující veškerý materiál potřebný pro zhotovení „Díla“ a dopravy na místo, s vynětím prostor pracovny a místnosti s kruhovou vitrinou.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Předmět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se zavazuje provést pro Objednatele Dílo a Objednatel se zavazuje Dílo převzít a zaplatit za něj Zhotoviteli Cenu, a to vše za podmínek uvedených v této smlouvě.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Zhotovení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Zhotoviteli bude jakákoliv část zadání Díla nejasná, má Zhotovitel právo informovat se u Objednatele, resp. vyžádat si od Objednatele upřesňující informace a Objednatel má povinnost poskytnout Zhotoviteli součinnost, a to bez zbytečného odkladu.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předčasného ukončení plnění Zhotovitele (tj. jen částečného Díla) podle této Smlouvy má Zhotovitel právo na uhrazení části odměny za provedení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Cena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Zhotoviteli za Dílo částku </w:t>
      </w:r>
      <w:r>
        <w:rPr>
          <w:b/>
        </w:rPr>
        <w:t>Kč 226.391,--</w:t>
      </w:r>
      <w:r>
        <w:rPr/>
        <w:t xml:space="preserve"> (dvěstědvacetšesttisíctřistadevadesátjednakoruna česká) včetně DPH (dále jako „Cena“).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Cena je pevná a neměnná.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má být zaplacena dle dokončení dvou fází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Cenu nebo jakoukoliv její část bankovním převodem na bankovní účet Zhotovitele č.ú. </w:t>
      </w:r>
      <w:r>
        <w:rPr>
          <w:b/>
        </w:rPr>
        <w:t>2800378967/2010</w:t>
      </w:r>
      <w:r>
        <w:rPr/>
        <w:t xml:space="preserve"> vedený u Fio banky a.s.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je splatná k datu splatnosti uvedenému na fakturách vydaných Zhotovitelem po dokončení Díla nebo jeho části.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Předání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má povinnost předvést Objednateli způsobilost Díla sloužit svému účelu.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Dílo je provedeno jeho předvedením a předáním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provést Dílo ve lhůtě do 30.12.2016.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způsob předání Díla určuje Objednatel.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Vady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zodpovídá za vady, které má Dílo v době jeho předání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je povinen Dílo při předání náležitě zkontrolovat a vytknout Zhotoviteli případné zjevné vady Díla a neučiní-li tak, platí, že Dílo nemá žádné zjevné vady.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vady Díla odstranit ve lhůtě 5 dní od doručení oznámení o vytknutí vad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Neodstraní-li Zhotovitel vady Díla v uvedené lhůtě, má Objednatel právo vytknuté vady Díla odstranit sám nebo prostřednictvím třetí osoby na náklady Zhotovitele a Zhotovitel se zavazuje tyto náklady Objednateli uhradit.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Záruka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tímto poskytuje záruku za jakost Díla v délce 24 měsíců od předání Díla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poskytuje záruku na celé dílo.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Odpovědnost za škodu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Zhotovitel plně odpovídá Objednateli za jakoukoliv škodu způsobenou Zhotovitelem Objednateli jakýmkoliv porušením povinnosti Zhotovitele uvedené v této Smlouvě.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Přechod nebezpečí škody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Nebezpečí škody na Díle přechází ze Zhotovitele na Objednatele momentem dokončení Díla.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Odstoupení od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má právo od této Smlouvy odstoupit v případě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je v prodlení s provedením Díla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vstoupí do likvidace nebo bude na jeho majetek prohlášen soudem konkurz, nebo bude zamítnut návrh na vyhlášení konkurzu pro nedostatek majetku, nebo zanikne bez likvidace a/nebo bude soudem prohlášen úpadek Zhotovitele a/nebo Zhotovitel vstoupí do insolvence.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 </w:t>
      </w:r>
      <w:r>
        <w:rPr/>
        <w:t>Zhotovitel má právo od této smlouvy odstoupit v případě,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 je v prodlení se zaplacením Ceny nebo její části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Objednatelem oznámené okolnosti vyšší moci trvají déle než 5 dní a smluvní strany se nedohodnou jinak.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Kterákoliv smluvní strana má právo odstoupit od této Smlouvy i z kteréhokoliv zákonného důvodu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Odstoupení je účinné doručením písemného oznámení o odstoupení druhé Smluvní straně.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odstoupení jsou Smluvní strany povinny vrátit si vzájemně poskytnutá plnění.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Smluvní pokuta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Objednatel dostane do prodlení se zaplacením Ceny nebo její části podle článku 5 této Smlouvy, zavazuje se zaplatit Zhotoviteli smluvní pokutu ve výši 0,05 % z dlužné částky za každý den prodlení až do úplného zaplacení příslušné částky.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Zhotovitel dostane do prodlení s předáním Díla podle odst.6.3 této Smlouvy, zavazuje se Objednateli poskytnout slevu z Ceny ve výši 0,05 % z Ceny za každý den prodlení až do předání Díla.</w:t>
      </w:r>
    </w:p>
    <w:p>
      <w:pPr>
        <w:pStyle w:val="Normal"/>
        <w:spacing w:lineRule="auto" w:line="240"/>
        <w:jc w:val="both"/>
        <w:rPr/>
      </w:pPr>
      <w:r>
        <w:rPr/>
        <w:t>Smluvní strana nemá právo požadovat náhradu škody od druhé Smluvní strany.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Rozhodné právo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se řídí právním řádem České republiky, zejména ust. 2586 a násl. zák. č. 89/2012 Sb., občanský zákoník, ve znění pozdějších předpisů.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Závěrečná ustanovení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představuje úplné ujednání mezi Smluvními stranami ve vztahu k předmětu této Smlouvy a nahrazuje veškerá předchozí ujednání ohledně předmětu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může být změněna písemnými dodatky podepsanými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je vyhotovena ve 2 stejnopisech. Každá Smluvní strana obdrží 1 stejnopis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Každá ze Smluvních stran nese své vlastní náklady vzniklé v důsledku uzavírání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nabývá platnosti a účinnosti v okamžiku jejího podpisu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si tuto Smlouvu přečetly, souhlasí s jejím obsahem a prohlašují, že je ujednána svobodně.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Na důkaz čehož Smluvní strany připojují své podpisy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Zhotovitele v P</w:t>
      </w:r>
      <w:r>
        <w:rPr/>
        <w:t>raze</w:t>
      </w:r>
      <w:r>
        <w:rPr/>
        <w:t xml:space="preserve"> dne </w:t>
      </w:r>
      <w:r>
        <w:rPr/>
        <w:t xml:space="preserve">20. 12. 2016 </w:t>
      </w:r>
      <w:r>
        <w:rPr/>
        <w:t>podpis jednatele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Objednatel</w:t>
      </w:r>
      <w:r>
        <w:rPr/>
        <w:t>e</w:t>
      </w:r>
      <w:r>
        <w:rPr/>
        <w:t xml:space="preserve"> ve Staré Huti dne </w:t>
      </w:r>
      <w:r>
        <w:rPr/>
        <w:t xml:space="preserve">20. 12. 2016 </w:t>
      </w:r>
      <w:r>
        <w:rPr/>
        <w:t>podpis oprávněné osoby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 xml:space="preserve"> </w:t>
      </w:r>
    </w:p>
    <w:p>
      <w:pPr>
        <w:pStyle w:val="ListParagraph"/>
        <w:spacing w:lineRule="auto" w:line="240" w:before="0" w:after="200"/>
        <w:ind w:left="360" w:hanging="0"/>
        <w:contextualSpacing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13478171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Název"/>
    </w:sdtPr>
    <w:sdtContent>
      <w:p>
        <w:pPr>
          <w:pStyle w:val="Zhlav"/>
          <w:tabs>
            <w:tab w:val="left" w:pos="2580" w:leader="none"/>
            <w:tab w:val="left" w:pos="2985" w:leader="none"/>
            <w:tab w:val="center" w:pos="4536" w:leader="none"/>
            <w:tab w:val="right" w:pos="9072" w:leader="none"/>
          </w:tabs>
          <w:spacing w:lineRule="auto" w:line="276" w:before="0" w:after="120"/>
          <w:jc w:val="right"/>
          <w:rPr>
            <w:b/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7611007572016</w:t>
        </w:r>
      </w:p>
    </w:sdtContent>
  </w:sdt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8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8034d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f52e4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6f52e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52e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1162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6f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f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52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vel@bosak.org" TargetMode="External"/><Relationship Id="rId3" Type="http://schemas.openxmlformats.org/officeDocument/2006/relationships/hyperlink" Target="mailto:pam&#225;tn&#237;k.vanova@tiscali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9A12DB3B8B42EAAA51F365A813D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4F8F6-A922-4C2A-83DC-1C7211C83C4F}"/>
      </w:docPartPr>
      <w:docPartBody>
        <w:p w:rsidR="00000000" w:rsidRDefault="00C57DD2" w:rsidP="00C57DD2">
          <w:pPr>
            <w:pStyle w:val="A09A12DB3B8B42EAAA51F365A813DBA8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7DD2"/>
    <w:rsid w:val="00700828"/>
    <w:rsid w:val="00C5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9A12DB3B8B42EAAA51F365A813DBA8">
    <w:name w:val="A09A12DB3B8B42EAAA51F365A813DBA8"/>
    <w:rsid w:val="00C57DD2"/>
  </w:style>
  <w:style w:type="paragraph" w:customStyle="1" w:styleId="87699E4DA45E4D1E8E8243EFC67465BD">
    <w:name w:val="87699E4DA45E4D1E8E8243EFC67465BD"/>
    <w:rsid w:val="00C57DD2"/>
  </w:style>
  <w:style w:type="paragraph" w:customStyle="1" w:styleId="F3FB84DAE9B54FC6BEBEAD4D6B7F85AB">
    <w:name w:val="F3FB84DAE9B54FC6BEBEAD4D6B7F85AB"/>
    <w:rsid w:val="00C57D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053C-6A2D-4BF5-BEE6-06C7292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LibreOffice/5.2.4.2$Windows_X86_64 LibreOffice_project/3d5603e1122f0f102b62521720ab13a38a4e0eb0</Application>
  <Pages>3</Pages>
  <Words>1021</Words>
  <Characters>5797</Characters>
  <CharactersWithSpaces>6849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2017-01-18T14:29:00Z</dcterms:created>
  <dc:creator>OEM</dc:creator>
  <dc:description/>
  <dc:language>cs-CZ</dc:language>
  <cp:lastModifiedBy/>
  <cp:lastPrinted>2017-02-20T13:34:53Z</cp:lastPrinted>
  <dcterms:modified xsi:type="dcterms:W3CDTF">2017-02-20T13:39:54Z</dcterms:modified>
  <cp:revision>7</cp:revision>
  <dc:subject/>
  <dc:title>7611007572016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