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95" w:rsidRDefault="00AC2341">
      <w:pPr>
        <w:pStyle w:val="Nzev"/>
        <w:spacing w:before="80"/>
        <w:ind w:left="3283" w:right="3147"/>
      </w:pPr>
      <w:r>
        <w:rPr>
          <w:color w:val="808080"/>
        </w:rPr>
        <w:t>Smlouva č. 1190400247 o poskytnutí podpory</w:t>
      </w:r>
    </w:p>
    <w:p w:rsidR="00223495" w:rsidRDefault="00AC2341">
      <w:pPr>
        <w:pStyle w:val="Nzev"/>
      </w:pPr>
      <w:r>
        <w:rPr>
          <w:color w:val="808080"/>
        </w:rPr>
        <w:t>ze Státního fondu životního prostředí České republiky</w:t>
      </w:r>
    </w:p>
    <w:p w:rsidR="00223495" w:rsidRDefault="00223495">
      <w:pPr>
        <w:pStyle w:val="Zkladntext"/>
        <w:spacing w:before="11"/>
        <w:ind w:left="0"/>
        <w:jc w:val="left"/>
        <w:rPr>
          <w:sz w:val="59"/>
        </w:rPr>
      </w:pPr>
    </w:p>
    <w:p w:rsidR="00223495" w:rsidRDefault="00AC2341">
      <w:pPr>
        <w:pStyle w:val="Zkladntext"/>
        <w:ind w:left="242"/>
        <w:jc w:val="left"/>
      </w:pPr>
      <w:r>
        <w:t>Smluvní strany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223495" w:rsidRDefault="00AC234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223495" w:rsidRDefault="00AC234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223495" w:rsidRDefault="00AC2341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23495" w:rsidRDefault="00AC2341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223495" w:rsidRDefault="00AC2341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223495" w:rsidRDefault="00AC2341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223495" w:rsidRDefault="00223495">
      <w:pPr>
        <w:pStyle w:val="Zkladntext"/>
        <w:spacing w:before="12"/>
        <w:ind w:left="0"/>
        <w:jc w:val="left"/>
        <w:rPr>
          <w:sz w:val="19"/>
        </w:rPr>
      </w:pPr>
    </w:p>
    <w:p w:rsidR="00223495" w:rsidRDefault="00AC2341">
      <w:pPr>
        <w:pStyle w:val="Zkladntext"/>
        <w:ind w:left="242"/>
        <w:jc w:val="left"/>
      </w:pPr>
      <w:r>
        <w:rPr>
          <w:w w:val="99"/>
        </w:rPr>
        <w:t>a</w:t>
      </w:r>
    </w:p>
    <w:p w:rsidR="00223495" w:rsidRDefault="00223495">
      <w:pPr>
        <w:pStyle w:val="Zkladntext"/>
        <w:spacing w:before="1"/>
        <w:ind w:left="0"/>
        <w:jc w:val="left"/>
      </w:pPr>
    </w:p>
    <w:p w:rsidR="00223495" w:rsidRDefault="00AC2341">
      <w:pPr>
        <w:pStyle w:val="Nadpis1"/>
        <w:ind w:right="0"/>
        <w:jc w:val="left"/>
      </w:pPr>
      <w:r>
        <w:t>CHEVAK Cheb, a.s.</w:t>
      </w:r>
    </w:p>
    <w:p w:rsidR="00223495" w:rsidRDefault="00AC2341">
      <w:pPr>
        <w:pStyle w:val="Zkladntext"/>
        <w:tabs>
          <w:tab w:val="left" w:pos="3122"/>
        </w:tabs>
        <w:ind w:left="242" w:right="112"/>
        <w:jc w:val="left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 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Plzni,</w:t>
      </w:r>
      <w:r>
        <w:rPr>
          <w:spacing w:val="-4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367 se</w:t>
      </w:r>
      <w:r>
        <w:rPr>
          <w:spacing w:val="-5"/>
        </w:rPr>
        <w:t xml:space="preserve"> </w:t>
      </w:r>
      <w:r>
        <w:t>sídlem:</w:t>
      </w:r>
      <w:r>
        <w:tab/>
        <w:t>Tršnická 4/11, Hradiště, 350 02</w:t>
      </w:r>
      <w:r>
        <w:rPr>
          <w:spacing w:val="-4"/>
        </w:rPr>
        <w:t xml:space="preserve"> </w:t>
      </w:r>
      <w:r>
        <w:t>Cheb</w:t>
      </w:r>
    </w:p>
    <w:p w:rsidR="00223495" w:rsidRDefault="00AC2341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IČO:</w:t>
      </w:r>
      <w:r>
        <w:tab/>
        <w:t>49787977</w:t>
      </w:r>
    </w:p>
    <w:p w:rsidR="00223495" w:rsidRDefault="00AC234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Ing.</w:t>
      </w:r>
      <w:r>
        <w:rPr>
          <w:spacing w:val="34"/>
        </w:rPr>
        <w:t xml:space="preserve"> </w:t>
      </w:r>
      <w:r>
        <w:t>Michaelou</w:t>
      </w:r>
      <w:r>
        <w:rPr>
          <w:spacing w:val="34"/>
        </w:rPr>
        <w:t xml:space="preserve"> </w:t>
      </w:r>
      <w:r>
        <w:t>P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</w:t>
      </w:r>
      <w:r>
        <w:rPr>
          <w:spacing w:val="3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u,</w:t>
      </w:r>
      <w:r>
        <w:rPr>
          <w:spacing w:val="36"/>
        </w:rPr>
        <w:t xml:space="preserve"> </w:t>
      </w:r>
      <w:r>
        <w:t>místopředsedkyní</w:t>
      </w:r>
      <w:r>
        <w:rPr>
          <w:spacing w:val="33"/>
        </w:rPr>
        <w:t xml:space="preserve"> </w:t>
      </w:r>
      <w:r>
        <w:t>představenstva</w:t>
      </w:r>
    </w:p>
    <w:p w:rsidR="00223495" w:rsidRDefault="00AC2341">
      <w:pPr>
        <w:pStyle w:val="Zkladntext"/>
        <w:spacing w:before="1"/>
        <w:ind w:left="3122"/>
        <w:jc w:val="left"/>
      </w:pPr>
      <w:r>
        <w:t>a Mgr. Petrem Č e r n ý m, MBA, předsedou představenstva</w:t>
      </w:r>
    </w:p>
    <w:p w:rsidR="00223495" w:rsidRDefault="00AC234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A34B1" w:rsidRPr="005A34B1">
        <w:rPr>
          <w:highlight w:val="yellow"/>
        </w:rPr>
        <w:t>xxxx</w:t>
      </w:r>
    </w:p>
    <w:p w:rsidR="005A34B1" w:rsidRDefault="00AC2341">
      <w:pPr>
        <w:pStyle w:val="Zkladntext"/>
        <w:tabs>
          <w:tab w:val="left" w:pos="3122"/>
        </w:tabs>
        <w:spacing w:before="1"/>
        <w:ind w:left="242" w:right="5481"/>
        <w:jc w:val="left"/>
        <w:rPr>
          <w:spacing w:val="-3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A34B1" w:rsidRPr="005A34B1">
        <w:rPr>
          <w:spacing w:val="-3"/>
          <w:highlight w:val="yellow"/>
        </w:rPr>
        <w:t>xxxx</w:t>
      </w:r>
      <w:bookmarkStart w:id="0" w:name="_GoBack"/>
      <w:bookmarkEnd w:id="0"/>
    </w:p>
    <w:p w:rsidR="00223495" w:rsidRDefault="00AC2341">
      <w:pPr>
        <w:pStyle w:val="Zkladntext"/>
        <w:tabs>
          <w:tab w:val="left" w:pos="3122"/>
        </w:tabs>
        <w:spacing w:before="1"/>
        <w:ind w:left="242" w:right="5481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podpory“)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Zkladntext"/>
        <w:spacing w:before="185"/>
        <w:ind w:left="242"/>
        <w:jc w:val="left"/>
      </w:pPr>
      <w:r>
        <w:t>se dohodly takto: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7"/>
        <w:ind w:left="3275"/>
      </w:pPr>
      <w:r>
        <w:t>I.</w:t>
      </w:r>
    </w:p>
    <w:p w:rsidR="00223495" w:rsidRDefault="00AC2341">
      <w:pPr>
        <w:spacing w:before="1"/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223495" w:rsidRDefault="00223495">
      <w:pPr>
        <w:pStyle w:val="Zkladntext"/>
        <w:spacing w:before="11"/>
        <w:ind w:left="0"/>
        <w:jc w:val="left"/>
        <w:rPr>
          <w:b/>
          <w:sz w:val="19"/>
        </w:rPr>
      </w:pPr>
    </w:p>
    <w:p w:rsidR="00223495" w:rsidRDefault="00AC2341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3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23495" w:rsidRDefault="00AC2341">
      <w:pPr>
        <w:pStyle w:val="Zkladntext"/>
        <w:spacing w:before="1"/>
        <w:ind w:right="111"/>
      </w:pPr>
      <w:r>
        <w:t>„Smlouva“) se uzavírá na základě Rozhodnutí ministra životního prostředí č. 1190400247 o poskytnutí finančních prostředků ze Státního fondu životního prostředí ČR ze dne 20. 7. 2020 a Směrnice Ministerstva živo</w:t>
      </w:r>
      <w:r>
        <w:t>tního prostředí č. 4/2015 o poskytování finančních prostředků ze Státního fondu životního prostředí České republiky prostřednictvím Národního programu Životní prostředí (dále jen</w:t>
      </w:r>
    </w:p>
    <w:p w:rsidR="00223495" w:rsidRDefault="00AC2341">
      <w:pPr>
        <w:pStyle w:val="Zkladntext"/>
        <w:spacing w:line="266" w:lineRule="exact"/>
      </w:pPr>
      <w:r>
        <w:t>„Směrnice MŽP“), platné ke dni podání žádosti.</w:t>
      </w:r>
    </w:p>
    <w:p w:rsidR="00223495" w:rsidRDefault="00AC2341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 podpory potvrzuje, že</w:t>
      </w:r>
      <w:r>
        <w:rPr>
          <w:sz w:val="20"/>
        </w:rPr>
        <w:t xml:space="preserve"> se seznámil se Směrnicí MŽP (včetně jejích příloh) a Výzvou č. 4/2019    k předkládání žádostí o poskytnutí podpory v rámci Národního programu Životní prostředí, vydanou podle čl. 3 Směrnice MŽP (dále jen „Výzva“), a že náležitosti akce odpovídají podmínk</w:t>
      </w:r>
      <w:r>
        <w:rPr>
          <w:sz w:val="20"/>
        </w:rPr>
        <w:t>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223495" w:rsidRDefault="00223495">
      <w:pPr>
        <w:jc w:val="both"/>
        <w:rPr>
          <w:sz w:val="20"/>
        </w:rPr>
        <w:sectPr w:rsidR="00223495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223495" w:rsidRDefault="00AC2341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223495" w:rsidRDefault="00AC2341">
      <w:pPr>
        <w:pStyle w:val="Nadpis1"/>
        <w:spacing w:before="120"/>
        <w:ind w:left="3098" w:right="0"/>
        <w:jc w:val="left"/>
      </w:pPr>
      <w:r>
        <w:t>„Odkanalizování obce Střížov u Chebu“</w:t>
      </w:r>
    </w:p>
    <w:p w:rsidR="00223495" w:rsidRDefault="00AC2341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7" w:line="265" w:lineRule="exact"/>
        <w:ind w:left="3283" w:right="2799"/>
      </w:pPr>
      <w:r>
        <w:t>II.</w:t>
      </w:r>
    </w:p>
    <w:p w:rsidR="00223495" w:rsidRDefault="00AC2341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223495" w:rsidRDefault="00223495">
      <w:pPr>
        <w:pStyle w:val="Zkladntext"/>
        <w:spacing w:before="1"/>
        <w:ind w:left="0"/>
        <w:jc w:val="left"/>
        <w:rPr>
          <w:b/>
        </w:rPr>
      </w:pP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9 229 926,94 Kč </w:t>
      </w:r>
      <w:r>
        <w:rPr>
          <w:sz w:val="20"/>
        </w:rPr>
        <w:t>(slovy: devět miliónů dvě stě dvacet devět tisíc devět set</w:t>
      </w:r>
      <w:r>
        <w:rPr>
          <w:sz w:val="20"/>
        </w:rPr>
        <w:t xml:space="preserve"> dvacet šest korun českých a devadesát čtyři</w:t>
      </w:r>
      <w:r>
        <w:rPr>
          <w:spacing w:val="-29"/>
          <w:sz w:val="20"/>
        </w:rPr>
        <w:t xml:space="preserve"> </w:t>
      </w:r>
      <w:r>
        <w:rPr>
          <w:sz w:val="20"/>
        </w:rPr>
        <w:t>haléřů).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14 478 316,77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</w:t>
      </w:r>
      <w:r>
        <w:rPr>
          <w:sz w:val="20"/>
        </w:rPr>
        <w:t>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223495" w:rsidRDefault="00AC2341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Při ur</w:t>
      </w:r>
      <w:r>
        <w:rPr>
          <w:sz w:val="20"/>
        </w:rPr>
        <w:t>čování způsobilých výdajů akce a z nich odvozené výše podpory se bude vycházet ze znění čl. 9 Výzvy.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9"/>
        <w:ind w:left="3274"/>
      </w:pPr>
      <w:r>
        <w:t>III.</w:t>
      </w:r>
    </w:p>
    <w:p w:rsidR="00223495" w:rsidRDefault="00AC2341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23495" w:rsidRDefault="00223495">
      <w:pPr>
        <w:pStyle w:val="Zkladntext"/>
        <w:spacing w:before="1"/>
        <w:ind w:left="0"/>
        <w:jc w:val="left"/>
        <w:rPr>
          <w:b/>
        </w:rPr>
      </w:pP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</w:t>
      </w:r>
      <w:r>
        <w:rPr>
          <w:sz w:val="20"/>
        </w:rPr>
        <w:t>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223495" w:rsidRDefault="00223495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223495">
        <w:trPr>
          <w:trHeight w:val="386"/>
        </w:trPr>
        <w:tc>
          <w:tcPr>
            <w:tcW w:w="4779" w:type="dxa"/>
          </w:tcPr>
          <w:p w:rsidR="00223495" w:rsidRDefault="00AC2341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223495" w:rsidRDefault="00AC2341">
            <w:pPr>
              <w:pStyle w:val="TableParagraph"/>
              <w:spacing w:before="120" w:line="246" w:lineRule="exact"/>
              <w:ind w:left="1696" w:right="1695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223495">
        <w:trPr>
          <w:trHeight w:val="505"/>
        </w:trPr>
        <w:tc>
          <w:tcPr>
            <w:tcW w:w="4779" w:type="dxa"/>
          </w:tcPr>
          <w:p w:rsidR="00223495" w:rsidRDefault="00AC2341">
            <w:pPr>
              <w:pStyle w:val="TableParagraph"/>
              <w:spacing w:before="120"/>
              <w:ind w:left="21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571" w:type="dxa"/>
          </w:tcPr>
          <w:p w:rsidR="00223495" w:rsidRDefault="00AC2341">
            <w:pPr>
              <w:pStyle w:val="TableParagraph"/>
              <w:spacing w:before="120"/>
              <w:ind w:left="1700" w:right="1694"/>
              <w:jc w:val="center"/>
              <w:rPr>
                <w:sz w:val="20"/>
              </w:rPr>
            </w:pPr>
            <w:r>
              <w:rPr>
                <w:sz w:val="20"/>
              </w:rPr>
              <w:t>2 307 481,73</w:t>
            </w:r>
          </w:p>
        </w:tc>
      </w:tr>
      <w:tr w:rsidR="00223495">
        <w:trPr>
          <w:trHeight w:val="506"/>
        </w:trPr>
        <w:tc>
          <w:tcPr>
            <w:tcW w:w="4779" w:type="dxa"/>
          </w:tcPr>
          <w:p w:rsidR="00223495" w:rsidRDefault="00AC2341">
            <w:pPr>
              <w:pStyle w:val="TableParagraph"/>
              <w:spacing w:before="120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223495" w:rsidRDefault="00AC2341">
            <w:pPr>
              <w:pStyle w:val="TableParagraph"/>
              <w:spacing w:before="120"/>
              <w:ind w:left="1700" w:right="1694"/>
              <w:jc w:val="center"/>
              <w:rPr>
                <w:sz w:val="20"/>
              </w:rPr>
            </w:pPr>
            <w:r>
              <w:rPr>
                <w:sz w:val="20"/>
              </w:rPr>
              <w:t>4 614 963,47</w:t>
            </w:r>
          </w:p>
        </w:tc>
      </w:tr>
      <w:tr w:rsidR="00223495">
        <w:trPr>
          <w:trHeight w:val="505"/>
        </w:trPr>
        <w:tc>
          <w:tcPr>
            <w:tcW w:w="4779" w:type="dxa"/>
          </w:tcPr>
          <w:p w:rsidR="00223495" w:rsidRDefault="00AC2341">
            <w:pPr>
              <w:pStyle w:val="TableParagraph"/>
              <w:spacing w:before="120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223495" w:rsidRDefault="00AC2341">
            <w:pPr>
              <w:pStyle w:val="TableParagraph"/>
              <w:spacing w:before="120"/>
              <w:ind w:left="1699" w:right="1695"/>
              <w:jc w:val="center"/>
              <w:rPr>
                <w:sz w:val="20"/>
              </w:rPr>
            </w:pPr>
            <w:r>
              <w:rPr>
                <w:sz w:val="20"/>
              </w:rPr>
              <w:t>2 307 481,74</w:t>
            </w:r>
          </w:p>
        </w:tc>
      </w:tr>
    </w:tbl>
    <w:p w:rsidR="00223495" w:rsidRDefault="00223495">
      <w:pPr>
        <w:jc w:val="center"/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Smlouvou, či je plnění některé povinnosti vážně ohroženo. To platí i pro případ, že příjemce podpory v průběhu realizace akce nehradí z vlastních zdrojů plně </w:t>
      </w:r>
      <w:r>
        <w:rPr>
          <w:sz w:val="20"/>
        </w:rPr>
        <w:t>výdaje akce přesahující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</w:t>
      </w:r>
      <w:r>
        <w:rPr>
          <w:sz w:val="20"/>
        </w:rPr>
        <w:t>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223495" w:rsidRDefault="00AC2341">
      <w:pPr>
        <w:pStyle w:val="Zkladntext"/>
        <w:spacing w:before="1"/>
      </w:pPr>
      <w:r>
        <w:t>o uvolnění finančních prostředků doručených Fondu příjemcem podpory prostřednictvím AIS SFŽP.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223495" w:rsidRDefault="00AC2341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pouze faktury, včetně všech náležitostí  a 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223495" w:rsidRDefault="00AC2341">
      <w:pPr>
        <w:pStyle w:val="Odstavecseseznamem"/>
        <w:numPr>
          <w:ilvl w:val="1"/>
          <w:numId w:val="6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</w:t>
      </w:r>
      <w:r>
        <w:rPr>
          <w:sz w:val="20"/>
        </w:rPr>
        <w:t>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23495" w:rsidRDefault="00AC2341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</w:t>
      </w:r>
      <w:r>
        <w:rPr>
          <w:sz w:val="20"/>
        </w:rPr>
        <w:t>ýpisem),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příjemcem</w:t>
      </w:r>
    </w:p>
    <w:p w:rsidR="00223495" w:rsidRDefault="00223495">
      <w:pPr>
        <w:jc w:val="both"/>
        <w:rPr>
          <w:sz w:val="20"/>
        </w:rPr>
        <w:sectPr w:rsidR="00223495">
          <w:pgSz w:w="12240" w:h="15840"/>
          <w:pgMar w:top="1060" w:right="1020" w:bottom="108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  <w:ind w:right="110"/>
      </w:pPr>
      <w:r>
        <w:lastRenderedPageBreak/>
        <w:t>podpor</w:t>
      </w:r>
      <w:r>
        <w:t xml:space="preserve">y i zhotovitelem. Tato oboustranná vzájemná dohoda musí být uzavřena v souladu s občanským zákoníkem. V dohodě musí být uvedeny smluvní strany, identifikace projektu a faktur/y (v případě odlišného variabilního symbolu oproti číslu faktury je vhodné uvést </w:t>
      </w:r>
      <w:r>
        <w:t>i variabilní symbol), vzájemně započtené částky a měny, datum podpisu smluvních stran a podpisy obou smluvních stran.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6"/>
        <w:ind w:left="3278"/>
      </w:pPr>
      <w:r>
        <w:t>IV.</w:t>
      </w:r>
    </w:p>
    <w:p w:rsidR="00223495" w:rsidRDefault="00AC2341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223495" w:rsidRDefault="00223495">
      <w:pPr>
        <w:pStyle w:val="Zkladntext"/>
        <w:ind w:left="0"/>
        <w:jc w:val="left"/>
        <w:rPr>
          <w:b/>
        </w:rPr>
      </w:pPr>
    </w:p>
    <w:p w:rsidR="00223495" w:rsidRDefault="00AC2341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768"/>
        </w:tabs>
        <w:ind w:right="111" w:hanging="284"/>
        <w:jc w:val="both"/>
        <w:rPr>
          <w:sz w:val="20"/>
        </w:rPr>
      </w:pPr>
      <w:r>
        <w:rPr>
          <w:sz w:val="20"/>
        </w:rPr>
        <w:t>splní účel akce „Odkanalizování obce Střížov u Chebu“ tím, že akce bude provedena v souladu se žádostí o podporu a jejími přílohami a 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o délce 1,76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right="110" w:hanging="286"/>
        <w:jc w:val="both"/>
        <w:rPr>
          <w:sz w:val="20"/>
        </w:rPr>
      </w:pPr>
      <w:r>
        <w:rPr>
          <w:sz w:val="20"/>
        </w:rPr>
        <w:t>k termínu pro závěrečné vyhodnocení akce (</w:t>
      </w:r>
      <w:r>
        <w:rPr>
          <w:sz w:val="20"/>
        </w:rPr>
        <w:t>ZVA) podle písmene q) bude odstraňováno navíc</w:t>
      </w:r>
      <w:r>
        <w:rPr>
          <w:position w:val="2"/>
          <w:sz w:val="20"/>
        </w:rPr>
        <w:t xml:space="preserve"> znečištění odpovídající 155 EO a na ČOV Cheb bude odstraňováno navíc 4,31 t/rok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11"/>
        </w:tabs>
        <w:spacing w:before="117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5"/>
          <w:sz w:val="20"/>
        </w:rPr>
        <w:t xml:space="preserve"> </w:t>
      </w:r>
      <w:r>
        <w:rPr>
          <w:sz w:val="20"/>
        </w:rPr>
        <w:t>vodách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změně</w:t>
      </w:r>
      <w:r>
        <w:rPr>
          <w:spacing w:val="-16"/>
          <w:sz w:val="20"/>
        </w:rPr>
        <w:t xml:space="preserve"> </w:t>
      </w:r>
      <w:r>
        <w:rPr>
          <w:sz w:val="20"/>
        </w:rPr>
        <w:t>některýc</w:t>
      </w:r>
      <w:r>
        <w:rPr>
          <w:sz w:val="20"/>
        </w:rPr>
        <w:t>h</w:t>
      </w:r>
      <w:r>
        <w:rPr>
          <w:spacing w:val="-15"/>
          <w:sz w:val="20"/>
        </w:rPr>
        <w:t xml:space="preserve"> </w:t>
      </w:r>
      <w:r>
        <w:rPr>
          <w:sz w:val="20"/>
        </w:rPr>
        <w:t>zákonů</w:t>
      </w:r>
      <w:r>
        <w:rPr>
          <w:spacing w:val="-15"/>
          <w:sz w:val="20"/>
        </w:rPr>
        <w:t xml:space="preserve"> </w:t>
      </w:r>
      <w:r>
        <w:rPr>
          <w:sz w:val="20"/>
        </w:rPr>
        <w:t>(vodní</w:t>
      </w:r>
      <w:r>
        <w:rPr>
          <w:spacing w:val="-15"/>
          <w:sz w:val="20"/>
        </w:rPr>
        <w:t xml:space="preserve"> </w:t>
      </w:r>
      <w:r>
        <w:rPr>
          <w:sz w:val="20"/>
        </w:rPr>
        <w:t>zákon),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</w:t>
      </w:r>
      <w:r>
        <w:rPr>
          <w:sz w:val="20"/>
        </w:rPr>
        <w:t xml:space="preserve">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19"/>
          <w:sz w:val="20"/>
        </w:rPr>
        <w:t xml:space="preserve"> </w:t>
      </w:r>
      <w:r>
        <w:rPr>
          <w:sz w:val="20"/>
        </w:rPr>
        <w:t>podpory,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</w:t>
      </w:r>
      <w:r>
        <w:rPr>
          <w:sz w:val="20"/>
        </w:rPr>
        <w:t xml:space="preserve">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4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2"/>
          <w:sz w:val="20"/>
        </w:rPr>
        <w:t xml:space="preserve"> </w:t>
      </w:r>
      <w:r>
        <w:rPr>
          <w:sz w:val="20"/>
        </w:rPr>
        <w:t>provádět</w:t>
      </w:r>
      <w:r>
        <w:rPr>
          <w:spacing w:val="32"/>
          <w:sz w:val="20"/>
        </w:rPr>
        <w:t xml:space="preserve"> </w:t>
      </w:r>
      <w:r>
        <w:rPr>
          <w:sz w:val="20"/>
        </w:rPr>
        <w:t>kontrolu</w:t>
      </w:r>
      <w:r>
        <w:rPr>
          <w:spacing w:val="33"/>
          <w:sz w:val="20"/>
        </w:rPr>
        <w:t xml:space="preserve"> </w:t>
      </w:r>
      <w:r>
        <w:rPr>
          <w:sz w:val="20"/>
        </w:rPr>
        <w:t>provedení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místě</w:t>
      </w:r>
      <w:r>
        <w:rPr>
          <w:spacing w:val="32"/>
          <w:sz w:val="20"/>
        </w:rPr>
        <w:t xml:space="preserve"> </w:t>
      </w:r>
      <w:r>
        <w:rPr>
          <w:sz w:val="20"/>
        </w:rPr>
        <w:t>realizace,</w:t>
      </w:r>
      <w:r>
        <w:rPr>
          <w:spacing w:val="32"/>
          <w:sz w:val="20"/>
        </w:rPr>
        <w:t xml:space="preserve"> </w:t>
      </w:r>
      <w:r>
        <w:rPr>
          <w:sz w:val="20"/>
        </w:rPr>
        <w:t>včetně</w:t>
      </w:r>
      <w:r>
        <w:rPr>
          <w:spacing w:val="35"/>
          <w:sz w:val="20"/>
        </w:rPr>
        <w:t xml:space="preserve"> </w:t>
      </w:r>
      <w:r>
        <w:rPr>
          <w:sz w:val="20"/>
        </w:rPr>
        <w:t>kontroly</w:t>
      </w:r>
      <w:r>
        <w:rPr>
          <w:spacing w:val="32"/>
          <w:sz w:val="20"/>
        </w:rPr>
        <w:t xml:space="preserve"> </w:t>
      </w:r>
      <w:r>
        <w:rPr>
          <w:sz w:val="20"/>
        </w:rPr>
        <w:t>souvisejících</w:t>
      </w:r>
    </w:p>
    <w:p w:rsidR="00223495" w:rsidRDefault="00223495">
      <w:pPr>
        <w:jc w:val="both"/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  <w:ind w:left="808" w:right="115"/>
      </w:pPr>
      <w:r>
        <w:lastRenderedPageBreak/>
        <w:t>dokumentů osobám pověřeným Fondem případně jiným příslušným kontrolním orgánům, a to do uplynutí lhůty 10 let od ukončení akce,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6"/>
          <w:sz w:val="20"/>
        </w:rPr>
        <w:t xml:space="preserve"> </w:t>
      </w:r>
      <w:r>
        <w:rPr>
          <w:sz w:val="20"/>
        </w:rPr>
        <w:t>dokládat</w:t>
      </w:r>
      <w:r>
        <w:rPr>
          <w:spacing w:val="5"/>
          <w:sz w:val="20"/>
        </w:rPr>
        <w:t xml:space="preserve"> </w:t>
      </w:r>
      <w:r>
        <w:rPr>
          <w:sz w:val="20"/>
        </w:rPr>
        <w:t>úhrady</w:t>
      </w:r>
      <w:r>
        <w:rPr>
          <w:spacing w:val="6"/>
          <w:sz w:val="20"/>
        </w:rPr>
        <w:t xml:space="preserve"> </w:t>
      </w:r>
      <w:r>
        <w:rPr>
          <w:sz w:val="20"/>
        </w:rPr>
        <w:t>faktur,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</w:p>
    <w:p w:rsidR="00223495" w:rsidRDefault="00AC2341">
      <w:pPr>
        <w:pStyle w:val="Zkladntext"/>
        <w:spacing w:before="1"/>
        <w:ind w:left="808" w:right="112"/>
      </w:pPr>
      <w:r>
        <w:t>o uvolnění finančních prostředků zahrne neuhrazené faktury, je povinen nejpozději do 10</w:t>
      </w:r>
      <w:r>
        <w:rPr>
          <w:spacing w:val="-38"/>
        </w:rPr>
        <w:t xml:space="preserve"> </w:t>
      </w:r>
      <w: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3"/>
        </w:rPr>
        <w:t xml:space="preserve"> </w:t>
      </w:r>
      <w:r>
        <w:t>Fondu,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23495" w:rsidRDefault="00AC2341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</w:t>
      </w:r>
      <w:r>
        <w:rPr>
          <w:sz w:val="20"/>
        </w:rPr>
        <w:t>ín ukončení stavebních a montážních prací do konce 7/2022,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neuzavírá,</w:t>
      </w:r>
    </w:p>
    <w:p w:rsidR="00223495" w:rsidRDefault="00AC2341">
      <w:pPr>
        <w:pStyle w:val="Odstavecseseznamem"/>
        <w:numPr>
          <w:ilvl w:val="2"/>
          <w:numId w:val="5"/>
        </w:numPr>
        <w:tabs>
          <w:tab w:val="left" w:pos="1094"/>
        </w:tabs>
        <w:ind w:right="111"/>
        <w:rPr>
          <w:sz w:val="20"/>
        </w:rPr>
      </w:pPr>
      <w:r>
        <w:rPr>
          <w:sz w:val="20"/>
        </w:rPr>
        <w:t>termí</w:t>
      </w:r>
      <w:r>
        <w:rPr>
          <w:sz w:val="20"/>
        </w:rPr>
        <w:t>n ukončení akce do konce 10/2022 a o dodržení tohoto termínu Fond bez zbytečného odkladu informuje, za termín ukončení akce se považuje datum vydání kolaudačního souhlasu, oznámení o užívání podle příslušných ustanovení zákona č. 183/2006 Sb., o územním pl</w:t>
      </w:r>
      <w:r>
        <w:rPr>
          <w:sz w:val="20"/>
        </w:rPr>
        <w:t>ánování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považuje se za termín ukončení akce da</w:t>
      </w:r>
      <w:r>
        <w:rPr>
          <w:sz w:val="20"/>
        </w:rPr>
        <w:t>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4/2023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223495" w:rsidRDefault="00223495">
      <w:pPr>
        <w:pStyle w:val="Zkladntext"/>
        <w:spacing w:before="1"/>
        <w:ind w:left="0"/>
        <w:jc w:val="left"/>
      </w:pPr>
    </w:p>
    <w:p w:rsidR="00223495" w:rsidRDefault="00AC2341">
      <w:pPr>
        <w:pStyle w:val="Zkladntext"/>
        <w:ind w:left="808" w:right="111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Fond  není  povinen  vydat   protokol   o ZVA dříve, než obdrží veškeré požadované podklady a informace, na základě kterých bude moci </w:t>
      </w:r>
      <w:r>
        <w:t>jednoznačně rozhodnout o plnění podmínek této Smlouvy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223495" w:rsidRDefault="00AC2341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úřadu uplatněna, příjemce podpory je povinen částku</w:t>
      </w:r>
      <w:r>
        <w:rPr>
          <w:spacing w:val="-31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</w:t>
      </w:r>
      <w:r>
        <w:rPr>
          <w:sz w:val="20"/>
        </w:rPr>
        <w:t>kl,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</w:t>
      </w:r>
      <w:r>
        <w:rPr>
          <w:sz w:val="20"/>
        </w:rPr>
        <w:t>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</w:t>
      </w:r>
      <w:r>
        <w:rPr>
          <w:sz w:val="20"/>
        </w:rPr>
        <w:t>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223495" w:rsidRDefault="00223495">
      <w:pPr>
        <w:jc w:val="both"/>
        <w:rPr>
          <w:sz w:val="20"/>
        </w:rPr>
        <w:sectPr w:rsidR="00223495">
          <w:pgSz w:w="12240" w:h="15840"/>
          <w:pgMar w:top="1060" w:right="1020" w:bottom="1080" w:left="1460" w:header="0" w:footer="882" w:gutter="0"/>
          <w:cols w:space="708"/>
        </w:sectPr>
      </w:pP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4" w:hanging="284"/>
        <w:jc w:val="both"/>
        <w:rPr>
          <w:sz w:val="20"/>
        </w:rPr>
      </w:pPr>
      <w:r>
        <w:rPr>
          <w:sz w:val="20"/>
        </w:rPr>
        <w:lastRenderedPageBreak/>
        <w:t>bez zbytečného odkladu a před uplynutím smluvního termínu požádat Fond o změnu Smlouvy        v případě takových změn skutečností či podmínek předpokládaných ve Smlouvě, které by příjemci podpory znemožnily dodržet podmínky Smlo</w:t>
      </w:r>
      <w:r>
        <w:rPr>
          <w:sz w:val="20"/>
        </w:rPr>
        <w:t>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223495" w:rsidRDefault="00AC2341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1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0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 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223495" w:rsidRDefault="00AC2341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</w:t>
      </w:r>
      <w:r>
        <w:rPr>
          <w:sz w:val="20"/>
        </w:rPr>
        <w:t>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8" w:line="265" w:lineRule="exact"/>
        <w:ind w:left="3273"/>
      </w:pPr>
      <w:r>
        <w:t>V.</w:t>
      </w:r>
    </w:p>
    <w:p w:rsidR="00223495" w:rsidRDefault="00AC2341">
      <w:pPr>
        <w:spacing w:line="265" w:lineRule="exact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223495" w:rsidRDefault="00223495">
      <w:pPr>
        <w:pStyle w:val="Zkladntext"/>
        <w:spacing w:before="1"/>
        <w:ind w:left="0"/>
        <w:jc w:val="left"/>
        <w:rPr>
          <w:b/>
        </w:rPr>
      </w:pP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9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30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</w:p>
    <w:p w:rsidR="00223495" w:rsidRDefault="00223495">
      <w:pPr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</w:pPr>
      <w:r>
        <w:lastRenderedPageBreak/>
        <w:t>dlužné částky vynásobené procentem poskytnuté podpory. Porušení této povinnosti nepřesahující lhůtu</w:t>
      </w:r>
    </w:p>
    <w:p w:rsidR="00223495" w:rsidRDefault="00AC2341">
      <w:pPr>
        <w:pStyle w:val="Zkladntext"/>
        <w:ind w:right="108"/>
      </w:pPr>
      <w:r>
        <w:t>5 pracovních dnů nebude postiženo a nebude tak považováno za porušení podmínek poskytnutí 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</w:t>
      </w:r>
      <w:r>
        <w:rPr>
          <w:sz w:val="20"/>
        </w:rPr>
        <w:t>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</w:t>
      </w:r>
      <w:r>
        <w:rPr>
          <w:sz w:val="20"/>
        </w:rPr>
        <w:t>m  ve výši 0,1  –  25  % z poskytnuté  podpory  v případě,  kdy  nejsou  zásadním  způsobem  dodrženy   podmínky  Metodiky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223495" w:rsidRDefault="00AC234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187"/>
        <w:ind w:left="3276"/>
      </w:pPr>
      <w:r>
        <w:t>VI.</w:t>
      </w:r>
    </w:p>
    <w:p w:rsidR="00223495" w:rsidRDefault="00AC2341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23495" w:rsidRDefault="00223495">
      <w:pPr>
        <w:pStyle w:val="Zkladntext"/>
        <w:spacing w:before="11"/>
        <w:ind w:left="0"/>
        <w:jc w:val="left"/>
        <w:rPr>
          <w:b/>
          <w:sz w:val="19"/>
        </w:rPr>
      </w:pP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</w:t>
      </w:r>
      <w:r>
        <w:rPr>
          <w:sz w:val="20"/>
        </w:rPr>
        <w:t>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 </w:t>
      </w:r>
      <w:r>
        <w:rPr>
          <w:sz w:val="20"/>
        </w:rPr>
        <w:t xml:space="preserve">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Vzt</w:t>
      </w:r>
      <w:r>
        <w:rPr>
          <w:sz w:val="20"/>
        </w:rPr>
        <w:t>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</w:t>
      </w:r>
      <w:r>
        <w:rPr>
          <w:spacing w:val="8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223495" w:rsidRDefault="00223495">
      <w:pPr>
        <w:spacing w:line="237" w:lineRule="auto"/>
        <w:jc w:val="both"/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223495" w:rsidRDefault="00AC2341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8"/>
        </w:rPr>
      </w:pPr>
    </w:p>
    <w:p w:rsidR="00223495" w:rsidRDefault="00AC2341">
      <w:pPr>
        <w:pStyle w:val="Zkladntext"/>
        <w:spacing w:before="1"/>
        <w:ind w:left="242"/>
        <w:jc w:val="left"/>
      </w:pPr>
      <w:r>
        <w:t>V:</w:t>
      </w:r>
    </w:p>
    <w:p w:rsidR="00223495" w:rsidRDefault="00223495">
      <w:pPr>
        <w:pStyle w:val="Zkladntext"/>
        <w:spacing w:before="11"/>
        <w:ind w:left="0"/>
        <w:jc w:val="left"/>
        <w:rPr>
          <w:sz w:val="19"/>
        </w:rPr>
      </w:pPr>
    </w:p>
    <w:p w:rsidR="00223495" w:rsidRDefault="00AC2341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spacing w:before="1"/>
        <w:ind w:left="0"/>
        <w:jc w:val="left"/>
        <w:rPr>
          <w:sz w:val="22"/>
        </w:rPr>
      </w:pPr>
    </w:p>
    <w:p w:rsidR="00223495" w:rsidRDefault="00AC2341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223495" w:rsidRDefault="00AC2341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spacing w:before="2"/>
        <w:ind w:left="0"/>
        <w:jc w:val="left"/>
      </w:pPr>
    </w:p>
    <w:p w:rsidR="00223495" w:rsidRDefault="00AC2341">
      <w:pPr>
        <w:pStyle w:val="Zkladntext"/>
        <w:spacing w:before="1"/>
        <w:ind w:left="242" w:right="6356"/>
        <w:jc w:val="left"/>
      </w:pPr>
      <w:r>
        <w:rPr>
          <w:w w:val="95"/>
        </w:rPr>
        <w:t xml:space="preserve">……………………………………………. </w:t>
      </w:r>
      <w:r>
        <w:t>zástupce příjemce podpory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spacing w:before="3"/>
        <w:ind w:left="0"/>
        <w:jc w:val="left"/>
        <w:rPr>
          <w:sz w:val="18"/>
        </w:rPr>
      </w:pPr>
    </w:p>
    <w:p w:rsidR="00223495" w:rsidRDefault="00AC2341">
      <w:pPr>
        <w:pStyle w:val="Zkladntext"/>
        <w:ind w:left="242"/>
        <w:jc w:val="left"/>
      </w:pPr>
      <w:r>
        <w:t>Příloha č. 1 – Specifické podmínky provozování pro smíšený model provozování</w:t>
      </w:r>
    </w:p>
    <w:p w:rsidR="00223495" w:rsidRDefault="00223495">
      <w:pPr>
        <w:pStyle w:val="Zkladntext"/>
        <w:spacing w:before="12"/>
        <w:ind w:left="0"/>
        <w:jc w:val="left"/>
        <w:rPr>
          <w:sz w:val="37"/>
        </w:rPr>
      </w:pPr>
    </w:p>
    <w:p w:rsidR="00223495" w:rsidRDefault="00AC2341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223495" w:rsidRDefault="00223495">
      <w:p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spacing w:before="2"/>
        <w:ind w:left="0"/>
        <w:jc w:val="left"/>
        <w:rPr>
          <w:sz w:val="24"/>
        </w:rPr>
      </w:pPr>
    </w:p>
    <w:p w:rsidR="00223495" w:rsidRDefault="00AC2341">
      <w:pPr>
        <w:pStyle w:val="Nadpis1"/>
        <w:ind w:right="0"/>
        <w:jc w:val="left"/>
      </w:pPr>
      <w:r>
        <w:t>Specifické podmínky provozování pro smíšený model provozování</w:t>
      </w:r>
    </w:p>
    <w:p w:rsidR="00223495" w:rsidRDefault="00223495">
      <w:pPr>
        <w:pStyle w:val="Zkladntext"/>
        <w:spacing w:before="1"/>
        <w:ind w:left="0"/>
        <w:jc w:val="left"/>
        <w:rPr>
          <w:b/>
          <w:sz w:val="29"/>
        </w:rPr>
      </w:pPr>
    </w:p>
    <w:p w:rsidR="00223495" w:rsidRDefault="00AC234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  v rámci smíšeného modelu, tzn., že ji bude zároveň vlastnit a řádně p</w:t>
      </w:r>
      <w:r>
        <w:rPr>
          <w:sz w:val="20"/>
        </w:rPr>
        <w:t>rovozovat příjemce podpory        (k</w:t>
      </w:r>
      <w:r>
        <w:rPr>
          <w:spacing w:val="-3"/>
          <w:sz w:val="20"/>
        </w:rPr>
        <w:t xml:space="preserve"> </w:t>
      </w:r>
      <w:r>
        <w:rPr>
          <w:sz w:val="20"/>
        </w:rPr>
        <w:t>modelům</w:t>
      </w:r>
      <w:r>
        <w:rPr>
          <w:spacing w:val="26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28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podmínkám</w:t>
      </w:r>
      <w:r>
        <w:rPr>
          <w:spacing w:val="2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smíšený</w:t>
      </w:r>
      <w:r>
        <w:rPr>
          <w:spacing w:val="27"/>
          <w:sz w:val="20"/>
        </w:rPr>
        <w:t xml:space="preserve"> </w:t>
      </w:r>
      <w:r>
        <w:rPr>
          <w:sz w:val="20"/>
        </w:rPr>
        <w:t>model</w:t>
      </w:r>
      <w:r>
        <w:rPr>
          <w:spacing w:val="28"/>
          <w:sz w:val="20"/>
        </w:rPr>
        <w:t xml:space="preserve"> </w:t>
      </w:r>
      <w:r>
        <w:rPr>
          <w:sz w:val="20"/>
        </w:rPr>
        <w:t>viz</w:t>
      </w:r>
      <w:r>
        <w:rPr>
          <w:spacing w:val="30"/>
          <w:sz w:val="20"/>
        </w:rPr>
        <w:t xml:space="preserve"> </w:t>
      </w:r>
      <w:r>
        <w:rPr>
          <w:sz w:val="20"/>
        </w:rPr>
        <w:t>dokument</w:t>
      </w:r>
    </w:p>
    <w:p w:rsidR="00223495" w:rsidRDefault="00AC2341">
      <w:pPr>
        <w:pStyle w:val="Zkladntext"/>
        <w:ind w:right="106"/>
      </w:pPr>
      <w:r>
        <w:t>„Metodika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žadatele</w:t>
      </w:r>
      <w:r>
        <w:rPr>
          <w:spacing w:val="-9"/>
        </w:rPr>
        <w:t xml:space="preserve"> </w:t>
      </w:r>
      <w:r>
        <w:t>rozvádějící</w:t>
      </w:r>
      <w:r>
        <w:rPr>
          <w:spacing w:val="-8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přílohy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Programového</w:t>
      </w:r>
      <w:r>
        <w:rPr>
          <w:spacing w:val="-7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OPŽP</w:t>
      </w:r>
      <w:r>
        <w:rPr>
          <w:spacing w:val="-9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2020“ dále jen „Metodika“, která je so</w:t>
      </w:r>
      <w:r>
        <w:t>učástí PrŽaP). Pro účely stanovení podmínek týkajících se provozování vodohospodářské infrastruktury se vodohospodářskou infrastrukturou rozumí celá složka infrastruktury pořízené (rekonstruované) s podporou poskytnutou podle této Smlouvy a Rozhodnutí (pod</w:t>
      </w:r>
      <w:r>
        <w:t>pořená infrastruktura) a veškerá další infrastruktura provozovaná v této složce na území relevantní obce (podrobněji viz Metodika) společně s podpořenou infrastrukturou v rámci podpořeného smíšeného modelu</w:t>
      </w:r>
      <w:r>
        <w:rPr>
          <w:spacing w:val="-1"/>
        </w:rPr>
        <w:t xml:space="preserve"> </w:t>
      </w:r>
      <w:r>
        <w:t>provozování.</w:t>
      </w:r>
    </w:p>
    <w:p w:rsidR="00223495" w:rsidRDefault="00AC234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 w:hanging="228"/>
        <w:jc w:val="both"/>
        <w:rPr>
          <w:sz w:val="20"/>
        </w:rPr>
      </w:pPr>
      <w:r>
        <w:rPr>
          <w:sz w:val="20"/>
        </w:rPr>
        <w:t>Nejméně po dobu 10 let od prvního dne</w:t>
      </w:r>
      <w:r>
        <w:rPr>
          <w:sz w:val="20"/>
        </w:rPr>
        <w:t xml:space="preserve"> následujícího kalendářního roku po nabytí právní moci posledního  kolaudačního  souhlasu   k  projektu   bude  zabezpečena  finanční   udržitelnost  projektu 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Fondem.</w:t>
      </w:r>
      <w:r>
        <w:rPr>
          <w:spacing w:val="-5"/>
          <w:sz w:val="20"/>
        </w:rPr>
        <w:t xml:space="preserve"> </w:t>
      </w:r>
      <w:r>
        <w:rPr>
          <w:sz w:val="20"/>
        </w:rPr>
        <w:t>Změna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obnovu</w:t>
      </w:r>
      <w:r>
        <w:rPr>
          <w:spacing w:val="-5"/>
          <w:sz w:val="20"/>
        </w:rPr>
        <w:t xml:space="preserve"> </w:t>
      </w:r>
      <w:r>
        <w:rPr>
          <w:sz w:val="20"/>
        </w:rPr>
        <w:t>vodovodů</w:t>
      </w:r>
      <w:r>
        <w:rPr>
          <w:spacing w:val="-5"/>
          <w:sz w:val="20"/>
        </w:rPr>
        <w:t xml:space="preserve"> </w:t>
      </w:r>
      <w:r>
        <w:rPr>
          <w:sz w:val="20"/>
        </w:rPr>
        <w:t>a/nebo</w:t>
      </w:r>
      <w:r>
        <w:rPr>
          <w:spacing w:val="-4"/>
          <w:sz w:val="20"/>
        </w:rPr>
        <w:t xml:space="preserve"> </w:t>
      </w:r>
      <w:r>
        <w:rPr>
          <w:sz w:val="20"/>
        </w:rPr>
        <w:t>kanalizací je přípustná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223495" w:rsidRDefault="00AC2341">
      <w:pPr>
        <w:pStyle w:val="Odstavecseseznamem"/>
        <w:numPr>
          <w:ilvl w:val="1"/>
          <w:numId w:val="2"/>
        </w:numPr>
        <w:tabs>
          <w:tab w:val="left" w:pos="763"/>
        </w:tabs>
        <w:spacing w:before="122"/>
        <w:ind w:right="119" w:hanging="284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223495" w:rsidRDefault="00AC2341">
      <w:pPr>
        <w:pStyle w:val="Odstavecseseznamem"/>
        <w:numPr>
          <w:ilvl w:val="1"/>
          <w:numId w:val="2"/>
        </w:numPr>
        <w:tabs>
          <w:tab w:val="left" w:pos="818"/>
        </w:tabs>
        <w:spacing w:before="118"/>
        <w:ind w:right="120" w:hanging="284"/>
        <w:jc w:val="both"/>
        <w:rPr>
          <w:sz w:val="20"/>
        </w:rPr>
      </w:pPr>
      <w:r>
        <w:rPr>
          <w:sz w:val="20"/>
        </w:rPr>
        <w:t>snížení na úroveň výše nájemného, resp. prostředků na obnovu vodovo</w:t>
      </w:r>
      <w:r>
        <w:rPr>
          <w:sz w:val="20"/>
        </w:rPr>
        <w:t>dů a kanalizací, která prokazatelně vytváří zdroje pro správu, obnovu a případné rozšíření vodovodů a/nebo kanalizací minimálně ve výši „plných</w:t>
      </w:r>
      <w:r>
        <w:rPr>
          <w:spacing w:val="-2"/>
          <w:sz w:val="20"/>
        </w:rPr>
        <w:t xml:space="preserve"> </w:t>
      </w:r>
      <w:r>
        <w:rPr>
          <w:sz w:val="20"/>
        </w:rPr>
        <w:t>odpisů“.</w:t>
      </w:r>
    </w:p>
    <w:p w:rsidR="00223495" w:rsidRDefault="00AC2341">
      <w:pPr>
        <w:pStyle w:val="Zkladntext"/>
        <w:spacing w:before="122"/>
      </w:pPr>
      <w:r>
        <w:t>V obou případech je nezbytné, aby Fond navrženou odchylku odsouhlasil.</w:t>
      </w:r>
    </w:p>
    <w:p w:rsidR="00223495" w:rsidRDefault="00AC234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223495" w:rsidRDefault="00AC234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Příjemce podpory je povinen zajistit, že relevantní požadavky kladené na provozní smlouvy budou aplikovány na „související provozní smlouvy“ </w:t>
      </w:r>
      <w:r>
        <w:rPr>
          <w:sz w:val="20"/>
        </w:rPr>
        <w:t>ve smyslu Metodiky s tím, že v případě ukončení platnosti související provozní smlouvy je vlastník infrastruktury, která je předmětem související provozní smlouvy, oprávněn změnit provozní model.</w:t>
      </w:r>
    </w:p>
    <w:p w:rsidR="00223495" w:rsidRDefault="00223495">
      <w:pPr>
        <w:jc w:val="both"/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p w:rsidR="00223495" w:rsidRDefault="00AC2341">
      <w:pPr>
        <w:pStyle w:val="Zkladntext"/>
        <w:spacing w:before="73"/>
        <w:ind w:left="242"/>
        <w:jc w:val="left"/>
      </w:pPr>
      <w:r>
        <w:lastRenderedPageBreak/>
        <w:t>Příloha č. 2 - Smlouva o poskytnutí podpory ze</w:t>
      </w:r>
      <w:r>
        <w:t xml:space="preserve"> Státního fondu životního prostředí České republiky</w:t>
      </w: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223495">
      <w:pPr>
        <w:pStyle w:val="Zkladntext"/>
        <w:ind w:left="0"/>
        <w:jc w:val="left"/>
        <w:rPr>
          <w:sz w:val="26"/>
        </w:rPr>
      </w:pPr>
    </w:p>
    <w:p w:rsidR="00223495" w:rsidRDefault="00AC2341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223495" w:rsidRDefault="00223495">
      <w:pPr>
        <w:pStyle w:val="Zkladntext"/>
        <w:spacing w:before="1"/>
        <w:ind w:left="0"/>
        <w:jc w:val="left"/>
        <w:rPr>
          <w:b/>
          <w:sz w:val="27"/>
        </w:rPr>
      </w:pP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</w:t>
      </w:r>
      <w:r>
        <w:rPr>
          <w:sz w:val="20"/>
        </w:rPr>
        <w:t>eřejných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</w:t>
      </w:r>
      <w:r>
        <w:rPr>
          <w:sz w:val="20"/>
        </w:rPr>
        <w:t>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</w:t>
      </w:r>
      <w:r>
        <w:rPr>
          <w:sz w:val="20"/>
        </w:rPr>
        <w:t>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</w:t>
      </w:r>
      <w:r>
        <w:rPr>
          <w:sz w:val="20"/>
        </w:rPr>
        <w:t>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23495" w:rsidRDefault="00AC234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řiměřenosti.</w:t>
      </w:r>
    </w:p>
    <w:p w:rsidR="00223495" w:rsidRDefault="00223495">
      <w:pPr>
        <w:spacing w:line="264" w:lineRule="auto"/>
        <w:jc w:val="both"/>
        <w:rPr>
          <w:sz w:val="20"/>
        </w:rPr>
        <w:sectPr w:rsidR="00223495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2349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2349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23495" w:rsidRDefault="00AC2341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223495" w:rsidRDefault="00AC234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223495" w:rsidRDefault="00AC2341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2349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23495" w:rsidRDefault="00AC234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22349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23495" w:rsidRDefault="00AC234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23495" w:rsidRDefault="00AC2341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23495" w:rsidRDefault="00AC234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2349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23495" w:rsidRDefault="00AC234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22349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223495" w:rsidRDefault="00AC2341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223495" w:rsidRDefault="00AC234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223495" w:rsidRDefault="00AC234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223495" w:rsidRDefault="00AC234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22349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223495" w:rsidRDefault="00AC234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22349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223495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223495" w:rsidRDefault="00AC2341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223495" w:rsidRDefault="00AC234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 nabídek alespoň 50 % stanovené lhůty</w:t>
            </w:r>
          </w:p>
          <w:p w:rsidR="00223495" w:rsidRDefault="00AC234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23495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223495" w:rsidRDefault="00AC234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223495" w:rsidRDefault="00AC2341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23495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23495" w:rsidRDefault="00AC234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223495" w:rsidRDefault="00AC2341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223495" w:rsidRDefault="00223495">
      <w:pPr>
        <w:spacing w:line="261" w:lineRule="auto"/>
        <w:rPr>
          <w:sz w:val="20"/>
        </w:rPr>
        <w:sectPr w:rsidR="00223495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2349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2349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23495" w:rsidRDefault="00AC2341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223495" w:rsidRDefault="00AC2341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223495" w:rsidRDefault="00AC234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23495" w:rsidRDefault="00AC234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223495" w:rsidRDefault="00AC2341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223495" w:rsidRDefault="00AC234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2349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22349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223495" w:rsidRDefault="00AC234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223495" w:rsidRDefault="00AC234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223495" w:rsidRDefault="00AC2341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223495" w:rsidRDefault="00AC234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2349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23495" w:rsidRDefault="00AC2341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23495" w:rsidRDefault="00AC234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23495" w:rsidRDefault="00AC2341">
            <w:pPr>
              <w:pStyle w:val="TableParagraph"/>
              <w:spacing w:before="1" w:line="264" w:lineRule="auto"/>
              <w:ind w:right="223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223495" w:rsidRDefault="00AC2341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223495" w:rsidRDefault="00AC2341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2349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23495" w:rsidRDefault="00AC234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223495" w:rsidRDefault="00AC2341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223495" w:rsidRDefault="00AC23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223495" w:rsidRDefault="00AC234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223495" w:rsidRDefault="00AC234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223495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223495" w:rsidRDefault="00AC2341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223495" w:rsidRDefault="00AC2341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23495" w:rsidRDefault="00AC234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23495" w:rsidRDefault="00223495">
      <w:pPr>
        <w:spacing w:line="264" w:lineRule="auto"/>
        <w:rPr>
          <w:sz w:val="20"/>
        </w:rPr>
        <w:sectPr w:rsidR="00223495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2349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2349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223495" w:rsidRDefault="00AC2341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223495" w:rsidRDefault="00AC2341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223495" w:rsidRDefault="00AC23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2349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223495" w:rsidRDefault="00AC234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23495" w:rsidRDefault="00AC2341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23495" w:rsidRDefault="00AC234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223495" w:rsidRDefault="00AC234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23495" w:rsidRDefault="00AC2341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23495" w:rsidRDefault="00AC2341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2349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223495" w:rsidRDefault="00AC234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2349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22349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22349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223495" w:rsidRDefault="00AC23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2349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223495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23495" w:rsidRDefault="00AC234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223495" w:rsidRDefault="00AC2341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223495" w:rsidRDefault="00AC234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23495" w:rsidRDefault="00AC234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23495" w:rsidRDefault="00AC234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23495" w:rsidRDefault="00AC234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23495" w:rsidRDefault="00223495">
      <w:pPr>
        <w:spacing w:line="264" w:lineRule="auto"/>
        <w:rPr>
          <w:sz w:val="20"/>
        </w:rPr>
        <w:sectPr w:rsidR="00223495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2349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2349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23495" w:rsidRDefault="00AC234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223495" w:rsidRDefault="00AC234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223495" w:rsidRDefault="00AC23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223495" w:rsidRDefault="00AC2341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23495" w:rsidRDefault="00AC234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23495" w:rsidRDefault="00AC2341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223495" w:rsidRDefault="00AC2341">
            <w:pPr>
              <w:pStyle w:val="TableParagraph"/>
              <w:spacing w:before="0" w:line="264" w:lineRule="auto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2349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223495" w:rsidRDefault="00AC234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223495" w:rsidRDefault="00AC234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23495" w:rsidRDefault="00AC234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223495" w:rsidRDefault="00AC2341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223495" w:rsidRDefault="00AC234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223495" w:rsidRDefault="00AC234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223495" w:rsidRDefault="00AC2341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223495" w:rsidRDefault="00AC234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2349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223495" w:rsidRDefault="00AC234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223495" w:rsidRDefault="00AC234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23495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223495" w:rsidRDefault="00AC2341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23495" w:rsidRDefault="00AC2341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223495" w:rsidRDefault="00223495">
      <w:pPr>
        <w:rPr>
          <w:sz w:val="20"/>
        </w:rPr>
        <w:sectPr w:rsidR="00223495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2349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23495" w:rsidRDefault="00AC234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23495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223495" w:rsidRDefault="00AC2341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223495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223495" w:rsidRDefault="00AC2341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223495" w:rsidRDefault="00AC2341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223495" w:rsidRDefault="00AC2341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23495" w:rsidRDefault="00AC2341">
            <w:pPr>
              <w:pStyle w:val="TableParagraph"/>
              <w:spacing w:before="144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223495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223495" w:rsidRDefault="00AC234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223495" w:rsidRDefault="00AC234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23495" w:rsidRDefault="00AC234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223495" w:rsidRDefault="00AC234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223495" w:rsidRDefault="00AC2341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223495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23495" w:rsidRDefault="00AC2341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23495" w:rsidRDefault="00AC234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223495" w:rsidRDefault="00AC2341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223495" w:rsidRDefault="00AC234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23495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495" w:rsidRDefault="00AC2341">
            <w:pPr>
              <w:pStyle w:val="TableParagraph"/>
              <w:spacing w:before="106"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</w:t>
            </w:r>
          </w:p>
          <w:p w:rsidR="00223495" w:rsidRDefault="00AC2341">
            <w:pPr>
              <w:pStyle w:val="TableParagraph"/>
              <w:spacing w:before="0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223495" w:rsidRDefault="00AC2341">
            <w:pPr>
              <w:pStyle w:val="TableParagraph"/>
              <w:spacing w:before="1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223495" w:rsidRDefault="00AC2341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495" w:rsidRDefault="00AC2341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23495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23495" w:rsidRDefault="0022349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23495" w:rsidRDefault="00AC234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AC2341" w:rsidRDefault="00AC2341"/>
    <w:sectPr w:rsidR="00AC2341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41" w:rsidRDefault="00AC2341">
      <w:r>
        <w:separator/>
      </w:r>
    </w:p>
  </w:endnote>
  <w:endnote w:type="continuationSeparator" w:id="0">
    <w:p w:rsidR="00AC2341" w:rsidRDefault="00A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5" w:rsidRDefault="00AC2341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223495" w:rsidRDefault="00AC2341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A34B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41" w:rsidRDefault="00AC2341">
      <w:r>
        <w:separator/>
      </w:r>
    </w:p>
  </w:footnote>
  <w:footnote w:type="continuationSeparator" w:id="0">
    <w:p w:rsidR="00AC2341" w:rsidRDefault="00AC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C3"/>
    <w:multiLevelType w:val="hybridMultilevel"/>
    <w:tmpl w:val="46B26866"/>
    <w:lvl w:ilvl="0" w:tplc="7584B3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E7A598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072CF9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C36B70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610067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D5A656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F845CC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FD843E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546742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EFE32C7"/>
    <w:multiLevelType w:val="hybridMultilevel"/>
    <w:tmpl w:val="8FB452F0"/>
    <w:lvl w:ilvl="0" w:tplc="3982947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5962A5C">
      <w:start w:val="1"/>
      <w:numFmt w:val="lowerLetter"/>
      <w:lvlText w:val="%2)"/>
      <w:lvlJc w:val="left"/>
      <w:pPr>
        <w:ind w:left="808" w:hanging="24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C9803F0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6FA4662E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81E81D28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0408FCD6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60144F28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073E559C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9A06416E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27273B94"/>
    <w:multiLevelType w:val="hybridMultilevel"/>
    <w:tmpl w:val="D124EEDC"/>
    <w:lvl w:ilvl="0" w:tplc="0640402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7FE976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F08607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32462C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30E2AD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508650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BFC0CE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1C2337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11632D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3F327AB"/>
    <w:multiLevelType w:val="hybridMultilevel"/>
    <w:tmpl w:val="0B260A1A"/>
    <w:lvl w:ilvl="0" w:tplc="F0EC181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C6ABAE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08610E4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85C9DC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807823A0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0414B4C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B2D66AEA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0C74355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6938E880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ED3684F"/>
    <w:multiLevelType w:val="hybridMultilevel"/>
    <w:tmpl w:val="F2EA7FC2"/>
    <w:lvl w:ilvl="0" w:tplc="C8785A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75661E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99A212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A9A42A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C44679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704FC9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BFA2D9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B98625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67CED1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B5F3C51"/>
    <w:multiLevelType w:val="hybridMultilevel"/>
    <w:tmpl w:val="8598B4AA"/>
    <w:lvl w:ilvl="0" w:tplc="899E02A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F9C2BF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276DCB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046A4C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FAEF96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472EE7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F9A638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BF283F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002175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4452146"/>
    <w:multiLevelType w:val="hybridMultilevel"/>
    <w:tmpl w:val="4844A476"/>
    <w:lvl w:ilvl="0" w:tplc="D2824928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7F8F4C0">
      <w:start w:val="1"/>
      <w:numFmt w:val="lowerLetter"/>
      <w:lvlText w:val="%2)"/>
      <w:lvlJc w:val="left"/>
      <w:pPr>
        <w:ind w:left="808" w:hanging="23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205254DA">
      <w:numFmt w:val="bullet"/>
      <w:lvlText w:val="•"/>
      <w:lvlJc w:val="left"/>
      <w:pPr>
        <w:ind w:left="1795" w:hanging="238"/>
      </w:pPr>
      <w:rPr>
        <w:rFonts w:hint="default"/>
        <w:lang w:val="cs-CZ" w:eastAsia="cs-CZ" w:bidi="cs-CZ"/>
      </w:rPr>
    </w:lvl>
    <w:lvl w:ilvl="3" w:tplc="97866F7A">
      <w:numFmt w:val="bullet"/>
      <w:lvlText w:val="•"/>
      <w:lvlJc w:val="left"/>
      <w:pPr>
        <w:ind w:left="2791" w:hanging="238"/>
      </w:pPr>
      <w:rPr>
        <w:rFonts w:hint="default"/>
        <w:lang w:val="cs-CZ" w:eastAsia="cs-CZ" w:bidi="cs-CZ"/>
      </w:rPr>
    </w:lvl>
    <w:lvl w:ilvl="4" w:tplc="2A1CFB1E">
      <w:numFmt w:val="bullet"/>
      <w:lvlText w:val="•"/>
      <w:lvlJc w:val="left"/>
      <w:pPr>
        <w:ind w:left="3786" w:hanging="238"/>
      </w:pPr>
      <w:rPr>
        <w:rFonts w:hint="default"/>
        <w:lang w:val="cs-CZ" w:eastAsia="cs-CZ" w:bidi="cs-CZ"/>
      </w:rPr>
    </w:lvl>
    <w:lvl w:ilvl="5" w:tplc="64241F90">
      <w:numFmt w:val="bullet"/>
      <w:lvlText w:val="•"/>
      <w:lvlJc w:val="left"/>
      <w:pPr>
        <w:ind w:left="4782" w:hanging="238"/>
      </w:pPr>
      <w:rPr>
        <w:rFonts w:hint="default"/>
        <w:lang w:val="cs-CZ" w:eastAsia="cs-CZ" w:bidi="cs-CZ"/>
      </w:rPr>
    </w:lvl>
    <w:lvl w:ilvl="6" w:tplc="5086A894">
      <w:numFmt w:val="bullet"/>
      <w:lvlText w:val="•"/>
      <w:lvlJc w:val="left"/>
      <w:pPr>
        <w:ind w:left="5777" w:hanging="238"/>
      </w:pPr>
      <w:rPr>
        <w:rFonts w:hint="default"/>
        <w:lang w:val="cs-CZ" w:eastAsia="cs-CZ" w:bidi="cs-CZ"/>
      </w:rPr>
    </w:lvl>
    <w:lvl w:ilvl="7" w:tplc="C700C26A">
      <w:numFmt w:val="bullet"/>
      <w:lvlText w:val="•"/>
      <w:lvlJc w:val="left"/>
      <w:pPr>
        <w:ind w:left="6773" w:hanging="238"/>
      </w:pPr>
      <w:rPr>
        <w:rFonts w:hint="default"/>
        <w:lang w:val="cs-CZ" w:eastAsia="cs-CZ" w:bidi="cs-CZ"/>
      </w:rPr>
    </w:lvl>
    <w:lvl w:ilvl="8" w:tplc="CEB0DA8A">
      <w:numFmt w:val="bullet"/>
      <w:lvlText w:val="•"/>
      <w:lvlJc w:val="left"/>
      <w:pPr>
        <w:ind w:left="7768" w:hanging="238"/>
      </w:pPr>
      <w:rPr>
        <w:rFonts w:hint="default"/>
        <w:lang w:val="cs-CZ" w:eastAsia="cs-CZ" w:bidi="cs-CZ"/>
      </w:rPr>
    </w:lvl>
  </w:abstractNum>
  <w:abstractNum w:abstractNumId="7" w15:restartNumberingAfterBreak="0">
    <w:nsid w:val="6768473A"/>
    <w:multiLevelType w:val="hybridMultilevel"/>
    <w:tmpl w:val="A38E290E"/>
    <w:lvl w:ilvl="0" w:tplc="437C6A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86AF08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D84CBB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7FC6B6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51C92C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B76814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5383AD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8B67A2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5E6B8D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3495"/>
    <w:rsid w:val="00223495"/>
    <w:rsid w:val="005A34B1"/>
    <w:rsid w:val="00A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5EDF65"/>
  <w15:docId w15:val="{D0EDD783-073A-4568-97A7-64BC106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5273</Words>
  <Characters>31111</Characters>
  <Application>Microsoft Office Word</Application>
  <DocSecurity>0</DocSecurity>
  <Lines>259</Lines>
  <Paragraphs>72</Paragraphs>
  <ScaleCrop>false</ScaleCrop>
  <Company>SFZP</Company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2020-12-01T12:35:00Z</dcterms:created>
  <dcterms:modified xsi:type="dcterms:W3CDTF">2020-12-01T12:35:00Z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