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4530"/>
        <w:gridCol w:w="4531"/>
      </w:tblGrid>
      <w:tr w:rsidR="0010442D" w:rsidTr="00F12034">
        <w:tc>
          <w:tcPr>
            <w:tcW w:w="4530" w:type="dxa"/>
            <w:tcBorders>
              <w:bottom w:val="single" w:sz="4" w:space="0" w:color="auto"/>
            </w:tcBorders>
          </w:tcPr>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Cooperation Agreement</w:t>
            </w:r>
          </w:p>
          <w:p w:rsidR="0010442D" w:rsidRPr="00580565" w:rsidRDefault="0010442D" w:rsidP="004C0450">
            <w:pPr>
              <w:spacing w:before="120" w:after="120"/>
              <w:rPr>
                <w:rFonts w:ascii="Verdana" w:hAnsi="Verdana"/>
                <w:sz w:val="18"/>
                <w:szCs w:val="18"/>
              </w:rPr>
            </w:pPr>
          </w:p>
          <w:p w:rsidR="0010442D" w:rsidRPr="00580565" w:rsidRDefault="0010442D" w:rsidP="004C0450">
            <w:pPr>
              <w:spacing w:before="120" w:after="120"/>
              <w:rPr>
                <w:rFonts w:ascii="Verdana" w:hAnsi="Verdana"/>
                <w:sz w:val="18"/>
                <w:szCs w:val="18"/>
              </w:rPr>
            </w:pPr>
            <w:r w:rsidRPr="00580565">
              <w:rPr>
                <w:rFonts w:ascii="Verdana" w:hAnsi="Verdana"/>
                <w:sz w:val="18"/>
                <w:szCs w:val="18"/>
              </w:rPr>
              <w:t xml:space="preserve">entered into on […] by and between </w:t>
            </w:r>
          </w:p>
          <w:p w:rsidR="0010442D" w:rsidRPr="00580565" w:rsidRDefault="0010442D" w:rsidP="004C0450">
            <w:pPr>
              <w:spacing w:before="120" w:after="120"/>
              <w:jc w:val="both"/>
              <w:rPr>
                <w:rFonts w:ascii="Verdana" w:hAnsi="Verdana"/>
                <w:sz w:val="18"/>
                <w:szCs w:val="18"/>
                <w:lang w:val="en-US"/>
              </w:rPr>
            </w:pPr>
            <w:r w:rsidRPr="00580565">
              <w:rPr>
                <w:rFonts w:ascii="Verdana" w:eastAsia="Times New Roman" w:hAnsi="Verdana" w:cs="Times New Roman"/>
                <w:b/>
                <w:sz w:val="18"/>
                <w:szCs w:val="18"/>
                <w:lang w:val="en-US" w:eastAsia="pl-PL" w:bidi="ar-SA"/>
              </w:rPr>
              <w:t xml:space="preserve">ACCORD Healthcare </w:t>
            </w:r>
            <w:proofErr w:type="spellStart"/>
            <w:r w:rsidRPr="00580565">
              <w:rPr>
                <w:rFonts w:ascii="Verdana" w:eastAsia="Times New Roman" w:hAnsi="Verdana" w:cs="Times New Roman"/>
                <w:b/>
                <w:sz w:val="18"/>
                <w:szCs w:val="18"/>
                <w:lang w:val="en-US" w:eastAsia="pl-PL" w:bidi="ar-SA"/>
              </w:rPr>
              <w:t>Polska</w:t>
            </w:r>
            <w:proofErr w:type="spellEnd"/>
            <w:r w:rsidRPr="00580565">
              <w:rPr>
                <w:rFonts w:ascii="Verdana" w:eastAsia="Times New Roman" w:hAnsi="Verdana" w:cs="Times New Roman"/>
                <w:b/>
                <w:sz w:val="18"/>
                <w:szCs w:val="18"/>
                <w:lang w:val="en-US" w:eastAsia="pl-PL" w:bidi="ar-SA"/>
              </w:rPr>
              <w:t xml:space="preserve"> sp. z </w:t>
            </w:r>
            <w:proofErr w:type="spellStart"/>
            <w:r w:rsidRPr="00580565">
              <w:rPr>
                <w:rFonts w:ascii="Verdana" w:eastAsia="Times New Roman" w:hAnsi="Verdana" w:cs="Times New Roman"/>
                <w:b/>
                <w:sz w:val="18"/>
                <w:szCs w:val="18"/>
                <w:lang w:val="en-US" w:eastAsia="pl-PL" w:bidi="ar-SA"/>
              </w:rPr>
              <w:t>o.o</w:t>
            </w:r>
            <w:proofErr w:type="spellEnd"/>
            <w:r w:rsidRPr="00580565">
              <w:rPr>
                <w:rFonts w:ascii="Verdana" w:eastAsia="Times New Roman" w:hAnsi="Verdana" w:cs="Times New Roman"/>
                <w:b/>
                <w:sz w:val="18"/>
                <w:szCs w:val="18"/>
                <w:lang w:val="en-US" w:eastAsia="pl-PL" w:bidi="ar-SA"/>
              </w:rPr>
              <w:t>.</w:t>
            </w:r>
            <w:r w:rsidRPr="00580565">
              <w:rPr>
                <w:rFonts w:ascii="Verdana" w:eastAsia="Times New Roman" w:hAnsi="Verdana" w:cs="Times New Roman"/>
                <w:sz w:val="18"/>
                <w:szCs w:val="18"/>
                <w:lang w:val="en-US" w:eastAsia="pl-PL" w:bidi="ar-SA"/>
              </w:rPr>
              <w:t xml:space="preserve">, a company constituted under the laws of Poland, having its registered office at </w:t>
            </w:r>
            <w:proofErr w:type="spellStart"/>
            <w:r w:rsidRPr="00580565">
              <w:rPr>
                <w:rFonts w:ascii="Verdana" w:eastAsia="Times New Roman" w:hAnsi="Verdana" w:cs="Times New Roman"/>
                <w:sz w:val="18"/>
                <w:szCs w:val="18"/>
                <w:lang w:val="en-US" w:eastAsia="pl-PL"/>
              </w:rPr>
              <w:t>Taśmowa</w:t>
            </w:r>
            <w:proofErr w:type="spellEnd"/>
            <w:r w:rsidRPr="00580565">
              <w:rPr>
                <w:rFonts w:ascii="Verdana" w:eastAsia="Times New Roman" w:hAnsi="Verdana" w:cs="Times New Roman"/>
                <w:sz w:val="18"/>
                <w:szCs w:val="18"/>
                <w:lang w:val="en-US" w:eastAsia="pl-PL"/>
              </w:rPr>
              <w:t xml:space="preserve"> 7</w:t>
            </w:r>
            <w:r w:rsidRPr="00580565">
              <w:rPr>
                <w:rFonts w:ascii="Verdana" w:eastAsia="Times New Roman" w:hAnsi="Verdana" w:cs="Times New Roman"/>
                <w:sz w:val="18"/>
                <w:szCs w:val="18"/>
                <w:lang w:val="en-US" w:eastAsia="pl-PL" w:bidi="ar-SA"/>
              </w:rPr>
              <w:t xml:space="preserve">, </w:t>
            </w:r>
            <w:r w:rsidRPr="00580565">
              <w:rPr>
                <w:rFonts w:ascii="Verdana" w:eastAsia="Times New Roman" w:hAnsi="Verdana" w:cs="Times New Roman"/>
                <w:sz w:val="18"/>
                <w:szCs w:val="18"/>
                <w:lang w:val="en-US" w:eastAsia="pl-PL"/>
              </w:rPr>
              <w:t xml:space="preserve">02-677 </w:t>
            </w:r>
            <w:r w:rsidRPr="00580565">
              <w:rPr>
                <w:rFonts w:ascii="Verdana" w:eastAsia="Times New Roman" w:hAnsi="Verdana" w:cs="Times New Roman"/>
                <w:sz w:val="18"/>
                <w:szCs w:val="18"/>
                <w:lang w:val="en-US" w:eastAsia="pl-PL" w:bidi="ar-SA"/>
              </w:rPr>
              <w:t>Warsaw, Poland, registered by the District Court of Warsaw, 13</w:t>
            </w:r>
            <w:r w:rsidRPr="00580565">
              <w:rPr>
                <w:rFonts w:ascii="Verdana" w:eastAsia="Times New Roman" w:hAnsi="Verdana" w:cs="Times New Roman"/>
                <w:sz w:val="18"/>
                <w:szCs w:val="18"/>
                <w:vertAlign w:val="superscript"/>
                <w:lang w:val="en-US" w:eastAsia="pl-PL" w:bidi="ar-SA"/>
              </w:rPr>
              <w:t>th</w:t>
            </w:r>
            <w:r w:rsidRPr="00580565">
              <w:rPr>
                <w:rFonts w:ascii="Verdana" w:eastAsia="Times New Roman" w:hAnsi="Verdana" w:cs="Times New Roman"/>
                <w:sz w:val="18"/>
                <w:szCs w:val="18"/>
                <w:lang w:val="en-US" w:eastAsia="pl-PL" w:bidi="ar-SA"/>
              </w:rPr>
              <w:t xml:space="preserve"> Department of the National Court Register under inscription number KRS 0000347170, NIP </w:t>
            </w:r>
            <w:r w:rsidRPr="00580565">
              <w:rPr>
                <w:rFonts w:ascii="Verdana" w:eastAsia="Times New Roman" w:hAnsi="Verdana" w:cs="Times New Roman"/>
                <w:sz w:val="18"/>
                <w:szCs w:val="18"/>
                <w:lang w:eastAsia="pl-PL" w:bidi="ar-SA"/>
              </w:rPr>
              <w:t>107-001-54-15,</w:t>
            </w:r>
            <w:r w:rsidRPr="00580565">
              <w:rPr>
                <w:rFonts w:ascii="Verdana" w:eastAsia="Times New Roman" w:hAnsi="Verdana" w:cs="Times New Roman"/>
                <w:sz w:val="18"/>
                <w:szCs w:val="18"/>
                <w:lang w:val="en-US" w:eastAsia="pl-PL" w:bidi="ar-SA"/>
              </w:rPr>
              <w:t xml:space="preserve"> REGON </w:t>
            </w:r>
            <w:r w:rsidRPr="00580565">
              <w:rPr>
                <w:rFonts w:ascii="Verdana" w:eastAsia="Times New Roman" w:hAnsi="Verdana" w:cs="Times New Roman"/>
                <w:sz w:val="18"/>
                <w:szCs w:val="18"/>
                <w:lang w:eastAsia="pl-PL" w:bidi="ar-SA"/>
              </w:rPr>
              <w:t>142248997</w:t>
            </w:r>
            <w:r w:rsidRPr="00580565">
              <w:rPr>
                <w:rFonts w:ascii="Verdana" w:eastAsia="Times New Roman" w:hAnsi="Verdana" w:cs="Times New Roman"/>
                <w:sz w:val="18"/>
                <w:szCs w:val="18"/>
                <w:lang w:val="en-US" w:eastAsia="pl-PL" w:bidi="ar-SA"/>
              </w:rPr>
              <w:t>, with share capital of PLN 100.0</w:t>
            </w:r>
            <w:r w:rsidR="00610DDF">
              <w:rPr>
                <w:rFonts w:ascii="Verdana" w:eastAsia="Times New Roman" w:hAnsi="Verdana" w:cs="Times New Roman"/>
                <w:sz w:val="18"/>
                <w:szCs w:val="18"/>
                <w:lang w:val="en-US" w:eastAsia="pl-PL" w:bidi="ar-SA"/>
              </w:rPr>
              <w:t>5</w:t>
            </w:r>
            <w:r w:rsidRPr="00580565">
              <w:rPr>
                <w:rFonts w:ascii="Verdana" w:eastAsia="Times New Roman" w:hAnsi="Verdana" w:cs="Times New Roman"/>
                <w:sz w:val="18"/>
                <w:szCs w:val="18"/>
                <w:lang w:val="en-US" w:eastAsia="pl-PL" w:bidi="ar-SA"/>
              </w:rPr>
              <w:t>0,00.</w:t>
            </w:r>
          </w:p>
          <w:p w:rsidR="0010442D" w:rsidRPr="00580565" w:rsidRDefault="0010442D" w:rsidP="004C0450">
            <w:pPr>
              <w:spacing w:before="120" w:after="120"/>
              <w:jc w:val="both"/>
              <w:rPr>
                <w:rFonts w:ascii="Verdana" w:hAnsi="Verdana" w:cs="Verdana"/>
                <w:sz w:val="18"/>
                <w:szCs w:val="18"/>
                <w:lang w:val="en-US"/>
              </w:rPr>
            </w:pPr>
            <w:r w:rsidRPr="00580565">
              <w:rPr>
                <w:rFonts w:ascii="Verdana" w:hAnsi="Verdana"/>
                <w:sz w:val="18"/>
                <w:szCs w:val="18"/>
                <w:lang w:val="en-US"/>
              </w:rPr>
              <w:t>represented by</w:t>
            </w:r>
            <w:r w:rsidRPr="00580565">
              <w:rPr>
                <w:rFonts w:ascii="Verdana" w:hAnsi="Verdana" w:cs="Verdana"/>
                <w:sz w:val="18"/>
                <w:szCs w:val="18"/>
                <w:lang w:val="en-US"/>
              </w:rPr>
              <w:t xml:space="preserve">: </w:t>
            </w:r>
            <w:r w:rsidR="005A169E">
              <w:rPr>
                <w:rFonts w:ascii="Verdana" w:hAnsi="Verdana" w:cs="Verdana"/>
                <w:sz w:val="18"/>
                <w:szCs w:val="18"/>
                <w:lang w:val="en-US"/>
              </w:rPr>
              <w:t xml:space="preserve">Gustav </w:t>
            </w:r>
            <w:proofErr w:type="spellStart"/>
            <w:r w:rsidR="005A169E">
              <w:rPr>
                <w:rFonts w:ascii="Verdana" w:hAnsi="Verdana" w:cs="Verdana"/>
                <w:sz w:val="18"/>
                <w:szCs w:val="18"/>
                <w:lang w:val="en-US"/>
              </w:rPr>
              <w:t>Svěrák</w:t>
            </w:r>
            <w:proofErr w:type="spellEnd"/>
            <w:r w:rsidR="005A169E">
              <w:rPr>
                <w:rFonts w:ascii="Verdana" w:hAnsi="Verdana" w:cs="Verdana"/>
                <w:sz w:val="18"/>
                <w:szCs w:val="18"/>
                <w:lang w:val="en-US"/>
              </w:rPr>
              <w:t>, on the power of attorney</w:t>
            </w:r>
            <w:r w:rsidRPr="00580565">
              <w:rPr>
                <w:rFonts w:ascii="Verdana" w:hAnsi="Verdana" w:cs="Verdana"/>
                <w:sz w:val="18"/>
                <w:szCs w:val="18"/>
                <w:lang w:val="en-US"/>
              </w:rPr>
              <w:t>,</w:t>
            </w:r>
          </w:p>
          <w:p w:rsidR="0010442D" w:rsidRPr="00580565" w:rsidRDefault="0010442D" w:rsidP="004C0450">
            <w:pPr>
              <w:spacing w:before="120" w:after="120"/>
              <w:rPr>
                <w:rFonts w:ascii="Verdana" w:hAnsi="Verdana"/>
                <w:sz w:val="18"/>
                <w:szCs w:val="18"/>
              </w:rPr>
            </w:pPr>
            <w:r w:rsidRPr="00580565">
              <w:rPr>
                <w:rFonts w:ascii="Verdana" w:hAnsi="Verdana"/>
                <w:sz w:val="18"/>
                <w:szCs w:val="18"/>
              </w:rPr>
              <w:t>hereinafter: ”Accord”</w:t>
            </w:r>
          </w:p>
          <w:p w:rsidR="0010442D" w:rsidRPr="00580565" w:rsidRDefault="0010442D" w:rsidP="004C0450">
            <w:pPr>
              <w:spacing w:before="120" w:after="120"/>
              <w:rPr>
                <w:rFonts w:ascii="Verdana" w:hAnsi="Verdana"/>
                <w:sz w:val="18"/>
                <w:szCs w:val="18"/>
              </w:rPr>
            </w:pPr>
            <w:r w:rsidRPr="00580565">
              <w:rPr>
                <w:rFonts w:ascii="Verdana" w:hAnsi="Verdana"/>
                <w:sz w:val="18"/>
                <w:szCs w:val="18"/>
              </w:rPr>
              <w:t xml:space="preserve">and </w:t>
            </w:r>
          </w:p>
          <w:p w:rsidR="0010442D" w:rsidRPr="00580565" w:rsidRDefault="009371D5" w:rsidP="004C0450">
            <w:pPr>
              <w:spacing w:before="120" w:after="120"/>
              <w:rPr>
                <w:rFonts w:ascii="Verdana" w:hAnsi="Verdana"/>
                <w:sz w:val="18"/>
                <w:szCs w:val="18"/>
              </w:rPr>
            </w:pPr>
            <w:r w:rsidRPr="009371D5">
              <w:rPr>
                <w:rFonts w:ascii="Verdana" w:eastAsia="Times New Roman" w:hAnsi="Verdana" w:cs="Times New Roman"/>
                <w:b/>
                <w:sz w:val="18"/>
                <w:szCs w:val="18"/>
                <w:lang w:val="cs-CZ" w:eastAsia="pl-PL" w:bidi="ar-SA"/>
              </w:rPr>
              <w:t>Sdružené zdravotnické zařízení Krnov, příspěvková organizace</w:t>
            </w:r>
            <w:r w:rsidR="0010442D" w:rsidRPr="00580565">
              <w:rPr>
                <w:rFonts w:ascii="Verdana" w:hAnsi="Verdana"/>
                <w:sz w:val="18"/>
                <w:szCs w:val="18"/>
              </w:rPr>
              <w:t xml:space="preserve"> a company incorporated under the Czech law with its registered office </w:t>
            </w:r>
            <w:r w:rsidR="008617F0">
              <w:rPr>
                <w:rFonts w:ascii="Verdana" w:hAnsi="Verdana"/>
                <w:sz w:val="18"/>
                <w:szCs w:val="18"/>
              </w:rPr>
              <w:t>at</w:t>
            </w:r>
            <w:r w:rsidR="0010442D" w:rsidRPr="00580565">
              <w:rPr>
                <w:rFonts w:ascii="Verdana" w:hAnsi="Verdana"/>
                <w:sz w:val="18"/>
                <w:szCs w:val="18"/>
              </w:rPr>
              <w:t xml:space="preserve">: </w:t>
            </w:r>
            <w:r w:rsidRPr="009371D5">
              <w:rPr>
                <w:rFonts w:ascii="Verdana" w:eastAsia="Times New Roman" w:hAnsi="Verdana" w:cs="Times New Roman"/>
                <w:sz w:val="18"/>
                <w:szCs w:val="18"/>
                <w:lang w:val="cs-CZ" w:eastAsia="pl-PL" w:bidi="ar-SA"/>
              </w:rPr>
              <w:t xml:space="preserve">I. P. Pavlova 552/9, Pod </w:t>
            </w:r>
            <w:proofErr w:type="spellStart"/>
            <w:r w:rsidRPr="009371D5">
              <w:rPr>
                <w:rFonts w:ascii="Verdana" w:eastAsia="Times New Roman" w:hAnsi="Verdana" w:cs="Times New Roman"/>
                <w:sz w:val="18"/>
                <w:szCs w:val="18"/>
                <w:lang w:val="cs-CZ" w:eastAsia="pl-PL" w:bidi="ar-SA"/>
              </w:rPr>
              <w:t>Bezručovým</w:t>
            </w:r>
            <w:proofErr w:type="spellEnd"/>
            <w:r w:rsidRPr="009371D5">
              <w:rPr>
                <w:rFonts w:ascii="Verdana" w:eastAsia="Times New Roman" w:hAnsi="Verdana" w:cs="Times New Roman"/>
                <w:sz w:val="18"/>
                <w:szCs w:val="18"/>
                <w:lang w:val="cs-CZ" w:eastAsia="pl-PL" w:bidi="ar-SA"/>
              </w:rPr>
              <w:t xml:space="preserve"> vrchem, </w:t>
            </w:r>
            <w:proofErr w:type="gramStart"/>
            <w:r w:rsidRPr="009371D5">
              <w:rPr>
                <w:rFonts w:ascii="Verdana" w:eastAsia="Times New Roman" w:hAnsi="Verdana" w:cs="Times New Roman"/>
                <w:sz w:val="18"/>
                <w:szCs w:val="18"/>
                <w:lang w:val="cs-CZ" w:eastAsia="pl-PL" w:bidi="ar-SA"/>
              </w:rPr>
              <w:t>Krnov,  P</w:t>
            </w:r>
            <w:r w:rsidR="008617F0">
              <w:rPr>
                <w:rFonts w:ascii="Verdana" w:eastAsia="Times New Roman" w:hAnsi="Verdana" w:cs="Times New Roman"/>
                <w:sz w:val="18"/>
                <w:szCs w:val="18"/>
                <w:lang w:val="cs-CZ" w:eastAsia="pl-PL" w:bidi="ar-SA"/>
              </w:rPr>
              <w:t>C</w:t>
            </w:r>
            <w:proofErr w:type="gramEnd"/>
            <w:r w:rsidRPr="009371D5">
              <w:rPr>
                <w:rFonts w:ascii="Verdana" w:eastAsia="Times New Roman" w:hAnsi="Verdana" w:cs="Times New Roman"/>
                <w:sz w:val="18"/>
                <w:szCs w:val="18"/>
                <w:lang w:val="cs-CZ" w:eastAsia="pl-PL" w:bidi="ar-SA"/>
              </w:rPr>
              <w:t xml:space="preserve"> 794 01, </w:t>
            </w:r>
            <w:r>
              <w:rPr>
                <w:rFonts w:ascii="Verdana" w:hAnsi="Verdana"/>
                <w:sz w:val="18"/>
                <w:szCs w:val="18"/>
              </w:rPr>
              <w:t>Czech Republic</w:t>
            </w:r>
            <w:r w:rsidR="0010442D" w:rsidRPr="00580565">
              <w:rPr>
                <w:rFonts w:ascii="Verdana" w:hAnsi="Verdana"/>
                <w:sz w:val="18"/>
                <w:szCs w:val="18"/>
              </w:rPr>
              <w:t xml:space="preserve">, entered into the Commercial Register maintained by the </w:t>
            </w:r>
            <w:r w:rsidR="007E2F8A">
              <w:rPr>
                <w:rFonts w:ascii="Verdana" w:hAnsi="Verdana" w:cs="Verdana"/>
                <w:sz w:val="18"/>
                <w:szCs w:val="18"/>
                <w:lang w:val="en-US"/>
              </w:rPr>
              <w:t>regional</w:t>
            </w:r>
            <w:r w:rsidR="0010442D" w:rsidRPr="00580565">
              <w:rPr>
                <w:rFonts w:ascii="Verdana" w:hAnsi="Verdana"/>
                <w:sz w:val="18"/>
                <w:szCs w:val="18"/>
              </w:rPr>
              <w:t xml:space="preserve">Court in </w:t>
            </w:r>
            <w:r>
              <w:rPr>
                <w:rFonts w:ascii="Verdana" w:hAnsi="Verdana" w:cs="Verdana"/>
                <w:sz w:val="18"/>
                <w:szCs w:val="18"/>
                <w:lang w:val="en-US"/>
              </w:rPr>
              <w:t>Ostrava</w:t>
            </w:r>
            <w:r w:rsidR="0010442D" w:rsidRPr="00580565">
              <w:rPr>
                <w:rFonts w:ascii="Verdana" w:hAnsi="Verdana"/>
                <w:sz w:val="18"/>
                <w:szCs w:val="18"/>
              </w:rPr>
              <w:t xml:space="preserve">under </w:t>
            </w:r>
            <w:r w:rsidR="00283AC2">
              <w:rPr>
                <w:rFonts w:ascii="Verdana" w:hAnsi="Verdana" w:cs="Verdana"/>
                <w:sz w:val="18"/>
                <w:szCs w:val="18"/>
                <w:lang w:val="en-US"/>
              </w:rPr>
              <w:t>section Pr</w:t>
            </w:r>
            <w:r w:rsidR="0010442D" w:rsidRPr="00580565">
              <w:rPr>
                <w:rFonts w:ascii="Verdana" w:hAnsi="Verdana"/>
                <w:sz w:val="18"/>
                <w:szCs w:val="18"/>
              </w:rPr>
              <w:t xml:space="preserve">, </w:t>
            </w:r>
            <w:r w:rsidR="00283AC2">
              <w:rPr>
                <w:rFonts w:ascii="Verdana" w:hAnsi="Verdana"/>
                <w:sz w:val="18"/>
                <w:szCs w:val="18"/>
              </w:rPr>
              <w:t xml:space="preserve">file 876, </w:t>
            </w:r>
            <w:r w:rsidR="0010442D" w:rsidRPr="00580565">
              <w:rPr>
                <w:rFonts w:ascii="Verdana" w:hAnsi="Verdana"/>
                <w:sz w:val="18"/>
                <w:szCs w:val="18"/>
              </w:rPr>
              <w:t xml:space="preserve">tax identification number </w:t>
            </w:r>
            <w:r w:rsidR="00D12CA9" w:rsidRPr="009371D5">
              <w:rPr>
                <w:rFonts w:ascii="Verdana" w:eastAsia="Times New Roman" w:hAnsi="Verdana" w:cs="Times New Roman"/>
                <w:sz w:val="18"/>
                <w:szCs w:val="18"/>
                <w:lang w:val="cs-CZ" w:eastAsia="pl-PL" w:bidi="ar-SA"/>
              </w:rPr>
              <w:t>00844641</w:t>
            </w:r>
            <w:r w:rsidR="0010442D" w:rsidRPr="00580565">
              <w:rPr>
                <w:rFonts w:ascii="Verdana" w:hAnsi="Verdana"/>
                <w:sz w:val="18"/>
                <w:szCs w:val="18"/>
              </w:rPr>
              <w:t>, represented by:</w:t>
            </w:r>
            <w:r w:rsidR="00D12CA9">
              <w:rPr>
                <w:rFonts w:ascii="Verdana" w:eastAsia="Times New Roman" w:hAnsi="Verdana" w:cs="Times New Roman"/>
                <w:sz w:val="18"/>
                <w:szCs w:val="18"/>
                <w:lang w:val="cs-CZ" w:eastAsia="pl-PL" w:bidi="ar-SA"/>
              </w:rPr>
              <w:t>MUDr. Ladislav Václavec</w:t>
            </w:r>
            <w:r w:rsidR="00D12CA9" w:rsidRPr="009371D5">
              <w:rPr>
                <w:rFonts w:ascii="Verdana" w:eastAsia="Times New Roman" w:hAnsi="Verdana" w:cs="Times New Roman"/>
                <w:sz w:val="18"/>
                <w:szCs w:val="18"/>
                <w:lang w:val="cs-CZ" w:eastAsia="pl-PL" w:bidi="ar-SA"/>
              </w:rPr>
              <w:t xml:space="preserve">, MBA, </w:t>
            </w:r>
            <w:proofErr w:type="spellStart"/>
            <w:r w:rsidR="00D12CA9">
              <w:rPr>
                <w:rFonts w:ascii="Verdana" w:eastAsia="Times New Roman" w:hAnsi="Verdana" w:cs="Times New Roman"/>
                <w:sz w:val="18"/>
                <w:szCs w:val="18"/>
                <w:lang w:val="cs-CZ" w:eastAsia="pl-PL" w:bidi="ar-SA"/>
              </w:rPr>
              <w:t>hospitaldirector</w:t>
            </w:r>
            <w:proofErr w:type="spellEnd"/>
          </w:p>
          <w:p w:rsidR="0010442D" w:rsidRPr="00580565" w:rsidRDefault="0010442D" w:rsidP="004C0450">
            <w:pPr>
              <w:spacing w:before="120" w:after="120"/>
              <w:rPr>
                <w:rFonts w:ascii="Verdana" w:hAnsi="Verdana"/>
                <w:sz w:val="18"/>
                <w:szCs w:val="18"/>
              </w:rPr>
            </w:pPr>
            <w:r w:rsidRPr="00580565">
              <w:rPr>
                <w:rFonts w:ascii="Verdana" w:hAnsi="Verdana"/>
                <w:sz w:val="18"/>
                <w:szCs w:val="18"/>
              </w:rPr>
              <w:t>hereinafter the “Recipient”</w:t>
            </w:r>
          </w:p>
          <w:p w:rsidR="0010442D" w:rsidRPr="00580565" w:rsidRDefault="0010442D" w:rsidP="004C0450">
            <w:pPr>
              <w:spacing w:before="120" w:after="120"/>
              <w:rPr>
                <w:rFonts w:ascii="Verdana" w:hAnsi="Verdana"/>
                <w:sz w:val="18"/>
                <w:szCs w:val="18"/>
              </w:rPr>
            </w:pPr>
            <w:r w:rsidRPr="00580565">
              <w:rPr>
                <w:rFonts w:ascii="Verdana" w:hAnsi="Verdana"/>
                <w:sz w:val="18"/>
                <w:szCs w:val="18"/>
              </w:rPr>
              <w:t>individually hereinafter also referred to as “Party” and collectively as “Parties”</w:t>
            </w:r>
          </w:p>
          <w:p w:rsidR="0010442D" w:rsidRDefault="0010442D" w:rsidP="004C0450">
            <w:pPr>
              <w:spacing w:before="120" w:after="120"/>
              <w:jc w:val="center"/>
              <w:rPr>
                <w:rFonts w:ascii="Verdana" w:hAnsi="Verdana"/>
                <w:b/>
                <w:sz w:val="18"/>
                <w:szCs w:val="18"/>
              </w:rPr>
            </w:pP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1</w:t>
            </w: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xml:space="preserve">Subject of the agreement </w:t>
            </w:r>
          </w:p>
          <w:p w:rsidR="0010442D" w:rsidRPr="008316D5" w:rsidRDefault="0010442D" w:rsidP="004C0450">
            <w:pPr>
              <w:spacing w:before="120" w:after="120"/>
              <w:jc w:val="both"/>
              <w:rPr>
                <w:rFonts w:ascii="Verdana" w:hAnsi="Verdana"/>
                <w:sz w:val="18"/>
                <w:szCs w:val="18"/>
              </w:rPr>
            </w:pPr>
            <w:r w:rsidRPr="00135B1C">
              <w:rPr>
                <w:rFonts w:ascii="Verdana" w:hAnsi="Verdana"/>
                <w:sz w:val="18"/>
                <w:szCs w:val="18"/>
              </w:rPr>
              <w:t xml:space="preserve">The Recipient purchases the products distributed by Accord listed in the Appendix no 1 hereto [hereinafter </w:t>
            </w:r>
            <w:r w:rsidRPr="00135B1C">
              <w:rPr>
                <w:rFonts w:ascii="Verdana" w:hAnsi="Verdana"/>
                <w:b/>
                <w:sz w:val="18"/>
                <w:szCs w:val="18"/>
              </w:rPr>
              <w:t>the Products</w:t>
            </w:r>
            <w:r w:rsidRPr="00135B1C">
              <w:rPr>
                <w:rFonts w:ascii="Verdana" w:hAnsi="Verdana"/>
                <w:sz w:val="18"/>
                <w:szCs w:val="18"/>
              </w:rPr>
              <w:t xml:space="preserve">] based on the agreements concluded with the distributors, for the purposes of deliveries within Czech market [hereinafter </w:t>
            </w:r>
            <w:r w:rsidRPr="00135B1C">
              <w:rPr>
                <w:rFonts w:ascii="Verdana" w:hAnsi="Verdana"/>
                <w:b/>
                <w:sz w:val="18"/>
                <w:szCs w:val="18"/>
              </w:rPr>
              <w:t>the Territory</w:t>
            </w:r>
            <w:r w:rsidRPr="00135B1C">
              <w:rPr>
                <w:rFonts w:ascii="Verdana" w:hAnsi="Verdana"/>
                <w:sz w:val="18"/>
                <w:szCs w:val="18"/>
              </w:rPr>
              <w:t xml:space="preserve">]. </w:t>
            </w:r>
          </w:p>
          <w:p w:rsidR="0010442D" w:rsidRDefault="0010442D" w:rsidP="004C0450">
            <w:pPr>
              <w:jc w:val="both"/>
              <w:rPr>
                <w:rFonts w:ascii="Verdana" w:hAnsi="Verdana"/>
                <w:sz w:val="18"/>
                <w:szCs w:val="18"/>
              </w:rPr>
            </w:pPr>
            <w:r w:rsidRPr="00135B1C">
              <w:rPr>
                <w:rFonts w:ascii="Verdana" w:hAnsi="Verdana"/>
                <w:sz w:val="18"/>
                <w:szCs w:val="18"/>
              </w:rPr>
              <w:t>Accord’s distributors in Czech Republic, with whom Accord has concluded agreements for supply of the Products in the Territory</w:t>
            </w:r>
            <w:r>
              <w:rPr>
                <w:rFonts w:ascii="Verdana" w:hAnsi="Verdana"/>
                <w:sz w:val="18"/>
                <w:szCs w:val="18"/>
              </w:rPr>
              <w:t>,</w:t>
            </w:r>
            <w:r w:rsidRPr="00135B1C">
              <w:rPr>
                <w:rFonts w:ascii="Verdana" w:hAnsi="Verdana"/>
                <w:sz w:val="18"/>
                <w:szCs w:val="18"/>
              </w:rPr>
              <w:t xml:space="preserve"> and from whom Recipient purchases Products are specified in the Appendix No. 3 hereto </w:t>
            </w:r>
            <w:r>
              <w:rPr>
                <w:rFonts w:ascii="Verdana" w:hAnsi="Verdana"/>
                <w:sz w:val="18"/>
                <w:szCs w:val="18"/>
              </w:rPr>
              <w:t xml:space="preserve">and </w:t>
            </w:r>
            <w:r w:rsidRPr="00135B1C">
              <w:rPr>
                <w:rFonts w:ascii="Verdana" w:hAnsi="Verdana"/>
                <w:sz w:val="18"/>
                <w:szCs w:val="18"/>
              </w:rPr>
              <w:t xml:space="preserve">hereinafter referred to as </w:t>
            </w:r>
            <w:r w:rsidRPr="00135B1C">
              <w:rPr>
                <w:rFonts w:ascii="Verdana" w:hAnsi="Verdana"/>
                <w:b/>
                <w:sz w:val="18"/>
                <w:szCs w:val="18"/>
              </w:rPr>
              <w:t>Distributors</w:t>
            </w:r>
            <w:r w:rsidRPr="00135B1C">
              <w:rPr>
                <w:rFonts w:ascii="Verdana" w:hAnsi="Verdana"/>
                <w:sz w:val="18"/>
                <w:szCs w:val="18"/>
              </w:rPr>
              <w:t xml:space="preserve">. The Distributors list can be amended </w:t>
            </w:r>
            <w:r>
              <w:rPr>
                <w:rFonts w:ascii="Verdana" w:hAnsi="Verdana"/>
                <w:sz w:val="18"/>
                <w:szCs w:val="18"/>
              </w:rPr>
              <w:t xml:space="preserve">according § 6 par. 2 of this Agreement. </w:t>
            </w:r>
          </w:p>
          <w:p w:rsidR="0010442D" w:rsidRPr="00135B1C" w:rsidRDefault="0010442D" w:rsidP="004C0450">
            <w:pPr>
              <w:jc w:val="both"/>
              <w:rPr>
                <w:rFonts w:ascii="Verdana" w:hAnsi="Verdana"/>
                <w:sz w:val="18"/>
                <w:szCs w:val="18"/>
                <w:lang w:val="en-US"/>
              </w:rPr>
            </w:pPr>
            <w:r w:rsidRPr="00135B1C">
              <w:rPr>
                <w:rFonts w:ascii="Verdana" w:hAnsi="Verdana"/>
                <w:sz w:val="18"/>
                <w:szCs w:val="18"/>
              </w:rPr>
              <w:t xml:space="preserve">The terms and conditions of such purchase of the Products from Distributors by the Recipient shall not be affected by this Agreement in any manner. </w:t>
            </w:r>
            <w:r w:rsidRPr="00135B1C">
              <w:rPr>
                <w:rFonts w:ascii="Verdana" w:hAnsi="Verdana"/>
                <w:sz w:val="18"/>
                <w:szCs w:val="18"/>
                <w:lang w:val="en-US"/>
              </w:rPr>
              <w:t xml:space="preserve">The Parties congruously represent that the Recipient has purchased the Products from Accord through the Distributor in such quantity that is needed for the Recipient’s </w:t>
            </w:r>
            <w:r w:rsidRPr="00135B1C">
              <w:rPr>
                <w:rFonts w:ascii="Verdana" w:hAnsi="Verdana"/>
                <w:sz w:val="18"/>
                <w:szCs w:val="18"/>
                <w:lang w:val="en-US"/>
              </w:rPr>
              <w:lastRenderedPageBreak/>
              <w:t xml:space="preserve">activities. In the </w:t>
            </w:r>
            <w:r>
              <w:rPr>
                <w:rFonts w:ascii="Verdana" w:hAnsi="Verdana"/>
                <w:sz w:val="18"/>
                <w:szCs w:val="18"/>
                <w:lang w:val="en-US"/>
              </w:rPr>
              <w:t xml:space="preserve">agreement </w:t>
            </w:r>
            <w:r w:rsidRPr="00135B1C">
              <w:rPr>
                <w:rFonts w:ascii="Verdana" w:hAnsi="Verdana"/>
                <w:sz w:val="18"/>
                <w:szCs w:val="18"/>
                <w:lang w:val="en-US"/>
              </w:rPr>
              <w:t>as entered into by and between the Recipient and the Distributor, the business relations are regulated with focus mainly on the method of placing orders and supplying of the Products, requirements in respect of the Products, method of acceptance of the Products, etc. Execution of a</w:t>
            </w:r>
            <w:r>
              <w:rPr>
                <w:rFonts w:ascii="Verdana" w:hAnsi="Verdana"/>
                <w:sz w:val="18"/>
                <w:szCs w:val="18"/>
                <w:lang w:val="en-US"/>
              </w:rPr>
              <w:t>n</w:t>
            </w:r>
            <w:r w:rsidRPr="00135B1C">
              <w:rPr>
                <w:rFonts w:ascii="Verdana" w:hAnsi="Verdana"/>
                <w:sz w:val="18"/>
                <w:szCs w:val="18"/>
                <w:lang w:val="en-US"/>
              </w:rPr>
              <w:t xml:space="preserve"> agreement between the Recipient and the Distributor shall be absolutely independent of this agreement or its provisions.</w:t>
            </w:r>
          </w:p>
          <w:p w:rsidR="0010442D" w:rsidRPr="00135B1C" w:rsidRDefault="0010442D" w:rsidP="004C0450">
            <w:pPr>
              <w:jc w:val="both"/>
              <w:rPr>
                <w:rFonts w:ascii="Verdana" w:hAnsi="Verdana"/>
                <w:sz w:val="18"/>
                <w:szCs w:val="18"/>
              </w:rPr>
            </w:pPr>
            <w:r w:rsidRPr="00135B1C">
              <w:rPr>
                <w:rFonts w:ascii="Verdana" w:hAnsi="Verdana"/>
                <w:sz w:val="18"/>
                <w:szCs w:val="18"/>
              </w:rPr>
              <w:t xml:space="preserve">Accord </w:t>
            </w:r>
            <w:r>
              <w:rPr>
                <w:rFonts w:ascii="Verdana" w:hAnsi="Verdana"/>
                <w:sz w:val="18"/>
                <w:szCs w:val="18"/>
              </w:rPr>
              <w:t>undertakes</w:t>
            </w:r>
            <w:r w:rsidRPr="00135B1C">
              <w:rPr>
                <w:rFonts w:ascii="Verdana" w:hAnsi="Verdana"/>
                <w:sz w:val="18"/>
                <w:szCs w:val="18"/>
              </w:rPr>
              <w:t xml:space="preserve"> to grant financial bonuses for the purchase of the Products to the Recipient when the purchases made by the Recipient from Distributor achieve agreed levels as specified in Appendix No. 2 hereto </w:t>
            </w:r>
            <w:r w:rsidRPr="00135B1C">
              <w:rPr>
                <w:rFonts w:ascii="Verdana" w:hAnsi="Verdana"/>
                <w:sz w:val="18"/>
                <w:szCs w:val="18"/>
                <w:lang w:val="en-US"/>
              </w:rPr>
              <w:t>and subject to its purchase of the Products from Distributor during the settlement period with the minimum aggregate quantity of the Products corresponding to that specified in Schedule No.2.</w:t>
            </w:r>
          </w:p>
          <w:p w:rsidR="0010442D" w:rsidRPr="008316D5" w:rsidRDefault="0010442D" w:rsidP="004C0450">
            <w:pPr>
              <w:spacing w:before="120" w:after="120"/>
              <w:jc w:val="both"/>
              <w:rPr>
                <w:rFonts w:ascii="Verdana" w:hAnsi="Verdana"/>
                <w:sz w:val="18"/>
                <w:szCs w:val="18"/>
              </w:rPr>
            </w:pPr>
            <w:r w:rsidRPr="00135B1C">
              <w:rPr>
                <w:rFonts w:ascii="Verdana" w:hAnsi="Verdana"/>
                <w:sz w:val="18"/>
                <w:szCs w:val="18"/>
              </w:rPr>
              <w:t xml:space="preserve">Accord shall grant the Recipient financial bonus [hereinafter: </w:t>
            </w:r>
            <w:r w:rsidRPr="00135B1C">
              <w:rPr>
                <w:rFonts w:ascii="Verdana" w:hAnsi="Verdana"/>
                <w:b/>
                <w:sz w:val="18"/>
                <w:szCs w:val="18"/>
              </w:rPr>
              <w:t>Bonus</w:t>
            </w:r>
            <w:r w:rsidRPr="00135B1C">
              <w:rPr>
                <w:rFonts w:ascii="Verdana" w:hAnsi="Verdana"/>
                <w:sz w:val="18"/>
                <w:szCs w:val="18"/>
              </w:rPr>
              <w:t>] due to achievement of agreed volume of purchases in particular settlement period as specified further and in Appendix No. 2</w:t>
            </w:r>
            <w:r w:rsidRPr="008316D5">
              <w:rPr>
                <w:rFonts w:ascii="Verdana" w:hAnsi="Verdana"/>
                <w:sz w:val="18"/>
                <w:szCs w:val="18"/>
              </w:rPr>
              <w:t>.</w:t>
            </w:r>
          </w:p>
          <w:p w:rsidR="0010442D" w:rsidRDefault="0010442D" w:rsidP="004C0450">
            <w:pPr>
              <w:spacing w:before="120"/>
              <w:jc w:val="both"/>
              <w:rPr>
                <w:rFonts w:ascii="Verdana" w:hAnsi="Verdana"/>
                <w:sz w:val="18"/>
                <w:szCs w:val="18"/>
              </w:rPr>
            </w:pPr>
            <w:r w:rsidRPr="008316D5">
              <w:rPr>
                <w:rFonts w:ascii="Verdana" w:hAnsi="Verdana"/>
                <w:sz w:val="18"/>
                <w:szCs w:val="18"/>
              </w:rPr>
              <w:t xml:space="preserve">The Parties agree that </w:t>
            </w:r>
            <w:r>
              <w:rPr>
                <w:rFonts w:ascii="Verdana" w:hAnsi="Verdana"/>
                <w:sz w:val="18"/>
                <w:szCs w:val="18"/>
              </w:rPr>
              <w:t>settlement period</w:t>
            </w:r>
            <w:r w:rsidRPr="008316D5">
              <w:rPr>
                <w:rFonts w:ascii="Verdana" w:hAnsi="Verdana"/>
                <w:sz w:val="18"/>
                <w:szCs w:val="18"/>
              </w:rPr>
              <w:t xml:space="preserve"> is a settlement period for calculation of </w:t>
            </w:r>
            <w:r w:rsidRPr="00AF107E">
              <w:rPr>
                <w:rFonts w:ascii="Verdana" w:hAnsi="Verdana"/>
                <w:sz w:val="18"/>
                <w:szCs w:val="18"/>
              </w:rPr>
              <w:t>financial bonus</w:t>
            </w:r>
            <w:r w:rsidRPr="001A4E74">
              <w:rPr>
                <w:rFonts w:ascii="Verdana" w:hAnsi="Verdana"/>
                <w:sz w:val="18"/>
                <w:szCs w:val="18"/>
              </w:rPr>
              <w:t xml:space="preserve"> as specified in Appendix No. 2.</w:t>
            </w:r>
          </w:p>
          <w:p w:rsidR="0010442D" w:rsidRPr="001A4E74" w:rsidRDefault="0010442D" w:rsidP="004C0450">
            <w:pPr>
              <w:spacing w:before="120"/>
              <w:jc w:val="both"/>
              <w:rPr>
                <w:rFonts w:ascii="Verdana" w:hAnsi="Verdana"/>
                <w:sz w:val="18"/>
                <w:szCs w:val="18"/>
              </w:rPr>
            </w:pPr>
          </w:p>
          <w:p w:rsidR="0010442D" w:rsidRDefault="0010442D" w:rsidP="004C0450">
            <w:pPr>
              <w:jc w:val="center"/>
              <w:rPr>
                <w:rFonts w:ascii="Verdana" w:hAnsi="Verdana"/>
                <w:b/>
                <w:sz w:val="18"/>
                <w:szCs w:val="18"/>
              </w:rPr>
            </w:pP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2</w:t>
            </w: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Terms &amp; conditions</w:t>
            </w:r>
          </w:p>
          <w:p w:rsidR="0010442D" w:rsidRPr="00580565" w:rsidRDefault="0010442D" w:rsidP="0010442D">
            <w:pPr>
              <w:pStyle w:val="Odstavecseseznamem"/>
              <w:numPr>
                <w:ilvl w:val="0"/>
                <w:numId w:val="1"/>
              </w:numPr>
              <w:spacing w:before="120" w:after="120"/>
              <w:ind w:left="426" w:hanging="426"/>
              <w:contextualSpacing w:val="0"/>
              <w:rPr>
                <w:rFonts w:ascii="Verdana" w:hAnsi="Verdana"/>
                <w:b/>
                <w:sz w:val="18"/>
                <w:szCs w:val="18"/>
              </w:rPr>
            </w:pPr>
            <w:r w:rsidRPr="00580565">
              <w:rPr>
                <w:rFonts w:ascii="Verdana" w:hAnsi="Verdana"/>
                <w:sz w:val="18"/>
                <w:szCs w:val="18"/>
              </w:rPr>
              <w:t xml:space="preserve">The amount of the Bonus is based on the Products purchase levels achieved - the cumulative purchases from all Distributors in the given </w:t>
            </w:r>
            <w:r>
              <w:rPr>
                <w:rFonts w:ascii="Verdana" w:hAnsi="Verdana"/>
                <w:sz w:val="18"/>
                <w:szCs w:val="18"/>
              </w:rPr>
              <w:t>settlement period as specified in the Appendix No. 2</w:t>
            </w:r>
            <w:r w:rsidRPr="00580565">
              <w:rPr>
                <w:rFonts w:ascii="Verdana" w:hAnsi="Verdana"/>
                <w:sz w:val="18"/>
                <w:szCs w:val="18"/>
              </w:rPr>
              <w:t>.</w:t>
            </w:r>
          </w:p>
          <w:p w:rsidR="0010442D" w:rsidRPr="00580565" w:rsidRDefault="0010442D" w:rsidP="0010442D">
            <w:pPr>
              <w:pStyle w:val="Odstavecseseznamem"/>
              <w:numPr>
                <w:ilvl w:val="0"/>
                <w:numId w:val="1"/>
              </w:numPr>
              <w:spacing w:before="120" w:after="120"/>
              <w:ind w:left="426" w:hanging="426"/>
              <w:contextualSpacing w:val="0"/>
              <w:rPr>
                <w:rFonts w:ascii="Verdana" w:hAnsi="Verdana"/>
                <w:b/>
                <w:sz w:val="18"/>
                <w:szCs w:val="18"/>
              </w:rPr>
            </w:pPr>
            <w:r w:rsidRPr="00580565">
              <w:rPr>
                <w:rFonts w:ascii="Verdana" w:hAnsi="Verdana"/>
                <w:sz w:val="18"/>
                <w:szCs w:val="18"/>
              </w:rPr>
              <w:t xml:space="preserve">The particular levels and amounts of the Bonus related with achievement of particular level of purchases </w:t>
            </w:r>
            <w:proofErr w:type="gramStart"/>
            <w:r w:rsidRPr="00580565">
              <w:rPr>
                <w:rFonts w:ascii="Verdana" w:hAnsi="Verdana"/>
                <w:sz w:val="18"/>
                <w:szCs w:val="18"/>
              </w:rPr>
              <w:t>is</w:t>
            </w:r>
            <w:proofErr w:type="gramEnd"/>
            <w:r w:rsidRPr="00580565">
              <w:rPr>
                <w:rFonts w:ascii="Verdana" w:hAnsi="Verdana"/>
                <w:sz w:val="18"/>
                <w:szCs w:val="18"/>
              </w:rPr>
              <w:t xml:space="preserve"> presented in the A</w:t>
            </w:r>
            <w:r>
              <w:rPr>
                <w:rFonts w:ascii="Verdana" w:hAnsi="Verdana"/>
                <w:sz w:val="18"/>
                <w:szCs w:val="18"/>
              </w:rPr>
              <w:t xml:space="preserve">ppendix No. 2 </w:t>
            </w:r>
            <w:r w:rsidRPr="00580565">
              <w:rPr>
                <w:rFonts w:ascii="Verdana" w:hAnsi="Verdana"/>
                <w:sz w:val="18"/>
                <w:szCs w:val="18"/>
              </w:rPr>
              <w:t>hereto.</w:t>
            </w:r>
          </w:p>
          <w:p w:rsidR="0010442D" w:rsidRPr="00580565" w:rsidRDefault="0010442D" w:rsidP="0010442D">
            <w:pPr>
              <w:pStyle w:val="Odstavecseseznamem"/>
              <w:numPr>
                <w:ilvl w:val="0"/>
                <w:numId w:val="1"/>
              </w:numPr>
              <w:spacing w:before="120" w:after="120"/>
              <w:ind w:left="426" w:hanging="426"/>
              <w:contextualSpacing w:val="0"/>
              <w:rPr>
                <w:rFonts w:ascii="Verdana" w:hAnsi="Verdana"/>
                <w:b/>
                <w:sz w:val="18"/>
                <w:szCs w:val="18"/>
              </w:rPr>
            </w:pPr>
            <w:r w:rsidRPr="00580565">
              <w:rPr>
                <w:rFonts w:ascii="Verdana" w:hAnsi="Verdana"/>
                <w:sz w:val="18"/>
                <w:szCs w:val="18"/>
              </w:rPr>
              <w:t>Achievement of the higher level of purchases entitles the Recipient to receive higher Bonus.</w:t>
            </w:r>
          </w:p>
          <w:p w:rsidR="0010442D" w:rsidRPr="00580565" w:rsidRDefault="0010442D" w:rsidP="0010442D">
            <w:pPr>
              <w:pStyle w:val="Odstavecseseznamem"/>
              <w:numPr>
                <w:ilvl w:val="0"/>
                <w:numId w:val="1"/>
              </w:numPr>
              <w:spacing w:before="120" w:after="120"/>
              <w:ind w:left="426" w:hanging="426"/>
              <w:contextualSpacing w:val="0"/>
              <w:rPr>
                <w:rFonts w:ascii="Verdana" w:hAnsi="Verdana"/>
                <w:sz w:val="18"/>
                <w:szCs w:val="18"/>
              </w:rPr>
            </w:pPr>
            <w:r w:rsidRPr="00580565">
              <w:rPr>
                <w:rFonts w:ascii="Verdana" w:hAnsi="Verdana"/>
                <w:sz w:val="18"/>
                <w:szCs w:val="18"/>
              </w:rPr>
              <w:t xml:space="preserve">Each </w:t>
            </w:r>
            <w:r>
              <w:rPr>
                <w:rFonts w:ascii="Verdana" w:hAnsi="Verdana"/>
                <w:sz w:val="18"/>
                <w:szCs w:val="18"/>
              </w:rPr>
              <w:t>settlement period</w:t>
            </w:r>
            <w:r w:rsidRPr="00580565">
              <w:rPr>
                <w:rFonts w:ascii="Verdana" w:hAnsi="Verdana"/>
                <w:sz w:val="18"/>
                <w:szCs w:val="18"/>
              </w:rPr>
              <w:t>, provided the Threshold is achieved, the amount of the Bonus is calculated based on the formula presented in the A</w:t>
            </w:r>
            <w:r>
              <w:rPr>
                <w:rFonts w:ascii="Verdana" w:hAnsi="Verdana"/>
                <w:sz w:val="18"/>
                <w:szCs w:val="18"/>
              </w:rPr>
              <w:t>ppendix No. 2</w:t>
            </w:r>
            <w:r w:rsidRPr="00580565">
              <w:rPr>
                <w:rFonts w:ascii="Verdana" w:hAnsi="Verdana"/>
                <w:sz w:val="18"/>
                <w:szCs w:val="18"/>
              </w:rPr>
              <w:t xml:space="preserve"> to the Agreement.</w:t>
            </w:r>
          </w:p>
          <w:p w:rsidR="008F1A35" w:rsidRPr="008F1A35" w:rsidRDefault="0010442D" w:rsidP="008F1A35">
            <w:pPr>
              <w:pStyle w:val="Odstavecseseznamem"/>
              <w:numPr>
                <w:ilvl w:val="0"/>
                <w:numId w:val="1"/>
              </w:numPr>
              <w:spacing w:before="120" w:after="120"/>
              <w:ind w:left="426" w:hanging="426"/>
              <w:contextualSpacing w:val="0"/>
              <w:rPr>
                <w:rFonts w:ascii="Verdana" w:hAnsi="Verdana"/>
                <w:sz w:val="18"/>
                <w:szCs w:val="18"/>
              </w:rPr>
            </w:pPr>
            <w:r w:rsidRPr="00790D8D">
              <w:rPr>
                <w:rFonts w:ascii="Verdana" w:hAnsi="Verdana"/>
                <w:sz w:val="18"/>
                <w:szCs w:val="18"/>
              </w:rPr>
              <w:t xml:space="preserve">Within five calendar days after the elapsing of the settlement period, the Recipient shall send to e-mail address as specified in Appendix </w:t>
            </w:r>
            <w:r w:rsidR="004B6E06">
              <w:rPr>
                <w:rFonts w:ascii="Verdana" w:hAnsi="Verdana"/>
                <w:sz w:val="18"/>
                <w:szCs w:val="18"/>
              </w:rPr>
              <w:t>4</w:t>
            </w:r>
            <w:r w:rsidRPr="00790D8D">
              <w:rPr>
                <w:rFonts w:ascii="Verdana" w:hAnsi="Verdana"/>
                <w:sz w:val="18"/>
                <w:szCs w:val="18"/>
              </w:rPr>
              <w:t xml:space="preserve">, a summary overview of the Product purchases as carried out during the settlement period, which ACCORD HEALTHCARE </w:t>
            </w:r>
            <w:proofErr w:type="spellStart"/>
            <w:r w:rsidRPr="00790D8D">
              <w:rPr>
                <w:rFonts w:ascii="Verdana" w:hAnsi="Verdana"/>
                <w:sz w:val="18"/>
                <w:szCs w:val="18"/>
              </w:rPr>
              <w:t>s.r.o</w:t>
            </w:r>
            <w:proofErr w:type="spellEnd"/>
            <w:r w:rsidRPr="00790D8D">
              <w:rPr>
                <w:rFonts w:ascii="Verdana" w:hAnsi="Verdana"/>
                <w:sz w:val="18"/>
                <w:szCs w:val="18"/>
              </w:rPr>
              <w:t xml:space="preserve">. will forward immediately to Accord. </w:t>
            </w:r>
          </w:p>
          <w:p w:rsidR="0010442D" w:rsidRPr="00790D8D" w:rsidRDefault="0010442D" w:rsidP="0010442D">
            <w:pPr>
              <w:pStyle w:val="Odstavecseseznamem"/>
              <w:numPr>
                <w:ilvl w:val="0"/>
                <w:numId w:val="1"/>
              </w:numPr>
              <w:spacing w:before="120" w:after="120"/>
              <w:ind w:left="426" w:hanging="426"/>
              <w:contextualSpacing w:val="0"/>
              <w:rPr>
                <w:rFonts w:ascii="Verdana" w:hAnsi="Verdana"/>
                <w:sz w:val="18"/>
                <w:szCs w:val="18"/>
              </w:rPr>
            </w:pPr>
            <w:r w:rsidRPr="00790D8D">
              <w:rPr>
                <w:rFonts w:ascii="Verdana" w:hAnsi="Verdana"/>
                <w:sz w:val="18"/>
                <w:szCs w:val="18"/>
              </w:rPr>
              <w:lastRenderedPageBreak/>
              <w:t xml:space="preserve">Accord shall be obliged to notify the Recipient in writing within five calendar days following the delivery thereto of such summary overview whether and in what amount the Recipient has become entitled to receive a Bonus or, on the contrary, that the Recipient is not entitled to receive a Bonus (hereinafter referred to only as the “Notice on Bonus”). </w:t>
            </w:r>
          </w:p>
          <w:p w:rsidR="0010442D" w:rsidRDefault="0010442D" w:rsidP="0010442D">
            <w:pPr>
              <w:pStyle w:val="Odstavecseseznamem"/>
              <w:numPr>
                <w:ilvl w:val="0"/>
                <w:numId w:val="1"/>
              </w:numPr>
              <w:spacing w:before="120" w:after="120"/>
              <w:ind w:left="426" w:hanging="426"/>
              <w:contextualSpacing w:val="0"/>
              <w:rPr>
                <w:rFonts w:ascii="Verdana" w:hAnsi="Verdana"/>
                <w:sz w:val="18"/>
                <w:szCs w:val="18"/>
              </w:rPr>
            </w:pPr>
            <w:r w:rsidRPr="00790D8D">
              <w:rPr>
                <w:rFonts w:ascii="Verdana" w:hAnsi="Verdana"/>
                <w:sz w:val="18"/>
                <w:szCs w:val="18"/>
              </w:rPr>
              <w:t>The Recipient undertakes to state within three calendar days following the delivery thereto of the Notice on Bonus whether it agrees to the settlement of the Bonus as contained in the Notice on Bonus or, as the case may be, what is its reason to disagree with the same. Should the Recipient fail to give its statement on this matter within three days following the delivery of the Notice on Bonus, it shall be deemed to consent to such Bonus settlement as contained in the applicable Notice on Bonus.</w:t>
            </w:r>
          </w:p>
          <w:p w:rsidR="0010442D" w:rsidRPr="00790D8D" w:rsidRDefault="0010442D" w:rsidP="0010442D">
            <w:pPr>
              <w:pStyle w:val="Odstavecseseznamem"/>
              <w:numPr>
                <w:ilvl w:val="0"/>
                <w:numId w:val="1"/>
              </w:numPr>
              <w:spacing w:before="120" w:after="120"/>
              <w:ind w:left="426" w:hanging="426"/>
              <w:contextualSpacing w:val="0"/>
              <w:rPr>
                <w:rFonts w:ascii="Verdana" w:hAnsi="Verdana"/>
                <w:sz w:val="18"/>
                <w:szCs w:val="18"/>
              </w:rPr>
            </w:pPr>
            <w:r w:rsidRPr="00790D8D">
              <w:rPr>
                <w:rFonts w:ascii="Verdana" w:hAnsi="Verdana"/>
                <w:sz w:val="18"/>
                <w:szCs w:val="18"/>
              </w:rPr>
              <w:t xml:space="preserve">The decisive date for granting Bonus is the reconciliation date of the Bonus for the settlement period. Accord shall issue </w:t>
            </w:r>
            <w:r>
              <w:rPr>
                <w:rFonts w:ascii="Verdana" w:hAnsi="Verdana"/>
                <w:sz w:val="18"/>
                <w:szCs w:val="18"/>
              </w:rPr>
              <w:t xml:space="preserve">accounting note </w:t>
            </w:r>
            <w:r w:rsidRPr="00790D8D">
              <w:rPr>
                <w:rFonts w:ascii="Verdana" w:hAnsi="Verdana"/>
                <w:sz w:val="18"/>
                <w:szCs w:val="18"/>
              </w:rPr>
              <w:t xml:space="preserve">and subsequently deliver the same to the Recipient. The maturity period of the issued </w:t>
            </w:r>
            <w:r>
              <w:rPr>
                <w:rFonts w:ascii="Verdana" w:hAnsi="Verdana"/>
                <w:sz w:val="18"/>
                <w:szCs w:val="18"/>
              </w:rPr>
              <w:t>accounting note</w:t>
            </w:r>
            <w:r w:rsidRPr="00790D8D">
              <w:rPr>
                <w:rFonts w:ascii="Verdana" w:hAnsi="Verdana"/>
                <w:sz w:val="18"/>
                <w:szCs w:val="18"/>
              </w:rPr>
              <w:t xml:space="preserve"> shall be 30 days following the issuance date thereof. </w:t>
            </w:r>
          </w:p>
          <w:p w:rsidR="0010442D" w:rsidRDefault="0010442D" w:rsidP="004C0450">
            <w:pPr>
              <w:pStyle w:val="Zkladntext2"/>
              <w:ind w:left="426"/>
              <w:rPr>
                <w:rFonts w:ascii="Verdana" w:hAnsi="Verdana"/>
                <w:sz w:val="18"/>
                <w:szCs w:val="18"/>
                <w:lang w:val="en-US"/>
              </w:rPr>
            </w:pPr>
          </w:p>
          <w:p w:rsidR="0010442D" w:rsidRPr="00526508" w:rsidRDefault="0010442D" w:rsidP="0010442D">
            <w:pPr>
              <w:pStyle w:val="Zkladntext2"/>
              <w:numPr>
                <w:ilvl w:val="0"/>
                <w:numId w:val="1"/>
              </w:numPr>
              <w:ind w:left="426" w:hanging="426"/>
              <w:rPr>
                <w:rFonts w:ascii="Verdana" w:hAnsi="Verdana"/>
                <w:sz w:val="18"/>
                <w:szCs w:val="18"/>
                <w:lang w:val="en-US"/>
              </w:rPr>
            </w:pPr>
            <w:r w:rsidRPr="00526508">
              <w:rPr>
                <w:rFonts w:ascii="Verdana" w:hAnsi="Verdana"/>
                <w:sz w:val="18"/>
                <w:szCs w:val="18"/>
                <w:lang w:val="en-US"/>
              </w:rPr>
              <w:t xml:space="preserve">Should this agreement be terminated before the elapsing of the </w:t>
            </w:r>
            <w:r>
              <w:rPr>
                <w:rFonts w:ascii="Verdana" w:hAnsi="Verdana"/>
                <w:sz w:val="18"/>
                <w:szCs w:val="18"/>
                <w:lang w:val="en-US"/>
              </w:rPr>
              <w:t xml:space="preserve">settlement </w:t>
            </w:r>
            <w:r w:rsidRPr="00526508">
              <w:rPr>
                <w:rFonts w:ascii="Verdana" w:hAnsi="Verdana"/>
                <w:sz w:val="18"/>
                <w:szCs w:val="18"/>
                <w:lang w:val="en-US"/>
              </w:rPr>
              <w:t xml:space="preserve">period, </w:t>
            </w:r>
            <w:r>
              <w:rPr>
                <w:rFonts w:ascii="Verdana" w:hAnsi="Verdana"/>
                <w:sz w:val="18"/>
                <w:szCs w:val="18"/>
                <w:lang w:val="en-US"/>
              </w:rPr>
              <w:t>Accord</w:t>
            </w:r>
            <w:r w:rsidRPr="00526508">
              <w:rPr>
                <w:rFonts w:ascii="Verdana" w:hAnsi="Verdana"/>
                <w:sz w:val="18"/>
                <w:szCs w:val="18"/>
                <w:lang w:val="en-US"/>
              </w:rPr>
              <w:t xml:space="preserve"> shall grant a proportionate (aliquot) part of the </w:t>
            </w:r>
            <w:r>
              <w:rPr>
                <w:rFonts w:ascii="Verdana" w:hAnsi="Verdana"/>
                <w:sz w:val="18"/>
                <w:szCs w:val="18"/>
                <w:lang w:val="en-US"/>
              </w:rPr>
              <w:t>B</w:t>
            </w:r>
            <w:r w:rsidRPr="00526508">
              <w:rPr>
                <w:rFonts w:ascii="Verdana" w:hAnsi="Verdana"/>
                <w:sz w:val="18"/>
                <w:szCs w:val="18"/>
                <w:lang w:val="en-US"/>
              </w:rPr>
              <w:t xml:space="preserve">onus to the </w:t>
            </w:r>
            <w:r>
              <w:rPr>
                <w:rFonts w:ascii="Verdana" w:hAnsi="Verdana"/>
                <w:sz w:val="18"/>
                <w:szCs w:val="18"/>
                <w:lang w:val="en-US"/>
              </w:rPr>
              <w:t>Recipient</w:t>
            </w:r>
            <w:r w:rsidRPr="00526508">
              <w:rPr>
                <w:rFonts w:ascii="Verdana" w:hAnsi="Verdana"/>
                <w:sz w:val="18"/>
                <w:szCs w:val="18"/>
                <w:lang w:val="en-US"/>
              </w:rPr>
              <w:t xml:space="preserve"> through the </w:t>
            </w:r>
            <w:r>
              <w:rPr>
                <w:rFonts w:ascii="Verdana" w:hAnsi="Verdana"/>
                <w:sz w:val="18"/>
                <w:szCs w:val="18"/>
                <w:lang w:val="en-US"/>
              </w:rPr>
              <w:t>D</w:t>
            </w:r>
            <w:r w:rsidRPr="00526508">
              <w:rPr>
                <w:rFonts w:ascii="Verdana" w:hAnsi="Verdana"/>
                <w:sz w:val="18"/>
                <w:szCs w:val="18"/>
                <w:lang w:val="en-US"/>
              </w:rPr>
              <w:t xml:space="preserve">istributor as specified in the foregoing subsection for such shortened </w:t>
            </w:r>
            <w:r>
              <w:rPr>
                <w:rFonts w:ascii="Verdana" w:hAnsi="Verdana"/>
                <w:sz w:val="18"/>
                <w:szCs w:val="18"/>
                <w:lang w:val="en-US"/>
              </w:rPr>
              <w:t xml:space="preserve">settlement </w:t>
            </w:r>
            <w:r w:rsidRPr="00526508">
              <w:rPr>
                <w:rFonts w:ascii="Verdana" w:hAnsi="Verdana"/>
                <w:sz w:val="18"/>
                <w:szCs w:val="18"/>
                <w:lang w:val="en-US"/>
              </w:rPr>
              <w:t xml:space="preserve">period, provided that the </w:t>
            </w:r>
            <w:r>
              <w:rPr>
                <w:rFonts w:ascii="Verdana" w:hAnsi="Verdana"/>
                <w:sz w:val="18"/>
                <w:szCs w:val="18"/>
                <w:lang w:val="en-US"/>
              </w:rPr>
              <w:t xml:space="preserve">Recipient </w:t>
            </w:r>
            <w:r w:rsidRPr="00526508">
              <w:rPr>
                <w:rFonts w:ascii="Verdana" w:hAnsi="Verdana"/>
                <w:sz w:val="18"/>
                <w:szCs w:val="18"/>
                <w:lang w:val="en-US"/>
              </w:rPr>
              <w:t xml:space="preserve">has satisfied the proportionate quantity of purchases required as stated in the corresponding schedule for granting of the </w:t>
            </w:r>
            <w:r>
              <w:rPr>
                <w:rFonts w:ascii="Verdana" w:hAnsi="Verdana"/>
                <w:sz w:val="18"/>
                <w:szCs w:val="18"/>
                <w:lang w:val="en-US"/>
              </w:rPr>
              <w:t>B</w:t>
            </w:r>
            <w:r w:rsidRPr="00526508">
              <w:rPr>
                <w:rFonts w:ascii="Verdana" w:hAnsi="Verdana"/>
                <w:sz w:val="18"/>
                <w:szCs w:val="18"/>
                <w:lang w:val="en-US"/>
              </w:rPr>
              <w:t>onus.</w:t>
            </w:r>
          </w:p>
          <w:p w:rsidR="0010442D" w:rsidRPr="00526508" w:rsidRDefault="0010442D" w:rsidP="004C0450">
            <w:pPr>
              <w:pStyle w:val="Zkladntext2"/>
              <w:ind w:left="426" w:hanging="426"/>
              <w:rPr>
                <w:rFonts w:ascii="Verdana" w:hAnsi="Verdana"/>
                <w:sz w:val="18"/>
                <w:szCs w:val="18"/>
                <w:lang w:val="en-US"/>
              </w:rPr>
            </w:pPr>
          </w:p>
          <w:p w:rsidR="0010442D" w:rsidRDefault="0010442D" w:rsidP="008F1A35">
            <w:pPr>
              <w:pStyle w:val="Odstavecseseznamem"/>
              <w:numPr>
                <w:ilvl w:val="0"/>
                <w:numId w:val="1"/>
              </w:numPr>
              <w:spacing w:before="120" w:after="120"/>
              <w:ind w:left="459" w:hanging="425"/>
              <w:contextualSpacing w:val="0"/>
              <w:rPr>
                <w:rFonts w:ascii="Verdana" w:hAnsi="Verdana"/>
                <w:sz w:val="18"/>
                <w:szCs w:val="18"/>
              </w:rPr>
            </w:pPr>
            <w:r w:rsidRPr="00BC4217">
              <w:rPr>
                <w:rFonts w:ascii="Verdana" w:hAnsi="Verdana"/>
                <w:sz w:val="18"/>
                <w:szCs w:val="18"/>
              </w:rPr>
              <w:t xml:space="preserve">In case the Products are returned to Distributors after the Bonus is paid, the amount reflecting the value of the returned Products, calculated using the prices as indicated in Appendix 1 hereto, shall decrease the amount of purchase level in the </w:t>
            </w:r>
            <w:r>
              <w:rPr>
                <w:rFonts w:ascii="Verdana" w:hAnsi="Verdana"/>
                <w:sz w:val="18"/>
                <w:szCs w:val="18"/>
              </w:rPr>
              <w:t>settlement period</w:t>
            </w:r>
            <w:r w:rsidRPr="00BC4217">
              <w:rPr>
                <w:rFonts w:ascii="Verdana" w:hAnsi="Verdana"/>
                <w:sz w:val="18"/>
                <w:szCs w:val="18"/>
              </w:rPr>
              <w:t xml:space="preserve"> in which the return of Products took place.</w:t>
            </w:r>
          </w:p>
          <w:p w:rsidR="004853B5" w:rsidRPr="004853B5" w:rsidRDefault="004853B5" w:rsidP="004853B5">
            <w:pPr>
              <w:pStyle w:val="Odstavecseseznamem"/>
              <w:rPr>
                <w:rFonts w:ascii="Verdana" w:hAnsi="Verdana"/>
                <w:sz w:val="18"/>
                <w:szCs w:val="18"/>
              </w:rPr>
            </w:pP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3</w:t>
            </w: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Confidentiality</w:t>
            </w:r>
          </w:p>
          <w:p w:rsidR="0010442D" w:rsidRPr="00580565" w:rsidRDefault="0010442D" w:rsidP="0010442D">
            <w:pPr>
              <w:pStyle w:val="Odstavecseseznamem"/>
              <w:numPr>
                <w:ilvl w:val="0"/>
                <w:numId w:val="2"/>
              </w:numPr>
              <w:spacing w:before="120" w:after="120"/>
              <w:ind w:left="426" w:hanging="426"/>
              <w:contextualSpacing w:val="0"/>
              <w:rPr>
                <w:rFonts w:ascii="Verdana" w:hAnsi="Verdana" w:cstheme="minorHAnsi"/>
                <w:b/>
                <w:sz w:val="18"/>
                <w:szCs w:val="18"/>
                <w:u w:val="single"/>
              </w:rPr>
            </w:pPr>
            <w:r w:rsidRPr="00580565">
              <w:rPr>
                <w:rFonts w:ascii="Verdana" w:hAnsi="Verdana" w:cstheme="minorHAnsi"/>
                <w:sz w:val="18"/>
                <w:szCs w:val="18"/>
              </w:rPr>
              <w:t xml:space="preserve">Each of the Parties hereto recognizes that the relationship created by this Agreement may involve access by Recipient and Accord to information of substantial value to the other Party, including: software, </w:t>
            </w:r>
            <w:r w:rsidRPr="00580565">
              <w:rPr>
                <w:rFonts w:ascii="Verdana" w:hAnsi="Verdana" w:cstheme="minorHAnsi"/>
                <w:sz w:val="18"/>
                <w:szCs w:val="18"/>
              </w:rPr>
              <w:lastRenderedPageBreak/>
              <w:t>programs, trade secrets, applications, know-how and processes, as well as financial, business, marketing information and customer lists relating to the Products (collectively, "</w:t>
            </w:r>
            <w:r w:rsidRPr="00580565">
              <w:rPr>
                <w:rFonts w:ascii="Verdana" w:hAnsi="Verdana" w:cstheme="minorHAnsi"/>
                <w:sz w:val="18"/>
                <w:szCs w:val="18"/>
                <w:u w:val="single"/>
              </w:rPr>
              <w:t>Confidential Information</w:t>
            </w:r>
            <w:r w:rsidRPr="00580565">
              <w:rPr>
                <w:rFonts w:ascii="Verdana" w:hAnsi="Verdana" w:cstheme="minorHAnsi"/>
                <w:sz w:val="18"/>
                <w:szCs w:val="18"/>
              </w:rPr>
              <w:t xml:space="preserve">"). </w:t>
            </w:r>
          </w:p>
          <w:p w:rsidR="0010442D" w:rsidRPr="00580565" w:rsidRDefault="0010442D" w:rsidP="0010442D">
            <w:pPr>
              <w:pStyle w:val="Odstavecseseznamem"/>
              <w:numPr>
                <w:ilvl w:val="0"/>
                <w:numId w:val="2"/>
              </w:numPr>
              <w:spacing w:before="120" w:after="120"/>
              <w:ind w:left="426" w:hanging="426"/>
              <w:contextualSpacing w:val="0"/>
              <w:rPr>
                <w:rFonts w:ascii="Verdana" w:hAnsi="Verdana" w:cstheme="minorHAnsi"/>
                <w:b/>
                <w:sz w:val="18"/>
                <w:szCs w:val="18"/>
                <w:u w:val="single"/>
              </w:rPr>
            </w:pPr>
            <w:r w:rsidRPr="00580565">
              <w:rPr>
                <w:rFonts w:ascii="Verdana" w:hAnsi="Verdana" w:cstheme="minorHAnsi"/>
                <w:sz w:val="18"/>
                <w:szCs w:val="18"/>
              </w:rPr>
              <w:t xml:space="preserve">However, Confidential Information shall not include information (a) in the public domain or which subsequently falls into the public domain, (b) which the non-disclosing Party can prove was already known to it prior to the date of this Agreement, (c) which was disclosed to the non-disclosing Party in good faith by a third party having a legal right to do so, or (d) </w:t>
            </w:r>
            <w:r w:rsidRPr="00580565">
              <w:rPr>
                <w:rFonts w:ascii="Verdana" w:hAnsi="Verdana"/>
                <w:sz w:val="18"/>
                <w:szCs w:val="18"/>
              </w:rPr>
              <w:t>specifically intended by Accord for disclosure to customers in the Territory</w:t>
            </w:r>
            <w:r w:rsidRPr="00580565">
              <w:rPr>
                <w:rFonts w:ascii="Verdana" w:hAnsi="Verdana" w:cstheme="minorHAnsi"/>
                <w:sz w:val="18"/>
                <w:szCs w:val="18"/>
              </w:rPr>
              <w:t>.</w:t>
            </w:r>
          </w:p>
          <w:p w:rsidR="0010442D" w:rsidRPr="00580565" w:rsidRDefault="0010442D" w:rsidP="0010442D">
            <w:pPr>
              <w:pStyle w:val="Odstavecseseznamem"/>
              <w:numPr>
                <w:ilvl w:val="0"/>
                <w:numId w:val="2"/>
              </w:numPr>
              <w:spacing w:before="120" w:after="120"/>
              <w:ind w:left="426" w:hanging="426"/>
              <w:contextualSpacing w:val="0"/>
              <w:rPr>
                <w:rFonts w:ascii="Verdana" w:hAnsi="Verdana" w:cstheme="minorHAnsi"/>
                <w:sz w:val="18"/>
                <w:szCs w:val="18"/>
              </w:rPr>
            </w:pPr>
            <w:r w:rsidRPr="00580565">
              <w:rPr>
                <w:rFonts w:ascii="Verdana" w:hAnsi="Verdana" w:cstheme="minorHAnsi"/>
                <w:sz w:val="18"/>
                <w:szCs w:val="18"/>
              </w:rPr>
              <w:t>Each Party acknowledges and agrees that the other Party owns all right, title and interest in and to such Party's Confidential Information. Each Party further agrees that it shall (a) maintain the secrecy and confidentiality of all Confidential Information which comes to its attention, (b) take all necessary precautions to prevent any disclosure of Confidential Information by any of its Agents, and (c) during the term of this Agreement and for so long as Confidential Information does not enter into the public domain through an act or omission of the disclosing Party, neither publish, disclose nor disseminate any part of such Confidential Information in any manner, or use the same, without the prior written consent of the disclosing Party.</w:t>
            </w:r>
          </w:p>
          <w:p w:rsidR="0010442D" w:rsidRPr="00580565" w:rsidRDefault="0010442D" w:rsidP="0010442D">
            <w:pPr>
              <w:pStyle w:val="Odstavecseseznamem"/>
              <w:numPr>
                <w:ilvl w:val="0"/>
                <w:numId w:val="2"/>
              </w:numPr>
              <w:spacing w:before="120" w:after="120"/>
              <w:ind w:left="426"/>
              <w:contextualSpacing w:val="0"/>
              <w:rPr>
                <w:rFonts w:ascii="Verdana" w:hAnsi="Verdana"/>
                <w:sz w:val="18"/>
                <w:szCs w:val="18"/>
              </w:rPr>
            </w:pPr>
            <w:r w:rsidRPr="00580565">
              <w:rPr>
                <w:rFonts w:ascii="Verdana" w:hAnsi="Verdana"/>
                <w:sz w:val="18"/>
                <w:szCs w:val="18"/>
              </w:rPr>
              <w:t>The confidentiality obligation with respect to Confidential Information is effective until the loss of its confidential nature, however, over a period of no less than 5 years from the date of disclosure of the information, including following the expiry or termination of the Agreement.</w:t>
            </w:r>
          </w:p>
          <w:p w:rsidR="0010442D" w:rsidRDefault="0010442D" w:rsidP="004C0450">
            <w:pPr>
              <w:spacing w:before="120" w:after="120"/>
              <w:jc w:val="center"/>
              <w:rPr>
                <w:rFonts w:ascii="Verdana" w:hAnsi="Verdana"/>
                <w:b/>
                <w:sz w:val="18"/>
                <w:szCs w:val="18"/>
              </w:rPr>
            </w:pP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4</w:t>
            </w:r>
          </w:p>
          <w:p w:rsidR="0010442D" w:rsidRPr="00580565" w:rsidRDefault="0010442D" w:rsidP="004C0450">
            <w:pPr>
              <w:spacing w:before="120" w:after="120"/>
              <w:ind w:left="66"/>
              <w:jc w:val="center"/>
              <w:rPr>
                <w:rFonts w:ascii="Verdana" w:hAnsi="Verdana" w:cstheme="minorHAnsi"/>
                <w:b/>
                <w:sz w:val="18"/>
                <w:szCs w:val="18"/>
              </w:rPr>
            </w:pPr>
            <w:r w:rsidRPr="00580565">
              <w:rPr>
                <w:rFonts w:ascii="Verdana" w:hAnsi="Verdana" w:cstheme="minorHAnsi"/>
                <w:b/>
                <w:sz w:val="18"/>
                <w:szCs w:val="18"/>
              </w:rPr>
              <w:t>Entire agreement</w:t>
            </w:r>
          </w:p>
          <w:p w:rsidR="0010442D" w:rsidRPr="00580565" w:rsidRDefault="0010442D" w:rsidP="0010442D">
            <w:pPr>
              <w:pStyle w:val="Odstavecseseznamem"/>
              <w:numPr>
                <w:ilvl w:val="0"/>
                <w:numId w:val="3"/>
              </w:numPr>
              <w:spacing w:before="120" w:after="120"/>
              <w:ind w:left="425"/>
              <w:contextualSpacing w:val="0"/>
              <w:rPr>
                <w:rFonts w:ascii="Verdana" w:hAnsi="Verdana"/>
                <w:sz w:val="18"/>
                <w:szCs w:val="18"/>
              </w:rPr>
            </w:pPr>
            <w:r w:rsidRPr="00580565">
              <w:rPr>
                <w:rFonts w:ascii="Verdana" w:hAnsi="Verdana"/>
                <w:sz w:val="18"/>
                <w:szCs w:val="18"/>
              </w:rPr>
              <w:t>The Agreement replaces all prior agreements and understandings, written and oral, expressed or implied, between the Parties to the Agreement with regard to its subject matter.</w:t>
            </w:r>
          </w:p>
          <w:p w:rsidR="0010442D" w:rsidRPr="00580565" w:rsidRDefault="0010442D" w:rsidP="0010442D">
            <w:pPr>
              <w:pStyle w:val="Odstavecseseznamem"/>
              <w:numPr>
                <w:ilvl w:val="0"/>
                <w:numId w:val="3"/>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 xml:space="preserve">Should any provision thereof become invalid, void or unenforceable, this shall be without prejudice to the validity or enforceability of this Agreement as a whole or any other provisions hereof. </w:t>
            </w:r>
          </w:p>
          <w:p w:rsidR="0010442D" w:rsidRPr="00580565" w:rsidRDefault="0010442D" w:rsidP="0010442D">
            <w:pPr>
              <w:pStyle w:val="Odstavecseseznamem"/>
              <w:numPr>
                <w:ilvl w:val="0"/>
                <w:numId w:val="3"/>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 xml:space="preserve">The Parties undertake to replace any such invalid, void, or unenforceable provision with a new valid and enforceable provision </w:t>
            </w:r>
            <w:r w:rsidRPr="00580565">
              <w:rPr>
                <w:rFonts w:ascii="Verdana" w:hAnsi="Verdana" w:cstheme="minorHAnsi"/>
                <w:sz w:val="18"/>
                <w:szCs w:val="18"/>
              </w:rPr>
              <w:lastRenderedPageBreak/>
              <w:t>with the purpose best corresponding to the purpose of the original provision hereof.</w:t>
            </w:r>
          </w:p>
          <w:p w:rsidR="0010442D" w:rsidRDefault="0010442D" w:rsidP="0010442D">
            <w:pPr>
              <w:pStyle w:val="Odstavecseseznamem"/>
              <w:numPr>
                <w:ilvl w:val="0"/>
                <w:numId w:val="3"/>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Until the provision is replaced, the legal relations between the Parties shall be governed by the applicable laws of the Czech Republic.</w:t>
            </w:r>
          </w:p>
          <w:p w:rsidR="0010442D" w:rsidRPr="00515E79" w:rsidRDefault="0010442D" w:rsidP="0010442D">
            <w:pPr>
              <w:pStyle w:val="Zkladntext2"/>
              <w:numPr>
                <w:ilvl w:val="0"/>
                <w:numId w:val="3"/>
              </w:numPr>
              <w:ind w:left="426" w:hanging="426"/>
              <w:rPr>
                <w:rFonts w:ascii="Verdana" w:hAnsi="Verdana"/>
                <w:sz w:val="18"/>
                <w:szCs w:val="18"/>
                <w:lang w:val="en-US"/>
              </w:rPr>
            </w:pPr>
            <w:r w:rsidRPr="00515E79">
              <w:rPr>
                <w:rFonts w:ascii="Verdana" w:hAnsi="Verdana"/>
                <w:sz w:val="18"/>
                <w:szCs w:val="18"/>
                <w:lang w:val="en-US"/>
              </w:rPr>
              <w:t>In connection with the application of the provisions of Act No. 340/2015 Coll., on special terms and conditions of effectiveness of certain contracts, on publishing of such contracts and on the register of contracts (the Act on Register of Contracts), as amended and supplemented (hereinafter referred to only as the “</w:t>
            </w:r>
            <w:r w:rsidRPr="00515E79">
              <w:rPr>
                <w:rFonts w:ascii="Verdana" w:hAnsi="Verdana"/>
                <w:b/>
                <w:sz w:val="18"/>
                <w:szCs w:val="18"/>
                <w:lang w:val="en-US"/>
              </w:rPr>
              <w:t>Act on Register of Contracts</w:t>
            </w:r>
            <w:r w:rsidRPr="00515E79">
              <w:rPr>
                <w:rFonts w:ascii="Verdana" w:hAnsi="Verdana"/>
                <w:sz w:val="18"/>
                <w:szCs w:val="18"/>
                <w:lang w:val="en-US"/>
              </w:rPr>
              <w:t xml:space="preserve">”), and provided that it shall be obligatory to publish this </w:t>
            </w:r>
            <w:r>
              <w:rPr>
                <w:rFonts w:ascii="Verdana" w:hAnsi="Verdana"/>
                <w:sz w:val="18"/>
                <w:szCs w:val="18"/>
                <w:lang w:val="en-US"/>
              </w:rPr>
              <w:t>A</w:t>
            </w:r>
            <w:r w:rsidRPr="00515E79">
              <w:rPr>
                <w:rFonts w:ascii="Verdana" w:hAnsi="Verdana"/>
                <w:sz w:val="18"/>
                <w:szCs w:val="18"/>
                <w:lang w:val="en-US"/>
              </w:rPr>
              <w:t xml:space="preserve">greement pursuant to the provisions of the Act on Register of Contracts, the contractual parties agree that the agreement shall be published by the </w:t>
            </w:r>
            <w:r>
              <w:rPr>
                <w:rFonts w:ascii="Verdana" w:hAnsi="Verdana"/>
                <w:sz w:val="18"/>
                <w:szCs w:val="18"/>
                <w:lang w:val="en-US"/>
              </w:rPr>
              <w:t>Recipient</w:t>
            </w:r>
            <w:r w:rsidRPr="00515E79">
              <w:rPr>
                <w:rFonts w:ascii="Verdana" w:hAnsi="Verdana"/>
                <w:sz w:val="18"/>
                <w:szCs w:val="18"/>
                <w:lang w:val="en-US"/>
              </w:rPr>
              <w:t xml:space="preserve">. Before publishing, </w:t>
            </w:r>
            <w:r>
              <w:rPr>
                <w:rFonts w:ascii="Verdana" w:hAnsi="Verdana"/>
                <w:sz w:val="18"/>
                <w:szCs w:val="18"/>
                <w:lang w:val="en-US"/>
              </w:rPr>
              <w:t xml:space="preserve">Accord </w:t>
            </w:r>
            <w:r w:rsidRPr="00515E79">
              <w:rPr>
                <w:rFonts w:ascii="Verdana" w:hAnsi="Verdana"/>
                <w:sz w:val="18"/>
                <w:szCs w:val="18"/>
                <w:lang w:val="en-US"/>
              </w:rPr>
              <w:t>shall without undue delay and in writing pre-approve the text and format of the data to be published in the register of contracts.</w:t>
            </w: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5</w:t>
            </w:r>
          </w:p>
          <w:p w:rsidR="0010442D" w:rsidRDefault="0010442D" w:rsidP="004C0450">
            <w:pPr>
              <w:spacing w:before="120" w:after="120"/>
              <w:jc w:val="center"/>
              <w:rPr>
                <w:rFonts w:ascii="Verdana" w:hAnsi="Verdana"/>
                <w:b/>
                <w:sz w:val="18"/>
                <w:szCs w:val="18"/>
              </w:rPr>
            </w:pPr>
            <w:r w:rsidRPr="00580565">
              <w:rPr>
                <w:rFonts w:ascii="Verdana" w:hAnsi="Verdana"/>
                <w:b/>
                <w:sz w:val="18"/>
                <w:szCs w:val="18"/>
              </w:rPr>
              <w:t>Terms and termination</w:t>
            </w:r>
          </w:p>
          <w:p w:rsidR="00F70FA3" w:rsidRDefault="00F70FA3" w:rsidP="00F70FA3">
            <w:pPr>
              <w:pStyle w:val="Odstavecseseznamem"/>
              <w:numPr>
                <w:ilvl w:val="0"/>
                <w:numId w:val="4"/>
              </w:numPr>
              <w:spacing w:before="120" w:after="120"/>
              <w:ind w:left="425" w:hanging="425"/>
              <w:contextualSpacing w:val="0"/>
              <w:rPr>
                <w:rFonts w:ascii="Verdana" w:hAnsi="Verdana"/>
                <w:sz w:val="18"/>
                <w:szCs w:val="18"/>
              </w:rPr>
            </w:pPr>
            <w:r w:rsidRPr="00580565">
              <w:rPr>
                <w:rFonts w:ascii="Verdana" w:hAnsi="Verdana"/>
                <w:sz w:val="18"/>
                <w:szCs w:val="18"/>
              </w:rPr>
              <w:t xml:space="preserve">This Agreement shall </w:t>
            </w:r>
            <w:r>
              <w:rPr>
                <w:rFonts w:ascii="Verdana" w:hAnsi="Verdana"/>
                <w:sz w:val="18"/>
                <w:szCs w:val="18"/>
              </w:rPr>
              <w:t xml:space="preserve">enter into force on the day of its conclusion and shall be effective on the day of its publication in the register of contracts. The Parties hereby mutually confirm that the provisions of this Agreement shall also apply to legal relations arising between the Parties under this Agreement </w:t>
            </w:r>
            <w:r w:rsidR="003C1C63">
              <w:rPr>
                <w:rFonts w:ascii="Verdana" w:hAnsi="Verdana"/>
                <w:sz w:val="18"/>
                <w:szCs w:val="18"/>
              </w:rPr>
              <w:t>1.7.2020</w:t>
            </w:r>
            <w:r>
              <w:rPr>
                <w:rFonts w:ascii="Verdana" w:hAnsi="Verdana"/>
                <w:sz w:val="18"/>
                <w:szCs w:val="18"/>
              </w:rPr>
              <w:t xml:space="preserve"> by the moment this Agreement shall be effective according to the register of contracts. This Agreement is concluded for an indefinite period.</w:t>
            </w:r>
          </w:p>
          <w:p w:rsidR="00F70FA3" w:rsidRPr="00580565" w:rsidRDefault="00F70FA3" w:rsidP="004C0450">
            <w:pPr>
              <w:spacing w:before="120" w:after="120"/>
              <w:jc w:val="center"/>
              <w:rPr>
                <w:rFonts w:ascii="Verdana" w:hAnsi="Verdana"/>
                <w:b/>
                <w:sz w:val="18"/>
                <w:szCs w:val="18"/>
              </w:rPr>
            </w:pPr>
          </w:p>
          <w:p w:rsidR="0010442D" w:rsidRPr="00580565" w:rsidRDefault="0010442D" w:rsidP="0010442D">
            <w:pPr>
              <w:pStyle w:val="Odstavecseseznamem"/>
              <w:numPr>
                <w:ilvl w:val="0"/>
                <w:numId w:val="4"/>
              </w:numPr>
              <w:spacing w:before="120" w:after="120"/>
              <w:ind w:left="425" w:hanging="425"/>
              <w:contextualSpacing w:val="0"/>
              <w:rPr>
                <w:rFonts w:ascii="Verdana" w:hAnsi="Verdana"/>
                <w:sz w:val="18"/>
                <w:szCs w:val="18"/>
              </w:rPr>
            </w:pPr>
            <w:r w:rsidRPr="00580565">
              <w:rPr>
                <w:rFonts w:ascii="Verdana" w:hAnsi="Verdana"/>
                <w:sz w:val="18"/>
                <w:szCs w:val="18"/>
              </w:rPr>
              <w:t>Either Party shall be entitled to terminate the Agreement with a 30-day notice period (the statement of termination shall be delivered by registered post). Termination of the Agreement must be made in writing, or otherwise it shall be null and void.</w:t>
            </w:r>
          </w:p>
          <w:p w:rsidR="0048249C" w:rsidRDefault="0048249C" w:rsidP="004C0450">
            <w:pPr>
              <w:spacing w:before="120" w:after="120"/>
              <w:jc w:val="center"/>
              <w:rPr>
                <w:rFonts w:ascii="Verdana" w:hAnsi="Verdana"/>
                <w:b/>
                <w:sz w:val="18"/>
                <w:szCs w:val="18"/>
              </w:rPr>
            </w:pP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6</w:t>
            </w:r>
          </w:p>
          <w:p w:rsidR="0010442D" w:rsidRPr="00580565" w:rsidRDefault="0010442D" w:rsidP="004C0450">
            <w:pPr>
              <w:spacing w:before="120" w:after="120"/>
              <w:jc w:val="center"/>
              <w:rPr>
                <w:rFonts w:ascii="Verdana" w:hAnsi="Verdana" w:cstheme="minorHAnsi"/>
                <w:b/>
                <w:sz w:val="18"/>
                <w:szCs w:val="18"/>
              </w:rPr>
            </w:pPr>
            <w:r w:rsidRPr="00580565">
              <w:rPr>
                <w:rFonts w:ascii="Verdana" w:hAnsi="Verdana" w:cstheme="minorHAnsi"/>
                <w:b/>
                <w:sz w:val="18"/>
                <w:szCs w:val="18"/>
              </w:rPr>
              <w:t>Miscellaneous</w:t>
            </w:r>
          </w:p>
          <w:p w:rsidR="0010442D" w:rsidRPr="00580565" w:rsidRDefault="0010442D" w:rsidP="0010442D">
            <w:pPr>
              <w:pStyle w:val="Odstavecseseznamem"/>
              <w:numPr>
                <w:ilvl w:val="0"/>
                <w:numId w:val="5"/>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 xml:space="preserve">None of the provisions of this Agreement (including Appendixes) shall be deemed to be waived or modified except by a written document drawn expressly for such purpose and signed by both Parties. </w:t>
            </w:r>
          </w:p>
          <w:p w:rsidR="0010442D" w:rsidRPr="00580565" w:rsidRDefault="0010442D" w:rsidP="0010442D">
            <w:pPr>
              <w:pStyle w:val="Odstavecseseznamem"/>
              <w:numPr>
                <w:ilvl w:val="0"/>
                <w:numId w:val="5"/>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 xml:space="preserve">Failure or delay of either Party hereto to </w:t>
            </w:r>
            <w:r w:rsidRPr="00580565">
              <w:rPr>
                <w:rFonts w:ascii="Verdana" w:hAnsi="Verdana" w:cstheme="minorHAnsi"/>
                <w:sz w:val="18"/>
                <w:szCs w:val="18"/>
              </w:rPr>
              <w:lastRenderedPageBreak/>
              <w:t>enforce any of its rights under this Agreement shall not be deemed a modification or a continuing waiver by such Party of any of its rights under this Agreement.</w:t>
            </w:r>
          </w:p>
          <w:p w:rsidR="0010442D" w:rsidRPr="00580565" w:rsidRDefault="0010442D" w:rsidP="0010442D">
            <w:pPr>
              <w:pStyle w:val="Odstavecseseznamem"/>
              <w:numPr>
                <w:ilvl w:val="0"/>
                <w:numId w:val="5"/>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Neither of the Parties shall assign this Agreement nor any rights or obligations hereunder to any third party without the prior written consent of the other Party. Assignment of rights or obligations by one Party to any of its Affiliates shall be permitted with the previous written consent of the other Party.</w:t>
            </w:r>
          </w:p>
          <w:p w:rsidR="0010442D" w:rsidRDefault="0010442D" w:rsidP="0010442D">
            <w:pPr>
              <w:pStyle w:val="Odstavecseseznamem"/>
              <w:numPr>
                <w:ilvl w:val="0"/>
                <w:numId w:val="5"/>
              </w:numPr>
              <w:spacing w:before="120" w:after="120"/>
              <w:ind w:left="425" w:hanging="425"/>
              <w:contextualSpacing w:val="0"/>
              <w:rPr>
                <w:rFonts w:ascii="Verdana" w:hAnsi="Verdana" w:cstheme="minorHAnsi"/>
                <w:sz w:val="18"/>
                <w:szCs w:val="18"/>
              </w:rPr>
            </w:pPr>
            <w:r w:rsidRPr="00580565">
              <w:rPr>
                <w:rFonts w:ascii="Verdana" w:hAnsi="Verdana" w:cstheme="minorHAnsi"/>
                <w:sz w:val="18"/>
                <w:szCs w:val="18"/>
              </w:rPr>
              <w:t xml:space="preserve">This agreement is concluded in English, in two counterparts, one for each of the Parties. </w:t>
            </w:r>
          </w:p>
          <w:p w:rsidR="0020337F" w:rsidRPr="00580565" w:rsidRDefault="0020337F" w:rsidP="006304CF">
            <w:pPr>
              <w:pStyle w:val="Odstavecseseznamem"/>
              <w:spacing w:before="120" w:after="120"/>
              <w:ind w:left="425"/>
              <w:contextualSpacing w:val="0"/>
              <w:rPr>
                <w:rFonts w:ascii="Verdana" w:hAnsi="Verdana" w:cstheme="minorHAnsi"/>
                <w:sz w:val="18"/>
                <w:szCs w:val="18"/>
              </w:rPr>
            </w:pPr>
          </w:p>
          <w:p w:rsidR="0010442D" w:rsidRPr="00580565" w:rsidRDefault="0010442D" w:rsidP="004C0450">
            <w:pPr>
              <w:spacing w:before="120" w:after="120"/>
              <w:jc w:val="center"/>
              <w:rPr>
                <w:rFonts w:ascii="Verdana" w:hAnsi="Verdana"/>
                <w:b/>
                <w:sz w:val="18"/>
                <w:szCs w:val="18"/>
              </w:rPr>
            </w:pPr>
            <w:r w:rsidRPr="00580565">
              <w:rPr>
                <w:rFonts w:ascii="Verdana" w:hAnsi="Verdana"/>
                <w:b/>
                <w:sz w:val="18"/>
                <w:szCs w:val="18"/>
              </w:rPr>
              <w:t>§ 7</w:t>
            </w:r>
          </w:p>
          <w:p w:rsidR="0010442D" w:rsidRPr="00580565" w:rsidRDefault="0010442D" w:rsidP="004C0450">
            <w:pPr>
              <w:spacing w:before="120" w:after="120"/>
              <w:jc w:val="center"/>
              <w:rPr>
                <w:rFonts w:ascii="Verdana" w:hAnsi="Verdana" w:cstheme="minorHAnsi"/>
                <w:b/>
                <w:sz w:val="18"/>
                <w:szCs w:val="18"/>
              </w:rPr>
            </w:pPr>
            <w:r w:rsidRPr="00580565">
              <w:rPr>
                <w:rFonts w:ascii="Verdana" w:hAnsi="Verdana" w:cstheme="minorHAnsi"/>
                <w:b/>
                <w:sz w:val="18"/>
                <w:szCs w:val="18"/>
              </w:rPr>
              <w:t>Governing Law</w:t>
            </w:r>
          </w:p>
          <w:p w:rsidR="0010442D" w:rsidRPr="00580565" w:rsidRDefault="0010442D" w:rsidP="0010442D">
            <w:pPr>
              <w:pStyle w:val="Odstavecseseznamem"/>
              <w:numPr>
                <w:ilvl w:val="0"/>
                <w:numId w:val="6"/>
              </w:numPr>
              <w:spacing w:before="120" w:after="120"/>
              <w:ind w:left="425" w:hanging="425"/>
              <w:contextualSpacing w:val="0"/>
              <w:rPr>
                <w:rFonts w:ascii="Verdana" w:hAnsi="Verdana"/>
                <w:sz w:val="18"/>
                <w:szCs w:val="18"/>
              </w:rPr>
            </w:pPr>
            <w:r w:rsidRPr="00580565">
              <w:rPr>
                <w:rFonts w:ascii="Verdana" w:hAnsi="Verdana" w:cstheme="minorHAnsi"/>
                <w:sz w:val="18"/>
                <w:szCs w:val="18"/>
              </w:rPr>
              <w:t>This Agreement and any dispute thereof shall be interpreted and governed by the laws of</w:t>
            </w:r>
            <w:r w:rsidRPr="00580565">
              <w:rPr>
                <w:rFonts w:ascii="Verdana" w:hAnsi="Verdana"/>
                <w:sz w:val="18"/>
                <w:szCs w:val="18"/>
              </w:rPr>
              <w:t xml:space="preserve"> Czech Republic.</w:t>
            </w:r>
          </w:p>
          <w:p w:rsidR="0010442D" w:rsidRPr="00580565" w:rsidRDefault="0010442D" w:rsidP="0010442D">
            <w:pPr>
              <w:pStyle w:val="Odstavecseseznamem"/>
              <w:numPr>
                <w:ilvl w:val="0"/>
                <w:numId w:val="6"/>
              </w:numPr>
              <w:spacing w:before="120" w:after="120"/>
              <w:ind w:left="425" w:hanging="425"/>
              <w:contextualSpacing w:val="0"/>
              <w:rPr>
                <w:rFonts w:ascii="Verdana" w:hAnsi="Verdana"/>
                <w:sz w:val="18"/>
                <w:szCs w:val="18"/>
              </w:rPr>
            </w:pPr>
            <w:r w:rsidRPr="00580565">
              <w:rPr>
                <w:rFonts w:ascii="Verdana" w:hAnsi="Verdana"/>
                <w:sz w:val="18"/>
                <w:szCs w:val="18"/>
              </w:rPr>
              <w:t>Parties agree that courts of Czech Republic shall have the exclusive jurisdiction in case of any disputes between the Parties which are impossible to be solved amicably.</w:t>
            </w:r>
          </w:p>
          <w:p w:rsidR="0010442D" w:rsidRPr="00580565" w:rsidRDefault="0010442D" w:rsidP="004C0450">
            <w:pPr>
              <w:spacing w:before="120" w:after="120"/>
              <w:jc w:val="center"/>
              <w:rPr>
                <w:rFonts w:ascii="Verdana" w:hAnsi="Verdana"/>
                <w:sz w:val="18"/>
                <w:szCs w:val="18"/>
              </w:rPr>
            </w:pPr>
            <w:r w:rsidRPr="00580565">
              <w:rPr>
                <w:rFonts w:ascii="Verdana" w:hAnsi="Verdana"/>
                <w:sz w:val="18"/>
                <w:szCs w:val="18"/>
              </w:rPr>
              <w:t>***</w:t>
            </w:r>
          </w:p>
          <w:p w:rsidR="0010442D" w:rsidRDefault="0010442D" w:rsidP="009418B9">
            <w:pPr>
              <w:spacing w:before="120" w:after="120"/>
              <w:rPr>
                <w:rFonts w:ascii="Verdana" w:hAnsi="Verdana"/>
                <w:b/>
                <w:sz w:val="18"/>
                <w:szCs w:val="18"/>
                <w:lang w:val="cs-CZ"/>
              </w:rPr>
            </w:pPr>
          </w:p>
        </w:tc>
        <w:tc>
          <w:tcPr>
            <w:tcW w:w="4531" w:type="dxa"/>
            <w:tcBorders>
              <w:bottom w:val="single" w:sz="4" w:space="0" w:color="auto"/>
            </w:tcBorders>
          </w:tcPr>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lastRenderedPageBreak/>
              <w:t>Smlouva o spolupráci</w:t>
            </w:r>
          </w:p>
          <w:p w:rsidR="0010442D" w:rsidRPr="00BE2C14" w:rsidRDefault="0010442D" w:rsidP="004C0450">
            <w:pPr>
              <w:spacing w:before="120" w:after="120"/>
              <w:rPr>
                <w:rFonts w:ascii="Verdana" w:hAnsi="Verdana"/>
                <w:sz w:val="18"/>
                <w:szCs w:val="18"/>
                <w:lang w:val="cs-CZ"/>
              </w:rPr>
            </w:pPr>
          </w:p>
          <w:p w:rsidR="0010442D" w:rsidRPr="00BE2C14" w:rsidRDefault="0010442D" w:rsidP="004C0450">
            <w:pPr>
              <w:spacing w:before="120" w:after="120"/>
              <w:rPr>
                <w:rFonts w:ascii="Verdana" w:hAnsi="Verdana"/>
                <w:sz w:val="18"/>
                <w:szCs w:val="18"/>
                <w:lang w:val="cs-CZ"/>
              </w:rPr>
            </w:pPr>
            <w:r>
              <w:rPr>
                <w:rFonts w:ascii="Verdana" w:hAnsi="Verdana"/>
                <w:sz w:val="18"/>
                <w:szCs w:val="18"/>
                <w:lang w:val="cs-CZ"/>
              </w:rPr>
              <w:t xml:space="preserve">uzavřená dne </w:t>
            </w:r>
            <w:r w:rsidRPr="00BE2C14">
              <w:rPr>
                <w:rFonts w:ascii="Verdana" w:hAnsi="Verdana"/>
                <w:sz w:val="18"/>
                <w:szCs w:val="18"/>
                <w:lang w:val="cs-CZ"/>
              </w:rPr>
              <w:t xml:space="preserve">[…] </w:t>
            </w:r>
            <w:proofErr w:type="gramStart"/>
            <w:r>
              <w:rPr>
                <w:rFonts w:ascii="Verdana" w:hAnsi="Verdana"/>
                <w:sz w:val="18"/>
                <w:szCs w:val="18"/>
                <w:lang w:val="cs-CZ"/>
              </w:rPr>
              <w:t>mezi</w:t>
            </w:r>
            <w:proofErr w:type="gramEnd"/>
          </w:p>
          <w:p w:rsidR="0010442D" w:rsidRPr="00BE2C14" w:rsidRDefault="0010442D" w:rsidP="004C0450">
            <w:pPr>
              <w:spacing w:before="120" w:after="120"/>
              <w:jc w:val="both"/>
              <w:rPr>
                <w:rFonts w:ascii="Verdana" w:hAnsi="Verdana"/>
                <w:sz w:val="18"/>
                <w:szCs w:val="18"/>
                <w:lang w:val="cs-CZ"/>
              </w:rPr>
            </w:pPr>
            <w:r w:rsidRPr="00BE2C14">
              <w:rPr>
                <w:rFonts w:ascii="Verdana" w:eastAsia="Times New Roman" w:hAnsi="Verdana" w:cs="Times New Roman"/>
                <w:b/>
                <w:sz w:val="18"/>
                <w:szCs w:val="18"/>
                <w:lang w:val="cs-CZ" w:eastAsia="pl-PL" w:bidi="ar-SA"/>
              </w:rPr>
              <w:t xml:space="preserve">ACCORD </w:t>
            </w:r>
            <w:proofErr w:type="spellStart"/>
            <w:r w:rsidRPr="00BE2C14">
              <w:rPr>
                <w:rFonts w:ascii="Verdana" w:eastAsia="Times New Roman" w:hAnsi="Verdana" w:cs="Times New Roman"/>
                <w:b/>
                <w:sz w:val="18"/>
                <w:szCs w:val="18"/>
                <w:lang w:val="cs-CZ" w:eastAsia="pl-PL" w:bidi="ar-SA"/>
              </w:rPr>
              <w:t>Healthcare</w:t>
            </w:r>
            <w:proofErr w:type="spellEnd"/>
            <w:r w:rsidRPr="00BE2C14">
              <w:rPr>
                <w:rFonts w:ascii="Verdana" w:eastAsia="Times New Roman" w:hAnsi="Verdana" w:cs="Times New Roman"/>
                <w:b/>
                <w:sz w:val="18"/>
                <w:szCs w:val="18"/>
                <w:lang w:val="cs-CZ" w:eastAsia="pl-PL" w:bidi="ar-SA"/>
              </w:rPr>
              <w:t xml:space="preserve"> Polska </w:t>
            </w:r>
            <w:proofErr w:type="spellStart"/>
            <w:r w:rsidRPr="00BE2C14">
              <w:rPr>
                <w:rFonts w:ascii="Verdana" w:eastAsia="Times New Roman" w:hAnsi="Verdana" w:cs="Times New Roman"/>
                <w:b/>
                <w:sz w:val="18"/>
                <w:szCs w:val="18"/>
                <w:lang w:val="cs-CZ" w:eastAsia="pl-PL" w:bidi="ar-SA"/>
              </w:rPr>
              <w:t>sp</w:t>
            </w:r>
            <w:proofErr w:type="spellEnd"/>
            <w:r w:rsidRPr="00BE2C14">
              <w:rPr>
                <w:rFonts w:ascii="Verdana" w:eastAsia="Times New Roman" w:hAnsi="Verdana" w:cs="Times New Roman"/>
                <w:b/>
                <w:sz w:val="18"/>
                <w:szCs w:val="18"/>
                <w:lang w:val="cs-CZ" w:eastAsia="pl-PL" w:bidi="ar-SA"/>
              </w:rPr>
              <w:t xml:space="preserve">. z </w:t>
            </w:r>
            <w:proofErr w:type="gramStart"/>
            <w:r w:rsidRPr="00BE2C14">
              <w:rPr>
                <w:rFonts w:ascii="Verdana" w:eastAsia="Times New Roman" w:hAnsi="Verdana" w:cs="Times New Roman"/>
                <w:b/>
                <w:sz w:val="18"/>
                <w:szCs w:val="18"/>
                <w:lang w:val="cs-CZ" w:eastAsia="pl-PL" w:bidi="ar-SA"/>
              </w:rPr>
              <w:t>o.o.</w:t>
            </w:r>
            <w:proofErr w:type="gramEnd"/>
            <w:r w:rsidRPr="00BE2C14">
              <w:rPr>
                <w:rFonts w:ascii="Verdana" w:eastAsia="Times New Roman" w:hAnsi="Verdana" w:cs="Times New Roman"/>
                <w:sz w:val="18"/>
                <w:szCs w:val="18"/>
                <w:lang w:val="cs-CZ" w:eastAsia="pl-PL" w:bidi="ar-SA"/>
              </w:rPr>
              <w:t xml:space="preserve">, </w:t>
            </w:r>
            <w:r>
              <w:rPr>
                <w:rFonts w:ascii="Verdana" w:eastAsia="Times New Roman" w:hAnsi="Verdana" w:cs="Times New Roman"/>
                <w:sz w:val="18"/>
                <w:szCs w:val="18"/>
                <w:lang w:val="cs-CZ" w:eastAsia="pl-PL" w:bidi="ar-SA"/>
              </w:rPr>
              <w:t>společností založenou v souladu s právním řádem Polské republiky</w:t>
            </w:r>
            <w:r w:rsidRPr="00BE2C14">
              <w:rPr>
                <w:rFonts w:ascii="Verdana" w:eastAsia="Times New Roman" w:hAnsi="Verdana" w:cs="Times New Roman"/>
                <w:sz w:val="18"/>
                <w:szCs w:val="18"/>
                <w:lang w:val="cs-CZ" w:eastAsia="pl-PL" w:bidi="ar-SA"/>
              </w:rPr>
              <w:t xml:space="preserve">, </w:t>
            </w:r>
            <w:r>
              <w:rPr>
                <w:rFonts w:ascii="Verdana" w:eastAsia="Times New Roman" w:hAnsi="Verdana" w:cs="Times New Roman"/>
                <w:sz w:val="18"/>
                <w:szCs w:val="18"/>
                <w:lang w:val="cs-CZ" w:eastAsia="pl-PL" w:bidi="ar-SA"/>
              </w:rPr>
              <w:t xml:space="preserve">se sídlem na </w:t>
            </w:r>
            <w:proofErr w:type="spellStart"/>
            <w:r>
              <w:rPr>
                <w:rFonts w:ascii="Verdana" w:eastAsia="Times New Roman" w:hAnsi="Verdana" w:cs="Times New Roman"/>
                <w:sz w:val="18"/>
                <w:szCs w:val="18"/>
                <w:lang w:val="cs-CZ" w:eastAsia="pl-PL" w:bidi="ar-SA"/>
              </w:rPr>
              <w:t>adrese</w:t>
            </w:r>
            <w:r w:rsidRPr="00BE2C14">
              <w:rPr>
                <w:rFonts w:ascii="Verdana" w:eastAsia="Times New Roman" w:hAnsi="Verdana" w:cs="Times New Roman"/>
                <w:sz w:val="18"/>
                <w:szCs w:val="18"/>
                <w:lang w:val="cs-CZ" w:eastAsia="pl-PL"/>
              </w:rPr>
              <w:t>Taśmowa</w:t>
            </w:r>
            <w:proofErr w:type="spellEnd"/>
            <w:r w:rsidRPr="00BE2C14">
              <w:rPr>
                <w:rFonts w:ascii="Verdana" w:eastAsia="Times New Roman" w:hAnsi="Verdana" w:cs="Times New Roman"/>
                <w:sz w:val="18"/>
                <w:szCs w:val="18"/>
                <w:lang w:val="cs-CZ" w:eastAsia="pl-PL"/>
              </w:rPr>
              <w:t xml:space="preserve"> 7</w:t>
            </w:r>
            <w:r w:rsidRPr="00BE2C14">
              <w:rPr>
                <w:rFonts w:ascii="Verdana" w:eastAsia="Times New Roman" w:hAnsi="Verdana" w:cs="Times New Roman"/>
                <w:sz w:val="18"/>
                <w:szCs w:val="18"/>
                <w:lang w:val="cs-CZ" w:eastAsia="pl-PL" w:bidi="ar-SA"/>
              </w:rPr>
              <w:t xml:space="preserve">, </w:t>
            </w:r>
            <w:r w:rsidRPr="00BE2C14">
              <w:rPr>
                <w:rFonts w:ascii="Verdana" w:eastAsia="Times New Roman" w:hAnsi="Verdana" w:cs="Times New Roman"/>
                <w:sz w:val="18"/>
                <w:szCs w:val="18"/>
                <w:lang w:val="cs-CZ" w:eastAsia="pl-PL"/>
              </w:rPr>
              <w:t xml:space="preserve">02-677 </w:t>
            </w:r>
            <w:r>
              <w:rPr>
                <w:rFonts w:ascii="Verdana" w:eastAsia="Times New Roman" w:hAnsi="Verdana" w:cs="Times New Roman"/>
                <w:sz w:val="18"/>
                <w:szCs w:val="18"/>
                <w:lang w:val="cs-CZ" w:eastAsia="pl-PL"/>
              </w:rPr>
              <w:t>Varšava, Polsko</w:t>
            </w:r>
            <w:r w:rsidRPr="00BE2C14">
              <w:rPr>
                <w:rFonts w:ascii="Verdana" w:eastAsia="Times New Roman" w:hAnsi="Verdana" w:cs="Times New Roman"/>
                <w:sz w:val="18"/>
                <w:szCs w:val="18"/>
                <w:lang w:val="cs-CZ" w:eastAsia="pl-PL" w:bidi="ar-SA"/>
              </w:rPr>
              <w:t xml:space="preserve">, </w:t>
            </w:r>
            <w:r>
              <w:rPr>
                <w:rFonts w:ascii="Verdana" w:eastAsia="Times New Roman" w:hAnsi="Verdana" w:cs="Times New Roman"/>
                <w:sz w:val="18"/>
                <w:szCs w:val="18"/>
                <w:lang w:val="cs-CZ" w:eastAsia="pl-PL" w:bidi="ar-SA"/>
              </w:rPr>
              <w:t xml:space="preserve">zapsanou Krajským soudem ve Varšavě, </w:t>
            </w:r>
            <w:r w:rsidRPr="00BE2C14">
              <w:rPr>
                <w:rFonts w:ascii="Verdana" w:eastAsia="Times New Roman" w:hAnsi="Verdana" w:cs="Times New Roman"/>
                <w:sz w:val="18"/>
                <w:szCs w:val="18"/>
                <w:lang w:val="cs-CZ" w:eastAsia="pl-PL" w:bidi="ar-SA"/>
              </w:rPr>
              <w:t>13</w:t>
            </w:r>
            <w:r>
              <w:rPr>
                <w:rFonts w:ascii="Verdana" w:eastAsia="Times New Roman" w:hAnsi="Verdana" w:cs="Times New Roman"/>
                <w:sz w:val="18"/>
                <w:szCs w:val="18"/>
                <w:lang w:val="cs-CZ" w:eastAsia="pl-PL" w:bidi="ar-SA"/>
              </w:rPr>
              <w:t>. oddělení Státního soudního rejstříku, číslo zápisu K</w:t>
            </w:r>
            <w:r w:rsidRPr="00BE2C14">
              <w:rPr>
                <w:rFonts w:ascii="Verdana" w:eastAsia="Times New Roman" w:hAnsi="Verdana" w:cs="Times New Roman"/>
                <w:sz w:val="18"/>
                <w:szCs w:val="18"/>
                <w:lang w:val="cs-CZ" w:eastAsia="pl-PL" w:bidi="ar-SA"/>
              </w:rPr>
              <w:t xml:space="preserve">RS 0000347170, NIP 107-001-54-15, REGON 142248997, </w:t>
            </w:r>
            <w:r>
              <w:rPr>
                <w:rFonts w:ascii="Verdana" w:eastAsia="Times New Roman" w:hAnsi="Verdana" w:cs="Times New Roman"/>
                <w:sz w:val="18"/>
                <w:szCs w:val="18"/>
                <w:lang w:val="cs-CZ" w:eastAsia="pl-PL" w:bidi="ar-SA"/>
              </w:rPr>
              <w:t xml:space="preserve">se základním kapitálem ve výši </w:t>
            </w:r>
            <w:r w:rsidRPr="00BE2C14">
              <w:rPr>
                <w:rFonts w:ascii="Verdana" w:eastAsia="Times New Roman" w:hAnsi="Verdana" w:cs="Times New Roman"/>
                <w:sz w:val="18"/>
                <w:szCs w:val="18"/>
                <w:lang w:val="cs-CZ" w:eastAsia="pl-PL" w:bidi="ar-SA"/>
              </w:rPr>
              <w:t>100.0</w:t>
            </w:r>
            <w:r w:rsidR="00610DDF">
              <w:rPr>
                <w:rFonts w:ascii="Verdana" w:eastAsia="Times New Roman" w:hAnsi="Verdana" w:cs="Times New Roman"/>
                <w:sz w:val="18"/>
                <w:szCs w:val="18"/>
                <w:lang w:val="cs-CZ" w:eastAsia="pl-PL" w:bidi="ar-SA"/>
              </w:rPr>
              <w:t>5</w:t>
            </w:r>
            <w:r w:rsidRPr="00BE2C14">
              <w:rPr>
                <w:rFonts w:ascii="Verdana" w:eastAsia="Times New Roman" w:hAnsi="Verdana" w:cs="Times New Roman"/>
                <w:sz w:val="18"/>
                <w:szCs w:val="18"/>
                <w:lang w:val="cs-CZ" w:eastAsia="pl-PL" w:bidi="ar-SA"/>
              </w:rPr>
              <w:t>0,00</w:t>
            </w:r>
            <w:r>
              <w:rPr>
                <w:rFonts w:ascii="Verdana" w:eastAsia="Times New Roman" w:hAnsi="Verdana" w:cs="Times New Roman"/>
                <w:sz w:val="18"/>
                <w:szCs w:val="18"/>
                <w:lang w:val="cs-CZ" w:eastAsia="pl-PL" w:bidi="ar-SA"/>
              </w:rPr>
              <w:t xml:space="preserve"> PLN</w:t>
            </w:r>
            <w:r w:rsidRPr="00BE2C14">
              <w:rPr>
                <w:rFonts w:ascii="Verdana" w:eastAsia="Times New Roman" w:hAnsi="Verdana" w:cs="Times New Roman"/>
                <w:sz w:val="18"/>
                <w:szCs w:val="18"/>
                <w:lang w:val="cs-CZ" w:eastAsia="pl-PL" w:bidi="ar-SA"/>
              </w:rPr>
              <w:t>.</w:t>
            </w:r>
          </w:p>
          <w:p w:rsidR="0010442D" w:rsidRPr="00BE2C14" w:rsidRDefault="0010442D" w:rsidP="004C0450">
            <w:pPr>
              <w:spacing w:before="120" w:after="120"/>
              <w:jc w:val="both"/>
              <w:rPr>
                <w:rFonts w:ascii="Verdana" w:hAnsi="Verdana" w:cs="Verdana"/>
                <w:sz w:val="18"/>
                <w:szCs w:val="18"/>
                <w:lang w:val="cs-CZ"/>
              </w:rPr>
            </w:pPr>
            <w:r>
              <w:rPr>
                <w:rFonts w:ascii="Verdana" w:hAnsi="Verdana"/>
                <w:sz w:val="18"/>
                <w:szCs w:val="18"/>
                <w:lang w:val="cs-CZ"/>
              </w:rPr>
              <w:t>zastoupenou</w:t>
            </w:r>
            <w:r w:rsidRPr="00BE2C14">
              <w:rPr>
                <w:rFonts w:ascii="Verdana" w:hAnsi="Verdana" w:cs="Verdana"/>
                <w:sz w:val="18"/>
                <w:szCs w:val="18"/>
                <w:lang w:val="cs-CZ"/>
              </w:rPr>
              <w:t xml:space="preserve">: </w:t>
            </w:r>
            <w:r w:rsidR="005A169E">
              <w:rPr>
                <w:rFonts w:ascii="Verdana" w:hAnsi="Verdana" w:cs="Verdana"/>
                <w:sz w:val="18"/>
                <w:szCs w:val="18"/>
                <w:lang w:val="cs-CZ"/>
              </w:rPr>
              <w:t>Ing. Gustavem Svěrákem na základě plné moci</w:t>
            </w:r>
            <w:r w:rsidRPr="00BE2C14">
              <w:rPr>
                <w:rFonts w:ascii="Verdana" w:hAnsi="Verdana" w:cs="Verdana"/>
                <w:sz w:val="18"/>
                <w:szCs w:val="18"/>
                <w:lang w:val="cs-CZ"/>
              </w:rPr>
              <w:t>,</w:t>
            </w:r>
          </w:p>
          <w:p w:rsidR="0010442D" w:rsidRPr="00BE2C14" w:rsidRDefault="0010442D" w:rsidP="004C0450">
            <w:pPr>
              <w:spacing w:before="120" w:after="120"/>
              <w:rPr>
                <w:rFonts w:ascii="Verdana" w:hAnsi="Verdana"/>
                <w:sz w:val="18"/>
                <w:szCs w:val="18"/>
                <w:lang w:val="cs-CZ"/>
              </w:rPr>
            </w:pPr>
            <w:r>
              <w:rPr>
                <w:rFonts w:ascii="Verdana" w:hAnsi="Verdana"/>
                <w:sz w:val="18"/>
                <w:szCs w:val="18"/>
                <w:lang w:val="cs-CZ"/>
              </w:rPr>
              <w:t>dále jen jako: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w:t>
            </w:r>
          </w:p>
          <w:p w:rsidR="0010442D" w:rsidRPr="00BE2C14" w:rsidRDefault="0010442D" w:rsidP="004C0450">
            <w:pPr>
              <w:spacing w:before="120" w:after="120"/>
              <w:rPr>
                <w:rFonts w:ascii="Verdana" w:hAnsi="Verdana"/>
                <w:sz w:val="18"/>
                <w:szCs w:val="18"/>
                <w:lang w:val="cs-CZ"/>
              </w:rPr>
            </w:pPr>
            <w:r>
              <w:rPr>
                <w:rFonts w:ascii="Verdana" w:hAnsi="Verdana"/>
                <w:sz w:val="18"/>
                <w:szCs w:val="18"/>
                <w:lang w:val="cs-CZ"/>
              </w:rPr>
              <w:t>a</w:t>
            </w:r>
          </w:p>
          <w:p w:rsidR="009371D5" w:rsidRPr="009371D5" w:rsidRDefault="009371D5" w:rsidP="004C0450">
            <w:pPr>
              <w:spacing w:before="120" w:after="120"/>
              <w:rPr>
                <w:rFonts w:ascii="Verdana" w:eastAsia="Times New Roman" w:hAnsi="Verdana" w:cs="Times New Roman"/>
                <w:sz w:val="18"/>
                <w:szCs w:val="18"/>
                <w:lang w:val="cs-CZ" w:eastAsia="pl-PL" w:bidi="ar-SA"/>
              </w:rPr>
            </w:pPr>
            <w:r w:rsidRPr="009371D5">
              <w:rPr>
                <w:rFonts w:ascii="Verdana" w:eastAsia="Times New Roman" w:hAnsi="Verdana" w:cs="Times New Roman"/>
                <w:b/>
                <w:sz w:val="18"/>
                <w:szCs w:val="18"/>
                <w:lang w:val="cs-CZ" w:eastAsia="pl-PL" w:bidi="ar-SA"/>
              </w:rPr>
              <w:t>Sdružené zdravotnické zařízení Krnov, příspěvková organizace</w:t>
            </w:r>
            <w:r w:rsidR="0010442D">
              <w:rPr>
                <w:rFonts w:ascii="Verdana" w:hAnsi="Verdana" w:cs="Verdana"/>
                <w:sz w:val="18"/>
                <w:szCs w:val="18"/>
                <w:lang w:val="cs-CZ"/>
              </w:rPr>
              <w:t xml:space="preserve">, </w:t>
            </w:r>
            <w:r w:rsidR="0010442D" w:rsidRPr="009371D5">
              <w:rPr>
                <w:rFonts w:ascii="Verdana" w:eastAsia="Times New Roman" w:hAnsi="Verdana" w:cs="Times New Roman"/>
                <w:sz w:val="18"/>
                <w:szCs w:val="18"/>
                <w:lang w:val="cs-CZ" w:eastAsia="pl-PL" w:bidi="ar-SA"/>
              </w:rPr>
              <w:t xml:space="preserve">společností založenou podle právního řádu České republiky, se sídlem na adrese </w:t>
            </w:r>
            <w:r w:rsidRPr="009371D5">
              <w:rPr>
                <w:rFonts w:ascii="Verdana" w:eastAsia="Times New Roman" w:hAnsi="Verdana" w:cs="Times New Roman"/>
                <w:sz w:val="18"/>
                <w:szCs w:val="18"/>
                <w:lang w:val="cs-CZ" w:eastAsia="pl-PL" w:bidi="ar-SA"/>
              </w:rPr>
              <w:t xml:space="preserve">I. P. Pavlova 552/9, Pod </w:t>
            </w:r>
            <w:proofErr w:type="spellStart"/>
            <w:r w:rsidRPr="009371D5">
              <w:rPr>
                <w:rFonts w:ascii="Verdana" w:eastAsia="Times New Roman" w:hAnsi="Verdana" w:cs="Times New Roman"/>
                <w:sz w:val="18"/>
                <w:szCs w:val="18"/>
                <w:lang w:val="cs-CZ" w:eastAsia="pl-PL" w:bidi="ar-SA"/>
              </w:rPr>
              <w:t>Bezručovým</w:t>
            </w:r>
            <w:proofErr w:type="spellEnd"/>
            <w:r w:rsidRPr="009371D5">
              <w:rPr>
                <w:rFonts w:ascii="Verdana" w:eastAsia="Times New Roman" w:hAnsi="Verdana" w:cs="Times New Roman"/>
                <w:sz w:val="18"/>
                <w:szCs w:val="18"/>
                <w:lang w:val="cs-CZ" w:eastAsia="pl-PL" w:bidi="ar-SA"/>
              </w:rPr>
              <w:t xml:space="preserve"> vrchem, Krnov,  PSČ 794 01,</w:t>
            </w:r>
            <w:r w:rsidR="0010442D" w:rsidRPr="009371D5">
              <w:rPr>
                <w:rFonts w:ascii="Verdana" w:eastAsia="Times New Roman" w:hAnsi="Verdana" w:cs="Times New Roman"/>
                <w:sz w:val="18"/>
                <w:szCs w:val="18"/>
                <w:lang w:val="cs-CZ" w:eastAsia="pl-PL" w:bidi="ar-SA"/>
              </w:rPr>
              <w:t xml:space="preserve"> Česká republika, zapsanou v obchodním rejstříku vedeném </w:t>
            </w:r>
            <w:r w:rsidRPr="009371D5">
              <w:rPr>
                <w:rFonts w:ascii="Verdana" w:eastAsia="Times New Roman" w:hAnsi="Verdana" w:cs="Times New Roman"/>
                <w:sz w:val="18"/>
                <w:szCs w:val="18"/>
                <w:lang w:val="cs-CZ" w:eastAsia="pl-PL" w:bidi="ar-SA"/>
              </w:rPr>
              <w:t>Krajským</w:t>
            </w:r>
            <w:r w:rsidR="0010442D" w:rsidRPr="009371D5">
              <w:rPr>
                <w:rFonts w:ascii="Verdana" w:eastAsia="Times New Roman" w:hAnsi="Verdana" w:cs="Times New Roman"/>
                <w:sz w:val="18"/>
                <w:szCs w:val="18"/>
                <w:lang w:val="cs-CZ" w:eastAsia="pl-PL" w:bidi="ar-SA"/>
              </w:rPr>
              <w:t xml:space="preserve"> soudem v </w:t>
            </w:r>
            <w:r w:rsidRPr="009371D5">
              <w:rPr>
                <w:rFonts w:ascii="Verdana" w:eastAsia="Times New Roman" w:hAnsi="Verdana" w:cs="Times New Roman"/>
                <w:sz w:val="18"/>
                <w:szCs w:val="18"/>
                <w:lang w:val="cs-CZ" w:eastAsia="pl-PL" w:bidi="ar-SA"/>
              </w:rPr>
              <w:t>Ostravě</w:t>
            </w:r>
            <w:r w:rsidR="0010442D" w:rsidRPr="009371D5">
              <w:rPr>
                <w:rFonts w:ascii="Verdana" w:eastAsia="Times New Roman" w:hAnsi="Verdana" w:cs="Times New Roman"/>
                <w:sz w:val="18"/>
                <w:szCs w:val="18"/>
                <w:lang w:val="cs-CZ" w:eastAsia="pl-PL" w:bidi="ar-SA"/>
              </w:rPr>
              <w:t xml:space="preserve">, oddíl </w:t>
            </w:r>
            <w:proofErr w:type="spellStart"/>
            <w:r w:rsidRPr="009371D5">
              <w:rPr>
                <w:rFonts w:ascii="Verdana" w:eastAsia="Times New Roman" w:hAnsi="Verdana" w:cs="Times New Roman"/>
                <w:sz w:val="18"/>
                <w:szCs w:val="18"/>
                <w:lang w:val="cs-CZ" w:eastAsia="pl-PL" w:bidi="ar-SA"/>
              </w:rPr>
              <w:t>Pr</w:t>
            </w:r>
            <w:proofErr w:type="spellEnd"/>
            <w:r w:rsidR="0010442D" w:rsidRPr="009371D5">
              <w:rPr>
                <w:rFonts w:ascii="Verdana" w:eastAsia="Times New Roman" w:hAnsi="Verdana" w:cs="Times New Roman"/>
                <w:sz w:val="18"/>
                <w:szCs w:val="18"/>
                <w:lang w:val="cs-CZ" w:eastAsia="pl-PL" w:bidi="ar-SA"/>
              </w:rPr>
              <w:t xml:space="preserve">, vložka č. </w:t>
            </w:r>
            <w:r w:rsidRPr="009371D5">
              <w:rPr>
                <w:rFonts w:ascii="Verdana" w:eastAsia="Times New Roman" w:hAnsi="Verdana" w:cs="Times New Roman"/>
                <w:sz w:val="18"/>
                <w:szCs w:val="18"/>
                <w:lang w:val="cs-CZ" w:eastAsia="pl-PL" w:bidi="ar-SA"/>
              </w:rPr>
              <w:t xml:space="preserve">876, </w:t>
            </w:r>
            <w:r w:rsidR="0010442D" w:rsidRPr="009371D5">
              <w:rPr>
                <w:rFonts w:ascii="Verdana" w:eastAsia="Times New Roman" w:hAnsi="Verdana" w:cs="Times New Roman"/>
                <w:sz w:val="18"/>
                <w:szCs w:val="18"/>
                <w:lang w:val="cs-CZ" w:eastAsia="pl-PL" w:bidi="ar-SA"/>
              </w:rPr>
              <w:t xml:space="preserve">IČ </w:t>
            </w:r>
            <w:r w:rsidRPr="009371D5">
              <w:rPr>
                <w:rFonts w:ascii="Verdana" w:eastAsia="Times New Roman" w:hAnsi="Verdana" w:cs="Times New Roman"/>
                <w:sz w:val="18"/>
                <w:szCs w:val="18"/>
                <w:lang w:val="cs-CZ" w:eastAsia="pl-PL" w:bidi="ar-SA"/>
              </w:rPr>
              <w:t>00844641</w:t>
            </w:r>
            <w:r w:rsidR="0010442D" w:rsidRPr="009371D5">
              <w:rPr>
                <w:rFonts w:ascii="Verdana" w:eastAsia="Times New Roman" w:hAnsi="Verdana" w:cs="Times New Roman"/>
                <w:sz w:val="18"/>
                <w:szCs w:val="18"/>
                <w:lang w:val="cs-CZ" w:eastAsia="pl-PL" w:bidi="ar-SA"/>
              </w:rPr>
              <w:t>, zastoupenou:</w:t>
            </w:r>
            <w:r w:rsidRPr="009371D5">
              <w:rPr>
                <w:rFonts w:ascii="Verdana" w:eastAsia="Times New Roman" w:hAnsi="Verdana" w:cs="Times New Roman"/>
                <w:sz w:val="18"/>
                <w:szCs w:val="18"/>
                <w:lang w:val="cs-CZ" w:eastAsia="pl-PL" w:bidi="ar-SA"/>
              </w:rPr>
              <w:t xml:space="preserve"> MUDr. Ladislavem </w:t>
            </w:r>
            <w:proofErr w:type="spellStart"/>
            <w:r w:rsidRPr="009371D5">
              <w:rPr>
                <w:rFonts w:ascii="Verdana" w:eastAsia="Times New Roman" w:hAnsi="Verdana" w:cs="Times New Roman"/>
                <w:sz w:val="18"/>
                <w:szCs w:val="18"/>
                <w:lang w:val="cs-CZ" w:eastAsia="pl-PL" w:bidi="ar-SA"/>
              </w:rPr>
              <w:t>Václavcem</w:t>
            </w:r>
            <w:proofErr w:type="spellEnd"/>
            <w:r w:rsidRPr="009371D5">
              <w:rPr>
                <w:rFonts w:ascii="Verdana" w:eastAsia="Times New Roman" w:hAnsi="Verdana" w:cs="Times New Roman"/>
                <w:sz w:val="18"/>
                <w:szCs w:val="18"/>
                <w:lang w:val="cs-CZ" w:eastAsia="pl-PL" w:bidi="ar-SA"/>
              </w:rPr>
              <w:t xml:space="preserve">, MBA, ředitelem nemocnice </w:t>
            </w:r>
          </w:p>
          <w:p w:rsidR="0010442D" w:rsidRPr="00BE2C14" w:rsidRDefault="0010442D" w:rsidP="004C0450">
            <w:pPr>
              <w:spacing w:before="120" w:after="120"/>
              <w:rPr>
                <w:rFonts w:ascii="Verdana" w:hAnsi="Verdana"/>
                <w:sz w:val="18"/>
                <w:szCs w:val="18"/>
                <w:lang w:val="cs-CZ"/>
              </w:rPr>
            </w:pPr>
            <w:r>
              <w:rPr>
                <w:rFonts w:ascii="Verdana" w:hAnsi="Verdana"/>
                <w:sz w:val="18"/>
                <w:szCs w:val="18"/>
                <w:lang w:val="cs-CZ"/>
              </w:rPr>
              <w:t>dále jen jako „příjemce</w:t>
            </w:r>
            <w:r w:rsidRPr="00BE2C14">
              <w:rPr>
                <w:rFonts w:ascii="Verdana" w:hAnsi="Verdana"/>
                <w:sz w:val="18"/>
                <w:szCs w:val="18"/>
                <w:lang w:val="cs-CZ"/>
              </w:rPr>
              <w:t>”</w:t>
            </w:r>
          </w:p>
          <w:p w:rsidR="0010442D" w:rsidRPr="00BE2C14" w:rsidRDefault="0010442D" w:rsidP="004C0450">
            <w:pPr>
              <w:rPr>
                <w:rFonts w:ascii="Verdana" w:hAnsi="Verdana"/>
                <w:sz w:val="18"/>
                <w:szCs w:val="18"/>
                <w:lang w:val="cs-CZ"/>
              </w:rPr>
            </w:pPr>
            <w:r>
              <w:rPr>
                <w:rFonts w:ascii="Verdana" w:hAnsi="Verdana"/>
                <w:sz w:val="18"/>
                <w:szCs w:val="18"/>
                <w:lang w:val="cs-CZ"/>
              </w:rPr>
              <w:t>jednotlivě dále rovněž jako „smluvní strana</w:t>
            </w:r>
            <w:r w:rsidRPr="00BE2C14">
              <w:rPr>
                <w:rFonts w:ascii="Verdana" w:hAnsi="Verdana"/>
                <w:sz w:val="18"/>
                <w:szCs w:val="18"/>
                <w:lang w:val="cs-CZ"/>
              </w:rPr>
              <w:t>” a</w:t>
            </w:r>
            <w:r w:rsidR="00BB39F6">
              <w:rPr>
                <w:rFonts w:ascii="Verdana" w:hAnsi="Verdana"/>
                <w:sz w:val="18"/>
                <w:szCs w:val="18"/>
                <w:lang w:val="cs-CZ"/>
              </w:rPr>
              <w:t> </w:t>
            </w:r>
            <w:r>
              <w:rPr>
                <w:rFonts w:ascii="Verdana" w:hAnsi="Verdana"/>
                <w:sz w:val="18"/>
                <w:szCs w:val="18"/>
                <w:lang w:val="cs-CZ"/>
              </w:rPr>
              <w:t>společně jako „smluvní strany</w:t>
            </w:r>
            <w:r w:rsidRPr="00BE2C14">
              <w:rPr>
                <w:rFonts w:ascii="Verdana" w:hAnsi="Verdana"/>
                <w:sz w:val="18"/>
                <w:szCs w:val="18"/>
                <w:lang w:val="cs-CZ"/>
              </w:rPr>
              <w:t>”</w:t>
            </w:r>
          </w:p>
          <w:p w:rsidR="0010442D" w:rsidRDefault="0010442D" w:rsidP="004C0450">
            <w:pPr>
              <w:spacing w:before="120" w:after="120"/>
              <w:jc w:val="center"/>
              <w:rPr>
                <w:rFonts w:ascii="Verdana" w:hAnsi="Verdana"/>
                <w:b/>
                <w:sz w:val="18"/>
                <w:szCs w:val="18"/>
                <w:lang w:val="cs-CZ"/>
              </w:rPr>
            </w:pP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1</w:t>
            </w:r>
          </w:p>
          <w:p w:rsidR="0010442D" w:rsidRPr="00BE2C14" w:rsidRDefault="0010442D" w:rsidP="004C0450">
            <w:pPr>
              <w:spacing w:before="120" w:after="120"/>
              <w:jc w:val="center"/>
              <w:rPr>
                <w:rFonts w:ascii="Verdana" w:hAnsi="Verdana"/>
                <w:b/>
                <w:sz w:val="18"/>
                <w:szCs w:val="18"/>
                <w:lang w:val="cs-CZ"/>
              </w:rPr>
            </w:pPr>
            <w:r>
              <w:rPr>
                <w:rFonts w:ascii="Verdana" w:hAnsi="Verdana"/>
                <w:b/>
                <w:sz w:val="18"/>
                <w:szCs w:val="18"/>
                <w:lang w:val="cs-CZ"/>
              </w:rPr>
              <w:t>Předmět smlouvy</w:t>
            </w:r>
          </w:p>
          <w:p w:rsidR="0010442D" w:rsidRPr="00BE2C14" w:rsidRDefault="0010442D" w:rsidP="004C0450">
            <w:pPr>
              <w:spacing w:before="120" w:after="120"/>
              <w:jc w:val="both"/>
              <w:rPr>
                <w:rFonts w:ascii="Verdana" w:hAnsi="Verdana"/>
                <w:sz w:val="18"/>
                <w:szCs w:val="18"/>
                <w:lang w:val="cs-CZ"/>
              </w:rPr>
            </w:pPr>
            <w:r>
              <w:rPr>
                <w:rFonts w:ascii="Verdana" w:hAnsi="Verdana"/>
                <w:sz w:val="18"/>
                <w:szCs w:val="18"/>
                <w:lang w:val="cs-CZ"/>
              </w:rPr>
              <w:t xml:space="preserve">Příjemce kupuje přípravky distribuované společností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 xml:space="preserve"> </w:t>
            </w:r>
            <w:r>
              <w:rPr>
                <w:rFonts w:ascii="Verdana" w:hAnsi="Verdana"/>
                <w:sz w:val="18"/>
                <w:szCs w:val="18"/>
                <w:lang w:val="cs-CZ"/>
              </w:rPr>
              <w:t xml:space="preserve">uvedené v Příloze č. </w:t>
            </w:r>
            <w:r w:rsidRPr="00BE2C14">
              <w:rPr>
                <w:rFonts w:ascii="Verdana" w:hAnsi="Verdana"/>
                <w:sz w:val="18"/>
                <w:szCs w:val="18"/>
                <w:lang w:val="cs-CZ"/>
              </w:rPr>
              <w:t xml:space="preserve">1 </w:t>
            </w:r>
            <w:r>
              <w:rPr>
                <w:rFonts w:ascii="Verdana" w:hAnsi="Verdana"/>
                <w:sz w:val="18"/>
                <w:szCs w:val="18"/>
                <w:lang w:val="cs-CZ"/>
              </w:rPr>
              <w:t xml:space="preserve">této smlouvy </w:t>
            </w:r>
            <w:r w:rsidRPr="00BE2C14">
              <w:rPr>
                <w:rFonts w:ascii="Verdana" w:hAnsi="Verdana"/>
                <w:sz w:val="18"/>
                <w:szCs w:val="18"/>
                <w:lang w:val="cs-CZ"/>
              </w:rPr>
              <w:t>[</w:t>
            </w:r>
            <w:r>
              <w:rPr>
                <w:rFonts w:ascii="Verdana" w:hAnsi="Verdana"/>
                <w:sz w:val="18"/>
                <w:szCs w:val="18"/>
                <w:lang w:val="cs-CZ"/>
              </w:rPr>
              <w:t xml:space="preserve">dále jen </w:t>
            </w:r>
            <w:r>
              <w:rPr>
                <w:rFonts w:ascii="Verdana" w:hAnsi="Verdana"/>
                <w:b/>
                <w:sz w:val="18"/>
                <w:szCs w:val="18"/>
                <w:lang w:val="cs-CZ"/>
              </w:rPr>
              <w:t>přípravky</w:t>
            </w:r>
            <w:r w:rsidRPr="00BE2C14">
              <w:rPr>
                <w:rFonts w:ascii="Verdana" w:hAnsi="Verdana"/>
                <w:sz w:val="18"/>
                <w:szCs w:val="18"/>
                <w:lang w:val="cs-CZ"/>
              </w:rPr>
              <w:t xml:space="preserve">] </w:t>
            </w:r>
            <w:r>
              <w:rPr>
                <w:rFonts w:ascii="Verdana" w:hAnsi="Verdana"/>
                <w:sz w:val="18"/>
                <w:szCs w:val="18"/>
                <w:lang w:val="cs-CZ"/>
              </w:rPr>
              <w:t xml:space="preserve">na základě smluv uzavřených s distributory, a </w:t>
            </w:r>
            <w:proofErr w:type="spellStart"/>
            <w:r>
              <w:rPr>
                <w:rFonts w:ascii="Verdana" w:hAnsi="Verdana"/>
                <w:sz w:val="18"/>
                <w:szCs w:val="18"/>
                <w:lang w:val="cs-CZ"/>
              </w:rPr>
              <w:t>topro</w:t>
            </w:r>
            <w:proofErr w:type="spellEnd"/>
            <w:r>
              <w:rPr>
                <w:rFonts w:ascii="Verdana" w:hAnsi="Verdana"/>
                <w:sz w:val="18"/>
                <w:szCs w:val="18"/>
                <w:lang w:val="cs-CZ"/>
              </w:rPr>
              <w:t xml:space="preserve"> účely dodávek na českém trhu </w:t>
            </w:r>
            <w:r w:rsidRPr="00BE2C14">
              <w:rPr>
                <w:rFonts w:ascii="Verdana" w:hAnsi="Verdana"/>
                <w:sz w:val="18"/>
                <w:szCs w:val="18"/>
                <w:lang w:val="cs-CZ"/>
              </w:rPr>
              <w:t>[</w:t>
            </w:r>
            <w:r>
              <w:rPr>
                <w:rFonts w:ascii="Verdana" w:hAnsi="Verdana"/>
                <w:sz w:val="18"/>
                <w:szCs w:val="18"/>
                <w:lang w:val="cs-CZ"/>
              </w:rPr>
              <w:t xml:space="preserve">dále jen </w:t>
            </w:r>
            <w:proofErr w:type="spellStart"/>
            <w:r w:rsidRPr="00EB0662">
              <w:rPr>
                <w:rFonts w:ascii="Verdana" w:hAnsi="Verdana"/>
                <w:b/>
                <w:sz w:val="18"/>
                <w:szCs w:val="18"/>
                <w:lang w:val="cs-CZ"/>
              </w:rPr>
              <w:t>příslušné</w:t>
            </w:r>
            <w:r>
              <w:rPr>
                <w:rFonts w:ascii="Verdana" w:hAnsi="Verdana"/>
                <w:b/>
                <w:sz w:val="18"/>
                <w:szCs w:val="18"/>
                <w:lang w:val="cs-CZ"/>
              </w:rPr>
              <w:t>území</w:t>
            </w:r>
            <w:proofErr w:type="spellEnd"/>
            <w:r w:rsidRPr="00BE2C14">
              <w:rPr>
                <w:rFonts w:ascii="Verdana" w:hAnsi="Verdana"/>
                <w:sz w:val="18"/>
                <w:szCs w:val="18"/>
                <w:lang w:val="cs-CZ"/>
              </w:rPr>
              <w:t>]</w:t>
            </w:r>
            <w:r>
              <w:rPr>
                <w:rFonts w:ascii="Verdana" w:hAnsi="Verdana"/>
                <w:sz w:val="18"/>
                <w:szCs w:val="18"/>
                <w:lang w:val="cs-CZ"/>
              </w:rPr>
              <w:t>.</w:t>
            </w:r>
          </w:p>
          <w:p w:rsidR="0010442D" w:rsidRPr="00BE2C14" w:rsidRDefault="0010442D" w:rsidP="004C0450">
            <w:pPr>
              <w:jc w:val="both"/>
              <w:rPr>
                <w:rFonts w:ascii="Verdana" w:hAnsi="Verdana"/>
                <w:sz w:val="18"/>
                <w:szCs w:val="18"/>
                <w:lang w:val="cs-CZ"/>
              </w:rPr>
            </w:pPr>
            <w:r>
              <w:rPr>
                <w:rFonts w:ascii="Verdana" w:hAnsi="Verdana"/>
                <w:sz w:val="18"/>
                <w:szCs w:val="18"/>
                <w:lang w:val="cs-CZ"/>
              </w:rPr>
              <w:t xml:space="preserve">Distributoři společnosti </w:t>
            </w:r>
            <w:proofErr w:type="spellStart"/>
            <w:r w:rsidRPr="00BE2C14">
              <w:rPr>
                <w:rFonts w:ascii="Verdana" w:hAnsi="Verdana"/>
                <w:sz w:val="18"/>
                <w:szCs w:val="18"/>
                <w:lang w:val="cs-CZ"/>
              </w:rPr>
              <w:t>Accord</w:t>
            </w:r>
            <w:proofErr w:type="spellEnd"/>
            <w:r>
              <w:rPr>
                <w:rFonts w:ascii="Verdana" w:hAnsi="Verdana"/>
                <w:sz w:val="18"/>
                <w:szCs w:val="18"/>
                <w:lang w:val="cs-CZ"/>
              </w:rPr>
              <w:t xml:space="preserve"> působící v České republice</w:t>
            </w:r>
            <w:r w:rsidRPr="00BE2C14">
              <w:rPr>
                <w:rFonts w:ascii="Verdana" w:hAnsi="Verdana"/>
                <w:sz w:val="18"/>
                <w:szCs w:val="18"/>
                <w:lang w:val="cs-CZ"/>
              </w:rPr>
              <w:t>,</w:t>
            </w:r>
            <w:r>
              <w:rPr>
                <w:rFonts w:ascii="Verdana" w:hAnsi="Verdana"/>
                <w:sz w:val="18"/>
                <w:szCs w:val="18"/>
                <w:lang w:val="cs-CZ"/>
              </w:rPr>
              <w:t xml:space="preserve"> s nimiž společnost uzavřela smlouvy o dodávkách </w:t>
            </w:r>
            <w:r w:rsidR="0014561D">
              <w:rPr>
                <w:rFonts w:ascii="Verdana" w:hAnsi="Verdana"/>
                <w:sz w:val="18"/>
                <w:szCs w:val="18"/>
                <w:lang w:val="cs-CZ"/>
              </w:rPr>
              <w:t>přípravků na příslušném území a </w:t>
            </w:r>
            <w:r>
              <w:rPr>
                <w:rFonts w:ascii="Verdana" w:hAnsi="Verdana"/>
                <w:sz w:val="18"/>
                <w:szCs w:val="18"/>
                <w:lang w:val="cs-CZ"/>
              </w:rPr>
              <w:t xml:space="preserve">od nichž příjemce přípravky kupuje, jsou uvedeni v Příloze </w:t>
            </w:r>
            <w:proofErr w:type="gramStart"/>
            <w:r>
              <w:rPr>
                <w:rFonts w:ascii="Verdana" w:hAnsi="Verdana"/>
                <w:sz w:val="18"/>
                <w:szCs w:val="18"/>
                <w:lang w:val="cs-CZ"/>
              </w:rPr>
              <w:t xml:space="preserve">č. </w:t>
            </w:r>
            <w:r w:rsidRPr="00BE2C14">
              <w:rPr>
                <w:rFonts w:ascii="Verdana" w:hAnsi="Verdana"/>
                <w:sz w:val="18"/>
                <w:szCs w:val="18"/>
                <w:lang w:val="cs-CZ"/>
              </w:rPr>
              <w:t xml:space="preserve">3 </w:t>
            </w:r>
            <w:r>
              <w:rPr>
                <w:rFonts w:ascii="Verdana" w:hAnsi="Verdana"/>
                <w:sz w:val="18"/>
                <w:szCs w:val="18"/>
                <w:lang w:val="cs-CZ"/>
              </w:rPr>
              <w:t>této</w:t>
            </w:r>
            <w:proofErr w:type="gramEnd"/>
            <w:r>
              <w:rPr>
                <w:rFonts w:ascii="Verdana" w:hAnsi="Verdana"/>
                <w:sz w:val="18"/>
                <w:szCs w:val="18"/>
                <w:lang w:val="cs-CZ"/>
              </w:rPr>
              <w:t xml:space="preserve"> smlouvy a dále jsou označování jako </w:t>
            </w:r>
            <w:r>
              <w:rPr>
                <w:rFonts w:ascii="Verdana" w:hAnsi="Verdana"/>
                <w:b/>
                <w:sz w:val="18"/>
                <w:szCs w:val="18"/>
                <w:lang w:val="cs-CZ"/>
              </w:rPr>
              <w:t>d</w:t>
            </w:r>
            <w:r w:rsidRPr="00BE2C14">
              <w:rPr>
                <w:rFonts w:ascii="Verdana" w:hAnsi="Verdana"/>
                <w:b/>
                <w:sz w:val="18"/>
                <w:szCs w:val="18"/>
                <w:lang w:val="cs-CZ"/>
              </w:rPr>
              <w:t>istributo</w:t>
            </w:r>
            <w:r>
              <w:rPr>
                <w:rFonts w:ascii="Verdana" w:hAnsi="Verdana"/>
                <w:b/>
                <w:sz w:val="18"/>
                <w:szCs w:val="18"/>
                <w:lang w:val="cs-CZ"/>
              </w:rPr>
              <w:t>ři</w:t>
            </w:r>
            <w:r w:rsidRPr="00BE2C14">
              <w:rPr>
                <w:rFonts w:ascii="Verdana" w:hAnsi="Verdana"/>
                <w:sz w:val="18"/>
                <w:szCs w:val="18"/>
                <w:lang w:val="cs-CZ"/>
              </w:rPr>
              <w:t xml:space="preserve">. </w:t>
            </w:r>
            <w:r>
              <w:rPr>
                <w:rFonts w:ascii="Verdana" w:hAnsi="Verdana"/>
                <w:sz w:val="18"/>
                <w:szCs w:val="18"/>
                <w:lang w:val="cs-CZ"/>
              </w:rPr>
              <w:t xml:space="preserve">Seznam distributorů lze upravovat v souladu s ustanovením </w:t>
            </w:r>
            <w:r w:rsidRPr="00BE2C14">
              <w:rPr>
                <w:rFonts w:ascii="Verdana" w:hAnsi="Verdana"/>
                <w:sz w:val="18"/>
                <w:szCs w:val="18"/>
                <w:lang w:val="cs-CZ"/>
              </w:rPr>
              <w:t xml:space="preserve">§ 6 </w:t>
            </w:r>
            <w:r>
              <w:rPr>
                <w:rFonts w:ascii="Verdana" w:hAnsi="Verdana"/>
                <w:sz w:val="18"/>
                <w:szCs w:val="18"/>
                <w:lang w:val="cs-CZ"/>
              </w:rPr>
              <w:t xml:space="preserve">odst. </w:t>
            </w:r>
            <w:r w:rsidRPr="00BE2C14">
              <w:rPr>
                <w:rFonts w:ascii="Verdana" w:hAnsi="Verdana"/>
                <w:sz w:val="18"/>
                <w:szCs w:val="18"/>
                <w:lang w:val="cs-CZ"/>
              </w:rPr>
              <w:t xml:space="preserve">2 </w:t>
            </w:r>
            <w:proofErr w:type="gramStart"/>
            <w:r>
              <w:rPr>
                <w:rFonts w:ascii="Verdana" w:hAnsi="Verdana"/>
                <w:sz w:val="18"/>
                <w:szCs w:val="18"/>
                <w:lang w:val="cs-CZ"/>
              </w:rPr>
              <w:t>této</w:t>
            </w:r>
            <w:proofErr w:type="gramEnd"/>
            <w:r>
              <w:rPr>
                <w:rFonts w:ascii="Verdana" w:hAnsi="Verdana"/>
                <w:sz w:val="18"/>
                <w:szCs w:val="18"/>
                <w:lang w:val="cs-CZ"/>
              </w:rPr>
              <w:t xml:space="preserve"> smlouvy</w:t>
            </w:r>
            <w:r w:rsidRPr="00BE2C14">
              <w:rPr>
                <w:rFonts w:ascii="Verdana" w:hAnsi="Verdana"/>
                <w:sz w:val="18"/>
                <w:szCs w:val="18"/>
                <w:lang w:val="cs-CZ"/>
              </w:rPr>
              <w:t xml:space="preserve">. </w:t>
            </w:r>
          </w:p>
          <w:p w:rsidR="0010442D" w:rsidRPr="00BE2C14" w:rsidRDefault="0010442D" w:rsidP="004C0450">
            <w:pPr>
              <w:jc w:val="both"/>
              <w:rPr>
                <w:rFonts w:ascii="Verdana" w:hAnsi="Verdana"/>
                <w:sz w:val="18"/>
                <w:szCs w:val="18"/>
                <w:lang w:val="cs-CZ"/>
              </w:rPr>
            </w:pPr>
            <w:r>
              <w:rPr>
                <w:rFonts w:ascii="Verdana" w:hAnsi="Verdana"/>
                <w:sz w:val="18"/>
                <w:szCs w:val="18"/>
                <w:lang w:val="cs-CZ"/>
              </w:rPr>
              <w:t>Podmínky nákupu přípravků ze strany příjemce od distributorů nejsou touto smlouvou žádným způsobem dotčeny</w:t>
            </w:r>
            <w:r w:rsidRPr="00BE2C14">
              <w:rPr>
                <w:rFonts w:ascii="Verdana" w:hAnsi="Verdana"/>
                <w:sz w:val="18"/>
                <w:szCs w:val="18"/>
                <w:lang w:val="cs-CZ"/>
              </w:rPr>
              <w:t xml:space="preserve">. </w:t>
            </w:r>
            <w:r>
              <w:rPr>
                <w:rFonts w:ascii="Verdana" w:hAnsi="Verdana"/>
                <w:sz w:val="18"/>
                <w:szCs w:val="18"/>
                <w:lang w:val="cs-CZ"/>
              </w:rPr>
              <w:t xml:space="preserve">Smluvní strany shodně prohlašují, že příjemce koupil přípravky od společnosti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 xml:space="preserve"> </w:t>
            </w:r>
            <w:r>
              <w:rPr>
                <w:rFonts w:ascii="Verdana" w:hAnsi="Verdana"/>
                <w:sz w:val="18"/>
                <w:szCs w:val="18"/>
                <w:lang w:val="cs-CZ"/>
              </w:rPr>
              <w:t>prostřednictvím distributora v takovém množství, které je nezbytné pro jeho činnost</w:t>
            </w:r>
            <w:r w:rsidRPr="00BE2C14">
              <w:rPr>
                <w:rFonts w:ascii="Verdana" w:hAnsi="Verdana"/>
                <w:sz w:val="18"/>
                <w:szCs w:val="18"/>
                <w:lang w:val="cs-CZ"/>
              </w:rPr>
              <w:t xml:space="preserve">. </w:t>
            </w:r>
            <w:r>
              <w:rPr>
                <w:rFonts w:ascii="Verdana" w:hAnsi="Verdana"/>
                <w:sz w:val="18"/>
                <w:szCs w:val="18"/>
                <w:lang w:val="cs-CZ"/>
              </w:rPr>
              <w:t>Ve smlouvě uzavřené mezi příjemcem a distributorem jsou obchodní vztahy upraveny zejména s </w:t>
            </w:r>
            <w:r w:rsidR="0014561D">
              <w:rPr>
                <w:rFonts w:ascii="Verdana" w:hAnsi="Verdana"/>
                <w:sz w:val="18"/>
                <w:szCs w:val="18"/>
                <w:lang w:val="cs-CZ"/>
              </w:rPr>
              <w:t xml:space="preserve">ohledem na </w:t>
            </w:r>
            <w:r w:rsidR="0014561D">
              <w:rPr>
                <w:rFonts w:ascii="Verdana" w:hAnsi="Verdana"/>
                <w:sz w:val="18"/>
                <w:szCs w:val="18"/>
                <w:lang w:val="cs-CZ"/>
              </w:rPr>
              <w:lastRenderedPageBreak/>
              <w:t>způsob objednávání a </w:t>
            </w:r>
            <w:r>
              <w:rPr>
                <w:rFonts w:ascii="Verdana" w:hAnsi="Verdana"/>
                <w:sz w:val="18"/>
                <w:szCs w:val="18"/>
                <w:lang w:val="cs-CZ"/>
              </w:rPr>
              <w:t>dodávání přípravků</w:t>
            </w:r>
            <w:r w:rsidRPr="00BE2C14">
              <w:rPr>
                <w:rFonts w:ascii="Verdana" w:hAnsi="Verdana"/>
                <w:sz w:val="18"/>
                <w:szCs w:val="18"/>
                <w:lang w:val="cs-CZ"/>
              </w:rPr>
              <w:t xml:space="preserve">, </w:t>
            </w:r>
            <w:r>
              <w:rPr>
                <w:rFonts w:ascii="Verdana" w:hAnsi="Verdana"/>
                <w:sz w:val="18"/>
                <w:szCs w:val="18"/>
                <w:lang w:val="cs-CZ"/>
              </w:rPr>
              <w:t xml:space="preserve">požadavky ohledně přípravků, způsob jejich akceptace apod. </w:t>
            </w:r>
            <w:proofErr w:type="spellStart"/>
            <w:r>
              <w:rPr>
                <w:rFonts w:ascii="Verdana" w:hAnsi="Verdana"/>
                <w:sz w:val="18"/>
                <w:szCs w:val="18"/>
                <w:lang w:val="cs-CZ"/>
              </w:rPr>
              <w:t>Uzavřenísmlouvy</w:t>
            </w:r>
            <w:proofErr w:type="spellEnd"/>
            <w:r w:rsidR="00BB39F6">
              <w:rPr>
                <w:rFonts w:ascii="Verdana" w:hAnsi="Verdana"/>
                <w:sz w:val="18"/>
                <w:szCs w:val="18"/>
                <w:lang w:val="cs-CZ"/>
              </w:rPr>
              <w:t xml:space="preserve"> mezi příjemcem a </w:t>
            </w:r>
            <w:r>
              <w:rPr>
                <w:rFonts w:ascii="Verdana" w:hAnsi="Verdana"/>
                <w:sz w:val="18"/>
                <w:szCs w:val="18"/>
                <w:lang w:val="cs-CZ"/>
              </w:rPr>
              <w:t>distributorem bude zcela nezávislé na této smlouvě a jejích ustanoveních</w:t>
            </w:r>
            <w:r w:rsidRPr="00BE2C14">
              <w:rPr>
                <w:rFonts w:ascii="Verdana" w:hAnsi="Verdana"/>
                <w:sz w:val="18"/>
                <w:szCs w:val="18"/>
                <w:lang w:val="cs-CZ"/>
              </w:rPr>
              <w:t>.</w:t>
            </w:r>
          </w:p>
          <w:p w:rsidR="0010442D" w:rsidRDefault="0010442D" w:rsidP="004C0450">
            <w:pPr>
              <w:jc w:val="both"/>
              <w:rPr>
                <w:rFonts w:ascii="Verdana" w:hAnsi="Verdana"/>
                <w:sz w:val="18"/>
                <w:szCs w:val="18"/>
                <w:lang w:val="cs-CZ"/>
              </w:rPr>
            </w:pPr>
            <w:r w:rsidRPr="00BA7168">
              <w:rPr>
                <w:rFonts w:ascii="Verdana" w:hAnsi="Verdana"/>
                <w:sz w:val="18"/>
                <w:szCs w:val="18"/>
                <w:lang w:val="cs-CZ"/>
              </w:rPr>
              <w:t xml:space="preserve">Za nákup přípravků se společnost </w:t>
            </w:r>
            <w:proofErr w:type="spellStart"/>
            <w:r w:rsidRPr="00BA7168">
              <w:rPr>
                <w:rFonts w:ascii="Verdana" w:hAnsi="Verdana"/>
                <w:sz w:val="18"/>
                <w:szCs w:val="18"/>
                <w:lang w:val="cs-CZ"/>
              </w:rPr>
              <w:t>Accord</w:t>
            </w:r>
            <w:proofErr w:type="spellEnd"/>
            <w:r w:rsidRPr="00BA7168">
              <w:rPr>
                <w:rFonts w:ascii="Verdana" w:hAnsi="Verdana"/>
                <w:sz w:val="18"/>
                <w:szCs w:val="18"/>
                <w:lang w:val="cs-CZ"/>
              </w:rPr>
              <w:t xml:space="preserve"> zavazuje poskytovat příjemci finanční bonusy, pokud nákup ze strany příjemce od distributora dosáhne ujednané úrovně, jak je uvedeno v Příloze č. 2 k této smlouvě, a za podmínky, že nákup přípravků od </w:t>
            </w:r>
            <w:r w:rsidR="008F1A35" w:rsidRPr="00BA7168">
              <w:rPr>
                <w:rFonts w:ascii="Verdana" w:hAnsi="Verdana"/>
                <w:sz w:val="18"/>
                <w:szCs w:val="18"/>
                <w:lang w:val="cs-CZ"/>
              </w:rPr>
              <w:t>distributora během</w:t>
            </w:r>
            <w:r w:rsidRPr="00BA7168">
              <w:rPr>
                <w:rFonts w:ascii="Verdana" w:hAnsi="Verdana"/>
                <w:sz w:val="18"/>
                <w:szCs w:val="18"/>
                <w:lang w:val="cs-CZ"/>
              </w:rPr>
              <w:t xml:space="preserve"> zúčtovacího období dosáhne minimálního souhrnného množství přípravků specifikovaného v příloze č. 2.</w:t>
            </w:r>
          </w:p>
          <w:p w:rsidR="0010442D" w:rsidRDefault="0010442D" w:rsidP="004C0450">
            <w:pPr>
              <w:jc w:val="both"/>
              <w:rPr>
                <w:rFonts w:ascii="Verdana" w:hAnsi="Verdana"/>
                <w:sz w:val="18"/>
                <w:szCs w:val="18"/>
                <w:lang w:val="cs-CZ"/>
              </w:rPr>
            </w:pPr>
          </w:p>
          <w:p w:rsidR="0010442D" w:rsidRDefault="0010442D" w:rsidP="004C0450">
            <w:pPr>
              <w:jc w:val="both"/>
              <w:rPr>
                <w:rFonts w:ascii="Verdana" w:hAnsi="Verdana"/>
                <w:sz w:val="18"/>
                <w:szCs w:val="18"/>
                <w:lang w:val="cs-CZ"/>
              </w:rPr>
            </w:pPr>
          </w:p>
          <w:p w:rsidR="0010442D" w:rsidRPr="00BE2C14" w:rsidRDefault="0010442D" w:rsidP="004C0450">
            <w:pPr>
              <w:jc w:val="both"/>
              <w:rPr>
                <w:rFonts w:ascii="Verdana" w:hAnsi="Verdana"/>
                <w:sz w:val="18"/>
                <w:szCs w:val="18"/>
                <w:lang w:val="cs-CZ"/>
              </w:rPr>
            </w:pPr>
          </w:p>
          <w:p w:rsidR="0010442D" w:rsidRPr="00BE2C14" w:rsidRDefault="0010442D" w:rsidP="004C0450">
            <w:pPr>
              <w:spacing w:before="120" w:after="120"/>
              <w:jc w:val="both"/>
              <w:rPr>
                <w:rFonts w:ascii="Verdana" w:hAnsi="Verdana"/>
                <w:sz w:val="18"/>
                <w:szCs w:val="18"/>
                <w:lang w:val="cs-CZ"/>
              </w:rPr>
            </w:pPr>
            <w:r>
              <w:rPr>
                <w:rFonts w:ascii="Verdana" w:hAnsi="Verdana"/>
                <w:sz w:val="18"/>
                <w:szCs w:val="18"/>
                <w:lang w:val="cs-CZ"/>
              </w:rPr>
              <w:t xml:space="preserve">Společnost </w:t>
            </w:r>
            <w:proofErr w:type="spellStart"/>
            <w:r w:rsidRPr="00BE2C14">
              <w:rPr>
                <w:rFonts w:ascii="Verdana" w:hAnsi="Verdana"/>
                <w:sz w:val="18"/>
                <w:szCs w:val="18"/>
                <w:lang w:val="cs-CZ"/>
              </w:rPr>
              <w:t>Accord</w:t>
            </w:r>
            <w:proofErr w:type="spellEnd"/>
            <w:r>
              <w:rPr>
                <w:rFonts w:ascii="Verdana" w:hAnsi="Verdana"/>
                <w:sz w:val="18"/>
                <w:szCs w:val="18"/>
                <w:lang w:val="cs-CZ"/>
              </w:rPr>
              <w:t xml:space="preserve"> poskytne příjemci finanční bonus</w:t>
            </w:r>
            <w:r w:rsidRPr="00BE2C14">
              <w:rPr>
                <w:rFonts w:ascii="Verdana" w:hAnsi="Verdana"/>
                <w:sz w:val="18"/>
                <w:szCs w:val="18"/>
                <w:lang w:val="cs-CZ"/>
              </w:rPr>
              <w:t xml:space="preserve"> [</w:t>
            </w:r>
            <w:r>
              <w:rPr>
                <w:rFonts w:ascii="Verdana" w:hAnsi="Verdana"/>
                <w:sz w:val="18"/>
                <w:szCs w:val="18"/>
                <w:lang w:val="cs-CZ"/>
              </w:rPr>
              <w:t xml:space="preserve">dále </w:t>
            </w:r>
            <w:proofErr w:type="spellStart"/>
            <w:r>
              <w:rPr>
                <w:rFonts w:ascii="Verdana" w:hAnsi="Verdana"/>
                <w:sz w:val="18"/>
                <w:szCs w:val="18"/>
                <w:lang w:val="cs-CZ"/>
              </w:rPr>
              <w:t>jen</w:t>
            </w:r>
            <w:r>
              <w:rPr>
                <w:rFonts w:ascii="Verdana" w:hAnsi="Verdana"/>
                <w:b/>
                <w:sz w:val="18"/>
                <w:szCs w:val="18"/>
                <w:lang w:val="cs-CZ"/>
              </w:rPr>
              <w:t>b</w:t>
            </w:r>
            <w:r w:rsidRPr="00BE2C14">
              <w:rPr>
                <w:rFonts w:ascii="Verdana" w:hAnsi="Verdana"/>
                <w:b/>
                <w:sz w:val="18"/>
                <w:szCs w:val="18"/>
                <w:lang w:val="cs-CZ"/>
              </w:rPr>
              <w:t>onus</w:t>
            </w:r>
            <w:proofErr w:type="spellEnd"/>
            <w:r w:rsidRPr="00BE2C14">
              <w:rPr>
                <w:rFonts w:ascii="Verdana" w:hAnsi="Verdana"/>
                <w:sz w:val="18"/>
                <w:szCs w:val="18"/>
                <w:lang w:val="cs-CZ"/>
              </w:rPr>
              <w:t xml:space="preserve">] </w:t>
            </w:r>
            <w:r>
              <w:rPr>
                <w:rFonts w:ascii="Verdana" w:hAnsi="Verdana"/>
                <w:sz w:val="18"/>
                <w:szCs w:val="18"/>
                <w:lang w:val="cs-CZ"/>
              </w:rPr>
              <w:t>na základě dosažení ujednaného objemu nákupu v konkrétním zúčtovacím obdo</w:t>
            </w:r>
            <w:r w:rsidR="00BB39F6">
              <w:rPr>
                <w:rFonts w:ascii="Verdana" w:hAnsi="Verdana"/>
                <w:sz w:val="18"/>
                <w:szCs w:val="18"/>
                <w:lang w:val="cs-CZ"/>
              </w:rPr>
              <w:t>bí, jak je uvedeno v příloze č. </w:t>
            </w:r>
            <w:r w:rsidRPr="00BE2C14">
              <w:rPr>
                <w:rFonts w:ascii="Verdana" w:hAnsi="Verdana"/>
                <w:sz w:val="18"/>
                <w:szCs w:val="18"/>
                <w:lang w:val="cs-CZ"/>
              </w:rPr>
              <w:t>2.</w:t>
            </w:r>
          </w:p>
          <w:p w:rsidR="0010442D" w:rsidRPr="00BE2C14" w:rsidRDefault="0010442D" w:rsidP="004C0450">
            <w:pPr>
              <w:spacing w:before="120" w:after="120"/>
              <w:jc w:val="both"/>
              <w:rPr>
                <w:rFonts w:ascii="Verdana" w:hAnsi="Verdana"/>
                <w:sz w:val="18"/>
                <w:szCs w:val="18"/>
                <w:lang w:val="cs-CZ"/>
              </w:rPr>
            </w:pPr>
            <w:r>
              <w:rPr>
                <w:rFonts w:ascii="Verdana" w:hAnsi="Verdana"/>
                <w:sz w:val="18"/>
                <w:szCs w:val="18"/>
                <w:lang w:val="cs-CZ"/>
              </w:rPr>
              <w:t>Smluvní strany ujednávají, že zúčtovacím obdobím je zúčtovací období pro výpočet finančního bonusu, jak je uvedeno v příloze č.</w:t>
            </w:r>
            <w:r w:rsidR="004853B5">
              <w:rPr>
                <w:rFonts w:ascii="Verdana" w:hAnsi="Verdana"/>
                <w:sz w:val="18"/>
                <w:szCs w:val="18"/>
                <w:lang w:val="cs-CZ"/>
              </w:rPr>
              <w:t> </w:t>
            </w:r>
            <w:r w:rsidRPr="00BE2C14">
              <w:rPr>
                <w:rFonts w:ascii="Verdana" w:hAnsi="Verdana"/>
                <w:sz w:val="18"/>
                <w:szCs w:val="18"/>
                <w:lang w:val="cs-CZ"/>
              </w:rPr>
              <w:t>2.</w:t>
            </w:r>
          </w:p>
          <w:p w:rsidR="0010442D" w:rsidRDefault="0010442D" w:rsidP="004C0450">
            <w:pPr>
              <w:spacing w:before="120" w:after="120"/>
              <w:jc w:val="center"/>
              <w:rPr>
                <w:rFonts w:ascii="Verdana" w:hAnsi="Verdana"/>
                <w:b/>
                <w:sz w:val="18"/>
                <w:szCs w:val="18"/>
                <w:lang w:val="cs-CZ"/>
              </w:rPr>
            </w:pP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2</w:t>
            </w:r>
          </w:p>
          <w:p w:rsidR="0010442D" w:rsidRPr="00BE2C14" w:rsidRDefault="0010442D" w:rsidP="004C0450">
            <w:pPr>
              <w:spacing w:before="120" w:after="120"/>
              <w:jc w:val="center"/>
              <w:rPr>
                <w:rFonts w:ascii="Verdana" w:hAnsi="Verdana"/>
                <w:b/>
                <w:sz w:val="18"/>
                <w:szCs w:val="18"/>
                <w:lang w:val="cs-CZ"/>
              </w:rPr>
            </w:pPr>
            <w:r>
              <w:rPr>
                <w:rFonts w:ascii="Verdana" w:hAnsi="Verdana"/>
                <w:b/>
                <w:sz w:val="18"/>
                <w:szCs w:val="18"/>
                <w:lang w:val="cs-CZ"/>
              </w:rPr>
              <w:t>Podmínky</w:t>
            </w:r>
          </w:p>
          <w:p w:rsidR="0010442D" w:rsidRPr="00BE2C14" w:rsidRDefault="0010442D" w:rsidP="0010442D">
            <w:pPr>
              <w:pStyle w:val="Odstavecseseznamem"/>
              <w:numPr>
                <w:ilvl w:val="0"/>
                <w:numId w:val="7"/>
              </w:numPr>
              <w:spacing w:before="120" w:after="120"/>
              <w:contextualSpacing w:val="0"/>
              <w:rPr>
                <w:rFonts w:ascii="Verdana" w:hAnsi="Verdana"/>
                <w:b/>
                <w:sz w:val="18"/>
                <w:szCs w:val="18"/>
                <w:lang w:val="cs-CZ"/>
              </w:rPr>
            </w:pPr>
            <w:r>
              <w:rPr>
                <w:rFonts w:ascii="Verdana" w:hAnsi="Verdana"/>
                <w:sz w:val="18"/>
                <w:szCs w:val="18"/>
                <w:lang w:val="cs-CZ"/>
              </w:rPr>
              <w:t xml:space="preserve">Výše bonusu vychází z dosažené úrovně nákupu přípravků, tj. souhrnného odběru od všech distributorů v daném zúčtovacím období, jak je uvedeno v příloze č. </w:t>
            </w:r>
            <w:r w:rsidRPr="00BE2C14">
              <w:rPr>
                <w:rFonts w:ascii="Verdana" w:hAnsi="Verdana"/>
                <w:sz w:val="18"/>
                <w:szCs w:val="18"/>
                <w:lang w:val="cs-CZ"/>
              </w:rPr>
              <w:t>2.</w:t>
            </w:r>
          </w:p>
          <w:p w:rsidR="0010442D" w:rsidRPr="00BE2C14" w:rsidRDefault="0010442D" w:rsidP="0010442D">
            <w:pPr>
              <w:pStyle w:val="Odstavecseseznamem"/>
              <w:numPr>
                <w:ilvl w:val="0"/>
                <w:numId w:val="7"/>
              </w:numPr>
              <w:spacing w:before="120" w:after="120"/>
              <w:ind w:left="426" w:hanging="426"/>
              <w:contextualSpacing w:val="0"/>
              <w:rPr>
                <w:rFonts w:ascii="Verdana" w:hAnsi="Verdana"/>
                <w:b/>
                <w:sz w:val="18"/>
                <w:szCs w:val="18"/>
                <w:lang w:val="cs-CZ"/>
              </w:rPr>
            </w:pPr>
            <w:r>
              <w:rPr>
                <w:rFonts w:ascii="Verdana" w:hAnsi="Verdana"/>
                <w:sz w:val="18"/>
                <w:szCs w:val="18"/>
                <w:lang w:val="cs-CZ"/>
              </w:rPr>
              <w:t xml:space="preserve">Konkrétní úrovně a výše bonusu spojeného s dosažením konkrétním úrovně nákupu jsou uvedeny příloze č. </w:t>
            </w:r>
            <w:r w:rsidRPr="00BE2C14">
              <w:rPr>
                <w:rFonts w:ascii="Verdana" w:hAnsi="Verdana"/>
                <w:sz w:val="18"/>
                <w:szCs w:val="18"/>
                <w:lang w:val="cs-CZ"/>
              </w:rPr>
              <w:t xml:space="preserve">2 </w:t>
            </w:r>
            <w:proofErr w:type="gramStart"/>
            <w:r>
              <w:rPr>
                <w:rFonts w:ascii="Verdana" w:hAnsi="Verdana"/>
                <w:sz w:val="18"/>
                <w:szCs w:val="18"/>
                <w:lang w:val="cs-CZ"/>
              </w:rPr>
              <w:t>této</w:t>
            </w:r>
            <w:proofErr w:type="gramEnd"/>
            <w:r>
              <w:rPr>
                <w:rFonts w:ascii="Verdana" w:hAnsi="Verdana"/>
                <w:sz w:val="18"/>
                <w:szCs w:val="18"/>
                <w:lang w:val="cs-CZ"/>
              </w:rPr>
              <w:t xml:space="preserve"> smlouvy</w:t>
            </w:r>
            <w:r w:rsidRPr="00BE2C14">
              <w:rPr>
                <w:rFonts w:ascii="Verdana" w:hAnsi="Verdana"/>
                <w:sz w:val="18"/>
                <w:szCs w:val="18"/>
                <w:lang w:val="cs-CZ"/>
              </w:rPr>
              <w:t>.</w:t>
            </w:r>
          </w:p>
          <w:p w:rsidR="0010442D" w:rsidRPr="00BE2C14" w:rsidRDefault="0010442D" w:rsidP="0010442D">
            <w:pPr>
              <w:pStyle w:val="Odstavecseseznamem"/>
              <w:numPr>
                <w:ilvl w:val="0"/>
                <w:numId w:val="7"/>
              </w:numPr>
              <w:spacing w:before="120" w:after="120"/>
              <w:ind w:left="426" w:hanging="426"/>
              <w:contextualSpacing w:val="0"/>
              <w:rPr>
                <w:rFonts w:ascii="Verdana" w:hAnsi="Verdana"/>
                <w:b/>
                <w:sz w:val="18"/>
                <w:szCs w:val="18"/>
                <w:lang w:val="cs-CZ"/>
              </w:rPr>
            </w:pPr>
            <w:r>
              <w:rPr>
                <w:rFonts w:ascii="Verdana" w:hAnsi="Verdana"/>
                <w:sz w:val="18"/>
                <w:szCs w:val="18"/>
                <w:lang w:val="cs-CZ"/>
              </w:rPr>
              <w:t>Dosažení vyšší úrovně odběru opravňuje příjemce k získání vyššího bonusu</w:t>
            </w:r>
            <w:r w:rsidRPr="00BE2C14">
              <w:rPr>
                <w:rFonts w:ascii="Verdana" w:hAnsi="Verdana"/>
                <w:sz w:val="18"/>
                <w:szCs w:val="18"/>
                <w:lang w:val="cs-CZ"/>
              </w:rPr>
              <w:t>.</w:t>
            </w:r>
          </w:p>
          <w:p w:rsidR="0010442D" w:rsidRPr="00BE2C14" w:rsidRDefault="0010442D" w:rsidP="0010442D">
            <w:pPr>
              <w:pStyle w:val="Odstavecseseznamem"/>
              <w:numPr>
                <w:ilvl w:val="0"/>
                <w:numId w:val="7"/>
              </w:numPr>
              <w:spacing w:before="120" w:after="120"/>
              <w:ind w:left="426" w:hanging="426"/>
              <w:contextualSpacing w:val="0"/>
              <w:rPr>
                <w:rFonts w:ascii="Verdana" w:hAnsi="Verdana"/>
                <w:sz w:val="18"/>
                <w:szCs w:val="18"/>
                <w:lang w:val="cs-CZ"/>
              </w:rPr>
            </w:pPr>
            <w:r>
              <w:rPr>
                <w:rFonts w:ascii="Verdana" w:hAnsi="Verdana"/>
                <w:sz w:val="18"/>
                <w:szCs w:val="18"/>
                <w:lang w:val="cs-CZ"/>
              </w:rPr>
              <w:t xml:space="preserve">V každém zúčtovacím období je za předpokladu dosažení příslušné prahové hodnoty vypočtena výše bonusu s použitím vzorce uvedeného v příloze č. </w:t>
            </w:r>
            <w:r w:rsidRPr="00BE2C14">
              <w:rPr>
                <w:rFonts w:ascii="Verdana" w:hAnsi="Verdana"/>
                <w:sz w:val="18"/>
                <w:szCs w:val="18"/>
                <w:lang w:val="cs-CZ"/>
              </w:rPr>
              <w:t xml:space="preserve">2 </w:t>
            </w:r>
            <w:proofErr w:type="gramStart"/>
            <w:r>
              <w:rPr>
                <w:rFonts w:ascii="Verdana" w:hAnsi="Verdana"/>
                <w:sz w:val="18"/>
                <w:szCs w:val="18"/>
                <w:lang w:val="cs-CZ"/>
              </w:rPr>
              <w:t>této</w:t>
            </w:r>
            <w:proofErr w:type="gramEnd"/>
            <w:r>
              <w:rPr>
                <w:rFonts w:ascii="Verdana" w:hAnsi="Verdana"/>
                <w:sz w:val="18"/>
                <w:szCs w:val="18"/>
                <w:lang w:val="cs-CZ"/>
              </w:rPr>
              <w:t xml:space="preserve"> smlouvy</w:t>
            </w:r>
            <w:r w:rsidRPr="00BE2C14">
              <w:rPr>
                <w:rFonts w:ascii="Verdana" w:hAnsi="Verdana"/>
                <w:sz w:val="18"/>
                <w:szCs w:val="18"/>
                <w:lang w:val="cs-CZ"/>
              </w:rPr>
              <w:t>.</w:t>
            </w:r>
          </w:p>
          <w:p w:rsidR="008F1A35" w:rsidRPr="008F1A35" w:rsidRDefault="0010442D" w:rsidP="008F1A35">
            <w:pPr>
              <w:pStyle w:val="Odstavecseseznamem"/>
              <w:numPr>
                <w:ilvl w:val="0"/>
                <w:numId w:val="7"/>
              </w:numPr>
              <w:spacing w:before="120" w:after="120"/>
              <w:ind w:left="426" w:hanging="426"/>
              <w:contextualSpacing w:val="0"/>
              <w:rPr>
                <w:rFonts w:ascii="Verdana" w:hAnsi="Verdana"/>
                <w:sz w:val="18"/>
                <w:szCs w:val="18"/>
                <w:lang w:val="cs-CZ"/>
              </w:rPr>
            </w:pPr>
            <w:r>
              <w:rPr>
                <w:rFonts w:ascii="Verdana" w:hAnsi="Verdana"/>
                <w:sz w:val="18"/>
                <w:szCs w:val="18"/>
                <w:lang w:val="cs-CZ"/>
              </w:rPr>
              <w:t xml:space="preserve">Do </w:t>
            </w:r>
            <w:r w:rsidR="009B0C0C">
              <w:rPr>
                <w:rFonts w:ascii="Verdana" w:hAnsi="Verdana"/>
                <w:sz w:val="18"/>
                <w:szCs w:val="18"/>
                <w:lang w:val="cs-CZ"/>
              </w:rPr>
              <w:t>čtrnácti</w:t>
            </w:r>
            <w:r>
              <w:rPr>
                <w:rFonts w:ascii="Verdana" w:hAnsi="Verdana"/>
                <w:sz w:val="18"/>
                <w:szCs w:val="18"/>
                <w:lang w:val="cs-CZ"/>
              </w:rPr>
              <w:t xml:space="preserve"> kalendářních dní po uplynutí zúčtovacího období příjemce zašle na</w:t>
            </w:r>
            <w:r w:rsidRPr="00BE2C14">
              <w:rPr>
                <w:rFonts w:ascii="Verdana" w:hAnsi="Verdana"/>
                <w:sz w:val="18"/>
                <w:szCs w:val="18"/>
                <w:lang w:val="cs-CZ"/>
              </w:rPr>
              <w:t xml:space="preserve"> e-</w:t>
            </w:r>
            <w:proofErr w:type="spellStart"/>
            <w:r w:rsidRPr="00BE2C14">
              <w:rPr>
                <w:rFonts w:ascii="Verdana" w:hAnsi="Verdana"/>
                <w:sz w:val="18"/>
                <w:szCs w:val="18"/>
                <w:lang w:val="cs-CZ"/>
              </w:rPr>
              <w:t>mail</w:t>
            </w:r>
            <w:r>
              <w:rPr>
                <w:rFonts w:ascii="Verdana" w:hAnsi="Verdana"/>
                <w:sz w:val="18"/>
                <w:szCs w:val="18"/>
                <w:lang w:val="cs-CZ"/>
              </w:rPr>
              <w:t>ovou</w:t>
            </w:r>
            <w:proofErr w:type="spellEnd"/>
            <w:r>
              <w:rPr>
                <w:rFonts w:ascii="Verdana" w:hAnsi="Verdana"/>
                <w:sz w:val="18"/>
                <w:szCs w:val="18"/>
                <w:lang w:val="cs-CZ"/>
              </w:rPr>
              <w:t xml:space="preserve"> adresu uvedenou v příloze č. </w:t>
            </w:r>
            <w:r w:rsidR="004B6E06">
              <w:rPr>
                <w:rFonts w:ascii="Verdana" w:hAnsi="Verdana"/>
                <w:sz w:val="18"/>
                <w:szCs w:val="18"/>
                <w:lang w:val="cs-CZ"/>
              </w:rPr>
              <w:t>4</w:t>
            </w:r>
            <w:r>
              <w:rPr>
                <w:rFonts w:ascii="Verdana" w:hAnsi="Verdana"/>
                <w:sz w:val="18"/>
                <w:szCs w:val="18"/>
                <w:lang w:val="cs-CZ"/>
              </w:rPr>
              <w:t>souhrnný přehled odběrů přípravků realizovaných během zúčtovacího období</w:t>
            </w:r>
            <w:r w:rsidRPr="00BE2C14">
              <w:rPr>
                <w:rFonts w:ascii="Verdana" w:hAnsi="Verdana"/>
                <w:sz w:val="18"/>
                <w:szCs w:val="18"/>
                <w:lang w:val="cs-CZ"/>
              </w:rPr>
              <w:t xml:space="preserve">, </w:t>
            </w:r>
            <w:r>
              <w:rPr>
                <w:rFonts w:ascii="Verdana" w:hAnsi="Verdana"/>
                <w:sz w:val="18"/>
                <w:szCs w:val="18"/>
                <w:lang w:val="cs-CZ"/>
              </w:rPr>
              <w:t xml:space="preserve">který společnost </w:t>
            </w:r>
            <w:r w:rsidRPr="00BE2C14">
              <w:rPr>
                <w:rFonts w:ascii="Verdana" w:hAnsi="Verdana"/>
                <w:sz w:val="18"/>
                <w:szCs w:val="18"/>
                <w:lang w:val="cs-CZ"/>
              </w:rPr>
              <w:t xml:space="preserve">ACCORD HEALTHCARE s.r.o. </w:t>
            </w:r>
            <w:r>
              <w:rPr>
                <w:rFonts w:ascii="Verdana" w:hAnsi="Verdana"/>
                <w:sz w:val="18"/>
                <w:szCs w:val="18"/>
                <w:lang w:val="cs-CZ"/>
              </w:rPr>
              <w:t xml:space="preserve">bezodkladně předá společnosti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 xml:space="preserve">. </w:t>
            </w:r>
          </w:p>
          <w:p w:rsidR="008F1A35" w:rsidRDefault="008F1A35" w:rsidP="008F1A35">
            <w:pPr>
              <w:pStyle w:val="Odstavecseseznamem"/>
              <w:spacing w:before="120" w:after="120"/>
              <w:ind w:left="426"/>
              <w:contextualSpacing w:val="0"/>
              <w:rPr>
                <w:rFonts w:ascii="Verdana" w:hAnsi="Verdana"/>
                <w:sz w:val="18"/>
                <w:szCs w:val="18"/>
                <w:lang w:val="cs-CZ"/>
              </w:rPr>
            </w:pPr>
          </w:p>
          <w:p w:rsidR="0084551C" w:rsidRPr="00BE2C14" w:rsidRDefault="0084551C" w:rsidP="008F1A35">
            <w:pPr>
              <w:pStyle w:val="Odstavecseseznamem"/>
              <w:spacing w:before="120" w:after="120"/>
              <w:ind w:left="426"/>
              <w:contextualSpacing w:val="0"/>
              <w:rPr>
                <w:rFonts w:ascii="Verdana" w:hAnsi="Verdana"/>
                <w:sz w:val="18"/>
                <w:szCs w:val="18"/>
                <w:lang w:val="cs-CZ"/>
              </w:rPr>
            </w:pPr>
          </w:p>
          <w:p w:rsidR="0010442D" w:rsidRDefault="0010442D" w:rsidP="0010442D">
            <w:pPr>
              <w:pStyle w:val="Odstavecseseznamem"/>
              <w:numPr>
                <w:ilvl w:val="0"/>
                <w:numId w:val="7"/>
              </w:numPr>
              <w:spacing w:before="120" w:after="120"/>
              <w:ind w:left="426" w:hanging="426"/>
              <w:contextualSpacing w:val="0"/>
              <w:rPr>
                <w:rFonts w:ascii="Verdana" w:hAnsi="Verdana"/>
                <w:sz w:val="18"/>
                <w:szCs w:val="18"/>
                <w:lang w:val="cs-CZ"/>
              </w:rPr>
            </w:pPr>
            <w:r>
              <w:rPr>
                <w:rFonts w:ascii="Verdana" w:hAnsi="Verdana"/>
                <w:sz w:val="18"/>
                <w:szCs w:val="18"/>
                <w:lang w:val="cs-CZ"/>
              </w:rPr>
              <w:t xml:space="preserve">Společnost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 xml:space="preserve"> </w:t>
            </w:r>
            <w:r>
              <w:rPr>
                <w:rFonts w:ascii="Verdana" w:hAnsi="Verdana"/>
                <w:sz w:val="18"/>
                <w:szCs w:val="18"/>
                <w:lang w:val="cs-CZ"/>
              </w:rPr>
              <w:t xml:space="preserve">je povinna do pěti </w:t>
            </w:r>
            <w:r>
              <w:rPr>
                <w:rFonts w:ascii="Verdana" w:hAnsi="Verdana"/>
                <w:sz w:val="18"/>
                <w:szCs w:val="18"/>
                <w:lang w:val="cs-CZ"/>
              </w:rPr>
              <w:lastRenderedPageBreak/>
              <w:t>kalendářních dní od doručení tohoto souhrnného přehledu příjemci písemně oznámit, zda a v jaké výši mu vznikl nárok na vyplacení bonusu, nebo že mu nárok na vyplacení bonusu nevznikl</w:t>
            </w:r>
            <w:r w:rsidRPr="00BE2C14">
              <w:rPr>
                <w:rFonts w:ascii="Verdana" w:hAnsi="Verdana"/>
                <w:sz w:val="18"/>
                <w:szCs w:val="18"/>
                <w:lang w:val="cs-CZ"/>
              </w:rPr>
              <w:t xml:space="preserve"> (</w:t>
            </w:r>
            <w:r>
              <w:rPr>
                <w:rFonts w:ascii="Verdana" w:hAnsi="Verdana"/>
                <w:sz w:val="18"/>
                <w:szCs w:val="18"/>
                <w:lang w:val="cs-CZ"/>
              </w:rPr>
              <w:t>dále jen „oznámení o bonusu</w:t>
            </w:r>
            <w:r w:rsidRPr="00BE2C14">
              <w:rPr>
                <w:rFonts w:ascii="Verdana" w:hAnsi="Verdana"/>
                <w:sz w:val="18"/>
                <w:szCs w:val="18"/>
                <w:lang w:val="cs-CZ"/>
              </w:rPr>
              <w:t xml:space="preserve">”). </w:t>
            </w:r>
          </w:p>
          <w:p w:rsidR="008F1A35" w:rsidRPr="008F1A35" w:rsidRDefault="008F1A35" w:rsidP="008F1A35">
            <w:pPr>
              <w:spacing w:before="120" w:after="120"/>
              <w:rPr>
                <w:rFonts w:ascii="Verdana" w:hAnsi="Verdana"/>
                <w:sz w:val="18"/>
                <w:szCs w:val="18"/>
                <w:lang w:val="cs-CZ"/>
              </w:rPr>
            </w:pPr>
          </w:p>
          <w:p w:rsidR="004853B5" w:rsidRDefault="0010442D" w:rsidP="0010442D">
            <w:pPr>
              <w:pStyle w:val="Odstavecseseznamem"/>
              <w:numPr>
                <w:ilvl w:val="0"/>
                <w:numId w:val="7"/>
              </w:numPr>
              <w:spacing w:before="120" w:after="120"/>
              <w:ind w:left="426" w:hanging="426"/>
              <w:contextualSpacing w:val="0"/>
              <w:rPr>
                <w:rFonts w:ascii="Verdana" w:hAnsi="Verdana"/>
                <w:sz w:val="18"/>
                <w:szCs w:val="18"/>
                <w:lang w:val="cs-CZ"/>
              </w:rPr>
            </w:pPr>
            <w:r>
              <w:rPr>
                <w:rFonts w:ascii="Verdana" w:hAnsi="Verdana"/>
                <w:sz w:val="18"/>
                <w:szCs w:val="18"/>
                <w:lang w:val="cs-CZ"/>
              </w:rPr>
              <w:t>Příjemce se zavazuje do tří kalendářních dní od doručení oznámení vyjádřit, zda s tam uvedeným zúčtováním bonusu souhlasí, nebo uvést důvody svého nesouhlasu</w:t>
            </w:r>
            <w:r w:rsidRPr="00BE2C14">
              <w:rPr>
                <w:rFonts w:ascii="Verdana" w:hAnsi="Verdana"/>
                <w:sz w:val="18"/>
                <w:szCs w:val="18"/>
                <w:lang w:val="cs-CZ"/>
              </w:rPr>
              <w:t xml:space="preserve">. </w:t>
            </w:r>
            <w:r>
              <w:rPr>
                <w:rFonts w:ascii="Verdana" w:hAnsi="Verdana"/>
                <w:sz w:val="18"/>
                <w:szCs w:val="18"/>
                <w:lang w:val="cs-CZ"/>
              </w:rPr>
              <w:t>Pokud své vyjádření v této věci do tří kalendářních dní od doručení oznámení o bonusu nepodá</w:t>
            </w:r>
            <w:r w:rsidRPr="00BE2C14">
              <w:rPr>
                <w:rFonts w:ascii="Verdana" w:hAnsi="Verdana"/>
                <w:sz w:val="18"/>
                <w:szCs w:val="18"/>
                <w:lang w:val="cs-CZ"/>
              </w:rPr>
              <w:t xml:space="preserve">, </w:t>
            </w:r>
            <w:r>
              <w:rPr>
                <w:rFonts w:ascii="Verdana" w:hAnsi="Verdana"/>
                <w:sz w:val="18"/>
                <w:szCs w:val="18"/>
                <w:lang w:val="cs-CZ"/>
              </w:rPr>
              <w:t>bude se to považovat za souhlas se zúčtováním bonusu, jak je uveden v příslušném oznámení o bonusu</w:t>
            </w:r>
            <w:r w:rsidRPr="00BE2C14">
              <w:rPr>
                <w:rFonts w:ascii="Verdana" w:hAnsi="Verdana"/>
                <w:sz w:val="18"/>
                <w:szCs w:val="18"/>
                <w:lang w:val="cs-CZ"/>
              </w:rPr>
              <w:t>.</w:t>
            </w:r>
          </w:p>
          <w:p w:rsidR="004853B5" w:rsidRDefault="004853B5" w:rsidP="004853B5">
            <w:pPr>
              <w:spacing w:before="120" w:after="120"/>
              <w:rPr>
                <w:rFonts w:ascii="Verdana" w:hAnsi="Verdana"/>
                <w:sz w:val="18"/>
                <w:szCs w:val="18"/>
                <w:lang w:val="cs-CZ"/>
              </w:rPr>
            </w:pPr>
          </w:p>
          <w:p w:rsidR="0010442D" w:rsidRPr="004853B5" w:rsidRDefault="0010442D" w:rsidP="004853B5">
            <w:pPr>
              <w:spacing w:before="120" w:after="120"/>
              <w:rPr>
                <w:rFonts w:ascii="Verdana" w:hAnsi="Verdana"/>
                <w:sz w:val="18"/>
                <w:szCs w:val="18"/>
                <w:lang w:val="cs-CZ"/>
              </w:rPr>
            </w:pPr>
          </w:p>
          <w:p w:rsidR="0010442D" w:rsidRPr="00BE2C14" w:rsidRDefault="0010442D" w:rsidP="0010442D">
            <w:pPr>
              <w:pStyle w:val="Odstavecseseznamem"/>
              <w:numPr>
                <w:ilvl w:val="0"/>
                <w:numId w:val="7"/>
              </w:numPr>
              <w:spacing w:before="120" w:after="120"/>
              <w:ind w:left="426" w:hanging="426"/>
              <w:contextualSpacing w:val="0"/>
              <w:rPr>
                <w:rFonts w:ascii="Verdana" w:hAnsi="Verdana"/>
                <w:sz w:val="18"/>
                <w:szCs w:val="18"/>
                <w:lang w:val="cs-CZ"/>
              </w:rPr>
            </w:pPr>
            <w:r>
              <w:rPr>
                <w:rFonts w:ascii="Verdana" w:hAnsi="Verdana"/>
                <w:sz w:val="18"/>
                <w:szCs w:val="18"/>
                <w:lang w:val="cs-CZ"/>
              </w:rPr>
              <w:t>Rozhodným dnem pro poskytnutí bonusu je den odsouhlasení bonusu pro příslušné zúčtovací období</w:t>
            </w:r>
            <w:r w:rsidRPr="00BE2C14">
              <w:rPr>
                <w:rFonts w:ascii="Verdana" w:hAnsi="Verdana"/>
                <w:sz w:val="18"/>
                <w:szCs w:val="18"/>
                <w:lang w:val="cs-CZ"/>
              </w:rPr>
              <w:t xml:space="preserve">. </w:t>
            </w:r>
            <w:r>
              <w:rPr>
                <w:rFonts w:ascii="Verdana" w:hAnsi="Verdana"/>
                <w:sz w:val="18"/>
                <w:szCs w:val="18"/>
                <w:lang w:val="cs-CZ"/>
              </w:rPr>
              <w:t xml:space="preserve">Společnost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 xml:space="preserve"> </w:t>
            </w:r>
            <w:r>
              <w:rPr>
                <w:rFonts w:ascii="Verdana" w:hAnsi="Verdana"/>
                <w:sz w:val="18"/>
                <w:szCs w:val="18"/>
                <w:lang w:val="cs-CZ"/>
              </w:rPr>
              <w:t>vystaví</w:t>
            </w:r>
            <w:r w:rsidRPr="00801B5C">
              <w:rPr>
                <w:rFonts w:ascii="Verdana" w:hAnsi="Verdana"/>
                <w:sz w:val="18"/>
                <w:szCs w:val="18"/>
                <w:lang w:val="cs-CZ"/>
              </w:rPr>
              <w:t xml:space="preserve"> daňový doklad</w:t>
            </w:r>
            <w:r>
              <w:rPr>
                <w:rFonts w:ascii="Verdana" w:hAnsi="Verdana"/>
                <w:sz w:val="18"/>
                <w:szCs w:val="18"/>
                <w:lang w:val="cs-CZ"/>
              </w:rPr>
              <w:t xml:space="preserve"> a následně ho doručí příjemci</w:t>
            </w:r>
            <w:r w:rsidRPr="00BE2C14">
              <w:rPr>
                <w:rFonts w:ascii="Verdana" w:hAnsi="Verdana"/>
                <w:sz w:val="18"/>
                <w:szCs w:val="18"/>
                <w:lang w:val="cs-CZ"/>
              </w:rPr>
              <w:t xml:space="preserve">. </w:t>
            </w:r>
            <w:r>
              <w:rPr>
                <w:rFonts w:ascii="Verdana" w:hAnsi="Verdana"/>
                <w:sz w:val="18"/>
                <w:szCs w:val="18"/>
                <w:lang w:val="cs-CZ"/>
              </w:rPr>
              <w:t xml:space="preserve">Doba splatnosti vystaveného </w:t>
            </w:r>
            <w:r w:rsidRPr="00801B5C">
              <w:rPr>
                <w:rFonts w:ascii="Verdana" w:hAnsi="Verdana"/>
                <w:sz w:val="18"/>
                <w:szCs w:val="18"/>
                <w:lang w:val="cs-CZ"/>
              </w:rPr>
              <w:t>daňového dokladu</w:t>
            </w:r>
            <w:r>
              <w:rPr>
                <w:rFonts w:ascii="Verdana" w:hAnsi="Verdana"/>
                <w:sz w:val="18"/>
                <w:szCs w:val="18"/>
                <w:lang w:val="cs-CZ"/>
              </w:rPr>
              <w:t xml:space="preserve"> je </w:t>
            </w:r>
            <w:r w:rsidRPr="00BE2C14">
              <w:rPr>
                <w:rFonts w:ascii="Verdana" w:hAnsi="Verdana"/>
                <w:sz w:val="18"/>
                <w:szCs w:val="18"/>
                <w:lang w:val="cs-CZ"/>
              </w:rPr>
              <w:t xml:space="preserve">30 </w:t>
            </w:r>
            <w:r>
              <w:rPr>
                <w:rFonts w:ascii="Verdana" w:hAnsi="Verdana"/>
                <w:sz w:val="18"/>
                <w:szCs w:val="18"/>
                <w:lang w:val="cs-CZ"/>
              </w:rPr>
              <w:t>dní od jeho vystavení</w:t>
            </w:r>
            <w:r w:rsidRPr="00BE2C14">
              <w:rPr>
                <w:rFonts w:ascii="Verdana" w:hAnsi="Verdana"/>
                <w:sz w:val="18"/>
                <w:szCs w:val="18"/>
                <w:lang w:val="cs-CZ"/>
              </w:rPr>
              <w:t xml:space="preserve">. </w:t>
            </w:r>
          </w:p>
          <w:p w:rsidR="0010442D" w:rsidRPr="00BE2C14" w:rsidRDefault="0010442D" w:rsidP="004C0450">
            <w:pPr>
              <w:pStyle w:val="Zkladntext2"/>
              <w:ind w:left="426"/>
              <w:rPr>
                <w:rFonts w:ascii="Verdana" w:hAnsi="Verdana"/>
                <w:sz w:val="18"/>
                <w:szCs w:val="18"/>
              </w:rPr>
            </w:pPr>
          </w:p>
          <w:p w:rsidR="0010442D" w:rsidRPr="00BE2C14" w:rsidRDefault="0010442D" w:rsidP="0010442D">
            <w:pPr>
              <w:pStyle w:val="Zkladntext2"/>
              <w:numPr>
                <w:ilvl w:val="0"/>
                <w:numId w:val="7"/>
              </w:numPr>
              <w:ind w:left="426" w:hanging="426"/>
              <w:rPr>
                <w:rFonts w:ascii="Verdana" w:hAnsi="Verdana"/>
                <w:sz w:val="18"/>
                <w:szCs w:val="18"/>
              </w:rPr>
            </w:pPr>
            <w:r>
              <w:rPr>
                <w:rFonts w:ascii="Verdana" w:hAnsi="Verdana"/>
                <w:sz w:val="18"/>
                <w:szCs w:val="18"/>
              </w:rPr>
              <w:t>Dojde-li k ukončení platnosti této smlouvy před uplynutím zúčtovacího období</w:t>
            </w:r>
            <w:r w:rsidRPr="00BE2C14">
              <w:rPr>
                <w:rFonts w:ascii="Verdana" w:hAnsi="Verdana"/>
                <w:sz w:val="18"/>
                <w:szCs w:val="18"/>
              </w:rPr>
              <w:t xml:space="preserve">, </w:t>
            </w:r>
            <w:r>
              <w:rPr>
                <w:rFonts w:ascii="Verdana" w:hAnsi="Verdana"/>
                <w:sz w:val="18"/>
                <w:szCs w:val="18"/>
              </w:rPr>
              <w:t xml:space="preserve">společnost </w:t>
            </w:r>
            <w:proofErr w:type="spellStart"/>
            <w:r w:rsidRPr="00BE2C14">
              <w:rPr>
                <w:rFonts w:ascii="Verdana" w:hAnsi="Verdana"/>
                <w:sz w:val="18"/>
                <w:szCs w:val="18"/>
              </w:rPr>
              <w:t>Accord</w:t>
            </w:r>
            <w:proofErr w:type="spellEnd"/>
            <w:r w:rsidRPr="00BE2C14">
              <w:rPr>
                <w:rFonts w:ascii="Verdana" w:hAnsi="Verdana"/>
                <w:sz w:val="18"/>
                <w:szCs w:val="18"/>
              </w:rPr>
              <w:t xml:space="preserve"> </w:t>
            </w:r>
            <w:r>
              <w:rPr>
                <w:rFonts w:ascii="Verdana" w:hAnsi="Verdana"/>
                <w:sz w:val="18"/>
                <w:szCs w:val="18"/>
              </w:rPr>
              <w:t xml:space="preserve">poskytne příjemci za takové zkrácené období prostřednictvím distributora poměrnou </w:t>
            </w:r>
            <w:r w:rsidRPr="00BE2C14">
              <w:rPr>
                <w:rFonts w:ascii="Verdana" w:hAnsi="Verdana"/>
                <w:sz w:val="18"/>
                <w:szCs w:val="18"/>
              </w:rPr>
              <w:t>(ali</w:t>
            </w:r>
            <w:r>
              <w:rPr>
                <w:rFonts w:ascii="Verdana" w:hAnsi="Verdana"/>
                <w:sz w:val="18"/>
                <w:szCs w:val="18"/>
              </w:rPr>
              <w:t>kvotní</w:t>
            </w:r>
            <w:r w:rsidRPr="00BE2C14">
              <w:rPr>
                <w:rFonts w:ascii="Verdana" w:hAnsi="Verdana"/>
                <w:sz w:val="18"/>
                <w:szCs w:val="18"/>
              </w:rPr>
              <w:t xml:space="preserve">) </w:t>
            </w:r>
            <w:r>
              <w:rPr>
                <w:rFonts w:ascii="Verdana" w:hAnsi="Verdana"/>
                <w:sz w:val="18"/>
                <w:szCs w:val="18"/>
              </w:rPr>
              <w:t>část bonusu, jak je popsáno ve výše uvedeném odstavci, a to za podmínky, že příjemce odebral poměrnou část požadovaného množství, jak je uvedeno v příslušné příloze týkající se poskytnutí bonusu</w:t>
            </w:r>
            <w:r w:rsidRPr="00BE2C14">
              <w:rPr>
                <w:rFonts w:ascii="Verdana" w:hAnsi="Verdana"/>
                <w:sz w:val="18"/>
                <w:szCs w:val="18"/>
              </w:rPr>
              <w:t>.</w:t>
            </w:r>
          </w:p>
          <w:p w:rsidR="0010442D" w:rsidRDefault="0010442D" w:rsidP="004C0450">
            <w:pPr>
              <w:pStyle w:val="Zkladntext2"/>
              <w:ind w:left="426" w:hanging="426"/>
              <w:rPr>
                <w:rFonts w:ascii="Verdana" w:hAnsi="Verdana"/>
                <w:sz w:val="18"/>
                <w:szCs w:val="18"/>
              </w:rPr>
            </w:pPr>
          </w:p>
          <w:p w:rsidR="004853B5" w:rsidRDefault="004853B5" w:rsidP="004C0450">
            <w:pPr>
              <w:pStyle w:val="Zkladntext2"/>
              <w:ind w:left="426" w:hanging="426"/>
              <w:rPr>
                <w:rFonts w:ascii="Verdana" w:hAnsi="Verdana"/>
                <w:sz w:val="18"/>
                <w:szCs w:val="18"/>
              </w:rPr>
            </w:pPr>
          </w:p>
          <w:p w:rsidR="004853B5" w:rsidRDefault="004853B5" w:rsidP="004C0450">
            <w:pPr>
              <w:pStyle w:val="Zkladntext2"/>
              <w:ind w:left="426" w:hanging="426"/>
              <w:rPr>
                <w:rFonts w:ascii="Verdana" w:hAnsi="Verdana"/>
                <w:sz w:val="18"/>
                <w:szCs w:val="18"/>
              </w:rPr>
            </w:pPr>
          </w:p>
          <w:p w:rsidR="004853B5" w:rsidRPr="00BE2C14" w:rsidRDefault="004853B5" w:rsidP="004C0450">
            <w:pPr>
              <w:pStyle w:val="Zkladntext2"/>
              <w:ind w:left="426" w:hanging="426"/>
              <w:rPr>
                <w:rFonts w:ascii="Verdana" w:hAnsi="Verdana"/>
                <w:sz w:val="18"/>
                <w:szCs w:val="18"/>
              </w:rPr>
            </w:pPr>
          </w:p>
          <w:p w:rsidR="0010442D" w:rsidRPr="00BE2C14" w:rsidRDefault="0010442D" w:rsidP="004C0450">
            <w:pPr>
              <w:pStyle w:val="Odstavecseseznamem"/>
              <w:spacing w:before="120" w:after="120"/>
              <w:ind w:left="426" w:hanging="426"/>
              <w:contextualSpacing w:val="0"/>
              <w:rPr>
                <w:rFonts w:ascii="Verdana" w:hAnsi="Verdana"/>
                <w:sz w:val="18"/>
                <w:szCs w:val="18"/>
                <w:lang w:val="cs-CZ"/>
              </w:rPr>
            </w:pPr>
            <w:r w:rsidRPr="00BE2C14">
              <w:rPr>
                <w:rFonts w:ascii="Verdana" w:hAnsi="Verdana"/>
                <w:sz w:val="18"/>
                <w:szCs w:val="18"/>
                <w:lang w:val="cs-CZ"/>
              </w:rPr>
              <w:t>10</w:t>
            </w:r>
            <w:r>
              <w:rPr>
                <w:rFonts w:ascii="Verdana" w:hAnsi="Verdana"/>
                <w:sz w:val="18"/>
                <w:szCs w:val="18"/>
                <w:lang w:val="cs-CZ"/>
              </w:rPr>
              <w:t xml:space="preserve">)  V případě vrácení přípravků distributorům po vyplacení </w:t>
            </w:r>
            <w:proofErr w:type="spellStart"/>
            <w:r>
              <w:rPr>
                <w:rFonts w:ascii="Verdana" w:hAnsi="Verdana"/>
                <w:sz w:val="18"/>
                <w:szCs w:val="18"/>
                <w:lang w:val="cs-CZ"/>
              </w:rPr>
              <w:t>bonusubude</w:t>
            </w:r>
            <w:proofErr w:type="spellEnd"/>
            <w:r>
              <w:rPr>
                <w:rFonts w:ascii="Verdana" w:hAnsi="Verdana"/>
                <w:sz w:val="18"/>
                <w:szCs w:val="18"/>
                <w:lang w:val="cs-CZ"/>
              </w:rPr>
              <w:t xml:space="preserve"> částka odpovídající hodnotě vrácených přípravků vypočtená s použitím cen uvedených v příloze č. </w:t>
            </w:r>
            <w:r w:rsidRPr="00BE2C14">
              <w:rPr>
                <w:rFonts w:ascii="Verdana" w:hAnsi="Verdana"/>
                <w:sz w:val="18"/>
                <w:szCs w:val="18"/>
                <w:lang w:val="cs-CZ"/>
              </w:rPr>
              <w:t xml:space="preserve">1 </w:t>
            </w:r>
            <w:r>
              <w:rPr>
                <w:rFonts w:ascii="Verdana" w:hAnsi="Verdana"/>
                <w:sz w:val="18"/>
                <w:szCs w:val="18"/>
                <w:lang w:val="cs-CZ"/>
              </w:rPr>
              <w:t xml:space="preserve">této smlouvy odečtena od částky nákupu dosaženého </w:t>
            </w:r>
            <w:proofErr w:type="gramStart"/>
            <w:r>
              <w:rPr>
                <w:rFonts w:ascii="Verdana" w:hAnsi="Verdana"/>
                <w:sz w:val="18"/>
                <w:szCs w:val="18"/>
                <w:lang w:val="cs-CZ"/>
              </w:rPr>
              <w:t>ve</w:t>
            </w:r>
            <w:proofErr w:type="gramEnd"/>
            <w:r>
              <w:rPr>
                <w:rFonts w:ascii="Verdana" w:hAnsi="Verdana"/>
                <w:sz w:val="18"/>
                <w:szCs w:val="18"/>
                <w:lang w:val="cs-CZ"/>
              </w:rPr>
              <w:t xml:space="preserve"> zúčtovacím období, v němž k vrácení přípravků došlo</w:t>
            </w:r>
            <w:r w:rsidRPr="00BE2C14">
              <w:rPr>
                <w:rFonts w:ascii="Verdana" w:hAnsi="Verdana"/>
                <w:sz w:val="18"/>
                <w:szCs w:val="18"/>
                <w:lang w:val="cs-CZ"/>
              </w:rPr>
              <w:t>.</w:t>
            </w:r>
          </w:p>
          <w:p w:rsidR="004853B5" w:rsidRDefault="004853B5" w:rsidP="004853B5">
            <w:pPr>
              <w:spacing w:before="120" w:after="120"/>
              <w:rPr>
                <w:rFonts w:ascii="Verdana" w:hAnsi="Verdana"/>
                <w:b/>
                <w:sz w:val="18"/>
                <w:szCs w:val="18"/>
                <w:lang w:val="cs-CZ"/>
              </w:rPr>
            </w:pP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3</w:t>
            </w:r>
          </w:p>
          <w:p w:rsidR="0010442D" w:rsidRPr="00BE2C14" w:rsidRDefault="0010442D" w:rsidP="004C0450">
            <w:pPr>
              <w:spacing w:before="120" w:after="120"/>
              <w:jc w:val="center"/>
              <w:rPr>
                <w:rFonts w:ascii="Verdana" w:hAnsi="Verdana"/>
                <w:b/>
                <w:sz w:val="18"/>
                <w:szCs w:val="18"/>
                <w:lang w:val="cs-CZ"/>
              </w:rPr>
            </w:pPr>
            <w:r>
              <w:rPr>
                <w:rFonts w:ascii="Verdana" w:hAnsi="Verdana"/>
                <w:b/>
                <w:sz w:val="18"/>
                <w:szCs w:val="18"/>
                <w:lang w:val="cs-CZ"/>
              </w:rPr>
              <w:t>Důvěrný charakter informací</w:t>
            </w:r>
          </w:p>
          <w:p w:rsidR="0010442D" w:rsidRPr="00BE2C14" w:rsidRDefault="0010442D" w:rsidP="0010442D">
            <w:pPr>
              <w:pStyle w:val="Odstavecseseznamem"/>
              <w:numPr>
                <w:ilvl w:val="0"/>
                <w:numId w:val="8"/>
              </w:numPr>
              <w:spacing w:before="120" w:after="120"/>
              <w:contextualSpacing w:val="0"/>
              <w:rPr>
                <w:rFonts w:ascii="Verdana" w:hAnsi="Verdana" w:cstheme="minorHAnsi"/>
                <w:b/>
                <w:sz w:val="18"/>
                <w:szCs w:val="18"/>
                <w:u w:val="single"/>
                <w:lang w:val="cs-CZ"/>
              </w:rPr>
            </w:pPr>
            <w:r>
              <w:rPr>
                <w:rFonts w:ascii="Verdana" w:hAnsi="Verdana" w:cstheme="minorHAnsi"/>
                <w:sz w:val="18"/>
                <w:szCs w:val="18"/>
                <w:lang w:val="cs-CZ"/>
              </w:rPr>
              <w:t xml:space="preserve">Obě smluvní strany uznávají, že v rámci vztahu vzniklého na základě této smlouvy mohou mít příjemce a společnost </w:t>
            </w:r>
            <w:proofErr w:type="spellStart"/>
            <w:r w:rsidRPr="00BE2C14">
              <w:rPr>
                <w:rFonts w:ascii="Verdana" w:hAnsi="Verdana" w:cstheme="minorHAnsi"/>
                <w:sz w:val="18"/>
                <w:szCs w:val="18"/>
                <w:lang w:val="cs-CZ"/>
              </w:rPr>
              <w:t>Accord</w:t>
            </w:r>
            <w:proofErr w:type="spellEnd"/>
            <w:r>
              <w:rPr>
                <w:rFonts w:ascii="Verdana" w:hAnsi="Verdana" w:cstheme="minorHAnsi"/>
                <w:sz w:val="18"/>
                <w:szCs w:val="18"/>
                <w:lang w:val="cs-CZ"/>
              </w:rPr>
              <w:t xml:space="preserve"> přístup k informacím značné hodnoty pro druhou smluvní stranu</w:t>
            </w:r>
            <w:r w:rsidRPr="00BE2C14">
              <w:rPr>
                <w:rFonts w:ascii="Verdana" w:hAnsi="Verdana" w:cstheme="minorHAnsi"/>
                <w:sz w:val="18"/>
                <w:szCs w:val="18"/>
                <w:lang w:val="cs-CZ"/>
              </w:rPr>
              <w:t xml:space="preserve">, </w:t>
            </w:r>
            <w:r>
              <w:rPr>
                <w:rFonts w:ascii="Verdana" w:hAnsi="Verdana" w:cstheme="minorHAnsi"/>
                <w:sz w:val="18"/>
                <w:szCs w:val="18"/>
                <w:lang w:val="cs-CZ"/>
              </w:rPr>
              <w:t>včetně: softwaru, programů</w:t>
            </w:r>
            <w:r w:rsidRPr="00BE2C14">
              <w:rPr>
                <w:rFonts w:ascii="Verdana" w:hAnsi="Verdana" w:cstheme="minorHAnsi"/>
                <w:sz w:val="18"/>
                <w:szCs w:val="18"/>
                <w:lang w:val="cs-CZ"/>
              </w:rPr>
              <w:t xml:space="preserve">, </w:t>
            </w:r>
            <w:r>
              <w:rPr>
                <w:rFonts w:ascii="Verdana" w:hAnsi="Verdana" w:cstheme="minorHAnsi"/>
                <w:sz w:val="18"/>
                <w:szCs w:val="18"/>
                <w:lang w:val="cs-CZ"/>
              </w:rPr>
              <w:t xml:space="preserve">obchodního tajemství, žádostí, </w:t>
            </w:r>
            <w:proofErr w:type="spellStart"/>
            <w:r w:rsidRPr="00BE2C14">
              <w:rPr>
                <w:rFonts w:ascii="Verdana" w:hAnsi="Verdana" w:cstheme="minorHAnsi"/>
                <w:sz w:val="18"/>
                <w:szCs w:val="18"/>
                <w:lang w:val="cs-CZ"/>
              </w:rPr>
              <w:lastRenderedPageBreak/>
              <w:t>know</w:t>
            </w:r>
            <w:proofErr w:type="spellEnd"/>
            <w:r w:rsidRPr="00BE2C14">
              <w:rPr>
                <w:rFonts w:ascii="Verdana" w:hAnsi="Verdana" w:cstheme="minorHAnsi"/>
                <w:sz w:val="18"/>
                <w:szCs w:val="18"/>
                <w:lang w:val="cs-CZ"/>
              </w:rPr>
              <w:t>-</w:t>
            </w:r>
            <w:proofErr w:type="spellStart"/>
            <w:r w:rsidRPr="00BE2C14">
              <w:rPr>
                <w:rFonts w:ascii="Verdana" w:hAnsi="Verdana" w:cstheme="minorHAnsi"/>
                <w:sz w:val="18"/>
                <w:szCs w:val="18"/>
                <w:lang w:val="cs-CZ"/>
              </w:rPr>
              <w:t>how</w:t>
            </w:r>
            <w:proofErr w:type="spellEnd"/>
            <w:r w:rsidRPr="00BE2C14">
              <w:rPr>
                <w:rFonts w:ascii="Verdana" w:hAnsi="Verdana" w:cstheme="minorHAnsi"/>
                <w:sz w:val="18"/>
                <w:szCs w:val="18"/>
                <w:lang w:val="cs-CZ"/>
              </w:rPr>
              <w:t xml:space="preserve"> a</w:t>
            </w:r>
            <w:r>
              <w:rPr>
                <w:rFonts w:ascii="Verdana" w:hAnsi="Verdana" w:cstheme="minorHAnsi"/>
                <w:sz w:val="18"/>
                <w:szCs w:val="18"/>
                <w:lang w:val="cs-CZ"/>
              </w:rPr>
              <w:t xml:space="preserve"> postupů a dále včetně finančních, obchodních, marketingových informací </w:t>
            </w:r>
            <w:r w:rsidR="006309F6">
              <w:rPr>
                <w:rFonts w:ascii="Verdana" w:hAnsi="Verdana" w:cstheme="minorHAnsi"/>
                <w:sz w:val="18"/>
                <w:szCs w:val="18"/>
                <w:lang w:val="cs-CZ"/>
              </w:rPr>
              <w:t>a seznamů zákazníků ve vztahu k </w:t>
            </w:r>
            <w:r>
              <w:rPr>
                <w:rFonts w:ascii="Verdana" w:hAnsi="Verdana" w:cstheme="minorHAnsi"/>
                <w:sz w:val="18"/>
                <w:szCs w:val="18"/>
                <w:lang w:val="cs-CZ"/>
              </w:rPr>
              <w:t>přípravkům (dále společně jako „</w:t>
            </w:r>
            <w:r w:rsidRPr="00AB7452">
              <w:rPr>
                <w:rFonts w:ascii="Verdana" w:hAnsi="Verdana" w:cstheme="minorHAnsi"/>
                <w:sz w:val="18"/>
                <w:szCs w:val="18"/>
                <w:u w:val="single"/>
                <w:lang w:val="cs-CZ"/>
              </w:rPr>
              <w:t>důvěrné informace</w:t>
            </w:r>
            <w:r w:rsidRPr="00BE2C14">
              <w:rPr>
                <w:rFonts w:ascii="Verdana" w:hAnsi="Verdana" w:cstheme="minorHAnsi"/>
                <w:sz w:val="18"/>
                <w:szCs w:val="18"/>
                <w:lang w:val="cs-CZ"/>
              </w:rPr>
              <w:t xml:space="preserve">"). </w:t>
            </w:r>
          </w:p>
          <w:p w:rsidR="0010442D" w:rsidRPr="00BE2C14" w:rsidRDefault="0010442D" w:rsidP="0010442D">
            <w:pPr>
              <w:pStyle w:val="Odstavecseseznamem"/>
              <w:numPr>
                <w:ilvl w:val="0"/>
                <w:numId w:val="8"/>
              </w:numPr>
              <w:spacing w:before="120" w:after="120"/>
              <w:ind w:left="426" w:hanging="426"/>
              <w:contextualSpacing w:val="0"/>
              <w:rPr>
                <w:rFonts w:ascii="Verdana" w:hAnsi="Verdana" w:cstheme="minorHAnsi"/>
                <w:b/>
                <w:sz w:val="18"/>
                <w:szCs w:val="18"/>
                <w:u w:val="single"/>
                <w:lang w:val="cs-CZ"/>
              </w:rPr>
            </w:pPr>
            <w:r>
              <w:rPr>
                <w:rFonts w:ascii="Verdana" w:hAnsi="Verdana" w:cstheme="minorHAnsi"/>
                <w:sz w:val="18"/>
                <w:szCs w:val="18"/>
                <w:lang w:val="cs-CZ"/>
              </w:rPr>
              <w:t>Důvěrné informace však nezahrnují informace (a), které jsou nebo se následně stanou veřejně známými</w:t>
            </w:r>
            <w:r w:rsidRPr="00BE2C14">
              <w:rPr>
                <w:rFonts w:ascii="Verdana" w:hAnsi="Verdana" w:cstheme="minorHAnsi"/>
                <w:sz w:val="18"/>
                <w:szCs w:val="18"/>
                <w:lang w:val="cs-CZ"/>
              </w:rPr>
              <w:t xml:space="preserve">, (b) </w:t>
            </w:r>
            <w:r>
              <w:rPr>
                <w:rFonts w:ascii="Verdana" w:hAnsi="Verdana" w:cstheme="minorHAnsi"/>
                <w:sz w:val="18"/>
                <w:szCs w:val="18"/>
                <w:lang w:val="cs-CZ"/>
              </w:rPr>
              <w:t>o nichž může druhá smluvní strana doložit, že jí byly známy přede dnem uzavření této smlouvy</w:t>
            </w:r>
            <w:r w:rsidRPr="00BE2C14">
              <w:rPr>
                <w:rFonts w:ascii="Verdana" w:hAnsi="Verdana" w:cstheme="minorHAnsi"/>
                <w:sz w:val="18"/>
                <w:szCs w:val="18"/>
                <w:lang w:val="cs-CZ"/>
              </w:rPr>
              <w:t xml:space="preserve">, (c) </w:t>
            </w:r>
            <w:r>
              <w:rPr>
                <w:rFonts w:ascii="Verdana" w:hAnsi="Verdana" w:cstheme="minorHAnsi"/>
                <w:sz w:val="18"/>
                <w:szCs w:val="18"/>
                <w:lang w:val="cs-CZ"/>
              </w:rPr>
              <w:t xml:space="preserve">které byly druhé smluvní straně sděleny v dobré víře třetí osobou, která je oprávněna tak učinit nebo </w:t>
            </w:r>
            <w:r w:rsidRPr="00BE2C14">
              <w:rPr>
                <w:rFonts w:ascii="Verdana" w:hAnsi="Verdana" w:cstheme="minorHAnsi"/>
                <w:sz w:val="18"/>
                <w:szCs w:val="18"/>
                <w:lang w:val="cs-CZ"/>
              </w:rPr>
              <w:t xml:space="preserve">(d) </w:t>
            </w:r>
            <w:r>
              <w:rPr>
                <w:rFonts w:ascii="Verdana" w:hAnsi="Verdana" w:cstheme="minorHAnsi"/>
                <w:sz w:val="18"/>
                <w:szCs w:val="18"/>
                <w:lang w:val="cs-CZ"/>
              </w:rPr>
              <w:t xml:space="preserve">které společnost </w:t>
            </w:r>
            <w:proofErr w:type="spellStart"/>
            <w:r>
              <w:rPr>
                <w:rFonts w:ascii="Verdana" w:hAnsi="Verdana" w:cstheme="minorHAnsi"/>
                <w:sz w:val="18"/>
                <w:szCs w:val="18"/>
                <w:lang w:val="cs-CZ"/>
              </w:rPr>
              <w:t>Accord</w:t>
            </w:r>
            <w:proofErr w:type="spellEnd"/>
            <w:r>
              <w:rPr>
                <w:rFonts w:ascii="Verdana" w:hAnsi="Verdana" w:cstheme="minorHAnsi"/>
                <w:sz w:val="18"/>
                <w:szCs w:val="18"/>
                <w:lang w:val="cs-CZ"/>
              </w:rPr>
              <w:t xml:space="preserve"> výslovně zamýšlí sdělit zákazníkům na příslušném území.</w:t>
            </w:r>
          </w:p>
          <w:p w:rsidR="0010442D" w:rsidRPr="00BE2C14" w:rsidRDefault="0010442D" w:rsidP="0010442D">
            <w:pPr>
              <w:pStyle w:val="Odstavecseseznamem"/>
              <w:numPr>
                <w:ilvl w:val="0"/>
                <w:numId w:val="8"/>
              </w:numPr>
              <w:spacing w:before="120" w:after="120"/>
              <w:ind w:left="426" w:hanging="426"/>
              <w:contextualSpacing w:val="0"/>
              <w:rPr>
                <w:rFonts w:ascii="Verdana" w:hAnsi="Verdana" w:cstheme="minorHAnsi"/>
                <w:sz w:val="18"/>
                <w:szCs w:val="18"/>
                <w:lang w:val="cs-CZ"/>
              </w:rPr>
            </w:pPr>
            <w:r>
              <w:rPr>
                <w:rFonts w:ascii="Verdana" w:hAnsi="Verdana" w:cstheme="minorHAnsi"/>
                <w:sz w:val="18"/>
                <w:szCs w:val="18"/>
                <w:lang w:val="cs-CZ"/>
              </w:rPr>
              <w:t>K</w:t>
            </w:r>
            <w:r w:rsidR="006309F6">
              <w:rPr>
                <w:rFonts w:ascii="Verdana" w:hAnsi="Verdana" w:cstheme="minorHAnsi"/>
                <w:sz w:val="18"/>
                <w:szCs w:val="18"/>
                <w:lang w:val="cs-CZ"/>
              </w:rPr>
              <w:t>aždá smluvní strana potvrzuje a </w:t>
            </w:r>
            <w:r>
              <w:rPr>
                <w:rFonts w:ascii="Verdana" w:hAnsi="Verdana" w:cstheme="minorHAnsi"/>
                <w:sz w:val="18"/>
                <w:szCs w:val="18"/>
                <w:lang w:val="cs-CZ"/>
              </w:rPr>
              <w:t xml:space="preserve">ujednává, že druhá smluvní strana má veškerá práva a právní titul ke svým důvěrným informacím. Každá smluvní strana dále ujednává, že </w:t>
            </w:r>
            <w:r w:rsidRPr="00BE2C14">
              <w:rPr>
                <w:rFonts w:ascii="Verdana" w:hAnsi="Verdana" w:cstheme="minorHAnsi"/>
                <w:sz w:val="18"/>
                <w:szCs w:val="18"/>
                <w:lang w:val="cs-CZ"/>
              </w:rPr>
              <w:t xml:space="preserve">(a) </w:t>
            </w:r>
            <w:r>
              <w:rPr>
                <w:rFonts w:ascii="Verdana" w:hAnsi="Verdana" w:cstheme="minorHAnsi"/>
                <w:sz w:val="18"/>
                <w:szCs w:val="18"/>
                <w:lang w:val="cs-CZ"/>
              </w:rPr>
              <w:t>zachová důvěrný charakter informací, o nichž se dozví</w:t>
            </w:r>
            <w:r w:rsidRPr="00BE2C14">
              <w:rPr>
                <w:rFonts w:ascii="Verdana" w:hAnsi="Verdana" w:cstheme="minorHAnsi"/>
                <w:sz w:val="18"/>
                <w:szCs w:val="18"/>
                <w:lang w:val="cs-CZ"/>
              </w:rPr>
              <w:t>, (b)</w:t>
            </w:r>
            <w:r>
              <w:rPr>
                <w:rFonts w:ascii="Verdana" w:hAnsi="Verdana" w:cstheme="minorHAnsi"/>
                <w:sz w:val="18"/>
                <w:szCs w:val="18"/>
                <w:lang w:val="cs-CZ"/>
              </w:rPr>
              <w:t xml:space="preserve"> </w:t>
            </w:r>
            <w:proofErr w:type="spellStart"/>
            <w:r>
              <w:rPr>
                <w:rFonts w:ascii="Verdana" w:hAnsi="Verdana" w:cstheme="minorHAnsi"/>
                <w:sz w:val="18"/>
                <w:szCs w:val="18"/>
                <w:lang w:val="cs-CZ"/>
              </w:rPr>
              <w:t>přijmeveškerá</w:t>
            </w:r>
            <w:proofErr w:type="spellEnd"/>
            <w:r>
              <w:rPr>
                <w:rFonts w:ascii="Verdana" w:hAnsi="Verdana" w:cstheme="minorHAnsi"/>
                <w:sz w:val="18"/>
                <w:szCs w:val="18"/>
                <w:lang w:val="cs-CZ"/>
              </w:rPr>
              <w:t xml:space="preserve"> nezbytná opatření, aby předešla sdělování důvěrných informací ze strany svých zástupců a</w:t>
            </w:r>
            <w:r w:rsidRPr="00BE2C14">
              <w:rPr>
                <w:rFonts w:ascii="Verdana" w:hAnsi="Verdana" w:cstheme="minorHAnsi"/>
                <w:sz w:val="18"/>
                <w:szCs w:val="18"/>
                <w:lang w:val="cs-CZ"/>
              </w:rPr>
              <w:t xml:space="preserve"> (c) </w:t>
            </w:r>
            <w:r>
              <w:rPr>
                <w:rFonts w:ascii="Verdana" w:hAnsi="Verdana" w:cstheme="minorHAnsi"/>
                <w:sz w:val="18"/>
                <w:szCs w:val="18"/>
                <w:lang w:val="cs-CZ"/>
              </w:rPr>
              <w:t>během doby platnosti této smlouvy a dokud se důvěrné informace nestanou veřejně známými prostřednictvím konání smluvní strany, která důvěrné informace poskytuje, či jejího opomenutí konat, žádným způsobem nezveřejní, nesdělí ani nebude šířit žádnou část důvěrných informací ani tyto nebude užívat bez předchozího písemného souhlasu smluvní strany, která důvěrné informace poskytuje</w:t>
            </w:r>
            <w:r w:rsidRPr="00BE2C14">
              <w:rPr>
                <w:rFonts w:ascii="Verdana" w:hAnsi="Verdana" w:cstheme="minorHAnsi"/>
                <w:sz w:val="18"/>
                <w:szCs w:val="18"/>
                <w:lang w:val="cs-CZ"/>
              </w:rPr>
              <w:t>.</w:t>
            </w:r>
          </w:p>
          <w:p w:rsidR="0010442D" w:rsidRDefault="0010442D" w:rsidP="0010442D">
            <w:pPr>
              <w:pStyle w:val="Odstavecseseznamem"/>
              <w:numPr>
                <w:ilvl w:val="0"/>
                <w:numId w:val="8"/>
              </w:numPr>
              <w:ind w:left="426"/>
              <w:contextualSpacing w:val="0"/>
              <w:rPr>
                <w:rFonts w:ascii="Verdana" w:hAnsi="Verdana"/>
                <w:sz w:val="18"/>
                <w:szCs w:val="18"/>
                <w:lang w:val="cs-CZ"/>
              </w:rPr>
            </w:pPr>
            <w:r>
              <w:rPr>
                <w:rFonts w:ascii="Verdana" w:hAnsi="Verdana"/>
                <w:sz w:val="18"/>
                <w:szCs w:val="18"/>
                <w:lang w:val="cs-CZ"/>
              </w:rPr>
              <w:t xml:space="preserve">Závazek zachovávat důvěrný charakter důvěrných informací je účinný, dokud informace </w:t>
            </w:r>
            <w:proofErr w:type="spellStart"/>
            <w:r>
              <w:rPr>
                <w:rFonts w:ascii="Verdana" w:hAnsi="Verdana"/>
                <w:sz w:val="18"/>
                <w:szCs w:val="18"/>
                <w:lang w:val="cs-CZ"/>
              </w:rPr>
              <w:t>nepozbydou</w:t>
            </w:r>
            <w:proofErr w:type="spellEnd"/>
            <w:r>
              <w:rPr>
                <w:rFonts w:ascii="Verdana" w:hAnsi="Verdana"/>
                <w:sz w:val="18"/>
                <w:szCs w:val="18"/>
                <w:lang w:val="cs-CZ"/>
              </w:rPr>
              <w:t xml:space="preserve"> svůj důvěrný charakter, nejméně však po dobu </w:t>
            </w:r>
            <w:r w:rsidRPr="00BE2C14">
              <w:rPr>
                <w:rFonts w:ascii="Verdana" w:hAnsi="Verdana"/>
                <w:sz w:val="18"/>
                <w:szCs w:val="18"/>
                <w:lang w:val="cs-CZ"/>
              </w:rPr>
              <w:t xml:space="preserve">5 </w:t>
            </w:r>
            <w:r>
              <w:rPr>
                <w:rFonts w:ascii="Verdana" w:hAnsi="Verdana"/>
                <w:sz w:val="18"/>
                <w:szCs w:val="18"/>
                <w:lang w:val="cs-CZ"/>
              </w:rPr>
              <w:t>let ode dne sdělení těchto informací, a to i po uplynutí či ukončení doby platnosti této smlouvy</w:t>
            </w:r>
            <w:r w:rsidRPr="00BE2C14">
              <w:rPr>
                <w:rFonts w:ascii="Verdana" w:hAnsi="Verdana"/>
                <w:sz w:val="18"/>
                <w:szCs w:val="18"/>
                <w:lang w:val="cs-CZ"/>
              </w:rPr>
              <w:t>.</w:t>
            </w:r>
          </w:p>
          <w:p w:rsidR="006304CF" w:rsidRPr="00BE2C14" w:rsidRDefault="006304CF" w:rsidP="006304CF">
            <w:pPr>
              <w:pStyle w:val="Odstavecseseznamem"/>
              <w:ind w:left="426"/>
              <w:contextualSpacing w:val="0"/>
              <w:rPr>
                <w:rFonts w:ascii="Verdana" w:hAnsi="Verdana"/>
                <w:sz w:val="18"/>
                <w:szCs w:val="18"/>
                <w:lang w:val="cs-CZ"/>
              </w:rPr>
            </w:pP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4</w:t>
            </w:r>
          </w:p>
          <w:p w:rsidR="0010442D" w:rsidRPr="00BE2C14" w:rsidRDefault="0010442D" w:rsidP="004C0450">
            <w:pPr>
              <w:spacing w:before="120" w:after="120"/>
              <w:ind w:left="66"/>
              <w:jc w:val="center"/>
              <w:rPr>
                <w:rFonts w:ascii="Verdana" w:hAnsi="Verdana" w:cstheme="minorHAnsi"/>
                <w:b/>
                <w:sz w:val="18"/>
                <w:szCs w:val="18"/>
                <w:lang w:val="cs-CZ"/>
              </w:rPr>
            </w:pPr>
            <w:r>
              <w:rPr>
                <w:rFonts w:ascii="Verdana" w:hAnsi="Verdana" w:cstheme="minorHAnsi"/>
                <w:b/>
                <w:sz w:val="18"/>
                <w:szCs w:val="18"/>
                <w:lang w:val="cs-CZ"/>
              </w:rPr>
              <w:t>Úplná dohoda</w:t>
            </w:r>
          </w:p>
          <w:p w:rsidR="0010442D" w:rsidRPr="00BE2C14" w:rsidRDefault="0010442D" w:rsidP="0010442D">
            <w:pPr>
              <w:pStyle w:val="Odstavecseseznamem"/>
              <w:numPr>
                <w:ilvl w:val="0"/>
                <w:numId w:val="9"/>
              </w:numPr>
              <w:spacing w:before="120" w:after="120"/>
              <w:contextualSpacing w:val="0"/>
              <w:rPr>
                <w:rFonts w:ascii="Verdana" w:hAnsi="Verdana"/>
                <w:sz w:val="18"/>
                <w:szCs w:val="18"/>
                <w:lang w:val="cs-CZ"/>
              </w:rPr>
            </w:pPr>
            <w:r>
              <w:rPr>
                <w:rFonts w:ascii="Verdana" w:hAnsi="Verdana"/>
                <w:sz w:val="18"/>
                <w:szCs w:val="18"/>
                <w:lang w:val="cs-CZ"/>
              </w:rPr>
              <w:t xml:space="preserve">Tato smlouva nahrazuje všechny předchozí smlouvy a ujednání, písemné či ústní, výslovné či implikované mezi smluvními </w:t>
            </w:r>
            <w:proofErr w:type="spellStart"/>
            <w:r>
              <w:rPr>
                <w:rFonts w:ascii="Verdana" w:hAnsi="Verdana"/>
                <w:sz w:val="18"/>
                <w:szCs w:val="18"/>
                <w:lang w:val="cs-CZ"/>
              </w:rPr>
              <w:t>stranamitýkající</w:t>
            </w:r>
            <w:proofErr w:type="spellEnd"/>
            <w:r>
              <w:rPr>
                <w:rFonts w:ascii="Verdana" w:hAnsi="Verdana"/>
                <w:sz w:val="18"/>
                <w:szCs w:val="18"/>
                <w:lang w:val="cs-CZ"/>
              </w:rPr>
              <w:t xml:space="preserve"> se jejího předmětu. </w:t>
            </w:r>
          </w:p>
          <w:p w:rsidR="0010442D" w:rsidRPr="00BE2C14" w:rsidRDefault="0010442D" w:rsidP="0010442D">
            <w:pPr>
              <w:pStyle w:val="Odstavecseseznamem"/>
              <w:numPr>
                <w:ilvl w:val="0"/>
                <w:numId w:val="9"/>
              </w:numPr>
              <w:spacing w:before="120" w:after="120"/>
              <w:ind w:left="425" w:hanging="425"/>
              <w:contextualSpacing w:val="0"/>
              <w:rPr>
                <w:rFonts w:ascii="Verdana" w:hAnsi="Verdana" w:cstheme="minorHAnsi"/>
                <w:sz w:val="18"/>
                <w:szCs w:val="18"/>
                <w:lang w:val="cs-CZ"/>
              </w:rPr>
            </w:pPr>
            <w:r>
              <w:rPr>
                <w:rFonts w:ascii="Verdana" w:hAnsi="Verdana" w:cstheme="minorHAnsi"/>
                <w:sz w:val="18"/>
                <w:szCs w:val="18"/>
                <w:lang w:val="cs-CZ"/>
              </w:rPr>
              <w:t>Stane-li se kterékoli ustanovení této smlouvy neplatným, neúčinným či nevymahatelným, nebude to mít vliv na platnost či vymahatelnost této smlouvy jako celku nebo jejích jiných ustanovení</w:t>
            </w:r>
            <w:r w:rsidRPr="00BE2C14">
              <w:rPr>
                <w:rFonts w:ascii="Verdana" w:hAnsi="Verdana" w:cstheme="minorHAnsi"/>
                <w:sz w:val="18"/>
                <w:szCs w:val="18"/>
                <w:lang w:val="cs-CZ"/>
              </w:rPr>
              <w:t xml:space="preserve">. </w:t>
            </w:r>
          </w:p>
          <w:p w:rsidR="0010442D" w:rsidRPr="00BE2C14" w:rsidRDefault="0010442D" w:rsidP="0010442D">
            <w:pPr>
              <w:pStyle w:val="Odstavecseseznamem"/>
              <w:numPr>
                <w:ilvl w:val="0"/>
                <w:numId w:val="9"/>
              </w:numPr>
              <w:spacing w:before="120" w:after="120"/>
              <w:ind w:left="425" w:hanging="425"/>
              <w:contextualSpacing w:val="0"/>
              <w:rPr>
                <w:rFonts w:ascii="Verdana" w:hAnsi="Verdana" w:cstheme="minorHAnsi"/>
                <w:sz w:val="18"/>
                <w:szCs w:val="18"/>
                <w:lang w:val="cs-CZ"/>
              </w:rPr>
            </w:pPr>
            <w:r>
              <w:rPr>
                <w:rFonts w:ascii="Verdana" w:hAnsi="Verdana" w:cstheme="minorHAnsi"/>
                <w:sz w:val="18"/>
                <w:szCs w:val="18"/>
                <w:lang w:val="cs-CZ"/>
              </w:rPr>
              <w:t xml:space="preserve">Smluvní strany se zavazují nahradit jakékoli takové neplatné, neúčinné či nevymahatelné ustanovení novým platným a vymahatelným ustanovení, </w:t>
            </w:r>
            <w:r>
              <w:rPr>
                <w:rFonts w:ascii="Verdana" w:hAnsi="Verdana" w:cstheme="minorHAnsi"/>
                <w:sz w:val="18"/>
                <w:szCs w:val="18"/>
                <w:lang w:val="cs-CZ"/>
              </w:rPr>
              <w:lastRenderedPageBreak/>
              <w:t xml:space="preserve">jehož účel nejvíce odpovídá účelu původního ustanovení této smlouvy. </w:t>
            </w:r>
          </w:p>
          <w:p w:rsidR="0010442D" w:rsidRPr="00BE2C14" w:rsidRDefault="0010442D" w:rsidP="0010442D">
            <w:pPr>
              <w:pStyle w:val="Odstavecseseznamem"/>
              <w:numPr>
                <w:ilvl w:val="0"/>
                <w:numId w:val="9"/>
              </w:numPr>
              <w:spacing w:before="120" w:after="120"/>
              <w:ind w:left="425" w:hanging="425"/>
              <w:contextualSpacing w:val="0"/>
              <w:rPr>
                <w:rFonts w:ascii="Verdana" w:hAnsi="Verdana" w:cstheme="minorHAnsi"/>
                <w:sz w:val="18"/>
                <w:szCs w:val="18"/>
                <w:lang w:val="cs-CZ"/>
              </w:rPr>
            </w:pPr>
            <w:r>
              <w:rPr>
                <w:rFonts w:ascii="Verdana" w:hAnsi="Verdana" w:cstheme="minorHAnsi"/>
                <w:sz w:val="18"/>
                <w:szCs w:val="18"/>
                <w:lang w:val="cs-CZ"/>
              </w:rPr>
              <w:t>Dokud takové ustanovení nebude nahrazeno, právní vztahy smluvních stran se řídí platnými právními předpisy České republiky</w:t>
            </w:r>
            <w:r w:rsidRPr="00BE2C14">
              <w:rPr>
                <w:rFonts w:ascii="Verdana" w:hAnsi="Verdana" w:cstheme="minorHAnsi"/>
                <w:sz w:val="18"/>
                <w:szCs w:val="18"/>
                <w:lang w:val="cs-CZ"/>
              </w:rPr>
              <w:t>.</w:t>
            </w:r>
          </w:p>
          <w:p w:rsidR="0010442D" w:rsidRPr="00BE2C14" w:rsidRDefault="0010442D" w:rsidP="0010442D">
            <w:pPr>
              <w:pStyle w:val="Zkladntext2"/>
              <w:numPr>
                <w:ilvl w:val="0"/>
                <w:numId w:val="9"/>
              </w:numPr>
              <w:ind w:hanging="426"/>
              <w:rPr>
                <w:rFonts w:ascii="Verdana" w:hAnsi="Verdana"/>
                <w:sz w:val="18"/>
                <w:szCs w:val="18"/>
              </w:rPr>
            </w:pPr>
            <w:r>
              <w:rPr>
                <w:rFonts w:ascii="Verdana" w:hAnsi="Verdana"/>
                <w:sz w:val="18"/>
                <w:szCs w:val="18"/>
              </w:rPr>
              <w:t xml:space="preserve">V souvislosti s aplikací ustanovení zákona č. </w:t>
            </w:r>
            <w:r w:rsidRPr="00BE2C14">
              <w:rPr>
                <w:rFonts w:ascii="Verdana" w:hAnsi="Verdana"/>
                <w:sz w:val="18"/>
                <w:szCs w:val="18"/>
              </w:rPr>
              <w:t xml:space="preserve">340/2015 </w:t>
            </w:r>
            <w:r>
              <w:rPr>
                <w:rFonts w:ascii="Verdana" w:hAnsi="Verdana"/>
                <w:sz w:val="18"/>
                <w:szCs w:val="18"/>
              </w:rPr>
              <w:t>Sb., o zvláštních podmínkách účinnosti některých smluv, uveřejňování těchto smluv a o registru smluv</w:t>
            </w:r>
            <w:r w:rsidRPr="00BE2C14">
              <w:rPr>
                <w:rFonts w:ascii="Verdana" w:hAnsi="Verdana"/>
                <w:sz w:val="18"/>
                <w:szCs w:val="18"/>
              </w:rPr>
              <w:t xml:space="preserve"> (</w:t>
            </w:r>
            <w:r>
              <w:rPr>
                <w:rFonts w:ascii="Verdana" w:hAnsi="Verdana"/>
                <w:sz w:val="18"/>
                <w:szCs w:val="18"/>
              </w:rPr>
              <w:t>zákon o registru smluv</w:t>
            </w:r>
            <w:r w:rsidRPr="00BE2C14">
              <w:rPr>
                <w:rFonts w:ascii="Verdana" w:hAnsi="Verdana"/>
                <w:sz w:val="18"/>
                <w:szCs w:val="18"/>
              </w:rPr>
              <w:t xml:space="preserve">), </w:t>
            </w:r>
            <w:r>
              <w:rPr>
                <w:rFonts w:ascii="Verdana" w:hAnsi="Verdana"/>
                <w:sz w:val="18"/>
                <w:szCs w:val="18"/>
              </w:rPr>
              <w:t>ve znění pozdějších předpisů</w:t>
            </w:r>
            <w:r w:rsidRPr="00BE2C14">
              <w:rPr>
                <w:rFonts w:ascii="Verdana" w:hAnsi="Verdana"/>
                <w:sz w:val="18"/>
                <w:szCs w:val="18"/>
              </w:rPr>
              <w:t xml:space="preserve"> (</w:t>
            </w:r>
            <w:r>
              <w:rPr>
                <w:rFonts w:ascii="Verdana" w:hAnsi="Verdana"/>
                <w:sz w:val="18"/>
                <w:szCs w:val="18"/>
              </w:rPr>
              <w:t>dále jen jako „</w:t>
            </w:r>
            <w:r>
              <w:rPr>
                <w:rFonts w:ascii="Verdana" w:hAnsi="Verdana"/>
                <w:b/>
                <w:sz w:val="18"/>
                <w:szCs w:val="18"/>
              </w:rPr>
              <w:t>zákon o registru smluv</w:t>
            </w:r>
            <w:r>
              <w:rPr>
                <w:rFonts w:ascii="Verdana" w:hAnsi="Verdana"/>
                <w:sz w:val="18"/>
                <w:szCs w:val="18"/>
              </w:rPr>
              <w:t>”) a pokud bude uveřejnění této smlouvy podle ustanovení zákona o registru smluv povinné</w:t>
            </w:r>
            <w:r w:rsidRPr="00BE2C14">
              <w:rPr>
                <w:rFonts w:ascii="Verdana" w:hAnsi="Verdana"/>
                <w:sz w:val="18"/>
                <w:szCs w:val="18"/>
              </w:rPr>
              <w:t>,</w:t>
            </w:r>
            <w:r>
              <w:rPr>
                <w:rFonts w:ascii="Verdana" w:hAnsi="Verdana"/>
                <w:sz w:val="18"/>
                <w:szCs w:val="18"/>
              </w:rPr>
              <w:t xml:space="preserve"> smluvní strany ujednávají, že smlouvu </w:t>
            </w:r>
            <w:proofErr w:type="spellStart"/>
            <w:r>
              <w:rPr>
                <w:rFonts w:ascii="Verdana" w:hAnsi="Verdana"/>
                <w:sz w:val="18"/>
                <w:szCs w:val="18"/>
              </w:rPr>
              <w:t>uveřejnípříjemce</w:t>
            </w:r>
            <w:proofErr w:type="spellEnd"/>
            <w:r w:rsidRPr="00BE2C14">
              <w:rPr>
                <w:rFonts w:ascii="Verdana" w:hAnsi="Verdana"/>
                <w:sz w:val="18"/>
                <w:szCs w:val="18"/>
              </w:rPr>
              <w:t xml:space="preserve">. </w:t>
            </w:r>
            <w:r>
              <w:rPr>
                <w:rFonts w:ascii="Verdana" w:hAnsi="Verdana"/>
                <w:sz w:val="18"/>
                <w:szCs w:val="18"/>
              </w:rPr>
              <w:t xml:space="preserve">Před jejím uveřejněním společnost </w:t>
            </w:r>
            <w:proofErr w:type="spellStart"/>
            <w:r w:rsidRPr="00BE2C14">
              <w:rPr>
                <w:rFonts w:ascii="Verdana" w:hAnsi="Verdana"/>
                <w:sz w:val="18"/>
                <w:szCs w:val="18"/>
              </w:rPr>
              <w:t>Accord</w:t>
            </w:r>
            <w:proofErr w:type="spellEnd"/>
            <w:r w:rsidRPr="00BE2C14">
              <w:rPr>
                <w:rFonts w:ascii="Verdana" w:hAnsi="Verdana"/>
                <w:sz w:val="18"/>
                <w:szCs w:val="18"/>
              </w:rPr>
              <w:t xml:space="preserve"> </w:t>
            </w:r>
            <w:r>
              <w:rPr>
                <w:rFonts w:ascii="Verdana" w:hAnsi="Verdana"/>
                <w:sz w:val="18"/>
                <w:szCs w:val="18"/>
              </w:rPr>
              <w:t>bez zbytečného odkladu písemně předem schválí znění a formát údajů, které mají být v registru smluv uveřejněny</w:t>
            </w:r>
            <w:r w:rsidRPr="00BE2C14">
              <w:rPr>
                <w:rFonts w:ascii="Verdana" w:hAnsi="Verdana"/>
                <w:sz w:val="18"/>
                <w:szCs w:val="18"/>
              </w:rPr>
              <w:t>.</w:t>
            </w:r>
          </w:p>
          <w:p w:rsidR="0010442D" w:rsidRDefault="0010442D" w:rsidP="004C0450">
            <w:pPr>
              <w:spacing w:before="120" w:after="120"/>
              <w:rPr>
                <w:rFonts w:ascii="Verdana" w:hAnsi="Verdana"/>
                <w:b/>
                <w:sz w:val="18"/>
                <w:szCs w:val="18"/>
                <w:lang w:val="cs-CZ"/>
              </w:rPr>
            </w:pPr>
          </w:p>
          <w:p w:rsidR="006304CF" w:rsidRDefault="006304CF" w:rsidP="004C0450">
            <w:pPr>
              <w:spacing w:before="120" w:after="120"/>
              <w:rPr>
                <w:rFonts w:ascii="Verdana" w:hAnsi="Verdana"/>
                <w:b/>
                <w:sz w:val="18"/>
                <w:szCs w:val="18"/>
                <w:lang w:val="cs-CZ"/>
              </w:rPr>
            </w:pPr>
          </w:p>
          <w:p w:rsidR="006304CF" w:rsidRDefault="006304CF" w:rsidP="004C0450">
            <w:pPr>
              <w:spacing w:before="120" w:after="120"/>
              <w:rPr>
                <w:rFonts w:ascii="Verdana" w:hAnsi="Verdana"/>
                <w:b/>
                <w:sz w:val="18"/>
                <w:szCs w:val="18"/>
                <w:lang w:val="cs-CZ"/>
              </w:rPr>
            </w:pP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5</w:t>
            </w:r>
          </w:p>
          <w:p w:rsidR="0010442D" w:rsidRDefault="0010442D" w:rsidP="004C0450">
            <w:pPr>
              <w:spacing w:before="120" w:after="120"/>
              <w:jc w:val="center"/>
              <w:rPr>
                <w:rFonts w:ascii="Verdana" w:hAnsi="Verdana"/>
                <w:b/>
                <w:sz w:val="18"/>
                <w:szCs w:val="18"/>
                <w:lang w:val="cs-CZ"/>
              </w:rPr>
            </w:pPr>
            <w:r>
              <w:rPr>
                <w:rFonts w:ascii="Verdana" w:hAnsi="Verdana"/>
                <w:b/>
                <w:sz w:val="18"/>
                <w:szCs w:val="18"/>
                <w:lang w:val="cs-CZ"/>
              </w:rPr>
              <w:t>Doba platnosti smlouvy a její ukončení</w:t>
            </w:r>
          </w:p>
          <w:p w:rsidR="00F70FA3" w:rsidRPr="003A751D" w:rsidRDefault="00F70FA3" w:rsidP="00F70FA3">
            <w:pPr>
              <w:pStyle w:val="Odstavecseseznamem"/>
              <w:numPr>
                <w:ilvl w:val="0"/>
                <w:numId w:val="15"/>
              </w:numPr>
              <w:ind w:left="601" w:hanging="686"/>
              <w:rPr>
                <w:rFonts w:ascii="Verdana" w:hAnsi="Verdana"/>
                <w:sz w:val="18"/>
                <w:szCs w:val="18"/>
                <w:lang w:val="cs-CZ"/>
              </w:rPr>
            </w:pPr>
            <w:r w:rsidRPr="003A751D">
              <w:rPr>
                <w:rFonts w:ascii="Verdana" w:hAnsi="Verdana"/>
                <w:sz w:val="18"/>
                <w:szCs w:val="18"/>
                <w:lang w:val="cs-CZ"/>
              </w:rPr>
              <w:t xml:space="preserve">Tato smlouva nabývá platnosti dnem jejího uzavření a účinnosti dnem publikace v registru smluv. Smluvní strany si tímto vzájemně potvrzují, že ujednání této smlouvy se použijí i na právní poměry vzniklé mezi smluvními stranami dle této smlouvy od </w:t>
            </w:r>
            <w:proofErr w:type="gramStart"/>
            <w:r w:rsidR="003C1C63">
              <w:rPr>
                <w:rFonts w:ascii="Verdana" w:hAnsi="Verdana"/>
                <w:sz w:val="18"/>
                <w:szCs w:val="18"/>
                <w:lang w:val="cs-CZ"/>
              </w:rPr>
              <w:t>1.7.2020</w:t>
            </w:r>
            <w:proofErr w:type="gramEnd"/>
            <w:r w:rsidRPr="003A751D">
              <w:rPr>
                <w:rFonts w:ascii="Verdana" w:hAnsi="Verdana"/>
                <w:sz w:val="18"/>
                <w:szCs w:val="18"/>
                <w:lang w:val="cs-CZ"/>
              </w:rPr>
              <w:t xml:space="preserve"> do okamžiku nabytí účinnosti této smlouvy dle registru smluv. Tato smlouva se uzavírá na dobu neurčitou.</w:t>
            </w:r>
          </w:p>
          <w:p w:rsidR="00F70FA3" w:rsidRPr="003A751D" w:rsidRDefault="00F70FA3" w:rsidP="004C0450">
            <w:pPr>
              <w:spacing w:before="120" w:after="120"/>
              <w:jc w:val="center"/>
              <w:rPr>
                <w:rFonts w:ascii="Verdana" w:hAnsi="Verdana"/>
                <w:b/>
                <w:sz w:val="18"/>
                <w:szCs w:val="18"/>
                <w:lang w:val="cs-CZ"/>
              </w:rPr>
            </w:pPr>
          </w:p>
          <w:p w:rsidR="00D87BF8" w:rsidRDefault="00D87BF8" w:rsidP="00D87BF8">
            <w:pPr>
              <w:spacing w:before="120" w:after="120"/>
              <w:rPr>
                <w:rFonts w:ascii="Verdana" w:hAnsi="Verdana"/>
                <w:sz w:val="18"/>
                <w:szCs w:val="18"/>
                <w:lang w:val="cs-CZ"/>
              </w:rPr>
            </w:pPr>
          </w:p>
          <w:p w:rsidR="0010442D" w:rsidRPr="009418B9" w:rsidRDefault="00D87BF8" w:rsidP="009418B9">
            <w:pPr>
              <w:spacing w:before="120" w:after="120"/>
              <w:ind w:left="601" w:hanging="601"/>
              <w:jc w:val="both"/>
              <w:rPr>
                <w:rFonts w:ascii="Verdana" w:hAnsi="Verdana"/>
                <w:sz w:val="18"/>
                <w:szCs w:val="18"/>
                <w:lang w:val="cs-CZ"/>
              </w:rPr>
            </w:pPr>
            <w:proofErr w:type="gramStart"/>
            <w:r>
              <w:rPr>
                <w:rFonts w:ascii="Verdana" w:hAnsi="Verdana"/>
                <w:sz w:val="18"/>
                <w:szCs w:val="18"/>
                <w:lang w:val="cs-CZ"/>
              </w:rPr>
              <w:t xml:space="preserve">2)      </w:t>
            </w:r>
            <w:r w:rsidR="0010442D" w:rsidRPr="009418B9">
              <w:rPr>
                <w:rFonts w:ascii="Verdana" w:hAnsi="Verdana"/>
                <w:sz w:val="18"/>
                <w:szCs w:val="18"/>
                <w:lang w:val="cs-CZ"/>
              </w:rPr>
              <w:t>Každá</w:t>
            </w:r>
            <w:proofErr w:type="gramEnd"/>
            <w:r w:rsidR="0010442D" w:rsidRPr="009418B9">
              <w:rPr>
                <w:rFonts w:ascii="Verdana" w:hAnsi="Verdana"/>
                <w:sz w:val="18"/>
                <w:szCs w:val="18"/>
                <w:lang w:val="cs-CZ"/>
              </w:rPr>
              <w:t xml:space="preserve"> smluvní strana je oprávněna tuto smlouvu vypovědět s tím, že výpovědní </w:t>
            </w:r>
            <w:r w:rsidR="009D4477" w:rsidRPr="009418B9">
              <w:rPr>
                <w:rFonts w:ascii="Verdana" w:hAnsi="Verdana"/>
                <w:sz w:val="18"/>
                <w:szCs w:val="18"/>
                <w:lang w:val="cs-CZ"/>
              </w:rPr>
              <w:t xml:space="preserve">doba </w:t>
            </w:r>
            <w:r w:rsidR="0010442D" w:rsidRPr="009418B9">
              <w:rPr>
                <w:rFonts w:ascii="Verdana" w:hAnsi="Verdana"/>
                <w:sz w:val="18"/>
                <w:szCs w:val="18"/>
                <w:lang w:val="cs-CZ"/>
              </w:rPr>
              <w:t>činí 30 dní (výpověď musí být zaslána doporučeně). Výpověď smlouvy musí být vyhotovena písemně, v opačném případě je neplatná.</w:t>
            </w:r>
          </w:p>
          <w:p w:rsidR="009D4477" w:rsidRPr="00BE2C14" w:rsidRDefault="009D4477" w:rsidP="009418B9">
            <w:pPr>
              <w:pStyle w:val="Odstavecseseznamem"/>
              <w:spacing w:before="120" w:after="120"/>
              <w:ind w:left="425"/>
              <w:contextualSpacing w:val="0"/>
              <w:rPr>
                <w:rFonts w:ascii="Verdana" w:hAnsi="Verdana"/>
                <w:sz w:val="18"/>
                <w:szCs w:val="18"/>
                <w:lang w:val="cs-CZ"/>
              </w:rPr>
            </w:pP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6</w:t>
            </w:r>
          </w:p>
          <w:p w:rsidR="0010442D" w:rsidRPr="00BE2C14" w:rsidRDefault="0010442D" w:rsidP="004C0450">
            <w:pPr>
              <w:spacing w:before="120" w:after="120"/>
              <w:jc w:val="center"/>
              <w:rPr>
                <w:rFonts w:ascii="Verdana" w:hAnsi="Verdana" w:cstheme="minorHAnsi"/>
                <w:b/>
                <w:sz w:val="18"/>
                <w:szCs w:val="18"/>
                <w:lang w:val="cs-CZ"/>
              </w:rPr>
            </w:pPr>
            <w:r>
              <w:rPr>
                <w:rFonts w:ascii="Verdana" w:hAnsi="Verdana" w:cstheme="minorHAnsi"/>
                <w:b/>
                <w:sz w:val="18"/>
                <w:szCs w:val="18"/>
                <w:lang w:val="cs-CZ"/>
              </w:rPr>
              <w:t>Různá ustanovení</w:t>
            </w:r>
          </w:p>
          <w:p w:rsidR="0010442D" w:rsidRPr="00BE2C14" w:rsidRDefault="0010442D" w:rsidP="0010442D">
            <w:pPr>
              <w:pStyle w:val="Odstavecseseznamem"/>
              <w:numPr>
                <w:ilvl w:val="0"/>
                <w:numId w:val="11"/>
              </w:numPr>
              <w:spacing w:before="120" w:after="120"/>
              <w:contextualSpacing w:val="0"/>
              <w:rPr>
                <w:rFonts w:ascii="Verdana" w:hAnsi="Verdana" w:cstheme="minorHAnsi"/>
                <w:sz w:val="18"/>
                <w:szCs w:val="18"/>
                <w:lang w:val="cs-CZ"/>
              </w:rPr>
            </w:pPr>
            <w:r>
              <w:rPr>
                <w:rFonts w:ascii="Verdana" w:hAnsi="Verdana" w:cstheme="minorHAnsi"/>
                <w:sz w:val="18"/>
                <w:szCs w:val="18"/>
                <w:lang w:val="cs-CZ"/>
              </w:rPr>
              <w:t xml:space="preserve">Jakoukoli odchylku od ustanovení této smlouvy (včetně příloh) nebo jejich změnu lze provést pouze na základě písemného dokumentu vyhotoveného výslovně za tímto účelem a podepsaného oběma smluvními stranami. </w:t>
            </w:r>
          </w:p>
          <w:p w:rsidR="0010442D" w:rsidRPr="00BE2C14" w:rsidRDefault="0010442D" w:rsidP="0010442D">
            <w:pPr>
              <w:pStyle w:val="Odstavecseseznamem"/>
              <w:numPr>
                <w:ilvl w:val="0"/>
                <w:numId w:val="11"/>
              </w:numPr>
              <w:spacing w:before="120" w:after="120"/>
              <w:ind w:left="425" w:hanging="425"/>
              <w:contextualSpacing w:val="0"/>
              <w:rPr>
                <w:rFonts w:ascii="Verdana" w:hAnsi="Verdana" w:cstheme="minorHAnsi"/>
                <w:sz w:val="18"/>
                <w:szCs w:val="18"/>
                <w:lang w:val="cs-CZ"/>
              </w:rPr>
            </w:pPr>
            <w:r>
              <w:rPr>
                <w:rFonts w:ascii="Verdana" w:hAnsi="Verdana" w:cstheme="minorHAnsi"/>
                <w:sz w:val="18"/>
                <w:szCs w:val="18"/>
                <w:lang w:val="cs-CZ"/>
              </w:rPr>
              <w:t xml:space="preserve">V případě, že kterákoli ze smluvních stran neuplatní některé ze svých práv z této </w:t>
            </w:r>
            <w:r>
              <w:rPr>
                <w:rFonts w:ascii="Verdana" w:hAnsi="Verdana" w:cstheme="minorHAnsi"/>
                <w:sz w:val="18"/>
                <w:szCs w:val="18"/>
                <w:lang w:val="cs-CZ"/>
              </w:rPr>
              <w:lastRenderedPageBreak/>
              <w:t>smlouvy nebo tak učiní s prodlením, nebude se mít za to, že svá práva z této smlouvy upravila nebo se jejich uplatnění nadále vzdává</w:t>
            </w:r>
            <w:r w:rsidRPr="00BE2C14">
              <w:rPr>
                <w:rFonts w:ascii="Verdana" w:hAnsi="Verdana" w:cstheme="minorHAnsi"/>
                <w:sz w:val="18"/>
                <w:szCs w:val="18"/>
                <w:lang w:val="cs-CZ"/>
              </w:rPr>
              <w:t>.</w:t>
            </w:r>
          </w:p>
          <w:p w:rsidR="0010442D" w:rsidRPr="00BE2C14" w:rsidRDefault="0010442D" w:rsidP="0010442D">
            <w:pPr>
              <w:pStyle w:val="Odstavecseseznamem"/>
              <w:numPr>
                <w:ilvl w:val="0"/>
                <w:numId w:val="11"/>
              </w:numPr>
              <w:spacing w:before="120" w:after="120"/>
              <w:ind w:left="425" w:hanging="425"/>
              <w:contextualSpacing w:val="0"/>
              <w:rPr>
                <w:rFonts w:ascii="Verdana" w:hAnsi="Verdana" w:cstheme="minorHAnsi"/>
                <w:sz w:val="18"/>
                <w:szCs w:val="18"/>
                <w:lang w:val="cs-CZ"/>
              </w:rPr>
            </w:pPr>
            <w:r>
              <w:rPr>
                <w:rFonts w:ascii="Verdana" w:hAnsi="Verdana" w:cstheme="minorHAnsi"/>
                <w:sz w:val="18"/>
                <w:szCs w:val="18"/>
                <w:lang w:val="cs-CZ"/>
              </w:rPr>
              <w:t xml:space="preserve">Žádná smluvní strana nepostoupí tuto smlouvu ani práva či povinnosti z ní vyplývající žádné třetí osobě bez předchozího písemného souhlasu druhé smluvní </w:t>
            </w:r>
            <w:proofErr w:type="gramStart"/>
            <w:r>
              <w:rPr>
                <w:rFonts w:ascii="Verdana" w:hAnsi="Verdana" w:cstheme="minorHAnsi"/>
                <w:sz w:val="18"/>
                <w:szCs w:val="18"/>
                <w:lang w:val="cs-CZ"/>
              </w:rPr>
              <w:t>strany.Postoupení</w:t>
            </w:r>
            <w:proofErr w:type="gramEnd"/>
            <w:r>
              <w:rPr>
                <w:rFonts w:ascii="Verdana" w:hAnsi="Verdana" w:cstheme="minorHAnsi"/>
                <w:sz w:val="18"/>
                <w:szCs w:val="18"/>
                <w:lang w:val="cs-CZ"/>
              </w:rPr>
              <w:t xml:space="preserve"> práv a povinností smluvní stranou kterékoli z jejích přidružených společností je přípustné s předchozím písemným souhlasem druhé smluvní strany</w:t>
            </w:r>
            <w:r w:rsidRPr="00BE2C14">
              <w:rPr>
                <w:rFonts w:ascii="Verdana" w:hAnsi="Verdana" w:cstheme="minorHAnsi"/>
                <w:sz w:val="18"/>
                <w:szCs w:val="18"/>
                <w:lang w:val="cs-CZ"/>
              </w:rPr>
              <w:t>.</w:t>
            </w:r>
          </w:p>
          <w:p w:rsidR="0010442D" w:rsidRDefault="0010442D" w:rsidP="0010442D">
            <w:pPr>
              <w:pStyle w:val="Odstavecseseznamem"/>
              <w:numPr>
                <w:ilvl w:val="0"/>
                <w:numId w:val="11"/>
              </w:numPr>
              <w:spacing w:before="120" w:after="120"/>
              <w:ind w:left="425" w:hanging="425"/>
              <w:contextualSpacing w:val="0"/>
              <w:rPr>
                <w:rFonts w:ascii="Verdana" w:hAnsi="Verdana" w:cstheme="minorHAnsi"/>
                <w:sz w:val="18"/>
                <w:szCs w:val="18"/>
                <w:lang w:val="cs-CZ"/>
              </w:rPr>
            </w:pPr>
            <w:r w:rsidRPr="00BE2C14">
              <w:rPr>
                <w:rFonts w:ascii="Verdana" w:hAnsi="Verdana" w:cstheme="minorHAnsi"/>
                <w:sz w:val="18"/>
                <w:szCs w:val="18"/>
                <w:lang w:val="cs-CZ"/>
              </w:rPr>
              <w:t>T</w:t>
            </w:r>
            <w:r>
              <w:rPr>
                <w:rFonts w:ascii="Verdana" w:hAnsi="Verdana" w:cstheme="minorHAnsi"/>
                <w:sz w:val="18"/>
                <w:szCs w:val="18"/>
                <w:lang w:val="cs-CZ"/>
              </w:rPr>
              <w:t>ato smlouva se uzavírá v anglickém jazyce ve dvou vyhotoveních, z nichž každá smluvní strana obdrží jedno</w:t>
            </w:r>
            <w:r w:rsidRPr="00BE2C14">
              <w:rPr>
                <w:rFonts w:ascii="Verdana" w:hAnsi="Verdana" w:cstheme="minorHAnsi"/>
                <w:sz w:val="18"/>
                <w:szCs w:val="18"/>
                <w:lang w:val="cs-CZ"/>
              </w:rPr>
              <w:t xml:space="preserve">. </w:t>
            </w:r>
          </w:p>
          <w:p w:rsidR="0010442D" w:rsidRPr="00BE2C14" w:rsidRDefault="0010442D" w:rsidP="004C0450">
            <w:pPr>
              <w:spacing w:before="120" w:after="120"/>
              <w:jc w:val="center"/>
              <w:rPr>
                <w:rFonts w:ascii="Verdana" w:hAnsi="Verdana"/>
                <w:b/>
                <w:sz w:val="18"/>
                <w:szCs w:val="18"/>
                <w:lang w:val="cs-CZ"/>
              </w:rPr>
            </w:pPr>
            <w:r w:rsidRPr="00BE2C14">
              <w:rPr>
                <w:rFonts w:ascii="Verdana" w:hAnsi="Verdana"/>
                <w:b/>
                <w:sz w:val="18"/>
                <w:szCs w:val="18"/>
                <w:lang w:val="cs-CZ"/>
              </w:rPr>
              <w:t>§ 7</w:t>
            </w:r>
          </w:p>
          <w:p w:rsidR="0010442D" w:rsidRPr="00BE2C14" w:rsidRDefault="0010442D" w:rsidP="004C0450">
            <w:pPr>
              <w:spacing w:before="120" w:after="120"/>
              <w:jc w:val="center"/>
              <w:rPr>
                <w:rFonts w:ascii="Verdana" w:hAnsi="Verdana" w:cstheme="minorHAnsi"/>
                <w:b/>
                <w:sz w:val="18"/>
                <w:szCs w:val="18"/>
                <w:lang w:val="cs-CZ"/>
              </w:rPr>
            </w:pPr>
            <w:r>
              <w:rPr>
                <w:rFonts w:ascii="Verdana" w:hAnsi="Verdana" w:cstheme="minorHAnsi"/>
                <w:b/>
                <w:sz w:val="18"/>
                <w:szCs w:val="18"/>
                <w:lang w:val="cs-CZ"/>
              </w:rPr>
              <w:t>Rozhodné právo</w:t>
            </w:r>
          </w:p>
          <w:p w:rsidR="0010442D" w:rsidRPr="00BE2C14" w:rsidRDefault="0010442D" w:rsidP="0010442D">
            <w:pPr>
              <w:pStyle w:val="Odstavecseseznamem"/>
              <w:numPr>
                <w:ilvl w:val="0"/>
                <w:numId w:val="12"/>
              </w:numPr>
              <w:spacing w:before="120" w:after="120"/>
              <w:contextualSpacing w:val="0"/>
              <w:rPr>
                <w:rFonts w:ascii="Verdana" w:hAnsi="Verdana"/>
                <w:sz w:val="18"/>
                <w:szCs w:val="18"/>
                <w:lang w:val="cs-CZ"/>
              </w:rPr>
            </w:pPr>
            <w:r>
              <w:rPr>
                <w:rFonts w:ascii="Verdana" w:hAnsi="Verdana" w:cstheme="minorHAnsi"/>
                <w:sz w:val="18"/>
                <w:szCs w:val="18"/>
                <w:lang w:val="cs-CZ"/>
              </w:rPr>
              <w:t xml:space="preserve">Tato smlouva a jakýkoli spor z ní vyplývající se řídí </w:t>
            </w:r>
            <w:r w:rsidR="006309F6">
              <w:rPr>
                <w:rFonts w:ascii="Verdana" w:hAnsi="Verdana" w:cstheme="minorHAnsi"/>
                <w:sz w:val="18"/>
                <w:szCs w:val="18"/>
                <w:lang w:val="cs-CZ"/>
              </w:rPr>
              <w:t>právním řádem České republiky a </w:t>
            </w:r>
            <w:r>
              <w:rPr>
                <w:rFonts w:ascii="Verdana" w:hAnsi="Verdana" w:cstheme="minorHAnsi"/>
                <w:sz w:val="18"/>
                <w:szCs w:val="18"/>
                <w:lang w:val="cs-CZ"/>
              </w:rPr>
              <w:t>budou vykládány v souladu s ním</w:t>
            </w:r>
            <w:r w:rsidRPr="00BE2C14">
              <w:rPr>
                <w:rFonts w:ascii="Verdana" w:hAnsi="Verdana"/>
                <w:sz w:val="18"/>
                <w:szCs w:val="18"/>
                <w:lang w:val="cs-CZ"/>
              </w:rPr>
              <w:t>.</w:t>
            </w:r>
          </w:p>
          <w:p w:rsidR="0010442D" w:rsidRPr="00BE2C14" w:rsidRDefault="0010442D" w:rsidP="0010442D">
            <w:pPr>
              <w:pStyle w:val="Odstavecseseznamem"/>
              <w:numPr>
                <w:ilvl w:val="0"/>
                <w:numId w:val="12"/>
              </w:numPr>
              <w:spacing w:before="120" w:after="120"/>
              <w:ind w:left="425" w:hanging="425"/>
              <w:contextualSpacing w:val="0"/>
              <w:rPr>
                <w:rFonts w:ascii="Verdana" w:hAnsi="Verdana"/>
                <w:sz w:val="18"/>
                <w:szCs w:val="18"/>
                <w:lang w:val="cs-CZ"/>
              </w:rPr>
            </w:pPr>
            <w:r>
              <w:rPr>
                <w:rFonts w:ascii="Verdana" w:hAnsi="Verdana"/>
                <w:sz w:val="18"/>
                <w:szCs w:val="18"/>
                <w:lang w:val="cs-CZ"/>
              </w:rPr>
              <w:t>Smluvní strany ujednávají, že výhradní pravomoc k rozhodování jakýchkoli sporů mezi nimi, které nemohou být vyřešeny smírnou cestou, mají soudy České republiky</w:t>
            </w:r>
            <w:r w:rsidRPr="00BE2C14">
              <w:rPr>
                <w:rFonts w:ascii="Verdana" w:hAnsi="Verdana"/>
                <w:sz w:val="18"/>
                <w:szCs w:val="18"/>
                <w:lang w:val="cs-CZ"/>
              </w:rPr>
              <w:t>.</w:t>
            </w:r>
          </w:p>
          <w:p w:rsidR="0010442D" w:rsidRDefault="0010442D" w:rsidP="009418B9">
            <w:pPr>
              <w:spacing w:before="120" w:after="120"/>
              <w:jc w:val="center"/>
              <w:rPr>
                <w:rFonts w:ascii="Verdana" w:hAnsi="Verdana"/>
                <w:b/>
                <w:sz w:val="18"/>
                <w:szCs w:val="18"/>
                <w:lang w:val="cs-CZ"/>
              </w:rPr>
            </w:pPr>
            <w:r w:rsidRPr="00BE2C14">
              <w:rPr>
                <w:rFonts w:ascii="Verdana" w:hAnsi="Verdana"/>
                <w:sz w:val="18"/>
                <w:szCs w:val="18"/>
                <w:lang w:val="cs-CZ"/>
              </w:rPr>
              <w:t>***</w:t>
            </w:r>
          </w:p>
        </w:tc>
      </w:tr>
      <w:tr w:rsidR="00224EF9" w:rsidTr="00F12034">
        <w:tc>
          <w:tcPr>
            <w:tcW w:w="9061" w:type="dxa"/>
            <w:gridSpan w:val="2"/>
            <w:tcBorders>
              <w:bottom w:val="nil"/>
            </w:tcBorders>
          </w:tcPr>
          <w:p w:rsidR="00224EF9" w:rsidRPr="00BE2C14" w:rsidRDefault="00224EF9" w:rsidP="00224EF9">
            <w:pPr>
              <w:spacing w:before="120" w:after="120"/>
              <w:rPr>
                <w:rFonts w:ascii="Verdana" w:hAnsi="Verdana"/>
                <w:sz w:val="18"/>
                <w:szCs w:val="18"/>
                <w:lang w:val="cs-CZ"/>
              </w:rPr>
            </w:pPr>
            <w:proofErr w:type="spellStart"/>
            <w:r>
              <w:rPr>
                <w:rFonts w:ascii="Verdana" w:hAnsi="Verdana"/>
                <w:sz w:val="18"/>
                <w:szCs w:val="18"/>
                <w:lang w:val="cs-CZ"/>
              </w:rPr>
              <w:lastRenderedPageBreak/>
              <w:t>Signatures</w:t>
            </w:r>
            <w:proofErr w:type="spellEnd"/>
            <w:r>
              <w:rPr>
                <w:rFonts w:ascii="Verdana" w:hAnsi="Verdana"/>
                <w:sz w:val="18"/>
                <w:szCs w:val="18"/>
                <w:lang w:val="cs-CZ"/>
              </w:rPr>
              <w:t xml:space="preserve"> on </w:t>
            </w:r>
            <w:proofErr w:type="spellStart"/>
            <w:r>
              <w:rPr>
                <w:rFonts w:ascii="Verdana" w:hAnsi="Verdana"/>
                <w:sz w:val="18"/>
                <w:szCs w:val="18"/>
                <w:lang w:val="cs-CZ"/>
              </w:rPr>
              <w:t>behalfoftheParties</w:t>
            </w:r>
            <w:proofErr w:type="spellEnd"/>
            <w:r>
              <w:rPr>
                <w:rFonts w:ascii="Verdana" w:hAnsi="Verdana"/>
                <w:sz w:val="18"/>
                <w:szCs w:val="18"/>
                <w:lang w:val="cs-CZ"/>
              </w:rPr>
              <w:t xml:space="preserve"> / Podpisy za smluvní strany</w:t>
            </w:r>
            <w:r w:rsidRPr="00BE2C14">
              <w:rPr>
                <w:rFonts w:ascii="Verdana" w:hAnsi="Verdana"/>
                <w:sz w:val="18"/>
                <w:szCs w:val="18"/>
                <w:lang w:val="cs-CZ"/>
              </w:rPr>
              <w:t>:</w:t>
            </w:r>
          </w:p>
          <w:p w:rsidR="00224EF9" w:rsidRPr="00BE2C14" w:rsidRDefault="00224EF9" w:rsidP="00224EF9">
            <w:pPr>
              <w:spacing w:before="120" w:after="120"/>
              <w:rPr>
                <w:rFonts w:ascii="Verdana" w:hAnsi="Verdana"/>
                <w:sz w:val="18"/>
                <w:szCs w:val="18"/>
                <w:lang w:val="cs-CZ"/>
              </w:rPr>
            </w:pPr>
          </w:p>
          <w:p w:rsidR="00635ECA" w:rsidRDefault="00224EF9" w:rsidP="00635ECA">
            <w:pPr>
              <w:pBdr>
                <w:bottom w:val="single" w:sz="12" w:space="1" w:color="auto"/>
              </w:pBdr>
              <w:spacing w:before="120" w:after="120"/>
              <w:rPr>
                <w:rFonts w:ascii="Verdana" w:hAnsi="Verdana"/>
                <w:sz w:val="18"/>
                <w:szCs w:val="18"/>
                <w:lang w:val="cs-CZ"/>
              </w:rPr>
            </w:pPr>
            <w:proofErr w:type="spellStart"/>
            <w:r>
              <w:rPr>
                <w:rFonts w:ascii="Verdana" w:hAnsi="Verdana"/>
                <w:sz w:val="18"/>
                <w:szCs w:val="18"/>
                <w:lang w:val="cs-CZ"/>
              </w:rPr>
              <w:t>ForAccord</w:t>
            </w:r>
            <w:proofErr w:type="spellEnd"/>
            <w:r>
              <w:rPr>
                <w:rFonts w:ascii="Verdana" w:hAnsi="Verdana"/>
                <w:sz w:val="18"/>
                <w:szCs w:val="18"/>
                <w:lang w:val="cs-CZ"/>
              </w:rPr>
              <w:t xml:space="preserve"> / Za společnost </w:t>
            </w:r>
            <w:proofErr w:type="spellStart"/>
            <w:r w:rsidRPr="00BE2C14">
              <w:rPr>
                <w:rFonts w:ascii="Verdana" w:hAnsi="Verdana"/>
                <w:sz w:val="18"/>
                <w:szCs w:val="18"/>
                <w:lang w:val="cs-CZ"/>
              </w:rPr>
              <w:t>Accord</w:t>
            </w:r>
            <w:proofErr w:type="spellEnd"/>
            <w:r w:rsidRPr="00BE2C14">
              <w:rPr>
                <w:rFonts w:ascii="Verdana" w:hAnsi="Verdana"/>
                <w:sz w:val="18"/>
                <w:szCs w:val="18"/>
                <w:lang w:val="cs-CZ"/>
              </w:rPr>
              <w:t>:</w:t>
            </w:r>
          </w:p>
          <w:p w:rsidR="00635ECA" w:rsidRDefault="00635ECA" w:rsidP="00635ECA">
            <w:pPr>
              <w:pBdr>
                <w:bottom w:val="single" w:sz="12" w:space="1" w:color="auto"/>
              </w:pBdr>
              <w:spacing w:before="120" w:after="120"/>
              <w:rPr>
                <w:rFonts w:ascii="Verdana" w:eastAsia="Times New Roman" w:hAnsi="Verdana" w:cs="Times New Roman"/>
                <w:sz w:val="18"/>
                <w:szCs w:val="18"/>
                <w:lang w:val="cs-CZ" w:eastAsia="pl-PL" w:bidi="ar-SA"/>
              </w:rPr>
            </w:pPr>
          </w:p>
          <w:p w:rsidR="006304CF" w:rsidRDefault="006304CF" w:rsidP="00635ECA">
            <w:pPr>
              <w:pBdr>
                <w:bottom w:val="single" w:sz="12" w:space="1" w:color="auto"/>
              </w:pBdr>
              <w:spacing w:before="120" w:after="120"/>
              <w:rPr>
                <w:rFonts w:ascii="Verdana" w:eastAsia="Times New Roman" w:hAnsi="Verdana" w:cs="Times New Roman"/>
                <w:sz w:val="18"/>
                <w:szCs w:val="18"/>
                <w:lang w:val="cs-CZ" w:eastAsia="pl-PL" w:bidi="ar-SA"/>
              </w:rPr>
            </w:pPr>
          </w:p>
          <w:p w:rsidR="006304CF" w:rsidRDefault="006304CF" w:rsidP="00635ECA">
            <w:pPr>
              <w:pBdr>
                <w:bottom w:val="single" w:sz="12" w:space="1" w:color="auto"/>
              </w:pBdr>
              <w:spacing w:before="120" w:after="120"/>
              <w:rPr>
                <w:rFonts w:ascii="Verdana" w:eastAsia="Times New Roman" w:hAnsi="Verdana" w:cs="Times New Roman"/>
                <w:sz w:val="18"/>
                <w:szCs w:val="18"/>
                <w:lang w:val="cs-CZ" w:eastAsia="pl-PL" w:bidi="ar-SA"/>
              </w:rPr>
            </w:pPr>
          </w:p>
          <w:p w:rsidR="00D74FF5" w:rsidRDefault="00D74FF5" w:rsidP="00635ECA">
            <w:pPr>
              <w:pBdr>
                <w:bottom w:val="single" w:sz="12" w:space="1" w:color="auto"/>
              </w:pBdr>
              <w:spacing w:before="120" w:after="120"/>
              <w:rPr>
                <w:rFonts w:ascii="Verdana" w:eastAsia="Times New Roman" w:hAnsi="Verdana" w:cs="Times New Roman"/>
                <w:sz w:val="18"/>
                <w:szCs w:val="18"/>
                <w:lang w:val="cs-CZ" w:eastAsia="pl-PL" w:bidi="ar-SA"/>
              </w:rPr>
            </w:pPr>
            <w:r>
              <w:rPr>
                <w:rFonts w:ascii="Verdana" w:eastAsia="Times New Roman" w:hAnsi="Verdana" w:cs="Times New Roman"/>
                <w:sz w:val="18"/>
                <w:szCs w:val="18"/>
                <w:lang w:val="cs-CZ" w:eastAsia="pl-PL" w:bidi="ar-SA"/>
              </w:rPr>
              <w:t>………………………………………………………………</w:t>
            </w:r>
          </w:p>
          <w:p w:rsidR="00224EF9" w:rsidRPr="00BE2C14" w:rsidRDefault="00224EF9" w:rsidP="00635ECA">
            <w:pPr>
              <w:pBdr>
                <w:bottom w:val="single" w:sz="12" w:space="1" w:color="auto"/>
              </w:pBdr>
              <w:spacing w:before="120" w:after="120"/>
              <w:rPr>
                <w:rFonts w:ascii="Verdana" w:hAnsi="Verdana"/>
                <w:sz w:val="18"/>
                <w:szCs w:val="18"/>
                <w:lang w:val="cs-CZ"/>
              </w:rPr>
            </w:pPr>
            <w:r w:rsidRPr="00BE2C14">
              <w:rPr>
                <w:rFonts w:ascii="Verdana" w:eastAsia="Times New Roman" w:hAnsi="Verdana" w:cs="Times New Roman"/>
                <w:sz w:val="18"/>
                <w:szCs w:val="18"/>
                <w:lang w:val="cs-CZ" w:eastAsia="pl-PL" w:bidi="ar-SA"/>
              </w:rPr>
              <w:t xml:space="preserve">ACCORD </w:t>
            </w:r>
            <w:proofErr w:type="spellStart"/>
            <w:r w:rsidRPr="00BE2C14">
              <w:rPr>
                <w:rFonts w:ascii="Verdana" w:eastAsia="Times New Roman" w:hAnsi="Verdana" w:cs="Times New Roman"/>
                <w:sz w:val="18"/>
                <w:szCs w:val="18"/>
                <w:lang w:val="cs-CZ" w:eastAsia="pl-PL" w:bidi="ar-SA"/>
              </w:rPr>
              <w:t>Healthcare</w:t>
            </w:r>
            <w:proofErr w:type="spellEnd"/>
            <w:r w:rsidRPr="00BE2C14">
              <w:rPr>
                <w:rFonts w:ascii="Verdana" w:eastAsia="Times New Roman" w:hAnsi="Verdana" w:cs="Times New Roman"/>
                <w:sz w:val="18"/>
                <w:szCs w:val="18"/>
                <w:lang w:val="cs-CZ" w:eastAsia="pl-PL" w:bidi="ar-SA"/>
              </w:rPr>
              <w:t xml:space="preserve"> Polska </w:t>
            </w:r>
            <w:proofErr w:type="spellStart"/>
            <w:r w:rsidRPr="00BE2C14">
              <w:rPr>
                <w:rFonts w:ascii="Verdana" w:eastAsia="Times New Roman" w:hAnsi="Verdana" w:cs="Times New Roman"/>
                <w:sz w:val="18"/>
                <w:szCs w:val="18"/>
                <w:lang w:val="cs-CZ" w:eastAsia="pl-PL" w:bidi="ar-SA"/>
              </w:rPr>
              <w:t>sp</w:t>
            </w:r>
            <w:proofErr w:type="spellEnd"/>
            <w:r w:rsidRPr="00BE2C14">
              <w:rPr>
                <w:rFonts w:ascii="Verdana" w:eastAsia="Times New Roman" w:hAnsi="Verdana" w:cs="Times New Roman"/>
                <w:sz w:val="18"/>
                <w:szCs w:val="18"/>
                <w:lang w:val="cs-CZ" w:eastAsia="pl-PL" w:bidi="ar-SA"/>
              </w:rPr>
              <w:t xml:space="preserve">. z </w:t>
            </w:r>
            <w:proofErr w:type="gramStart"/>
            <w:r w:rsidRPr="00BE2C14">
              <w:rPr>
                <w:rFonts w:ascii="Verdana" w:eastAsia="Times New Roman" w:hAnsi="Verdana" w:cs="Times New Roman"/>
                <w:sz w:val="18"/>
                <w:szCs w:val="18"/>
                <w:lang w:val="cs-CZ" w:eastAsia="pl-PL" w:bidi="ar-SA"/>
              </w:rPr>
              <w:t>o.o.</w:t>
            </w:r>
            <w:proofErr w:type="gramEnd"/>
            <w:r w:rsidRPr="00BE2C14">
              <w:rPr>
                <w:rFonts w:ascii="Verdana" w:eastAsia="Times New Roman" w:hAnsi="Verdana" w:cs="Times New Roman"/>
                <w:sz w:val="18"/>
                <w:szCs w:val="18"/>
                <w:lang w:val="cs-CZ" w:eastAsia="pl-PL" w:bidi="ar-SA"/>
              </w:rPr>
              <w:t xml:space="preserve">, </w:t>
            </w:r>
          </w:p>
          <w:p w:rsidR="00224EF9" w:rsidRPr="00224EF9" w:rsidRDefault="00635ECA" w:rsidP="00224EF9">
            <w:pPr>
              <w:spacing w:before="120" w:after="120"/>
              <w:rPr>
                <w:rFonts w:ascii="Verdana" w:hAnsi="Verdana"/>
                <w:sz w:val="18"/>
                <w:szCs w:val="18"/>
                <w:lang w:val="cs-CZ"/>
              </w:rPr>
            </w:pPr>
            <w:r>
              <w:rPr>
                <w:rFonts w:ascii="Verdana" w:hAnsi="Verdana"/>
                <w:sz w:val="18"/>
                <w:szCs w:val="18"/>
                <w:lang w:val="cs-CZ"/>
              </w:rPr>
              <w:t xml:space="preserve">Ing. Gustav Svěrák, Country </w:t>
            </w:r>
            <w:proofErr w:type="spellStart"/>
            <w:r>
              <w:rPr>
                <w:rFonts w:ascii="Verdana" w:hAnsi="Verdana"/>
                <w:sz w:val="18"/>
                <w:szCs w:val="18"/>
                <w:lang w:val="cs-CZ"/>
              </w:rPr>
              <w:t>Manager</w:t>
            </w:r>
            <w:proofErr w:type="spellEnd"/>
            <w:r>
              <w:rPr>
                <w:rFonts w:ascii="Verdana" w:hAnsi="Verdana"/>
                <w:sz w:val="18"/>
                <w:szCs w:val="18"/>
                <w:lang w:val="cs-CZ"/>
              </w:rPr>
              <w:t xml:space="preserve"> </w:t>
            </w:r>
            <w:proofErr w:type="spellStart"/>
            <w:r>
              <w:rPr>
                <w:rFonts w:ascii="Verdana" w:hAnsi="Verdana"/>
                <w:sz w:val="18"/>
                <w:szCs w:val="18"/>
                <w:lang w:val="cs-CZ"/>
              </w:rPr>
              <w:t>Czech</w:t>
            </w:r>
            <w:proofErr w:type="spellEnd"/>
            <w:r>
              <w:rPr>
                <w:rFonts w:ascii="Verdana" w:hAnsi="Verdana"/>
                <w:sz w:val="18"/>
                <w:szCs w:val="18"/>
                <w:lang w:val="cs-CZ"/>
              </w:rPr>
              <w:t xml:space="preserve"> </w:t>
            </w:r>
            <w:proofErr w:type="spellStart"/>
            <w:r>
              <w:rPr>
                <w:rFonts w:ascii="Verdana" w:hAnsi="Verdana"/>
                <w:sz w:val="18"/>
                <w:szCs w:val="18"/>
                <w:lang w:val="cs-CZ"/>
              </w:rPr>
              <w:t>Republic</w:t>
            </w:r>
            <w:proofErr w:type="spellEnd"/>
          </w:p>
          <w:p w:rsidR="00224EF9" w:rsidRPr="00BE2C14" w:rsidRDefault="00635ECA" w:rsidP="00224EF9">
            <w:pPr>
              <w:spacing w:before="120" w:after="120"/>
              <w:rPr>
                <w:rFonts w:ascii="Verdana" w:hAnsi="Verdana"/>
                <w:sz w:val="18"/>
                <w:szCs w:val="18"/>
                <w:lang w:val="cs-CZ"/>
              </w:rPr>
            </w:pPr>
            <w:r>
              <w:rPr>
                <w:rFonts w:ascii="Verdana" w:hAnsi="Verdana"/>
                <w:sz w:val="18"/>
                <w:szCs w:val="18"/>
                <w:lang w:val="cs-CZ"/>
              </w:rPr>
              <w:t>Na základě plné moci/</w:t>
            </w:r>
            <w:proofErr w:type="spellStart"/>
            <w:r>
              <w:rPr>
                <w:rFonts w:ascii="Verdana" w:hAnsi="Verdana"/>
                <w:sz w:val="18"/>
                <w:szCs w:val="18"/>
                <w:lang w:val="cs-CZ"/>
              </w:rPr>
              <w:t>based</w:t>
            </w:r>
            <w:proofErr w:type="spellEnd"/>
            <w:r>
              <w:rPr>
                <w:rFonts w:ascii="Verdana" w:hAnsi="Verdana"/>
                <w:sz w:val="18"/>
                <w:szCs w:val="18"/>
                <w:lang w:val="cs-CZ"/>
              </w:rPr>
              <w:t xml:space="preserve"> on </w:t>
            </w:r>
            <w:proofErr w:type="spellStart"/>
            <w:r>
              <w:rPr>
                <w:rFonts w:ascii="Verdana" w:hAnsi="Verdana"/>
                <w:sz w:val="18"/>
                <w:szCs w:val="18"/>
                <w:lang w:val="cs-CZ"/>
              </w:rPr>
              <w:t>PowerofAttorney</w:t>
            </w:r>
            <w:proofErr w:type="spellEnd"/>
          </w:p>
          <w:p w:rsidR="00635ECA" w:rsidRPr="00BE2C14" w:rsidRDefault="00635ECA" w:rsidP="00224EF9">
            <w:pPr>
              <w:spacing w:before="120" w:after="120"/>
              <w:rPr>
                <w:rFonts w:ascii="Verdana" w:hAnsi="Verdana"/>
                <w:sz w:val="18"/>
                <w:szCs w:val="18"/>
                <w:lang w:val="cs-CZ"/>
              </w:rPr>
            </w:pPr>
          </w:p>
          <w:p w:rsidR="00224EF9" w:rsidRPr="00BE2C14" w:rsidRDefault="006304CF" w:rsidP="00224EF9">
            <w:pPr>
              <w:spacing w:before="120" w:after="120"/>
              <w:rPr>
                <w:rFonts w:ascii="Verdana" w:hAnsi="Verdana"/>
                <w:sz w:val="18"/>
                <w:szCs w:val="18"/>
                <w:lang w:val="cs-CZ"/>
              </w:rPr>
            </w:pPr>
            <w:proofErr w:type="spellStart"/>
            <w:r>
              <w:rPr>
                <w:rFonts w:ascii="Verdana" w:hAnsi="Verdana"/>
                <w:sz w:val="18"/>
                <w:szCs w:val="18"/>
                <w:lang w:val="cs-CZ"/>
              </w:rPr>
              <w:t>Forthe</w:t>
            </w:r>
            <w:proofErr w:type="spellEnd"/>
            <w:r>
              <w:rPr>
                <w:rFonts w:ascii="Verdana" w:hAnsi="Verdana"/>
                <w:sz w:val="18"/>
                <w:szCs w:val="18"/>
                <w:lang w:val="cs-CZ"/>
              </w:rPr>
              <w:t xml:space="preserve"> Recipient / Za příjemce</w:t>
            </w:r>
            <w:r w:rsidRPr="00BE2C14">
              <w:rPr>
                <w:rFonts w:ascii="Verdana" w:hAnsi="Verdana"/>
                <w:sz w:val="18"/>
                <w:szCs w:val="18"/>
                <w:lang w:val="cs-CZ"/>
              </w:rPr>
              <w:t>:</w:t>
            </w:r>
          </w:p>
          <w:p w:rsidR="006304CF" w:rsidRDefault="006304CF" w:rsidP="00224EF9">
            <w:pPr>
              <w:spacing w:before="120" w:after="120"/>
              <w:rPr>
                <w:rFonts w:ascii="Verdana" w:hAnsi="Verdana"/>
                <w:sz w:val="18"/>
                <w:szCs w:val="18"/>
                <w:lang w:val="cs-CZ"/>
              </w:rPr>
            </w:pPr>
          </w:p>
          <w:p w:rsidR="006304CF" w:rsidRDefault="006304CF" w:rsidP="00224EF9">
            <w:pPr>
              <w:spacing w:before="120" w:after="120"/>
              <w:rPr>
                <w:rFonts w:ascii="Verdana" w:hAnsi="Verdana"/>
                <w:sz w:val="18"/>
                <w:szCs w:val="18"/>
                <w:lang w:val="cs-CZ"/>
              </w:rPr>
            </w:pPr>
          </w:p>
          <w:p w:rsidR="006304CF" w:rsidRDefault="006304CF" w:rsidP="00224EF9">
            <w:pPr>
              <w:spacing w:before="120" w:after="120"/>
              <w:rPr>
                <w:rFonts w:ascii="Verdana" w:hAnsi="Verdana"/>
                <w:sz w:val="18"/>
                <w:szCs w:val="18"/>
                <w:lang w:val="cs-CZ"/>
              </w:rPr>
            </w:pPr>
          </w:p>
          <w:p w:rsidR="006304CF" w:rsidRPr="00BE2C14" w:rsidRDefault="006304CF" w:rsidP="00224EF9">
            <w:pPr>
              <w:spacing w:before="120" w:after="120"/>
              <w:rPr>
                <w:rFonts w:ascii="Verdana" w:hAnsi="Verdana"/>
                <w:sz w:val="18"/>
                <w:szCs w:val="18"/>
                <w:lang w:val="cs-CZ"/>
              </w:rPr>
            </w:pPr>
            <w:r>
              <w:rPr>
                <w:rFonts w:ascii="Verdana" w:hAnsi="Verdana"/>
                <w:sz w:val="18"/>
                <w:szCs w:val="18"/>
                <w:lang w:val="cs-CZ"/>
              </w:rPr>
              <w:t>…………………………………………………………</w:t>
            </w:r>
          </w:p>
          <w:p w:rsidR="006304CF" w:rsidRPr="00BE2C14" w:rsidRDefault="006304CF" w:rsidP="006304CF">
            <w:pPr>
              <w:pBdr>
                <w:bottom w:val="single" w:sz="12" w:space="1" w:color="auto"/>
              </w:pBdr>
              <w:spacing w:before="120" w:after="120"/>
              <w:rPr>
                <w:rFonts w:ascii="Verdana" w:hAnsi="Verdana"/>
                <w:sz w:val="18"/>
                <w:szCs w:val="18"/>
                <w:lang w:val="cs-CZ"/>
              </w:rPr>
            </w:pPr>
            <w:r>
              <w:rPr>
                <w:rFonts w:ascii="Verdana" w:eastAsia="Times New Roman" w:hAnsi="Verdana" w:cs="Times New Roman"/>
                <w:sz w:val="18"/>
                <w:szCs w:val="18"/>
                <w:lang w:val="cs-CZ" w:eastAsia="pl-PL" w:bidi="ar-SA"/>
              </w:rPr>
              <w:t xml:space="preserve">Sdružené </w:t>
            </w:r>
            <w:r w:rsidRPr="009418B9">
              <w:rPr>
                <w:rFonts w:ascii="Verdana" w:eastAsia="Times New Roman" w:hAnsi="Verdana" w:cs="Times New Roman"/>
                <w:bCs/>
                <w:sz w:val="18"/>
                <w:szCs w:val="18"/>
                <w:lang w:val="cs-CZ" w:eastAsia="pl-PL" w:bidi="ar-SA"/>
              </w:rPr>
              <w:t>zdravotnické zařízení Krnov, příspěvková organizace</w:t>
            </w:r>
          </w:p>
          <w:p w:rsidR="00224EF9" w:rsidRDefault="00F12034" w:rsidP="006304CF">
            <w:pPr>
              <w:spacing w:before="120" w:after="120"/>
              <w:rPr>
                <w:rFonts w:ascii="Verdana" w:hAnsi="Verdana"/>
                <w:b/>
                <w:sz w:val="18"/>
                <w:szCs w:val="18"/>
                <w:lang w:val="cs-CZ"/>
              </w:rPr>
            </w:pPr>
            <w:r w:rsidRPr="009371D5">
              <w:rPr>
                <w:rFonts w:ascii="Verdana" w:eastAsia="Times New Roman" w:hAnsi="Verdana" w:cs="Times New Roman"/>
                <w:sz w:val="18"/>
                <w:szCs w:val="18"/>
                <w:lang w:val="cs-CZ" w:eastAsia="pl-PL" w:bidi="ar-SA"/>
              </w:rPr>
              <w:t>MUDr. Ladislav Václav</w:t>
            </w:r>
            <w:r w:rsidR="0048249C">
              <w:rPr>
                <w:rFonts w:ascii="Verdana" w:eastAsia="Times New Roman" w:hAnsi="Verdana" w:cs="Times New Roman"/>
                <w:sz w:val="18"/>
                <w:szCs w:val="18"/>
                <w:lang w:val="cs-CZ" w:eastAsia="pl-PL" w:bidi="ar-SA"/>
              </w:rPr>
              <w:t>e</w:t>
            </w:r>
            <w:r w:rsidRPr="009371D5">
              <w:rPr>
                <w:rFonts w:ascii="Verdana" w:eastAsia="Times New Roman" w:hAnsi="Verdana" w:cs="Times New Roman"/>
                <w:sz w:val="18"/>
                <w:szCs w:val="18"/>
                <w:lang w:val="cs-CZ" w:eastAsia="pl-PL" w:bidi="ar-SA"/>
              </w:rPr>
              <w:t>c, MBA, ředitel nemocnic</w:t>
            </w:r>
            <w:r w:rsidR="006304CF">
              <w:rPr>
                <w:rFonts w:ascii="Verdana" w:eastAsia="Times New Roman" w:hAnsi="Verdana" w:cs="Times New Roman"/>
                <w:sz w:val="18"/>
                <w:szCs w:val="18"/>
                <w:lang w:val="cs-CZ" w:eastAsia="pl-PL" w:bidi="ar-SA"/>
              </w:rPr>
              <w:t>e</w:t>
            </w:r>
            <w:r w:rsidR="0048249C">
              <w:rPr>
                <w:rFonts w:ascii="Verdana" w:eastAsia="Times New Roman" w:hAnsi="Verdana" w:cs="Times New Roman"/>
                <w:sz w:val="18"/>
                <w:szCs w:val="18"/>
                <w:lang w:val="cs-CZ" w:eastAsia="pl-PL" w:bidi="ar-SA"/>
              </w:rPr>
              <w:t>/</w:t>
            </w:r>
            <w:proofErr w:type="spellStart"/>
            <w:r w:rsidR="0048249C">
              <w:rPr>
                <w:rFonts w:ascii="Verdana" w:eastAsia="Times New Roman" w:hAnsi="Verdana" w:cs="Times New Roman"/>
                <w:sz w:val="18"/>
                <w:szCs w:val="18"/>
                <w:lang w:val="cs-CZ" w:eastAsia="pl-PL" w:bidi="ar-SA"/>
              </w:rPr>
              <w:t>hospitaldirector</w:t>
            </w:r>
            <w:proofErr w:type="spellEnd"/>
          </w:p>
        </w:tc>
      </w:tr>
    </w:tbl>
    <w:p w:rsidR="006304CF" w:rsidRDefault="006304CF" w:rsidP="009418B9">
      <w:pPr>
        <w:spacing w:before="120" w:after="120"/>
        <w:rPr>
          <w:rFonts w:ascii="Verdana" w:hAnsi="Verdana"/>
          <w:b/>
          <w:bCs/>
          <w:sz w:val="18"/>
          <w:szCs w:val="18"/>
        </w:rPr>
      </w:pPr>
    </w:p>
    <w:p w:rsidR="009418B9" w:rsidRDefault="009418B9" w:rsidP="009418B9">
      <w:pPr>
        <w:spacing w:before="120" w:after="120"/>
        <w:rPr>
          <w:rFonts w:ascii="Verdana" w:hAnsi="Verdana"/>
          <w:b/>
          <w:bCs/>
          <w:sz w:val="18"/>
          <w:szCs w:val="18"/>
        </w:rPr>
      </w:pPr>
      <w:r w:rsidRPr="006F466E">
        <w:rPr>
          <w:rFonts w:ascii="Verdana" w:hAnsi="Verdana"/>
          <w:b/>
          <w:bCs/>
          <w:sz w:val="18"/>
          <w:szCs w:val="18"/>
        </w:rPr>
        <w:t xml:space="preserve">AppendixNo.1 / </w:t>
      </w:r>
      <w:proofErr w:type="spellStart"/>
      <w:r w:rsidRPr="006F466E">
        <w:rPr>
          <w:rFonts w:ascii="Verdana" w:hAnsi="Verdana"/>
          <w:b/>
          <w:bCs/>
          <w:sz w:val="18"/>
          <w:szCs w:val="18"/>
        </w:rPr>
        <w:t>Příloha</w:t>
      </w:r>
      <w:proofErr w:type="spellEnd"/>
      <w:r w:rsidRPr="006F466E">
        <w:rPr>
          <w:rFonts w:ascii="Verdana" w:hAnsi="Verdana"/>
          <w:b/>
          <w:bCs/>
          <w:sz w:val="18"/>
          <w:szCs w:val="18"/>
        </w:rPr>
        <w:t xml:space="preserve"> č.1 </w:t>
      </w:r>
      <w:r w:rsidR="00A61CF7">
        <w:rPr>
          <w:rFonts w:ascii="Verdana" w:hAnsi="Verdana"/>
          <w:b/>
          <w:bCs/>
          <w:sz w:val="18"/>
          <w:szCs w:val="18"/>
        </w:rPr>
        <w:t xml:space="preserve">– </w:t>
      </w:r>
      <w:proofErr w:type="spellStart"/>
      <w:r w:rsidR="00A61CF7" w:rsidRPr="00A61CF7">
        <w:rPr>
          <w:rFonts w:ascii="Verdana" w:hAnsi="Verdana"/>
          <w:bCs/>
          <w:i/>
          <w:sz w:val="18"/>
          <w:szCs w:val="18"/>
        </w:rPr>
        <w:t>Obchodní</w:t>
      </w:r>
      <w:proofErr w:type="spellEnd"/>
      <w:r w:rsidR="0088615A">
        <w:rPr>
          <w:rFonts w:ascii="Verdana" w:hAnsi="Verdana"/>
          <w:bCs/>
          <w:i/>
          <w:sz w:val="18"/>
          <w:szCs w:val="18"/>
        </w:rPr>
        <w:t xml:space="preserve"> </w:t>
      </w:r>
      <w:proofErr w:type="spellStart"/>
      <w:r w:rsidR="00A61CF7" w:rsidRPr="00A61CF7">
        <w:rPr>
          <w:rFonts w:ascii="Verdana" w:hAnsi="Verdana"/>
          <w:bCs/>
          <w:i/>
          <w:sz w:val="18"/>
          <w:szCs w:val="18"/>
        </w:rPr>
        <w:t>tajemství</w:t>
      </w:r>
      <w:proofErr w:type="spellEnd"/>
    </w:p>
    <w:p w:rsidR="007231E5" w:rsidRDefault="007231E5" w:rsidP="009418B9">
      <w:pPr>
        <w:spacing w:before="120" w:after="120"/>
        <w:rPr>
          <w:rFonts w:ascii="Verdana" w:hAnsi="Verdana"/>
          <w:b/>
          <w:bCs/>
          <w:sz w:val="18"/>
          <w:szCs w:val="18"/>
        </w:rPr>
      </w:pPr>
    </w:p>
    <w:p w:rsidR="007231E5" w:rsidRDefault="00A61CF7" w:rsidP="009418B9">
      <w:pPr>
        <w:spacing w:before="120" w:after="120"/>
        <w:rPr>
          <w:rFonts w:ascii="Verdana" w:hAnsi="Verdana"/>
          <w:b/>
          <w:bCs/>
          <w:sz w:val="18"/>
          <w:szCs w:val="18"/>
        </w:rPr>
      </w:pPr>
      <w:r w:rsidRPr="003028AB">
        <w:rPr>
          <w:rFonts w:ascii="Verdana" w:hAnsi="Verdana"/>
          <w:b/>
          <w:sz w:val="18"/>
          <w:szCs w:val="18"/>
          <w:lang w:val="en-US"/>
        </w:rPr>
        <w:t>Appendix No. 2</w:t>
      </w:r>
      <w:r>
        <w:rPr>
          <w:rFonts w:ascii="Verdana" w:hAnsi="Verdana"/>
          <w:b/>
          <w:sz w:val="18"/>
          <w:szCs w:val="18"/>
          <w:lang w:val="en-US"/>
        </w:rPr>
        <w:t xml:space="preserve"> / </w:t>
      </w:r>
      <w:r>
        <w:rPr>
          <w:rFonts w:ascii="Verdana" w:hAnsi="Verdana"/>
          <w:b/>
          <w:sz w:val="18"/>
          <w:szCs w:val="18"/>
          <w:lang w:val="cs-CZ"/>
        </w:rPr>
        <w:t xml:space="preserve">Příloha č. </w:t>
      </w:r>
      <w:r w:rsidRPr="00BE2C14">
        <w:rPr>
          <w:rFonts w:ascii="Verdana" w:hAnsi="Verdana"/>
          <w:b/>
          <w:sz w:val="18"/>
          <w:szCs w:val="18"/>
          <w:lang w:val="cs-CZ"/>
        </w:rPr>
        <w:t>2</w:t>
      </w:r>
      <w:r>
        <w:rPr>
          <w:rFonts w:ascii="Verdana" w:hAnsi="Verdana"/>
          <w:b/>
          <w:bCs/>
          <w:sz w:val="18"/>
          <w:szCs w:val="18"/>
        </w:rPr>
        <w:t xml:space="preserve">– </w:t>
      </w:r>
      <w:proofErr w:type="spellStart"/>
      <w:r w:rsidRPr="00A61CF7">
        <w:rPr>
          <w:rFonts w:ascii="Verdana" w:hAnsi="Verdana"/>
          <w:bCs/>
          <w:i/>
          <w:sz w:val="18"/>
          <w:szCs w:val="18"/>
        </w:rPr>
        <w:t>Obchodní</w:t>
      </w:r>
      <w:proofErr w:type="spellEnd"/>
      <w:r w:rsidR="0088615A">
        <w:rPr>
          <w:rFonts w:ascii="Verdana" w:hAnsi="Verdana"/>
          <w:bCs/>
          <w:i/>
          <w:sz w:val="18"/>
          <w:szCs w:val="18"/>
        </w:rPr>
        <w:t xml:space="preserve"> </w:t>
      </w:r>
      <w:proofErr w:type="spellStart"/>
      <w:r w:rsidRPr="00A61CF7">
        <w:rPr>
          <w:rFonts w:ascii="Verdana" w:hAnsi="Verdana"/>
          <w:bCs/>
          <w:i/>
          <w:sz w:val="18"/>
          <w:szCs w:val="18"/>
        </w:rPr>
        <w:t>tajemství</w:t>
      </w:r>
      <w:proofErr w:type="spellEnd"/>
    </w:p>
    <w:p w:rsidR="00AB773E" w:rsidRDefault="00AB773E">
      <w:pPr>
        <w:rPr>
          <w:lang w:val="cs-CZ"/>
        </w:rPr>
      </w:pPr>
    </w:p>
    <w:p w:rsidR="00D00E82" w:rsidRDefault="00D00E82">
      <w:pPr>
        <w:rPr>
          <w:rFonts w:ascii="Verdana" w:hAnsi="Verdana"/>
          <w:b/>
          <w:bCs/>
          <w:sz w:val="18"/>
          <w:szCs w:val="18"/>
        </w:rPr>
      </w:pPr>
      <w:r w:rsidRPr="003028AB">
        <w:rPr>
          <w:rFonts w:ascii="Verdana" w:hAnsi="Verdana"/>
          <w:b/>
          <w:sz w:val="18"/>
          <w:szCs w:val="18"/>
          <w:lang w:val="en-US"/>
        </w:rPr>
        <w:t xml:space="preserve">Appendix No. </w:t>
      </w:r>
      <w:r>
        <w:rPr>
          <w:rFonts w:ascii="Verdana" w:hAnsi="Verdana"/>
          <w:b/>
          <w:sz w:val="18"/>
          <w:szCs w:val="18"/>
          <w:lang w:val="en-US"/>
        </w:rPr>
        <w:t xml:space="preserve">3 / </w:t>
      </w:r>
      <w:r>
        <w:rPr>
          <w:rFonts w:ascii="Verdana" w:hAnsi="Verdana"/>
          <w:b/>
          <w:sz w:val="18"/>
          <w:szCs w:val="18"/>
          <w:lang w:val="cs-CZ"/>
        </w:rPr>
        <w:t>Příloha č. 3</w:t>
      </w:r>
      <w:r>
        <w:rPr>
          <w:rFonts w:ascii="Verdana" w:hAnsi="Verdana"/>
          <w:b/>
          <w:bCs/>
          <w:sz w:val="18"/>
          <w:szCs w:val="18"/>
        </w:rPr>
        <w:t>–</w:t>
      </w:r>
      <w:proofErr w:type="spellStart"/>
      <w:r w:rsidRPr="00D00E82">
        <w:rPr>
          <w:rFonts w:ascii="Verdana" w:hAnsi="Verdana"/>
          <w:bCs/>
          <w:i/>
          <w:sz w:val="18"/>
          <w:szCs w:val="18"/>
        </w:rPr>
        <w:t>Důvěrné</w:t>
      </w:r>
      <w:proofErr w:type="spellEnd"/>
      <w:r w:rsidR="0088615A">
        <w:rPr>
          <w:rFonts w:ascii="Verdana" w:hAnsi="Verdana"/>
          <w:bCs/>
          <w:i/>
          <w:sz w:val="18"/>
          <w:szCs w:val="18"/>
        </w:rPr>
        <w:t xml:space="preserve"> </w:t>
      </w:r>
      <w:proofErr w:type="spellStart"/>
      <w:r w:rsidRPr="00D00E82">
        <w:rPr>
          <w:rFonts w:ascii="Verdana" w:hAnsi="Verdana"/>
          <w:bCs/>
          <w:i/>
          <w:sz w:val="18"/>
          <w:szCs w:val="18"/>
        </w:rPr>
        <w:t>informace</w:t>
      </w:r>
      <w:proofErr w:type="spellEnd"/>
    </w:p>
    <w:p w:rsidR="00D00E82" w:rsidRDefault="00D00E82">
      <w:pPr>
        <w:rPr>
          <w:rFonts w:ascii="Verdana" w:hAnsi="Verdana"/>
          <w:b/>
          <w:bCs/>
          <w:sz w:val="18"/>
          <w:szCs w:val="18"/>
        </w:rPr>
      </w:pPr>
    </w:p>
    <w:p w:rsidR="00D00E82" w:rsidRDefault="00D00E82" w:rsidP="00D00E82">
      <w:pPr>
        <w:rPr>
          <w:rFonts w:ascii="Verdana" w:hAnsi="Verdana"/>
          <w:b/>
          <w:bCs/>
          <w:sz w:val="18"/>
          <w:szCs w:val="18"/>
        </w:rPr>
      </w:pPr>
      <w:r w:rsidRPr="003028AB">
        <w:rPr>
          <w:rFonts w:ascii="Verdana" w:hAnsi="Verdana"/>
          <w:b/>
          <w:sz w:val="18"/>
          <w:szCs w:val="18"/>
          <w:lang w:val="en-US"/>
        </w:rPr>
        <w:t xml:space="preserve">Appendix No. </w:t>
      </w:r>
      <w:r>
        <w:rPr>
          <w:rFonts w:ascii="Verdana" w:hAnsi="Verdana"/>
          <w:b/>
          <w:sz w:val="18"/>
          <w:szCs w:val="18"/>
          <w:lang w:val="en-US"/>
        </w:rPr>
        <w:t xml:space="preserve">4 / </w:t>
      </w:r>
      <w:r>
        <w:rPr>
          <w:rFonts w:ascii="Verdana" w:hAnsi="Verdana"/>
          <w:b/>
          <w:sz w:val="18"/>
          <w:szCs w:val="18"/>
          <w:lang w:val="cs-CZ"/>
        </w:rPr>
        <w:t>Příloha č. 4</w:t>
      </w:r>
      <w:r>
        <w:rPr>
          <w:rFonts w:ascii="Verdana" w:hAnsi="Verdana"/>
          <w:b/>
          <w:bCs/>
          <w:sz w:val="18"/>
          <w:szCs w:val="18"/>
        </w:rPr>
        <w:t>–</w:t>
      </w:r>
      <w:proofErr w:type="spellStart"/>
      <w:r w:rsidRPr="00D00E82">
        <w:rPr>
          <w:rFonts w:ascii="Verdana" w:hAnsi="Verdana"/>
          <w:bCs/>
          <w:i/>
          <w:sz w:val="18"/>
          <w:szCs w:val="18"/>
        </w:rPr>
        <w:t>Důvěrné</w:t>
      </w:r>
      <w:proofErr w:type="spellEnd"/>
      <w:r w:rsidR="0088615A">
        <w:rPr>
          <w:rFonts w:ascii="Verdana" w:hAnsi="Verdana"/>
          <w:bCs/>
          <w:i/>
          <w:sz w:val="18"/>
          <w:szCs w:val="18"/>
        </w:rPr>
        <w:t xml:space="preserve"> </w:t>
      </w:r>
      <w:proofErr w:type="spellStart"/>
      <w:r w:rsidRPr="00D00E82">
        <w:rPr>
          <w:rFonts w:ascii="Verdana" w:hAnsi="Verdana"/>
          <w:bCs/>
          <w:i/>
          <w:sz w:val="18"/>
          <w:szCs w:val="18"/>
        </w:rPr>
        <w:t>informace</w:t>
      </w:r>
      <w:proofErr w:type="spellEnd"/>
    </w:p>
    <w:p w:rsidR="00D00E82" w:rsidRPr="00224EF9" w:rsidRDefault="00D00E82">
      <w:pPr>
        <w:rPr>
          <w:lang w:val="cs-CZ"/>
        </w:rPr>
      </w:pPr>
      <w:bookmarkStart w:id="0" w:name="_GoBack"/>
      <w:bookmarkEnd w:id="0"/>
    </w:p>
    <w:sectPr w:rsidR="00D00E82" w:rsidRPr="00224EF9" w:rsidSect="00F205E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5C13" w16cex:dateUtc="2020-05-25T13:00:00Z"/>
</w16cex:commentsExtensible>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6E"/>
    <w:multiLevelType w:val="hybridMultilevel"/>
    <w:tmpl w:val="BD96C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B422D6"/>
    <w:multiLevelType w:val="hybridMultilevel"/>
    <w:tmpl w:val="54F0E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216516F"/>
    <w:multiLevelType w:val="hybridMultilevel"/>
    <w:tmpl w:val="6952D4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D439FA"/>
    <w:multiLevelType w:val="hybridMultilevel"/>
    <w:tmpl w:val="BC5ED544"/>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nsid w:val="24B323EC"/>
    <w:multiLevelType w:val="hybridMultilevel"/>
    <w:tmpl w:val="F43685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F570B6"/>
    <w:multiLevelType w:val="hybridMultilevel"/>
    <w:tmpl w:val="BD96C8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CE0AA2"/>
    <w:multiLevelType w:val="hybridMultilevel"/>
    <w:tmpl w:val="54F0E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622D8B"/>
    <w:multiLevelType w:val="hybridMultilevel"/>
    <w:tmpl w:val="98FC6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5A1BC5"/>
    <w:multiLevelType w:val="hybridMultilevel"/>
    <w:tmpl w:val="44F4B398"/>
    <w:lvl w:ilvl="0" w:tplc="45484E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CFF30C3"/>
    <w:multiLevelType w:val="hybridMultilevel"/>
    <w:tmpl w:val="6952D4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4C4DC1"/>
    <w:multiLevelType w:val="hybridMultilevel"/>
    <w:tmpl w:val="7C08D74A"/>
    <w:lvl w:ilvl="0" w:tplc="F462E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C41EAE"/>
    <w:multiLevelType w:val="hybridMultilevel"/>
    <w:tmpl w:val="7C08D74A"/>
    <w:lvl w:ilvl="0" w:tplc="F462E4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F8C426C"/>
    <w:multiLevelType w:val="hybridMultilevel"/>
    <w:tmpl w:val="BC5ED5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3F039FE"/>
    <w:multiLevelType w:val="hybridMultilevel"/>
    <w:tmpl w:val="F4368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C00E97"/>
    <w:multiLevelType w:val="hybridMultilevel"/>
    <w:tmpl w:val="44F4B398"/>
    <w:lvl w:ilvl="0" w:tplc="45484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C0505C"/>
    <w:multiLevelType w:val="hybridMultilevel"/>
    <w:tmpl w:val="F196BE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6"/>
  </w:num>
  <w:num w:numId="5">
    <w:abstractNumId w:val="13"/>
  </w:num>
  <w:num w:numId="6">
    <w:abstractNumId w:val="0"/>
  </w:num>
  <w:num w:numId="7">
    <w:abstractNumId w:val="8"/>
  </w:num>
  <w:num w:numId="8">
    <w:abstractNumId w:val="11"/>
  </w:num>
  <w:num w:numId="9">
    <w:abstractNumId w:val="3"/>
  </w:num>
  <w:num w:numId="10">
    <w:abstractNumId w:val="1"/>
  </w:num>
  <w:num w:numId="11">
    <w:abstractNumId w:val="4"/>
  </w:num>
  <w:num w:numId="12">
    <w:abstractNumId w:val="5"/>
  </w:num>
  <w:num w:numId="13">
    <w:abstractNumId w:val="2"/>
  </w:num>
  <w:num w:numId="14">
    <w:abstractNumId w:val="15"/>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442D"/>
    <w:rsid w:val="0006609B"/>
    <w:rsid w:val="00094729"/>
    <w:rsid w:val="0010442D"/>
    <w:rsid w:val="0014561D"/>
    <w:rsid w:val="001B7633"/>
    <w:rsid w:val="001C2945"/>
    <w:rsid w:val="0020337F"/>
    <w:rsid w:val="00224EF9"/>
    <w:rsid w:val="00227E3D"/>
    <w:rsid w:val="002651A2"/>
    <w:rsid w:val="00283AC2"/>
    <w:rsid w:val="002D370E"/>
    <w:rsid w:val="00381EBF"/>
    <w:rsid w:val="003A751D"/>
    <w:rsid w:val="003C1C63"/>
    <w:rsid w:val="0048249C"/>
    <w:rsid w:val="004853B5"/>
    <w:rsid w:val="004925FD"/>
    <w:rsid w:val="00496A42"/>
    <w:rsid w:val="004B6E06"/>
    <w:rsid w:val="004D7AD3"/>
    <w:rsid w:val="00562C08"/>
    <w:rsid w:val="005A169E"/>
    <w:rsid w:val="00610DDF"/>
    <w:rsid w:val="006304CF"/>
    <w:rsid w:val="006309F6"/>
    <w:rsid w:val="00635ECA"/>
    <w:rsid w:val="00696BA1"/>
    <w:rsid w:val="007231E5"/>
    <w:rsid w:val="00764157"/>
    <w:rsid w:val="00780AA7"/>
    <w:rsid w:val="007C168F"/>
    <w:rsid w:val="007C6424"/>
    <w:rsid w:val="007E2F8A"/>
    <w:rsid w:val="00801B5C"/>
    <w:rsid w:val="00827343"/>
    <w:rsid w:val="00827E45"/>
    <w:rsid w:val="0084551C"/>
    <w:rsid w:val="008617F0"/>
    <w:rsid w:val="0088615A"/>
    <w:rsid w:val="008C7C10"/>
    <w:rsid w:val="008D1446"/>
    <w:rsid w:val="008F1A35"/>
    <w:rsid w:val="008F5F0C"/>
    <w:rsid w:val="00907490"/>
    <w:rsid w:val="009371D5"/>
    <w:rsid w:val="009418B9"/>
    <w:rsid w:val="009915DC"/>
    <w:rsid w:val="009B0C0C"/>
    <w:rsid w:val="009D4477"/>
    <w:rsid w:val="00A13D95"/>
    <w:rsid w:val="00A44F34"/>
    <w:rsid w:val="00A61CF7"/>
    <w:rsid w:val="00AB773E"/>
    <w:rsid w:val="00AC265B"/>
    <w:rsid w:val="00AD5105"/>
    <w:rsid w:val="00B41349"/>
    <w:rsid w:val="00BB39F6"/>
    <w:rsid w:val="00BF7C9B"/>
    <w:rsid w:val="00C86F90"/>
    <w:rsid w:val="00D00E82"/>
    <w:rsid w:val="00D12CA9"/>
    <w:rsid w:val="00D62A2F"/>
    <w:rsid w:val="00D74FF5"/>
    <w:rsid w:val="00D87BF8"/>
    <w:rsid w:val="00DA5E1F"/>
    <w:rsid w:val="00DF3FD2"/>
    <w:rsid w:val="00F12034"/>
    <w:rsid w:val="00F205EC"/>
    <w:rsid w:val="00F60F67"/>
    <w:rsid w:val="00F70FA3"/>
    <w:rsid w:val="00FA7E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034"/>
    <w:rPr>
      <w:rFonts w:eastAsiaTheme="minorHAnsi"/>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0442D"/>
    <w:pPr>
      <w:spacing w:after="0" w:line="240" w:lineRule="auto"/>
    </w:pPr>
    <w:rPr>
      <w:rFonts w:eastAsiaTheme="minorHAnsi"/>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0442D"/>
    <w:pPr>
      <w:spacing w:after="0" w:line="240" w:lineRule="auto"/>
      <w:ind w:left="720"/>
      <w:contextualSpacing/>
      <w:jc w:val="both"/>
    </w:pPr>
    <w:rPr>
      <w:rFonts w:ascii="Calibri" w:eastAsia="Times New Roman" w:hAnsi="Calibri" w:cs="Times New Roman"/>
      <w:sz w:val="24"/>
      <w:szCs w:val="24"/>
    </w:rPr>
  </w:style>
  <w:style w:type="paragraph" w:styleId="Zkladntext2">
    <w:name w:val="Body Text 2"/>
    <w:basedOn w:val="Normln"/>
    <w:link w:val="Zkladntext2Char"/>
    <w:rsid w:val="0010442D"/>
    <w:pPr>
      <w:spacing w:after="0" w:line="240" w:lineRule="auto"/>
      <w:jc w:val="both"/>
    </w:pPr>
    <w:rPr>
      <w:rFonts w:ascii="Times New Roman" w:eastAsia="Times New Roman" w:hAnsi="Times New Roman" w:cs="Times New Roman"/>
      <w:sz w:val="24"/>
      <w:szCs w:val="20"/>
      <w:lang w:val="cs-CZ" w:eastAsia="cs-CZ" w:bidi="ar-SA"/>
    </w:rPr>
  </w:style>
  <w:style w:type="character" w:customStyle="1" w:styleId="Zkladntext2Char">
    <w:name w:val="Základní text 2 Char"/>
    <w:basedOn w:val="Standardnpsmoodstavce"/>
    <w:link w:val="Zkladntext2"/>
    <w:rsid w:val="0010442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10442D"/>
    <w:rPr>
      <w:sz w:val="16"/>
      <w:szCs w:val="16"/>
    </w:rPr>
  </w:style>
  <w:style w:type="paragraph" w:styleId="Textkomente">
    <w:name w:val="annotation text"/>
    <w:basedOn w:val="Normln"/>
    <w:link w:val="TextkomenteChar"/>
    <w:unhideWhenUsed/>
    <w:rsid w:val="0010442D"/>
    <w:pPr>
      <w:spacing w:line="240" w:lineRule="auto"/>
    </w:pPr>
    <w:rPr>
      <w:sz w:val="20"/>
      <w:szCs w:val="20"/>
    </w:rPr>
  </w:style>
  <w:style w:type="character" w:customStyle="1" w:styleId="TextkomenteChar">
    <w:name w:val="Text komentáře Char"/>
    <w:basedOn w:val="Standardnpsmoodstavce"/>
    <w:link w:val="Textkomente"/>
    <w:rsid w:val="0010442D"/>
    <w:rPr>
      <w:rFonts w:eastAsiaTheme="minorHAnsi"/>
      <w:sz w:val="20"/>
      <w:szCs w:val="20"/>
      <w:lang w:val="en-GB" w:eastAsia="en-GB" w:bidi="en-GB"/>
    </w:rPr>
  </w:style>
  <w:style w:type="paragraph" w:styleId="Textbubliny">
    <w:name w:val="Balloon Text"/>
    <w:basedOn w:val="Normln"/>
    <w:link w:val="TextbublinyChar"/>
    <w:uiPriority w:val="99"/>
    <w:semiHidden/>
    <w:unhideWhenUsed/>
    <w:rsid w:val="00BB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F6"/>
    <w:rPr>
      <w:rFonts w:ascii="Segoe UI" w:eastAsiaTheme="minorHAnsi" w:hAnsi="Segoe UI" w:cs="Segoe UI"/>
      <w:sz w:val="18"/>
      <w:szCs w:val="18"/>
      <w:lang w:val="en-GB" w:eastAsia="en-GB" w:bidi="en-GB"/>
    </w:rPr>
  </w:style>
  <w:style w:type="character" w:styleId="Hypertextovodkaz">
    <w:name w:val="Hyperlink"/>
    <w:basedOn w:val="Standardnpsmoodstavce"/>
    <w:uiPriority w:val="99"/>
    <w:unhideWhenUsed/>
    <w:rsid w:val="00801B5C"/>
    <w:rPr>
      <w:color w:val="0563C1" w:themeColor="hyperlink"/>
      <w:u w:val="single"/>
    </w:rPr>
  </w:style>
  <w:style w:type="character" w:customStyle="1" w:styleId="Nevyeenzmnka1">
    <w:name w:val="Nevyřešená zmínka1"/>
    <w:basedOn w:val="Standardnpsmoodstavce"/>
    <w:uiPriority w:val="99"/>
    <w:semiHidden/>
    <w:unhideWhenUsed/>
    <w:rsid w:val="00801B5C"/>
    <w:rPr>
      <w:color w:val="605E5C"/>
      <w:shd w:val="clear" w:color="auto" w:fill="E1DFDD"/>
    </w:rPr>
  </w:style>
  <w:style w:type="paragraph" w:styleId="Pedmtkomente">
    <w:name w:val="annotation subject"/>
    <w:basedOn w:val="Textkomente"/>
    <w:next w:val="Textkomente"/>
    <w:link w:val="PedmtkomenteChar"/>
    <w:uiPriority w:val="99"/>
    <w:semiHidden/>
    <w:unhideWhenUsed/>
    <w:rsid w:val="00094729"/>
    <w:rPr>
      <w:b/>
      <w:bCs/>
    </w:rPr>
  </w:style>
  <w:style w:type="character" w:customStyle="1" w:styleId="PedmtkomenteChar">
    <w:name w:val="Předmět komentáře Char"/>
    <w:basedOn w:val="TextkomenteChar"/>
    <w:link w:val="Pedmtkomente"/>
    <w:uiPriority w:val="99"/>
    <w:semiHidden/>
    <w:rsid w:val="00094729"/>
    <w:rPr>
      <w:rFonts w:eastAsiaTheme="minorHAnsi"/>
      <w:b/>
      <w:bCs/>
      <w:sz w:val="20"/>
      <w:szCs w:val="20"/>
      <w:lang w:val="en-GB" w:eastAsia="en-GB" w:bidi="en-GB"/>
    </w:rPr>
  </w:style>
  <w:style w:type="character" w:customStyle="1" w:styleId="UnresolvedMention">
    <w:name w:val="Unresolved Mention"/>
    <w:basedOn w:val="Standardnpsmoodstavce"/>
    <w:uiPriority w:val="99"/>
    <w:semiHidden/>
    <w:unhideWhenUsed/>
    <w:rsid w:val="009418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034"/>
    <w:rPr>
      <w:rFonts w:eastAsiaTheme="minorHAnsi"/>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0442D"/>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442D"/>
    <w:pPr>
      <w:spacing w:after="0" w:line="240" w:lineRule="auto"/>
      <w:ind w:left="720"/>
      <w:contextualSpacing/>
      <w:jc w:val="both"/>
    </w:pPr>
    <w:rPr>
      <w:rFonts w:ascii="Calibri" w:eastAsia="Times New Roman" w:hAnsi="Calibri" w:cs="Times New Roman"/>
      <w:sz w:val="24"/>
      <w:szCs w:val="24"/>
    </w:rPr>
  </w:style>
  <w:style w:type="paragraph" w:styleId="Zkladntext2">
    <w:name w:val="Body Text 2"/>
    <w:basedOn w:val="Normln"/>
    <w:link w:val="Zkladntext2Char"/>
    <w:rsid w:val="0010442D"/>
    <w:pPr>
      <w:spacing w:after="0" w:line="240" w:lineRule="auto"/>
      <w:jc w:val="both"/>
    </w:pPr>
    <w:rPr>
      <w:rFonts w:ascii="Times New Roman" w:eastAsia="Times New Roman" w:hAnsi="Times New Roman" w:cs="Times New Roman"/>
      <w:sz w:val="24"/>
      <w:szCs w:val="20"/>
      <w:lang w:val="cs-CZ" w:eastAsia="cs-CZ" w:bidi="ar-SA"/>
    </w:rPr>
  </w:style>
  <w:style w:type="character" w:customStyle="1" w:styleId="Zkladntext2Char">
    <w:name w:val="Základní text 2 Char"/>
    <w:basedOn w:val="Standardnpsmoodstavce"/>
    <w:link w:val="Zkladntext2"/>
    <w:rsid w:val="0010442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10442D"/>
    <w:rPr>
      <w:sz w:val="16"/>
      <w:szCs w:val="16"/>
    </w:rPr>
  </w:style>
  <w:style w:type="paragraph" w:styleId="Textkomente">
    <w:name w:val="annotation text"/>
    <w:basedOn w:val="Normln"/>
    <w:link w:val="TextkomenteChar"/>
    <w:unhideWhenUsed/>
    <w:rsid w:val="0010442D"/>
    <w:pPr>
      <w:spacing w:line="240" w:lineRule="auto"/>
    </w:pPr>
    <w:rPr>
      <w:sz w:val="20"/>
      <w:szCs w:val="20"/>
    </w:rPr>
  </w:style>
  <w:style w:type="character" w:customStyle="1" w:styleId="TextkomenteChar">
    <w:name w:val="Text komentáře Char"/>
    <w:basedOn w:val="Standardnpsmoodstavce"/>
    <w:link w:val="Textkomente"/>
    <w:rsid w:val="0010442D"/>
    <w:rPr>
      <w:rFonts w:eastAsiaTheme="minorHAnsi"/>
      <w:sz w:val="20"/>
      <w:szCs w:val="20"/>
      <w:lang w:val="en-GB" w:eastAsia="en-GB" w:bidi="en-GB"/>
    </w:rPr>
  </w:style>
  <w:style w:type="paragraph" w:styleId="Textbubliny">
    <w:name w:val="Balloon Text"/>
    <w:basedOn w:val="Normln"/>
    <w:link w:val="TextbublinyChar"/>
    <w:uiPriority w:val="99"/>
    <w:semiHidden/>
    <w:unhideWhenUsed/>
    <w:rsid w:val="00BB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F6"/>
    <w:rPr>
      <w:rFonts w:ascii="Segoe UI" w:eastAsiaTheme="minorHAnsi" w:hAnsi="Segoe UI" w:cs="Segoe UI"/>
      <w:sz w:val="18"/>
      <w:szCs w:val="18"/>
      <w:lang w:val="en-GB" w:eastAsia="en-GB" w:bidi="en-GB"/>
    </w:rPr>
  </w:style>
  <w:style w:type="character" w:styleId="Hypertextovodkaz">
    <w:name w:val="Hyperlink"/>
    <w:basedOn w:val="Standardnpsmoodstavce"/>
    <w:uiPriority w:val="99"/>
    <w:unhideWhenUsed/>
    <w:rsid w:val="00801B5C"/>
    <w:rPr>
      <w:color w:val="0563C1" w:themeColor="hyperlink"/>
      <w:u w:val="single"/>
    </w:rPr>
  </w:style>
  <w:style w:type="character" w:customStyle="1" w:styleId="Nevyeenzmnka1">
    <w:name w:val="Nevyřešená zmínka1"/>
    <w:basedOn w:val="Standardnpsmoodstavce"/>
    <w:uiPriority w:val="99"/>
    <w:semiHidden/>
    <w:unhideWhenUsed/>
    <w:rsid w:val="00801B5C"/>
    <w:rPr>
      <w:color w:val="605E5C"/>
      <w:shd w:val="clear" w:color="auto" w:fill="E1DFDD"/>
    </w:rPr>
  </w:style>
  <w:style w:type="paragraph" w:styleId="Pedmtkomente">
    <w:name w:val="annotation subject"/>
    <w:basedOn w:val="Textkomente"/>
    <w:next w:val="Textkomente"/>
    <w:link w:val="PedmtkomenteChar"/>
    <w:uiPriority w:val="99"/>
    <w:semiHidden/>
    <w:unhideWhenUsed/>
    <w:rsid w:val="00094729"/>
    <w:rPr>
      <w:b/>
      <w:bCs/>
    </w:rPr>
  </w:style>
  <w:style w:type="character" w:customStyle="1" w:styleId="PedmtkomenteChar">
    <w:name w:val="Předmět komentáře Char"/>
    <w:basedOn w:val="TextkomenteChar"/>
    <w:link w:val="Pedmtkomente"/>
    <w:uiPriority w:val="99"/>
    <w:semiHidden/>
    <w:rsid w:val="00094729"/>
    <w:rPr>
      <w:rFonts w:eastAsiaTheme="minorHAnsi"/>
      <w:b/>
      <w:bCs/>
      <w:sz w:val="20"/>
      <w:szCs w:val="20"/>
      <w:lang w:val="en-GB" w:eastAsia="en-GB" w:bidi="en-GB"/>
    </w:rPr>
  </w:style>
  <w:style w:type="character" w:customStyle="1" w:styleId="UnresolvedMention">
    <w:name w:val="Unresolved Mention"/>
    <w:basedOn w:val="Standardnpsmoodstavce"/>
    <w:uiPriority w:val="99"/>
    <w:semiHidden/>
    <w:unhideWhenUsed/>
    <w:rsid w:val="009418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900212">
      <w:bodyDiv w:val="1"/>
      <w:marLeft w:val="0"/>
      <w:marRight w:val="0"/>
      <w:marTop w:val="0"/>
      <w:marBottom w:val="0"/>
      <w:divBdr>
        <w:top w:val="none" w:sz="0" w:space="0" w:color="auto"/>
        <w:left w:val="none" w:sz="0" w:space="0" w:color="auto"/>
        <w:bottom w:val="none" w:sz="0" w:space="0" w:color="auto"/>
        <w:right w:val="none" w:sz="0" w:space="0" w:color="auto"/>
      </w:divBdr>
    </w:div>
    <w:div w:id="338891202">
      <w:bodyDiv w:val="1"/>
      <w:marLeft w:val="0"/>
      <w:marRight w:val="0"/>
      <w:marTop w:val="0"/>
      <w:marBottom w:val="0"/>
      <w:divBdr>
        <w:top w:val="none" w:sz="0" w:space="0" w:color="auto"/>
        <w:left w:val="none" w:sz="0" w:space="0" w:color="auto"/>
        <w:bottom w:val="none" w:sz="0" w:space="0" w:color="auto"/>
        <w:right w:val="none" w:sz="0" w:space="0" w:color="auto"/>
      </w:divBdr>
    </w:div>
    <w:div w:id="1020012733">
      <w:bodyDiv w:val="1"/>
      <w:marLeft w:val="0"/>
      <w:marRight w:val="0"/>
      <w:marTop w:val="0"/>
      <w:marBottom w:val="0"/>
      <w:divBdr>
        <w:top w:val="none" w:sz="0" w:space="0" w:color="auto"/>
        <w:left w:val="none" w:sz="0" w:space="0" w:color="auto"/>
        <w:bottom w:val="none" w:sz="0" w:space="0" w:color="auto"/>
        <w:right w:val="none" w:sz="0" w:space="0" w:color="auto"/>
      </w:divBdr>
    </w:div>
    <w:div w:id="1031103835">
      <w:bodyDiv w:val="1"/>
      <w:marLeft w:val="0"/>
      <w:marRight w:val="0"/>
      <w:marTop w:val="0"/>
      <w:marBottom w:val="0"/>
      <w:divBdr>
        <w:top w:val="none" w:sz="0" w:space="0" w:color="auto"/>
        <w:left w:val="none" w:sz="0" w:space="0" w:color="auto"/>
        <w:bottom w:val="none" w:sz="0" w:space="0" w:color="auto"/>
        <w:right w:val="none" w:sz="0" w:space="0" w:color="auto"/>
      </w:divBdr>
    </w:div>
    <w:div w:id="1034424167">
      <w:bodyDiv w:val="1"/>
      <w:marLeft w:val="0"/>
      <w:marRight w:val="0"/>
      <w:marTop w:val="0"/>
      <w:marBottom w:val="0"/>
      <w:divBdr>
        <w:top w:val="none" w:sz="0" w:space="0" w:color="auto"/>
        <w:left w:val="none" w:sz="0" w:space="0" w:color="auto"/>
        <w:bottom w:val="none" w:sz="0" w:space="0" w:color="auto"/>
        <w:right w:val="none" w:sz="0" w:space="0" w:color="auto"/>
      </w:divBdr>
    </w:div>
    <w:div w:id="1069115504">
      <w:bodyDiv w:val="1"/>
      <w:marLeft w:val="0"/>
      <w:marRight w:val="0"/>
      <w:marTop w:val="0"/>
      <w:marBottom w:val="0"/>
      <w:divBdr>
        <w:top w:val="none" w:sz="0" w:space="0" w:color="auto"/>
        <w:left w:val="none" w:sz="0" w:space="0" w:color="auto"/>
        <w:bottom w:val="none" w:sz="0" w:space="0" w:color="auto"/>
        <w:right w:val="none" w:sz="0" w:space="0" w:color="auto"/>
      </w:divBdr>
    </w:div>
    <w:div w:id="1252395112">
      <w:bodyDiv w:val="1"/>
      <w:marLeft w:val="0"/>
      <w:marRight w:val="0"/>
      <w:marTop w:val="0"/>
      <w:marBottom w:val="0"/>
      <w:divBdr>
        <w:top w:val="none" w:sz="0" w:space="0" w:color="auto"/>
        <w:left w:val="none" w:sz="0" w:space="0" w:color="auto"/>
        <w:bottom w:val="none" w:sz="0" w:space="0" w:color="auto"/>
        <w:right w:val="none" w:sz="0" w:space="0" w:color="auto"/>
      </w:divBdr>
    </w:div>
    <w:div w:id="1674451166">
      <w:bodyDiv w:val="1"/>
      <w:marLeft w:val="0"/>
      <w:marRight w:val="0"/>
      <w:marTop w:val="0"/>
      <w:marBottom w:val="0"/>
      <w:divBdr>
        <w:top w:val="none" w:sz="0" w:space="0" w:color="auto"/>
        <w:left w:val="none" w:sz="0" w:space="0" w:color="auto"/>
        <w:bottom w:val="none" w:sz="0" w:space="0" w:color="auto"/>
        <w:right w:val="none" w:sz="0" w:space="0" w:color="auto"/>
      </w:divBdr>
    </w:div>
    <w:div w:id="1690792189">
      <w:bodyDiv w:val="1"/>
      <w:marLeft w:val="0"/>
      <w:marRight w:val="0"/>
      <w:marTop w:val="0"/>
      <w:marBottom w:val="0"/>
      <w:divBdr>
        <w:top w:val="none" w:sz="0" w:space="0" w:color="auto"/>
        <w:left w:val="none" w:sz="0" w:space="0" w:color="auto"/>
        <w:bottom w:val="none" w:sz="0" w:space="0" w:color="auto"/>
        <w:right w:val="none" w:sz="0" w:space="0" w:color="auto"/>
      </w:divBdr>
    </w:div>
    <w:div w:id="1737973895">
      <w:bodyDiv w:val="1"/>
      <w:marLeft w:val="0"/>
      <w:marRight w:val="0"/>
      <w:marTop w:val="0"/>
      <w:marBottom w:val="0"/>
      <w:divBdr>
        <w:top w:val="none" w:sz="0" w:space="0" w:color="auto"/>
        <w:left w:val="none" w:sz="0" w:space="0" w:color="auto"/>
        <w:bottom w:val="none" w:sz="0" w:space="0" w:color="auto"/>
        <w:right w:val="none" w:sz="0" w:space="0" w:color="auto"/>
      </w:divBdr>
    </w:div>
    <w:div w:id="1800414302">
      <w:bodyDiv w:val="1"/>
      <w:marLeft w:val="0"/>
      <w:marRight w:val="0"/>
      <w:marTop w:val="0"/>
      <w:marBottom w:val="0"/>
      <w:divBdr>
        <w:top w:val="none" w:sz="0" w:space="0" w:color="auto"/>
        <w:left w:val="none" w:sz="0" w:space="0" w:color="auto"/>
        <w:bottom w:val="none" w:sz="0" w:space="0" w:color="auto"/>
        <w:right w:val="none" w:sz="0" w:space="0" w:color="auto"/>
      </w:divBdr>
    </w:div>
    <w:div w:id="1854025427">
      <w:bodyDiv w:val="1"/>
      <w:marLeft w:val="0"/>
      <w:marRight w:val="0"/>
      <w:marTop w:val="0"/>
      <w:marBottom w:val="0"/>
      <w:divBdr>
        <w:top w:val="none" w:sz="0" w:space="0" w:color="auto"/>
        <w:left w:val="none" w:sz="0" w:space="0" w:color="auto"/>
        <w:bottom w:val="none" w:sz="0" w:space="0" w:color="auto"/>
        <w:right w:val="none" w:sz="0" w:space="0" w:color="auto"/>
      </w:divBdr>
    </w:div>
    <w:div w:id="1856966853">
      <w:bodyDiv w:val="1"/>
      <w:marLeft w:val="0"/>
      <w:marRight w:val="0"/>
      <w:marTop w:val="0"/>
      <w:marBottom w:val="0"/>
      <w:divBdr>
        <w:top w:val="none" w:sz="0" w:space="0" w:color="auto"/>
        <w:left w:val="none" w:sz="0" w:space="0" w:color="auto"/>
        <w:bottom w:val="none" w:sz="0" w:space="0" w:color="auto"/>
        <w:right w:val="none" w:sz="0" w:space="0" w:color="auto"/>
      </w:divBdr>
    </w:div>
    <w:div w:id="1860468649">
      <w:bodyDiv w:val="1"/>
      <w:marLeft w:val="0"/>
      <w:marRight w:val="0"/>
      <w:marTop w:val="0"/>
      <w:marBottom w:val="0"/>
      <w:divBdr>
        <w:top w:val="none" w:sz="0" w:space="0" w:color="auto"/>
        <w:left w:val="none" w:sz="0" w:space="0" w:color="auto"/>
        <w:bottom w:val="none" w:sz="0" w:space="0" w:color="auto"/>
        <w:right w:val="none" w:sz="0" w:space="0" w:color="auto"/>
      </w:divBdr>
    </w:div>
    <w:div w:id="1908152286">
      <w:bodyDiv w:val="1"/>
      <w:marLeft w:val="0"/>
      <w:marRight w:val="0"/>
      <w:marTop w:val="0"/>
      <w:marBottom w:val="0"/>
      <w:divBdr>
        <w:top w:val="none" w:sz="0" w:space="0" w:color="auto"/>
        <w:left w:val="none" w:sz="0" w:space="0" w:color="auto"/>
        <w:bottom w:val="none" w:sz="0" w:space="0" w:color="auto"/>
        <w:right w:val="none" w:sz="0" w:space="0" w:color="auto"/>
      </w:divBdr>
    </w:div>
    <w:div w:id="19643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3160</Words>
  <Characters>18644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Mgr. Gabriela Čepová</cp:lastModifiedBy>
  <cp:revision>3</cp:revision>
  <cp:lastPrinted>2019-06-19T03:05:00Z</cp:lastPrinted>
  <dcterms:created xsi:type="dcterms:W3CDTF">2020-11-27T07:27:00Z</dcterms:created>
  <dcterms:modified xsi:type="dcterms:W3CDTF">2020-11-27T07:36:00Z</dcterms:modified>
</cp:coreProperties>
</file>