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id w:val="1262958186"/>
        <w:docPartObj>
          <w:docPartGallery w:val="Table of Contents"/>
          <w:docPartUnique/>
        </w:docPartObj>
      </w:sdtPr>
      <w:sdtEndPr/>
      <w:sdtContent>
        <w:p w14:paraId="16AB425B" w14:textId="456D924C" w:rsidR="00E7080C" w:rsidRDefault="00E7080C">
          <w:pPr>
            <w:pStyle w:val="Nadpisobsahu"/>
          </w:pPr>
          <w:r>
            <w:t>Obsah technické specifikace</w:t>
          </w:r>
        </w:p>
        <w:p w14:paraId="005F9E06" w14:textId="77777777" w:rsidR="00826FC9" w:rsidRDefault="00E7080C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8735484" w:history="1">
            <w:r w:rsidR="00826FC9" w:rsidRPr="00D03CE6">
              <w:rPr>
                <w:rStyle w:val="Hypertextovodkaz"/>
                <w:noProof/>
              </w:rPr>
              <w:t>1.</w:t>
            </w:r>
            <w:r w:rsidR="00826FC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826FC9" w:rsidRPr="00D03CE6">
              <w:rPr>
                <w:rStyle w:val="Hypertextovodkaz"/>
                <w:noProof/>
              </w:rPr>
              <w:t>Vymezení technických podmínek parkovacích automatů</w:t>
            </w:r>
            <w:r w:rsidR="00826FC9">
              <w:rPr>
                <w:noProof/>
                <w:webHidden/>
              </w:rPr>
              <w:tab/>
            </w:r>
            <w:r w:rsidR="00826FC9">
              <w:rPr>
                <w:noProof/>
                <w:webHidden/>
              </w:rPr>
              <w:fldChar w:fldCharType="begin"/>
            </w:r>
            <w:r w:rsidR="00826FC9">
              <w:rPr>
                <w:noProof/>
                <w:webHidden/>
              </w:rPr>
              <w:instrText xml:space="preserve"> PAGEREF _Toc48735484 \h </w:instrText>
            </w:r>
            <w:r w:rsidR="00826FC9">
              <w:rPr>
                <w:noProof/>
                <w:webHidden/>
              </w:rPr>
            </w:r>
            <w:r w:rsidR="00826FC9">
              <w:rPr>
                <w:noProof/>
                <w:webHidden/>
              </w:rPr>
              <w:fldChar w:fldCharType="separate"/>
            </w:r>
            <w:r w:rsidR="00826FC9">
              <w:rPr>
                <w:noProof/>
                <w:webHidden/>
              </w:rPr>
              <w:t>1</w:t>
            </w:r>
            <w:r w:rsidR="00826FC9">
              <w:rPr>
                <w:noProof/>
                <w:webHidden/>
              </w:rPr>
              <w:fldChar w:fldCharType="end"/>
            </w:r>
          </w:hyperlink>
        </w:p>
        <w:p w14:paraId="6F3DE9C6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85" w:history="1">
            <w:r w:rsidRPr="00D03CE6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Požadavky na tisk lokálního vyúčtování PA minimálně v následující podobě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E4778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86" w:history="1">
            <w:r w:rsidRPr="00D03CE6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Požadavky na přenos informací o stavu PA provozovateli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89618" w14:textId="77777777" w:rsidR="00826FC9" w:rsidRDefault="00826FC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87" w:history="1">
            <w:r w:rsidRPr="00D03CE6">
              <w:rPr>
                <w:rStyle w:val="Hypertextovodkaz"/>
                <w:noProof/>
              </w:rPr>
              <w:t>Software pracující s úrovněmi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2E5D8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88" w:history="1">
            <w:r w:rsidRPr="00D03CE6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Kontrola parkování přes mobilní aplikaci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8621E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89" w:history="1">
            <w:r w:rsidRPr="00D03CE6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Mobilní aplikace na on-line úhradu parkovného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8D9CA" w14:textId="77777777" w:rsidR="00826FC9" w:rsidRDefault="00826FC9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90" w:history="1">
            <w:r w:rsidRPr="00D03CE6">
              <w:rPr>
                <w:rStyle w:val="Hypertextovodkaz"/>
                <w:noProof/>
              </w:rPr>
              <w:t>Hlavní funkcionality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7D966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91" w:history="1">
            <w:r w:rsidRPr="00D03CE6">
              <w:rPr>
                <w:rStyle w:val="Hypertextovodkaz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Vymezení technických podmínek – závorový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EEAE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92" w:history="1">
            <w:r w:rsidRPr="00D03CE6">
              <w:rPr>
                <w:rStyle w:val="Hypertextovodkaz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Lokalizace rozmístění PA a ZS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04DC4" w14:textId="77777777" w:rsidR="00826FC9" w:rsidRDefault="00826FC9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48735493" w:history="1">
            <w:r w:rsidRPr="00D03CE6">
              <w:rPr>
                <w:rStyle w:val="Hypertextovodkaz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Pr="00D03CE6">
              <w:rPr>
                <w:rStyle w:val="Hypertextovodkaz"/>
                <w:noProof/>
              </w:rPr>
              <w:t>Další specifikace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_Toc48735493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D4EE3" w14:textId="5A49BC09" w:rsidR="00E7080C" w:rsidRDefault="00E7080C" w:rsidP="003A5862">
          <w:r>
            <w:fldChar w:fldCharType="end"/>
          </w:r>
        </w:p>
      </w:sdtContent>
    </w:sdt>
    <w:p w14:paraId="2EC24461" w14:textId="76005913" w:rsidR="00B238EB" w:rsidRDefault="00B238EB" w:rsidP="00E7080C">
      <w:pPr>
        <w:pStyle w:val="Nadpis2"/>
        <w:ind w:left="426" w:hanging="426"/>
      </w:pPr>
      <w:bookmarkStart w:id="0" w:name="_Toc48735484"/>
      <w:r w:rsidRPr="00544032">
        <w:t>Vymezení</w:t>
      </w:r>
      <w:r w:rsidRPr="00B238EB">
        <w:t xml:space="preserve"> technických podmínek parkovacích automatů</w:t>
      </w:r>
      <w:bookmarkEnd w:id="0"/>
    </w:p>
    <w:p w14:paraId="63A9A959" w14:textId="0C1EB596" w:rsidR="006E58E6" w:rsidRDefault="006E58E6" w:rsidP="008E56FC">
      <w:pPr>
        <w:pStyle w:val="Odstavecseseznamem"/>
        <w:numPr>
          <w:ilvl w:val="0"/>
          <w:numId w:val="18"/>
        </w:numPr>
      </w:pPr>
      <w:r w:rsidRPr="006E58E6">
        <w:t>Parkovací automat</w:t>
      </w:r>
      <w:r w:rsidR="00EF1082">
        <w:t xml:space="preserve"> (dále jen „PA“) musí být samostatně stojící zařízení určené k platbě ceny za parkování, navržený podle </w:t>
      </w:r>
      <w:r w:rsidR="000B16C8">
        <w:t>EN</w:t>
      </w:r>
      <w:r w:rsidR="00EF1082">
        <w:t xml:space="preserve"> 12414</w:t>
      </w:r>
      <w:r w:rsidR="000B16C8">
        <w:t>:2019</w:t>
      </w:r>
      <w:r w:rsidR="00EF1082">
        <w:t xml:space="preserve"> nebo ekvivalentní normy v jiných zemích EU. PA musí být pevně spojen se svým základem umístěným v chodníku, vozovce nebo jinou částí pokryté </w:t>
      </w:r>
      <w:bookmarkStart w:id="1" w:name="_GoBack"/>
      <w:bookmarkEnd w:id="1"/>
      <w:r w:rsidR="00EF1082">
        <w:t>oblasti tímto parkovacím automatem</w:t>
      </w:r>
      <w:r w:rsidR="00231F34">
        <w:t xml:space="preserve"> a</w:t>
      </w:r>
      <w:r w:rsidR="008E56FC">
        <w:t> </w:t>
      </w:r>
      <w:r w:rsidR="00231F34">
        <w:t>nesmí svými vn</w:t>
      </w:r>
      <w:r w:rsidR="00852684">
        <w:t>ějšími rozměry překročit šířku 5</w:t>
      </w:r>
      <w:r w:rsidR="00231F34">
        <w:t xml:space="preserve">50 mm, délku </w:t>
      </w:r>
      <w:r w:rsidR="00852684">
        <w:t>550 mm a výšku 19</w:t>
      </w:r>
      <w:r w:rsidR="00231F34">
        <w:t>00 mm</w:t>
      </w:r>
      <w:r w:rsidR="00EF1082">
        <w:t>.</w:t>
      </w:r>
    </w:p>
    <w:p w14:paraId="748B52C9" w14:textId="05602140" w:rsidR="00EF1082" w:rsidRDefault="00EF1082" w:rsidP="008E56FC">
      <w:pPr>
        <w:pStyle w:val="Odstavecseseznamem"/>
        <w:numPr>
          <w:ilvl w:val="0"/>
          <w:numId w:val="18"/>
        </w:numPr>
      </w:pPr>
      <w:r>
        <w:t>PA musí mít odolnou konstrukci vyrobenou z rec</w:t>
      </w:r>
      <w:r w:rsidR="008E5C2C">
        <w:t>yklovaných materiálů minimálně 6</w:t>
      </w:r>
      <w:r>
        <w:t xml:space="preserve">0%, musí být odolný zejména proti povětrnostním vlivům. </w:t>
      </w:r>
      <w:r w:rsidR="008E5C2C">
        <w:t>Požadovaná p</w:t>
      </w:r>
      <w:r>
        <w:t xml:space="preserve">rovozuschopnost </w:t>
      </w:r>
      <w:r w:rsidR="008E5C2C">
        <w:t xml:space="preserve">PA je </w:t>
      </w:r>
      <w:r>
        <w:t xml:space="preserve">v rozpětí </w:t>
      </w:r>
      <w:r w:rsidR="00BB2AD8">
        <w:t xml:space="preserve">venkovních </w:t>
      </w:r>
      <w:r>
        <w:t xml:space="preserve">teplot -20°C až + 40°C, při napájení PA </w:t>
      </w:r>
      <w:r w:rsidR="0043171C">
        <w:t xml:space="preserve">ze sítě, nebo </w:t>
      </w:r>
      <w:r>
        <w:t>výhradně ze solárního článku bez topného tělesa</w:t>
      </w:r>
      <w:r w:rsidR="0043171C">
        <w:t xml:space="preserve"> (dle místních podmínek připojení do sítě)</w:t>
      </w:r>
      <w:r>
        <w:t xml:space="preserve">, těleso </w:t>
      </w:r>
      <w:r w:rsidR="008E5C2C">
        <w:t>fotovoltaického</w:t>
      </w:r>
      <w:r>
        <w:t xml:space="preserve"> panelu </w:t>
      </w:r>
      <w:r w:rsidR="000943EB">
        <w:t>bude</w:t>
      </w:r>
      <w:r>
        <w:t xml:space="preserve"> zabudované v </w:t>
      </w:r>
      <w:r w:rsidR="000943EB">
        <w:t>PA</w:t>
      </w:r>
      <w:r>
        <w:t xml:space="preserve">. </w:t>
      </w:r>
      <w:r w:rsidR="00F6364C">
        <w:t>Požadovaný provozní s</w:t>
      </w:r>
      <w:r>
        <w:t xml:space="preserve">tupeň vlhkosti </w:t>
      </w:r>
      <w:r w:rsidR="00F6364C">
        <w:t>je minimálně do 95% a</w:t>
      </w:r>
      <w:r w:rsidR="00852684">
        <w:t> </w:t>
      </w:r>
      <w:r>
        <w:t xml:space="preserve">požadavek na výrobu </w:t>
      </w:r>
      <w:r w:rsidR="00F6364C">
        <w:t xml:space="preserve">PA </w:t>
      </w:r>
      <w:r w:rsidR="00F6364C" w:rsidRPr="000B16C8">
        <w:t xml:space="preserve">je </w:t>
      </w:r>
      <w:r w:rsidRPr="000B16C8">
        <w:t>z nerezavějících materiálů</w:t>
      </w:r>
      <w:r w:rsidR="000B16C8" w:rsidRPr="000B16C8">
        <w:t xml:space="preserve"> (např. antikorozní ocel)</w:t>
      </w:r>
      <w:r w:rsidRPr="000B16C8">
        <w:t>.</w:t>
      </w:r>
      <w:r>
        <w:t xml:space="preserve"> I po poškození</w:t>
      </w:r>
      <w:r w:rsidR="009F7CF5">
        <w:t xml:space="preserve"> </w:t>
      </w:r>
      <w:r w:rsidR="00F6364C">
        <w:t xml:space="preserve">vnějšího </w:t>
      </w:r>
      <w:r w:rsidR="009F7CF5">
        <w:t>nátěru musí být zajištěna ochrana proti korozi po dobu minimálně 60 měsíců, tj. lakovaná skříň musí vykazovat třídu odolnosti proti soli ve stupni přísnosti 4 podle EN</w:t>
      </w:r>
      <w:r w:rsidR="009D4F04">
        <w:t xml:space="preserve"> </w:t>
      </w:r>
      <w:r w:rsidR="009F7CF5">
        <w:t>60068-2-52 nebo ekvivalentní normy v jiných zemích EU.</w:t>
      </w:r>
    </w:p>
    <w:p w14:paraId="68E59CDE" w14:textId="77777777" w:rsidR="009F7CF5" w:rsidRDefault="009F7CF5" w:rsidP="008E56FC">
      <w:pPr>
        <w:pStyle w:val="Odstavecseseznamem"/>
        <w:numPr>
          <w:ilvl w:val="0"/>
          <w:numId w:val="18"/>
        </w:numPr>
      </w:pPr>
      <w:r>
        <w:t>Zadavatel kromě odolné konstrukce vůči povětrnostním vlivům vyžaduje od</w:t>
      </w:r>
      <w:r w:rsidR="00BC0C8A">
        <w:t>olnost</w:t>
      </w:r>
      <w:r>
        <w:t xml:space="preserve"> PA na</w:t>
      </w:r>
      <w:r w:rsidR="00BC0C8A">
        <w:t> vysoký stupeň pasi</w:t>
      </w:r>
      <w:r>
        <w:t>vní bezpečnosti vůči vandalismu, skříň musí být odolná proti úderům ve</w:t>
      </w:r>
      <w:r w:rsidR="00BC0C8A">
        <w:t> </w:t>
      </w:r>
      <w:r>
        <w:t xml:space="preserve">třídě IK10 podle </w:t>
      </w:r>
      <w:r w:rsidRPr="009D4F04">
        <w:t>EN 50102</w:t>
      </w:r>
      <w:r>
        <w:t xml:space="preserve"> nebo obdobné normy v jiné zemi EU.</w:t>
      </w:r>
    </w:p>
    <w:p w14:paraId="1D34509F" w14:textId="77777777" w:rsidR="009F7CF5" w:rsidRDefault="009F7CF5" w:rsidP="008E56FC">
      <w:pPr>
        <w:pStyle w:val="Odstavecseseznamem"/>
        <w:numPr>
          <w:ilvl w:val="0"/>
          <w:numId w:val="18"/>
        </w:numPr>
      </w:pPr>
      <w:r>
        <w:t>PA musí umožnit komunikaci s další technickou infrastrukturou, např. vozovkové parkovací senzory, kamery atd..</w:t>
      </w:r>
    </w:p>
    <w:p w14:paraId="212029FB" w14:textId="77777777" w:rsidR="009F7CF5" w:rsidRDefault="009F7CF5" w:rsidP="008E56FC">
      <w:pPr>
        <w:pStyle w:val="Odstavecseseznamem"/>
        <w:numPr>
          <w:ilvl w:val="0"/>
          <w:numId w:val="18"/>
        </w:numPr>
      </w:pPr>
      <w:r>
        <w:t>Zadavatel si vyhrazuje právo požadovat na vítězném uchazeči představení všech funkcionalit PA v praxi (reálném provozu).</w:t>
      </w:r>
    </w:p>
    <w:p w14:paraId="108CAC2F" w14:textId="77777777" w:rsidR="00294235" w:rsidRDefault="009F7CF5" w:rsidP="00294235">
      <w:pPr>
        <w:pStyle w:val="Odstavecseseznamem"/>
        <w:numPr>
          <w:ilvl w:val="0"/>
          <w:numId w:val="18"/>
        </w:numPr>
      </w:pPr>
      <w:r>
        <w:t xml:space="preserve">PA musí </w:t>
      </w:r>
      <w:r w:rsidR="00CF737D">
        <w:t xml:space="preserve">být vybaven </w:t>
      </w:r>
      <w:r>
        <w:t xml:space="preserve">cylindrickou vložku a </w:t>
      </w:r>
      <w:r w:rsidR="00CF737D">
        <w:t xml:space="preserve">ta </w:t>
      </w:r>
      <w:r>
        <w:t>musí mít chráněný profil. Všechny PA musí být na jeden klíč</w:t>
      </w:r>
      <w:r w:rsidR="005C2EEB">
        <w:t xml:space="preserve"> (</w:t>
      </w:r>
      <w:r>
        <w:t xml:space="preserve">znamená to, že zámek a vložka nesmí být k dispozici v běžných obchodech). Duplikáty existujících klíčů musí být možné pořídit pouze po předložení bezpečnostní karty </w:t>
      </w:r>
      <w:r w:rsidR="00CF737D">
        <w:t xml:space="preserve">poskytovatelem </w:t>
      </w:r>
      <w:r>
        <w:t>parkovací technologie.</w:t>
      </w:r>
    </w:p>
    <w:p w14:paraId="2587EEB9" w14:textId="7FB63633" w:rsidR="00D26D53" w:rsidRDefault="00CB57DF" w:rsidP="00294235">
      <w:pPr>
        <w:pStyle w:val="Odstavecseseznamem"/>
        <w:numPr>
          <w:ilvl w:val="0"/>
          <w:numId w:val="18"/>
        </w:numPr>
      </w:pPr>
      <w:r w:rsidRPr="00294235">
        <w:t xml:space="preserve">Způsob úhrady platby </w:t>
      </w:r>
      <w:r w:rsidR="00CF737D" w:rsidRPr="00294235">
        <w:t>za parkování</w:t>
      </w:r>
    </w:p>
    <w:p w14:paraId="6ADDFCC1" w14:textId="77777777" w:rsidR="00D26D53" w:rsidRDefault="001B0AB8" w:rsidP="00294235">
      <w:pPr>
        <w:pStyle w:val="Odstavecseseznamem"/>
        <w:numPr>
          <w:ilvl w:val="0"/>
          <w:numId w:val="12"/>
        </w:numPr>
        <w:jc w:val="left"/>
      </w:pPr>
      <w:r>
        <w:t>m</w:t>
      </w:r>
      <w:r w:rsidR="00D26D53">
        <w:t>incemi</w:t>
      </w:r>
    </w:p>
    <w:p w14:paraId="6136783D" w14:textId="77777777" w:rsidR="00D26D53" w:rsidRDefault="00D26D53" w:rsidP="00294235">
      <w:pPr>
        <w:pStyle w:val="Odstavecseseznamem"/>
        <w:numPr>
          <w:ilvl w:val="0"/>
          <w:numId w:val="12"/>
        </w:numPr>
        <w:jc w:val="left"/>
      </w:pPr>
      <w:r>
        <w:t>bezkontaktní platební kartou</w:t>
      </w:r>
    </w:p>
    <w:p w14:paraId="01AFAD62" w14:textId="77777777" w:rsidR="00D26D53" w:rsidRDefault="00D26D53" w:rsidP="00294235">
      <w:pPr>
        <w:pStyle w:val="Odstavecseseznamem"/>
        <w:numPr>
          <w:ilvl w:val="0"/>
          <w:numId w:val="12"/>
        </w:numPr>
        <w:jc w:val="left"/>
      </w:pPr>
      <w:r>
        <w:t xml:space="preserve">mobilní aplikací s možností prodlužování parkovací doby </w:t>
      </w:r>
    </w:p>
    <w:p w14:paraId="4B9B2752" w14:textId="77777777" w:rsidR="00D26D53" w:rsidRDefault="00D26D53" w:rsidP="00D26D53"/>
    <w:p w14:paraId="1A4060C4" w14:textId="77777777" w:rsidR="005C2EEB" w:rsidRDefault="005C2EEB" w:rsidP="008E56FC">
      <w:pPr>
        <w:pStyle w:val="Odstavecseseznamem"/>
        <w:numPr>
          <w:ilvl w:val="0"/>
          <w:numId w:val="18"/>
        </w:numPr>
      </w:pPr>
      <w:r>
        <w:lastRenderedPageBreak/>
        <w:t>PA musí být vybaven bezpečnostním uzamykáním (s vícebodovými západkami) pokladny a</w:t>
      </w:r>
      <w:r w:rsidR="00CF737D">
        <w:t> </w:t>
      </w:r>
      <w:r>
        <w:t>servisního prostoru. Musí být vybaven trezorovou pokladní schránkou se samostatným uzamykáním</w:t>
      </w:r>
      <w:r w:rsidR="00CF737D">
        <w:t xml:space="preserve"> a </w:t>
      </w:r>
      <w:r>
        <w:t>pokladní pancéřovou schránkou uvnitř automatu. PA musí být vybaven automatickou kontrolou vyjmutí pokladny (</w:t>
      </w:r>
      <w:r w:rsidR="005F541C">
        <w:t xml:space="preserve">tzn., že </w:t>
      </w:r>
      <w:r>
        <w:t>při vyjmutí pokladny</w:t>
      </w:r>
      <w:r w:rsidR="005F541C">
        <w:t xml:space="preserve"> bude vydáno PA potvrzení o vyjmutí pokladny opatřené číselnou řadou</w:t>
      </w:r>
      <w:r>
        <w:t>).</w:t>
      </w:r>
    </w:p>
    <w:p w14:paraId="7D80B81E" w14:textId="77777777" w:rsidR="005C2EEB" w:rsidRDefault="005C2EEB" w:rsidP="008E56FC">
      <w:pPr>
        <w:pStyle w:val="Odstavecseseznamem"/>
        <w:numPr>
          <w:ilvl w:val="0"/>
          <w:numId w:val="18"/>
        </w:numPr>
      </w:pPr>
      <w:r>
        <w:t>Jazyk PA: Permanentní provoz PA bude min. ve dvou jazycích</w:t>
      </w:r>
      <w:r w:rsidR="005F541C">
        <w:t>, tj.</w:t>
      </w:r>
      <w:r>
        <w:t xml:space="preserve"> český a anglický</w:t>
      </w:r>
      <w:r w:rsidR="005F541C">
        <w:t xml:space="preserve"> s možností volby</w:t>
      </w:r>
      <w:r>
        <w:t>.</w:t>
      </w:r>
    </w:p>
    <w:p w14:paraId="63A70CC2" w14:textId="77777777" w:rsidR="005C2EEB" w:rsidRDefault="005C2EEB" w:rsidP="008E56FC">
      <w:pPr>
        <w:pStyle w:val="Odstavecseseznamem"/>
        <w:numPr>
          <w:ilvl w:val="0"/>
          <w:numId w:val="18"/>
        </w:numPr>
      </w:pPr>
      <w:r>
        <w:t>Maximální časová odchylka hodin v parkovacím automatu nesmí přesáhnout jednu minutu za</w:t>
      </w:r>
      <w:r w:rsidR="005F541C">
        <w:t> </w:t>
      </w:r>
      <w:r>
        <w:t>měsíc a hodiny musí pracovat ve 24 hodinovém formátu.</w:t>
      </w:r>
    </w:p>
    <w:p w14:paraId="3C28D184" w14:textId="77777777" w:rsidR="005C2EEB" w:rsidRDefault="005C2EEB" w:rsidP="008E56FC">
      <w:pPr>
        <w:pStyle w:val="Odstavecseseznamem"/>
        <w:numPr>
          <w:ilvl w:val="0"/>
          <w:numId w:val="18"/>
        </w:numPr>
      </w:pPr>
      <w:r>
        <w:t>PA musí být vybaven informačním panelem zobrazujícím druhy mincí, návod k použití a</w:t>
      </w:r>
      <w:r w:rsidR="00EC6487">
        <w:t> </w:t>
      </w:r>
      <w:r>
        <w:t>konkrétní údaje o provozovateli</w:t>
      </w:r>
      <w:r w:rsidR="00D52602">
        <w:t xml:space="preserve"> parkovacího systému</w:t>
      </w:r>
      <w:r>
        <w:t>.</w:t>
      </w:r>
    </w:p>
    <w:p w14:paraId="4674732E" w14:textId="5B840054" w:rsidR="00B55BF4" w:rsidRDefault="00B55BF4" w:rsidP="008E56FC">
      <w:pPr>
        <w:pStyle w:val="Odstavecseseznamem"/>
        <w:numPr>
          <w:ilvl w:val="0"/>
          <w:numId w:val="18"/>
        </w:numPr>
      </w:pPr>
      <w:r>
        <w:t>PA musí splňovat požadavky na dostatečnou zásobu parkovacích lístků při požadované délce lístků včetně grafických informací (min. 5 000 ks lístků).</w:t>
      </w:r>
      <w:r w:rsidR="00EE67DF">
        <w:t xml:space="preserve"> </w:t>
      </w:r>
      <w:r>
        <w:t xml:space="preserve">PA musí být vybaven </w:t>
      </w:r>
      <w:r w:rsidR="00D52602">
        <w:t xml:space="preserve">grafickým </w:t>
      </w:r>
      <w:r>
        <w:t>rozhraním</w:t>
      </w:r>
      <w:r w:rsidR="00D52602">
        <w:t xml:space="preserve"> (</w:t>
      </w:r>
      <w:r w:rsidR="00F94427">
        <w:t>min. 7“ LCD monitorem v rozlišení 800x400 pixelů, odolný proti UV záření)</w:t>
      </w:r>
      <w:r w:rsidR="00D52602">
        <w:t>)</w:t>
      </w:r>
      <w:r w:rsidR="00110FB2">
        <w:t xml:space="preserve"> pro volbu tarifu, doby parkování a</w:t>
      </w:r>
      <w:r w:rsidR="00D52602">
        <w:t> </w:t>
      </w:r>
      <w:r w:rsidR="00110FB2">
        <w:t>způsobu úhrady parkovného, umístěného v plášti PA, vzdáleným přístupem přes webové rozhraní a</w:t>
      </w:r>
      <w:r w:rsidR="00F94427">
        <w:t> </w:t>
      </w:r>
      <w:r w:rsidR="00110FB2">
        <w:t>modulem pro proměnlivé řízení parkovacího poplatku v závislosti na čase a dni v týdnu.</w:t>
      </w:r>
    </w:p>
    <w:p w14:paraId="74BADC34" w14:textId="1B468D55" w:rsidR="00110FB2" w:rsidRDefault="00110FB2" w:rsidP="008E56FC">
      <w:pPr>
        <w:pStyle w:val="Odstavecseseznamem"/>
        <w:numPr>
          <w:ilvl w:val="0"/>
          <w:numId w:val="18"/>
        </w:numPr>
      </w:pPr>
      <w:r>
        <w:t>PA musí komunikovat se vzdáleným serverem poskytovatele</w:t>
      </w:r>
      <w:r w:rsidR="0024782F">
        <w:t xml:space="preserve"> parkovacího systému</w:t>
      </w:r>
      <w:r>
        <w:t>. Informace o platbách (minimálně: ID platby, metoda platby, číslo PA, RZ, datum a čas provedení platby, datum a čas konce platnosti lístku, zaplacenou částku, menu platby, zónu a uživatele platby) a</w:t>
      </w:r>
      <w:r w:rsidR="00EE67DF">
        <w:t> </w:t>
      </w:r>
      <w:r>
        <w:t>o stavu parkovacího automatu (min: poruchy, systémový čas, stav mincí, stav PA, výběry, alarmy).</w:t>
      </w:r>
    </w:p>
    <w:p w14:paraId="47F6D90D" w14:textId="77777777" w:rsidR="00110FB2" w:rsidRDefault="00110FB2" w:rsidP="008E56FC">
      <w:pPr>
        <w:pStyle w:val="Odstavecseseznamem"/>
        <w:numPr>
          <w:ilvl w:val="0"/>
          <w:numId w:val="18"/>
        </w:numPr>
      </w:pPr>
      <w:r>
        <w:t>PA má umožňovat na základě databáze rezidentních a abonentních RZ započtení slevy při placení zákazníkům s platnou rezidentní (karta pro fyzické osoby) a abonentní (karta pro právnické osoby) kartou.</w:t>
      </w:r>
    </w:p>
    <w:p w14:paraId="46FE0C6D" w14:textId="2144AE4E" w:rsidR="00110FB2" w:rsidRDefault="00110FB2" w:rsidP="008E56FC">
      <w:pPr>
        <w:pStyle w:val="Odstavecseseznamem"/>
        <w:numPr>
          <w:ilvl w:val="0"/>
          <w:numId w:val="18"/>
        </w:numPr>
      </w:pPr>
      <w:r>
        <w:t xml:space="preserve">Všechna data </w:t>
      </w:r>
      <w:r w:rsidR="00926ED6">
        <w:t xml:space="preserve">o platbách (tj. ID platby, metoda platby, číslo PA, RZ, datum a čas provedení platby, datum a čas konce platnosti lístku, zaplacenou částku, menu platby, zónu a uživatele platby, stav parkovacího automatu (tj. poruchy, systémový čas, stav mincí, stav PA, výběry, alarmy) </w:t>
      </w:r>
      <w:r>
        <w:t>budou uložen</w:t>
      </w:r>
      <w:r w:rsidR="00926ED6">
        <w:t>y</w:t>
      </w:r>
      <w:r>
        <w:t xml:space="preserve"> na serveru poskytovatele s</w:t>
      </w:r>
      <w:r w:rsidR="00926ED6">
        <w:t xml:space="preserve"> on-line </w:t>
      </w:r>
      <w:r>
        <w:t xml:space="preserve">přístupem poskytovatelem definovaného API (Application Programming Interface) pro využití dat </w:t>
      </w:r>
      <w:r w:rsidR="00926ED6">
        <w:t xml:space="preserve">uživatelem a </w:t>
      </w:r>
      <w:r>
        <w:t>třetí stranou. Data budou udržována</w:t>
      </w:r>
      <w:r w:rsidR="000E0E6A">
        <w:t xml:space="preserve"> a zálohována minimálně po dobu jednoho kalendářního roku.</w:t>
      </w:r>
      <w:r w:rsidR="00926ED6">
        <w:t xml:space="preserve"> </w:t>
      </w:r>
      <w:r w:rsidR="00455BE2">
        <w:t xml:space="preserve">Přenos dat bude zabezpečen </w:t>
      </w:r>
      <w:r w:rsidR="00A867A5">
        <w:t xml:space="preserve">prostřednictvím datových </w:t>
      </w:r>
      <w:r w:rsidR="00112427">
        <w:t xml:space="preserve">GSM </w:t>
      </w:r>
      <w:r w:rsidR="00A867A5">
        <w:t>karet.</w:t>
      </w:r>
    </w:p>
    <w:p w14:paraId="090B049D" w14:textId="77777777" w:rsidR="000E0E6A" w:rsidRDefault="000E0E6A" w:rsidP="008E56FC">
      <w:pPr>
        <w:pStyle w:val="Odstavecseseznamem"/>
        <w:numPr>
          <w:ilvl w:val="0"/>
          <w:numId w:val="18"/>
        </w:numPr>
      </w:pPr>
      <w:r>
        <w:t>Nadřazený systém má být propojen ONLINE s parkovacími automaty na platby platební kartou, slevy, informace o platbách a urgentní stavové informace (alarmy, chyby).</w:t>
      </w:r>
    </w:p>
    <w:p w14:paraId="116B3326" w14:textId="710DB058" w:rsidR="000E0E6A" w:rsidRDefault="000E0E6A" w:rsidP="008E56FC">
      <w:pPr>
        <w:pStyle w:val="Odstavecseseznamem"/>
        <w:numPr>
          <w:ilvl w:val="0"/>
          <w:numId w:val="18"/>
        </w:numPr>
      </w:pPr>
      <w:r>
        <w:t>PA musí umožňovat prodloužení již zaplaceného lístku na jakémkoliv parkovacím automatu se shodnou zónou a zadanou shodnou RZ a to tak, aby parkovací automat bral ohled na platný parkovací lístek, zaplacený na parkovacím automatu, a čas začátku prodloužení má platit od</w:t>
      </w:r>
      <w:r w:rsidR="00EE67DF">
        <w:t> </w:t>
      </w:r>
      <w:r>
        <w:t>času, který je uveden na platném lístku.</w:t>
      </w:r>
    </w:p>
    <w:p w14:paraId="0E258ED6" w14:textId="77777777" w:rsidR="000E0E6A" w:rsidRDefault="000E0E6A" w:rsidP="008E56FC">
      <w:pPr>
        <w:pStyle w:val="Odstavecseseznamem"/>
        <w:numPr>
          <w:ilvl w:val="0"/>
          <w:numId w:val="18"/>
        </w:numPr>
      </w:pPr>
      <w:r>
        <w:t>PA musí mít automatickou evidenci stavu hotovosti v okamžiku výběru peněz. Mincovník PA musí přijímat mince min. v nominálních hodnotách 1,-Kč, 2,-Kč, 5,-Kč, 10,-Kč, 20,-Kč, 50,-Kč. PA musí mít elektronickou vstupní knoflíkovou západku a musí být vybaven bezkontaktní čtečkou bankovních karet.</w:t>
      </w:r>
    </w:p>
    <w:p w14:paraId="668A6948" w14:textId="77777777" w:rsidR="000E0E6A" w:rsidRDefault="000E0E6A" w:rsidP="008E56FC">
      <w:pPr>
        <w:pStyle w:val="Odstavecseseznamem"/>
        <w:numPr>
          <w:ilvl w:val="0"/>
          <w:numId w:val="18"/>
        </w:numPr>
      </w:pPr>
      <w:r>
        <w:t>Zařízení musí být konstrukčně řešeno ze dvou částí, spodní – trezorové a vrchní – strojové části. Uskladnění a ochrana mincí je zajištěna v trezorové části, která není přístupná z části strojové.</w:t>
      </w:r>
    </w:p>
    <w:p w14:paraId="013D6D02" w14:textId="6F66B723" w:rsidR="000E0E6A" w:rsidRDefault="000E0E6A" w:rsidP="008E56FC">
      <w:pPr>
        <w:pStyle w:val="Odstavecseseznamem"/>
        <w:numPr>
          <w:ilvl w:val="0"/>
          <w:numId w:val="18"/>
        </w:numPr>
      </w:pPr>
      <w:r>
        <w:t xml:space="preserve">PA musí mít </w:t>
      </w:r>
      <w:r w:rsidR="00112427">
        <w:t>LCD monitor</w:t>
      </w:r>
      <w:r>
        <w:t xml:space="preserve"> odolný vůči nárazům </w:t>
      </w:r>
      <w:r w:rsidR="00EA26D3">
        <w:t xml:space="preserve">v provedení </w:t>
      </w:r>
      <w:r>
        <w:t>antivandal.</w:t>
      </w:r>
    </w:p>
    <w:p w14:paraId="008FE7F1" w14:textId="0E669B97" w:rsidR="000E0E6A" w:rsidRDefault="000E0E6A" w:rsidP="008E56FC">
      <w:pPr>
        <w:pStyle w:val="Odstavecseseznamem"/>
        <w:numPr>
          <w:ilvl w:val="0"/>
          <w:numId w:val="18"/>
        </w:numPr>
      </w:pPr>
      <w:r>
        <w:lastRenderedPageBreak/>
        <w:t>Součástí plnění je i dohledové centrum PA</w:t>
      </w:r>
      <w:r w:rsidR="005F2A36">
        <w:t xml:space="preserve"> a možnost propojení se systémem MP MANAGER</w:t>
      </w:r>
      <w:r w:rsidR="006A0A5F">
        <w:t>, kontrola parkování přes mobilní aplikaci, mobilní</w:t>
      </w:r>
      <w:r w:rsidR="00CC7569">
        <w:t xml:space="preserve"> aplikace pro úhradu parkovného.</w:t>
      </w:r>
    </w:p>
    <w:p w14:paraId="7B82390B" w14:textId="77777777" w:rsidR="007261E1" w:rsidRDefault="007261E1" w:rsidP="006B006B">
      <w:pPr>
        <w:jc w:val="left"/>
        <w:rPr>
          <w:caps/>
        </w:rPr>
      </w:pPr>
    </w:p>
    <w:p w14:paraId="7161F0AE" w14:textId="44E3E621" w:rsidR="006B006B" w:rsidRDefault="00F51452" w:rsidP="00F51452">
      <w:pPr>
        <w:pStyle w:val="Nadpis2"/>
      </w:pPr>
      <w:bookmarkStart w:id="2" w:name="_Toc48735485"/>
      <w:r>
        <w:t xml:space="preserve">Požadavky na </w:t>
      </w:r>
      <w:r w:rsidR="006B006B" w:rsidRPr="006B006B">
        <w:t>tisk lokálního vyúčtování PA</w:t>
      </w:r>
      <w:r w:rsidR="00DA6106">
        <w:t xml:space="preserve"> minimálně v</w:t>
      </w:r>
      <w:r>
        <w:t> </w:t>
      </w:r>
      <w:r w:rsidR="00DA6106">
        <w:t>následující podobě</w:t>
      </w:r>
      <w:bookmarkEnd w:id="2"/>
    </w:p>
    <w:p w14:paraId="4ABD6261" w14:textId="5028FDEC" w:rsidR="006B006B" w:rsidRDefault="006B006B" w:rsidP="008E56FC">
      <w:pPr>
        <w:ind w:firstLine="360"/>
      </w:pPr>
      <w:r w:rsidRPr="006B006B">
        <w:t>Údaje o stavu pokladny (skladba mincí, celková částka zásobníku na mince, počty jednotlivých druhů mincí), počet vydaných parkovacích lístků, chybové hlášení a celková statistika parkovacího automatu.</w:t>
      </w:r>
      <w:r>
        <w:t xml:space="preserve"> </w:t>
      </w:r>
      <w:r w:rsidRPr="006B006B">
        <w:t>PA musí zajistit postupné číslování jednotlivých výběrů trezorové pokladní schránky včetně tisku výše uvedeného lokálního vyúčtování a zajistit tisk historie výběru trezorové pokladní schránky.</w:t>
      </w:r>
      <w:r>
        <w:t xml:space="preserve"> </w:t>
      </w:r>
      <w:r w:rsidRPr="006B006B">
        <w:t>PA musí mít možnost dálkového přenosu dat včetně softwaru přes webové rozhraní (např. Hlášení poruch, naplněnosti, statistiky, napadení, výběr peněz, otevřené dveře a podobně)</w:t>
      </w:r>
      <w:r w:rsidR="005630D3">
        <w:t>.</w:t>
      </w:r>
    </w:p>
    <w:p w14:paraId="25802213" w14:textId="77777777" w:rsidR="00C8651D" w:rsidRDefault="00C8651D" w:rsidP="006B006B"/>
    <w:p w14:paraId="2C7C4C84" w14:textId="7EF94AAD" w:rsidR="00C8651D" w:rsidRPr="00C8651D" w:rsidRDefault="00C8651D" w:rsidP="00F51452">
      <w:pPr>
        <w:pStyle w:val="Nadpis2"/>
      </w:pPr>
      <w:bookmarkStart w:id="3" w:name="_Toc48735486"/>
      <w:r w:rsidRPr="00C8651D">
        <w:t>P</w:t>
      </w:r>
      <w:r w:rsidR="00F51452">
        <w:t>ožadavky</w:t>
      </w:r>
      <w:r w:rsidR="00C31437">
        <w:t xml:space="preserve"> na</w:t>
      </w:r>
      <w:r w:rsidRPr="00C8651D">
        <w:t xml:space="preserve"> </w:t>
      </w:r>
      <w:r>
        <w:t>přenos informací o stavu PA provozovateli</w:t>
      </w:r>
      <w:bookmarkEnd w:id="3"/>
    </w:p>
    <w:p w14:paraId="3299D230" w14:textId="5A29DFC9" w:rsidR="00C8651D" w:rsidRPr="00C8651D" w:rsidRDefault="00C8651D" w:rsidP="00302847">
      <w:pPr>
        <w:pStyle w:val="Nadpis3"/>
        <w:ind w:firstLine="76"/>
      </w:pPr>
      <w:bookmarkStart w:id="4" w:name="_Toc48735487"/>
      <w:r w:rsidRPr="00C8651D">
        <w:t>Software pracující s úrovněmi</w:t>
      </w:r>
      <w:bookmarkEnd w:id="4"/>
    </w:p>
    <w:p w14:paraId="52214C36" w14:textId="39CB5D3C" w:rsidR="00C8651D" w:rsidRPr="00C8651D" w:rsidRDefault="00C8651D" w:rsidP="008E56FC">
      <w:pPr>
        <w:pStyle w:val="Odstavecseseznamem"/>
        <w:numPr>
          <w:ilvl w:val="0"/>
          <w:numId w:val="14"/>
        </w:numPr>
      </w:pPr>
      <w:r w:rsidRPr="00C8651D">
        <w:t>Automat se blíží k poruchovému stavu: dochází papír, plní se pokladna, klesá napětí a</w:t>
      </w:r>
      <w:r>
        <w:t> </w:t>
      </w:r>
      <w:r w:rsidRPr="00C8651D">
        <w:t>podobně. Informace zobrazuje systém na pracovišti správce.</w:t>
      </w:r>
    </w:p>
    <w:p w14:paraId="6275861D" w14:textId="0B0962A7" w:rsidR="00C8651D" w:rsidRPr="00C8651D" w:rsidRDefault="00C8651D" w:rsidP="008E56FC">
      <w:pPr>
        <w:pStyle w:val="Odstavecseseznamem"/>
        <w:numPr>
          <w:ilvl w:val="0"/>
          <w:numId w:val="14"/>
        </w:numPr>
      </w:pPr>
      <w:r w:rsidRPr="00C8651D">
        <w:t>Výběr hotovosti: zahájení výběru hotovosti je neprodleně (okamžitě) přeneseno na pracoviště správce. V případě výběru hotovosti mimo běžnou pracovní dobu</w:t>
      </w:r>
      <w:r w:rsidR="00852684">
        <w:t>,</w:t>
      </w:r>
      <w:r w:rsidRPr="00C8651D">
        <w:t xml:space="preserve"> odesílá systém okamžitě informac</w:t>
      </w:r>
      <w:r>
        <w:t xml:space="preserve">i </w:t>
      </w:r>
      <w:r w:rsidR="00852684">
        <w:t xml:space="preserve">do </w:t>
      </w:r>
      <w:r w:rsidRPr="00C8651D">
        <w:t>e-mailové zprávy, případně na Centrální technický dispečink.</w:t>
      </w:r>
    </w:p>
    <w:p w14:paraId="51A6DFD9" w14:textId="2D5D63C9" w:rsidR="00C8651D" w:rsidRDefault="00C8651D" w:rsidP="008E56FC">
      <w:pPr>
        <w:pStyle w:val="Odstavecseseznamem"/>
        <w:numPr>
          <w:ilvl w:val="0"/>
          <w:numId w:val="14"/>
        </w:numPr>
      </w:pPr>
      <w:r w:rsidRPr="00C8651D">
        <w:t>Servisní manipulace s parkovacím automatem:</w:t>
      </w:r>
      <w:r w:rsidR="008E56FC">
        <w:t xml:space="preserve"> otevření dveří je zpracováno a </w:t>
      </w:r>
      <w:r w:rsidRPr="00C8651D">
        <w:t>neprodleně (okamžitě) odesláno na pracoviště správce. V případě servisního z</w:t>
      </w:r>
      <w:r w:rsidR="00852684">
        <w:t>ásahu mimo běžnou pracovní dobu,</w:t>
      </w:r>
      <w:r w:rsidRPr="00C8651D">
        <w:t xml:space="preserve"> odesílá systém okamžitě informaci </w:t>
      </w:r>
      <w:r w:rsidR="00852684">
        <w:t>do</w:t>
      </w:r>
      <w:r w:rsidRPr="00C8651D">
        <w:t xml:space="preserve"> e-mailové zprávy, případně na Centrální technický dispečink.</w:t>
      </w:r>
    </w:p>
    <w:p w14:paraId="09E67575" w14:textId="48261B0B" w:rsidR="00C8651D" w:rsidRPr="00C8651D" w:rsidRDefault="00C8651D" w:rsidP="008E56FC">
      <w:pPr>
        <w:pStyle w:val="Odstavecseseznamem"/>
        <w:numPr>
          <w:ilvl w:val="0"/>
          <w:numId w:val="14"/>
        </w:numPr>
      </w:pPr>
      <w:r w:rsidRPr="00C8651D">
        <w:t>Možnost napadení parkovacího automatu: Pokud senzory zji</w:t>
      </w:r>
      <w:r w:rsidR="00852684">
        <w:t>stí napadení parkovacího automatu,</w:t>
      </w:r>
      <w:r w:rsidRPr="00C8651D">
        <w:t xml:space="preserve"> odesílá systém okamžitě informaci </w:t>
      </w:r>
      <w:r w:rsidR="00852684">
        <w:t>do</w:t>
      </w:r>
      <w:r w:rsidRPr="00C8651D">
        <w:t xml:space="preserve"> e-mailové zprávy, případně na</w:t>
      </w:r>
      <w:r w:rsidR="008E56FC">
        <w:t> </w:t>
      </w:r>
      <w:r w:rsidRPr="00C8651D">
        <w:t>Centrální technický dispečink.</w:t>
      </w:r>
    </w:p>
    <w:p w14:paraId="25C46C0F" w14:textId="2A4CDA83" w:rsidR="00C8651D" w:rsidRPr="00C8651D" w:rsidRDefault="00C8651D" w:rsidP="008E56FC">
      <w:pPr>
        <w:pStyle w:val="Odstavecseseznamem"/>
        <w:numPr>
          <w:ilvl w:val="0"/>
          <w:numId w:val="14"/>
        </w:numPr>
      </w:pPr>
      <w:r w:rsidRPr="00C8651D">
        <w:t>Automat je mimo provoz: došel papír, zcela plná pokladna, nízké napětí, a podobně. Tyto informace zobrazuje systém na pracovišti správce parkovacího</w:t>
      </w:r>
      <w:r>
        <w:t xml:space="preserve"> </w:t>
      </w:r>
      <w:r w:rsidR="008E56FC">
        <w:t>systému a </w:t>
      </w:r>
      <w:r w:rsidRPr="00C8651D">
        <w:t>současně je nutné odesla</w:t>
      </w:r>
      <w:r w:rsidR="00F560E5">
        <w:t xml:space="preserve">t informaci o vzniku poruchy do </w:t>
      </w:r>
      <w:r w:rsidRPr="00C8651D">
        <w:t>e-mailové zprávy.</w:t>
      </w:r>
    </w:p>
    <w:p w14:paraId="68145988" w14:textId="77777777" w:rsidR="00C8651D" w:rsidRPr="00C8651D" w:rsidRDefault="00C8651D" w:rsidP="00C8651D"/>
    <w:p w14:paraId="6FBBB09D" w14:textId="6AA6C38E" w:rsidR="00C8651D" w:rsidRDefault="00C8651D" w:rsidP="008E56FC">
      <w:pPr>
        <w:ind w:firstLine="360"/>
      </w:pPr>
      <w:r w:rsidRPr="00C8651D">
        <w:t>Přenos finančních informací, které jsou "uloženy" v parkovacím automatu, je zajišťován po každém výběru hotovosti a po každé transakci. Tyto informace jsou ukládány do zvláštní části systému, ke které má oprávněný přístup zvláštní skupina uživatelů správce parkovacího systému. Finanční operace je pak možné třídit podle vybraných kritérií a generovat potřebné výstupy finančního charakteru. Minimálně způsoby třídění tržeb jsou podle typu uživatele, druhu platby, pro jednotlivé automaty, nebo jejich skupiny.</w:t>
      </w:r>
    </w:p>
    <w:p w14:paraId="76496F6C" w14:textId="77777777" w:rsidR="008E56FC" w:rsidRPr="00C8651D" w:rsidRDefault="008E56FC" w:rsidP="00C8651D"/>
    <w:p w14:paraId="3FA8095F" w14:textId="572F52CB" w:rsidR="00C8651D" w:rsidRDefault="00C8651D" w:rsidP="008E56FC">
      <w:pPr>
        <w:ind w:firstLine="360"/>
      </w:pPr>
      <w:r w:rsidRPr="00C8651D">
        <w:t xml:space="preserve">Přenos statistických informací: informace, které jsou uloženy v paměti parkovacího automatu a slouží ke zpětné analýze parkovacího procesu. O každé transakci musí automat evidovat datum placení, zaplacenou dobu, typ uživatele, typ platby, </w:t>
      </w:r>
      <w:r>
        <w:t>analýzu obsazenosti a</w:t>
      </w:r>
      <w:r w:rsidR="002C34F1">
        <w:t> </w:t>
      </w:r>
      <w:r>
        <w:t>další.</w:t>
      </w:r>
    </w:p>
    <w:p w14:paraId="28BC4C19" w14:textId="77777777" w:rsidR="00231F34" w:rsidRDefault="00231F34" w:rsidP="00455BE2"/>
    <w:p w14:paraId="09899801" w14:textId="753734EE" w:rsidR="00455BE2" w:rsidRPr="00455BE2" w:rsidRDefault="00455BE2" w:rsidP="00F51452">
      <w:pPr>
        <w:pStyle w:val="Nadpis2"/>
      </w:pPr>
      <w:bookmarkStart w:id="5" w:name="_Toc48735488"/>
      <w:r w:rsidRPr="00455BE2">
        <w:t>K</w:t>
      </w:r>
      <w:r w:rsidR="00F51452">
        <w:t>ontrola</w:t>
      </w:r>
      <w:r w:rsidRPr="00455BE2">
        <w:t xml:space="preserve"> </w:t>
      </w:r>
      <w:r w:rsidR="00F51452">
        <w:t>parkování přes mobilní aplikaci</w:t>
      </w:r>
      <w:bookmarkEnd w:id="5"/>
    </w:p>
    <w:p w14:paraId="1F9BABC1" w14:textId="67EF8AA1" w:rsidR="00FC6485" w:rsidRDefault="00455BE2" w:rsidP="008E56FC">
      <w:pPr>
        <w:ind w:firstLine="360"/>
      </w:pPr>
      <w:r w:rsidRPr="00455BE2">
        <w:t>Kontrolní aplikace je mobilní aplikace určena pro osoby, které budou provádět kontrolu povolení parkování v daných zónách / lokalitách nebo evidovat přestupky z důvodu porušení vyhlášky.</w:t>
      </w:r>
      <w:r w:rsidR="00AF5AFD">
        <w:t xml:space="preserve"> </w:t>
      </w:r>
      <w:r w:rsidRPr="00455BE2">
        <w:t xml:space="preserve">Mobilní aplikace musí umožnit rozpoznávání RZ v reálném čase pomocí zadní kamery mobilního telefonu s operačním systémem Android na pořízení a rozpoznávání RZ. </w:t>
      </w:r>
      <w:r w:rsidRPr="00455BE2">
        <w:lastRenderedPageBreak/>
        <w:t>Uživatel mobilní aplikace po spuštění nasměruje zadní kameru mobilu na RZ vozidla, která ho automaticky rozpozná a posílá výsledek na server. Server na základě dat (RZ vozidla, GPS pozice) provede následující kontroly:</w:t>
      </w:r>
    </w:p>
    <w:p w14:paraId="3229E236" w14:textId="37FA4C95" w:rsidR="00FC6485" w:rsidRDefault="00AF5AFD" w:rsidP="00294235">
      <w:pPr>
        <w:pStyle w:val="Odstavecseseznamem"/>
        <w:numPr>
          <w:ilvl w:val="0"/>
          <w:numId w:val="12"/>
        </w:numPr>
        <w:jc w:val="left"/>
      </w:pPr>
      <w:r>
        <w:t>k</w:t>
      </w:r>
      <w:r w:rsidR="00455BE2" w:rsidRPr="00455BE2">
        <w:t>ontrola vůči parkovacímu automatu, zda pro dané RZ bylo uhrazeno parkovné přes parkovací automat</w:t>
      </w:r>
    </w:p>
    <w:p w14:paraId="7C22D1F8" w14:textId="1858BB36" w:rsidR="00FC6485" w:rsidRDefault="00AF5AFD" w:rsidP="00294235">
      <w:pPr>
        <w:pStyle w:val="Odstavecseseznamem"/>
        <w:numPr>
          <w:ilvl w:val="0"/>
          <w:numId w:val="12"/>
        </w:numPr>
        <w:jc w:val="left"/>
      </w:pPr>
      <w:r>
        <w:t>k</w:t>
      </w:r>
      <w:r w:rsidR="00455BE2" w:rsidRPr="00455BE2">
        <w:t>ontrola, zda majitel vozidla má rezidentní / abonentní parkovací kartu pro danou pozici / lokalitu</w:t>
      </w:r>
    </w:p>
    <w:p w14:paraId="0F1A3287" w14:textId="1F12BA3F" w:rsidR="00455BE2" w:rsidRPr="00455BE2" w:rsidRDefault="00AF5AFD" w:rsidP="00294235">
      <w:pPr>
        <w:pStyle w:val="Odstavecseseznamem"/>
        <w:numPr>
          <w:ilvl w:val="0"/>
          <w:numId w:val="12"/>
        </w:numPr>
        <w:jc w:val="left"/>
      </w:pPr>
      <w:r>
        <w:t>k</w:t>
      </w:r>
      <w:r w:rsidR="00455BE2" w:rsidRPr="00455BE2">
        <w:t>ontrola vůči mobilní aplikaci, která slouží na úhradu parkovného</w:t>
      </w:r>
    </w:p>
    <w:p w14:paraId="6B35C9BF" w14:textId="77777777" w:rsidR="00455BE2" w:rsidRPr="006E58E6" w:rsidRDefault="00455BE2" w:rsidP="00C5239C"/>
    <w:p w14:paraId="7F42D1C0" w14:textId="229BE0C7" w:rsidR="00455BE2" w:rsidRPr="00455BE2" w:rsidRDefault="00455BE2" w:rsidP="00F51452">
      <w:pPr>
        <w:pStyle w:val="Nadpis2"/>
      </w:pPr>
      <w:bookmarkStart w:id="6" w:name="_Toc48735489"/>
      <w:r w:rsidRPr="00455BE2">
        <w:t>M</w:t>
      </w:r>
      <w:r w:rsidR="00F51452">
        <w:t>obilní</w:t>
      </w:r>
      <w:r w:rsidRPr="00455BE2">
        <w:t xml:space="preserve"> </w:t>
      </w:r>
      <w:r w:rsidR="00F51452">
        <w:t>aplikace na on-line úhradu parkovného</w:t>
      </w:r>
      <w:bookmarkEnd w:id="6"/>
    </w:p>
    <w:p w14:paraId="5B116FCE" w14:textId="2B27A0E1" w:rsidR="00455BE2" w:rsidRDefault="00455BE2" w:rsidP="008E56FC">
      <w:pPr>
        <w:ind w:firstLine="284"/>
      </w:pPr>
      <w:r w:rsidRPr="00455BE2">
        <w:t xml:space="preserve">Mobilní </w:t>
      </w:r>
      <w:r w:rsidR="00FC6485">
        <w:t>aplikace slouží k</w:t>
      </w:r>
      <w:r>
        <w:t xml:space="preserve"> online úhradě</w:t>
      </w:r>
      <w:r w:rsidRPr="00455BE2">
        <w:t xml:space="preserve"> parkovného. Úhrada je realizována prostředni</w:t>
      </w:r>
      <w:r w:rsidR="00FC6485">
        <w:t>ctvím standardní platební karty</w:t>
      </w:r>
      <w:r w:rsidR="00826FC9">
        <w:t>,</w:t>
      </w:r>
      <w:r w:rsidR="00FC6485">
        <w:t xml:space="preserve"> </w:t>
      </w:r>
      <w:r w:rsidRPr="00455BE2">
        <w:t xml:space="preserve">jako </w:t>
      </w:r>
      <w:r>
        <w:t xml:space="preserve">je </w:t>
      </w:r>
      <w:r w:rsidR="00FC6485">
        <w:t xml:space="preserve">například </w:t>
      </w:r>
      <w:r w:rsidRPr="00455BE2">
        <w:t xml:space="preserve">Visa, Mastercard, atd. Aplikace </w:t>
      </w:r>
      <w:r>
        <w:t>pracuje v </w:t>
      </w:r>
      <w:r w:rsidRPr="00455BE2">
        <w:t>operačních</w:t>
      </w:r>
      <w:r>
        <w:t xml:space="preserve"> </w:t>
      </w:r>
      <w:r w:rsidRPr="00455BE2">
        <w:t>systéme</w:t>
      </w:r>
      <w:r w:rsidR="00B44476">
        <w:t>ch iOS</w:t>
      </w:r>
      <w:r w:rsidRPr="00455BE2">
        <w:t xml:space="preserve"> a Android</w:t>
      </w:r>
      <w:r w:rsidR="0092406C">
        <w:t>.</w:t>
      </w:r>
    </w:p>
    <w:p w14:paraId="3232F3AD" w14:textId="775A05DB" w:rsidR="00B44E07" w:rsidRDefault="00B44E07" w:rsidP="00302847">
      <w:pPr>
        <w:pStyle w:val="Nadpis3"/>
        <w:ind w:firstLine="76"/>
      </w:pPr>
      <w:bookmarkStart w:id="7" w:name="_Toc48735490"/>
      <w:r w:rsidRPr="00B44E07">
        <w:t>Hlavní funkcionality aplikace</w:t>
      </w:r>
      <w:bookmarkEnd w:id="7"/>
    </w:p>
    <w:p w14:paraId="4289B0E8" w14:textId="2E33E497" w:rsidR="00B44E07" w:rsidRDefault="00AF5AFD" w:rsidP="00AF5AFD">
      <w:pPr>
        <w:pStyle w:val="Odstavecseseznamem"/>
        <w:numPr>
          <w:ilvl w:val="0"/>
          <w:numId w:val="12"/>
        </w:numPr>
        <w:jc w:val="left"/>
      </w:pPr>
      <w:r>
        <w:t>m</w:t>
      </w:r>
      <w:r w:rsidR="00B44E07" w:rsidRPr="00B44E07">
        <w:t>ožnost registrovat více platebních karet</w:t>
      </w:r>
    </w:p>
    <w:p w14:paraId="4E663A93" w14:textId="68732B4C" w:rsidR="00B44E07" w:rsidRDefault="00AF5AFD" w:rsidP="00AF5AFD">
      <w:pPr>
        <w:pStyle w:val="Odstavecseseznamem"/>
        <w:numPr>
          <w:ilvl w:val="0"/>
          <w:numId w:val="12"/>
        </w:numPr>
        <w:jc w:val="left"/>
      </w:pPr>
      <w:r>
        <w:t>ú</w:t>
      </w:r>
      <w:r w:rsidR="00B44E07" w:rsidRPr="00B44E07">
        <w:t>hrada parkovného s ohledem na lokalitu a plánovaný čas parkování</w:t>
      </w:r>
    </w:p>
    <w:p w14:paraId="17A12EC8" w14:textId="10D7748F" w:rsidR="00B44E07" w:rsidRDefault="00AF5AFD" w:rsidP="00AF5AFD">
      <w:pPr>
        <w:pStyle w:val="Odstavecseseznamem"/>
        <w:numPr>
          <w:ilvl w:val="0"/>
          <w:numId w:val="12"/>
        </w:numPr>
        <w:jc w:val="left"/>
      </w:pPr>
      <w:r>
        <w:t>n</w:t>
      </w:r>
      <w:r w:rsidR="00B44E07" w:rsidRPr="00B44E07">
        <w:t>otifikace před vypršením předplaceného parkování</w:t>
      </w:r>
    </w:p>
    <w:p w14:paraId="614D817F" w14:textId="5FB27BB0" w:rsidR="00B44E07" w:rsidRDefault="00AF5AFD" w:rsidP="00AF5AFD">
      <w:pPr>
        <w:pStyle w:val="Odstavecseseznamem"/>
        <w:numPr>
          <w:ilvl w:val="0"/>
          <w:numId w:val="12"/>
        </w:numPr>
        <w:jc w:val="left"/>
      </w:pPr>
      <w:r>
        <w:t>m</w:t>
      </w:r>
      <w:r w:rsidR="00B44E07" w:rsidRPr="00B44E07">
        <w:t>ožnost jednoduchého prodloužení času parkování</w:t>
      </w:r>
    </w:p>
    <w:p w14:paraId="383831E1" w14:textId="793EFB8A" w:rsidR="00B44E07" w:rsidRDefault="00AF5AFD" w:rsidP="00AF5AFD">
      <w:pPr>
        <w:pStyle w:val="Odstavecseseznamem"/>
        <w:numPr>
          <w:ilvl w:val="0"/>
          <w:numId w:val="12"/>
        </w:numPr>
        <w:jc w:val="left"/>
      </w:pPr>
      <w:r>
        <w:t>u</w:t>
      </w:r>
      <w:r w:rsidR="00B44E07" w:rsidRPr="00B44E07">
        <w:t>ložení GPS pozice po zakoupení lístku a možnost navigace zpět k autu (navigace k autu bude možné po výběru z jedné na telefonu nainstalovaných navigačních aplikací)</w:t>
      </w:r>
    </w:p>
    <w:p w14:paraId="35E3C07F" w14:textId="6929093C" w:rsidR="00B44E07" w:rsidRDefault="00AF5AFD" w:rsidP="00294235">
      <w:pPr>
        <w:pStyle w:val="Odstavecseseznamem"/>
        <w:numPr>
          <w:ilvl w:val="0"/>
          <w:numId w:val="11"/>
        </w:numPr>
        <w:jc w:val="left"/>
      </w:pPr>
      <w:r>
        <w:t>m</w:t>
      </w:r>
      <w:r w:rsidR="00B44E07" w:rsidRPr="00B44E07">
        <w:t xml:space="preserve">ožnost definovat </w:t>
      </w:r>
      <w:r w:rsidR="00B44E07" w:rsidRPr="00B44476">
        <w:t>oblíbené zóny</w:t>
      </w:r>
      <w:r w:rsidR="00B44E07" w:rsidRPr="00B44E07">
        <w:t xml:space="preserve"> a RZ</w:t>
      </w:r>
    </w:p>
    <w:p w14:paraId="2A5392C9" w14:textId="77777777" w:rsidR="00826FC9" w:rsidRDefault="00826FC9" w:rsidP="00826FC9">
      <w:pPr>
        <w:jc w:val="left"/>
      </w:pPr>
    </w:p>
    <w:p w14:paraId="6DA6243C" w14:textId="56CCA47C" w:rsidR="00F37E72" w:rsidRDefault="00F37E72" w:rsidP="00F51452">
      <w:pPr>
        <w:pStyle w:val="Nadpis2"/>
      </w:pPr>
      <w:bookmarkStart w:id="8" w:name="_Toc48735491"/>
      <w:r w:rsidRPr="00F37E72">
        <w:t>Vymezení technických podmínek – závorový systém</w:t>
      </w:r>
      <w:bookmarkEnd w:id="8"/>
    </w:p>
    <w:p w14:paraId="19C90DF5" w14:textId="083F0BC0" w:rsidR="004C47B7" w:rsidRDefault="004C47B7" w:rsidP="008E56FC">
      <w:pPr>
        <w:ind w:firstLine="360"/>
      </w:pPr>
      <w:r w:rsidRPr="00CC7F7B">
        <w:t>Závorový systém (dále jen ZS) musí být kompletní zařízení</w:t>
      </w:r>
      <w:r w:rsidR="00F173AE" w:rsidRPr="00CC7F7B">
        <w:t xml:space="preserve"> umožňující vjezd a výjezd z parkoviště, výběr parkovného, kamerový systém umožňující </w:t>
      </w:r>
      <w:r w:rsidR="00294235">
        <w:t>monitoring</w:t>
      </w:r>
      <w:r w:rsidR="00F173AE" w:rsidRPr="00CC7F7B">
        <w:t xml:space="preserve"> </w:t>
      </w:r>
      <w:r w:rsidR="00294235">
        <w:t xml:space="preserve">u vjezdu, výjezdu z parkoviště a prostoru u pokladny </w:t>
      </w:r>
      <w:r w:rsidR="009A179A">
        <w:t>a návěs</w:t>
      </w:r>
      <w:r w:rsidR="00F173AE">
        <w:t>tí upozorňující na počet volných míst na parkovišti.</w:t>
      </w:r>
      <w:r w:rsidR="003C42FA">
        <w:t xml:space="preserve"> Dodavatel je povinen při demontáži ZS tento nepoškodit a předat zadavateli k dalšímu využití.</w:t>
      </w:r>
    </w:p>
    <w:p w14:paraId="299D2B71" w14:textId="567B8395" w:rsidR="00FC6485" w:rsidRDefault="00B05162" w:rsidP="008E56FC">
      <w:pPr>
        <w:pStyle w:val="Odstavecseseznamem"/>
        <w:numPr>
          <w:ilvl w:val="0"/>
          <w:numId w:val="20"/>
        </w:numPr>
      </w:pPr>
      <w:r>
        <w:t>Vjezdová a výjezdová závora</w:t>
      </w:r>
      <w:r w:rsidR="00730CE2">
        <w:t>:</w:t>
      </w:r>
      <w:r w:rsidR="008E56FC">
        <w:t xml:space="preserve"> d</w:t>
      </w:r>
      <w:r w:rsidR="008E0D4C">
        <w:t>élka závory 2</w:t>
      </w:r>
      <w:r w:rsidR="00730CE2">
        <w:t>,</w:t>
      </w:r>
      <w:r w:rsidR="008E0D4C">
        <w:t>5 m, opatřená červenými reflexními pruhy, nastavitelná rychlost otevření a zavření, jednoduchá obsluha, konfigurovatelné nastavení při výpadku proudu.</w:t>
      </w:r>
    </w:p>
    <w:p w14:paraId="3B2144A1" w14:textId="16361557" w:rsidR="00730CE2" w:rsidRDefault="001A316D" w:rsidP="008E56FC">
      <w:pPr>
        <w:pStyle w:val="Odstavecseseznamem"/>
        <w:numPr>
          <w:ilvl w:val="0"/>
          <w:numId w:val="20"/>
        </w:numPr>
      </w:pPr>
      <w:r>
        <w:t>Vj</w:t>
      </w:r>
      <w:r w:rsidR="00730CE2">
        <w:t>ezdový a výjezdový stojan pro vý</w:t>
      </w:r>
      <w:r>
        <w:t>dej a příjem lístků pro krátkodobě parkující a</w:t>
      </w:r>
      <w:r w:rsidR="009A179A">
        <w:t> </w:t>
      </w:r>
      <w:r w:rsidR="00730CE2">
        <w:t>příjem</w:t>
      </w:r>
      <w:r w:rsidR="008E0D4C">
        <w:t xml:space="preserve"> </w:t>
      </w:r>
      <w:r>
        <w:t>karet</w:t>
      </w:r>
      <w:r w:rsidR="0044091B">
        <w:t xml:space="preserve"> </w:t>
      </w:r>
      <w:r w:rsidR="00730CE2">
        <w:t>parkujících abonentů:</w:t>
      </w:r>
      <w:r w:rsidR="008E56FC">
        <w:t xml:space="preserve"> z</w:t>
      </w:r>
      <w:r w:rsidR="0044091B">
        <w:t xml:space="preserve">ásobník </w:t>
      </w:r>
      <w:r>
        <w:t>parkov</w:t>
      </w:r>
      <w:r w:rsidR="00730CE2">
        <w:t>acích lístků na min. 5000 ks, vý</w:t>
      </w:r>
      <w:r>
        <w:t>dej lístků po zatížení indukční smyčky</w:t>
      </w:r>
      <w:r w:rsidR="00AD6B0B">
        <w:t>, připojení na interní počítačovou síť, dorozumívací zařízení</w:t>
      </w:r>
      <w:r w:rsidR="001D0D2F">
        <w:t>.</w:t>
      </w:r>
      <w:r w:rsidR="00D747D5">
        <w:t xml:space="preserve"> Součástí sestavy je i informační tabule automaticky udávající obsazenost parkoviště</w:t>
      </w:r>
      <w:r w:rsidR="009D4F04">
        <w:t>).</w:t>
      </w:r>
    </w:p>
    <w:p w14:paraId="72A61029" w14:textId="314E7F69" w:rsidR="001D0D2F" w:rsidRDefault="00730CE2" w:rsidP="008E56FC">
      <w:pPr>
        <w:pStyle w:val="Odstavecseseznamem"/>
        <w:numPr>
          <w:ilvl w:val="0"/>
          <w:numId w:val="20"/>
        </w:numPr>
      </w:pPr>
      <w:r>
        <w:t>Automatická pokladna:</w:t>
      </w:r>
      <w:r w:rsidR="008E56FC">
        <w:t xml:space="preserve"> č</w:t>
      </w:r>
      <w:r w:rsidR="001D0D2F">
        <w:t>tečka magnetických karet pro zpracování lístků, tiskárna pro tisk dat parkoviště a tisk daňový</w:t>
      </w:r>
      <w:r w:rsidR="005D19F6">
        <w:t>ch</w:t>
      </w:r>
      <w:r w:rsidR="001D0D2F">
        <w:t xml:space="preserve"> dokladů, </w:t>
      </w:r>
      <w:r w:rsidR="00B44476">
        <w:t>LCD monitor</w:t>
      </w:r>
      <w:r w:rsidR="001D0D2F">
        <w:t xml:space="preserve"> pro platbu parkovného</w:t>
      </w:r>
      <w:r>
        <w:t>,</w:t>
      </w:r>
      <w:r w:rsidR="001D0D2F">
        <w:t xml:space="preserve"> příjem </w:t>
      </w:r>
      <w:r w:rsidR="005D19F6">
        <w:t xml:space="preserve">mincí a bankovek ve všech nominálních hodnotách </w:t>
      </w:r>
      <w:r w:rsidR="008C6DB2">
        <w:t>a</w:t>
      </w:r>
      <w:r w:rsidR="005D19F6">
        <w:t> </w:t>
      </w:r>
      <w:r>
        <w:t xml:space="preserve">čtečkou </w:t>
      </w:r>
      <w:r w:rsidR="005D19F6">
        <w:t xml:space="preserve">bezkontaktních </w:t>
      </w:r>
      <w:r>
        <w:t>bankovních karet</w:t>
      </w:r>
      <w:r w:rsidR="005D19F6">
        <w:t>.</w:t>
      </w:r>
      <w:r>
        <w:t xml:space="preserve"> </w:t>
      </w:r>
      <w:r w:rsidR="005D19F6">
        <w:t>V</w:t>
      </w:r>
      <w:r>
        <w:t>ý</w:t>
      </w:r>
      <w:r w:rsidR="008C6DB2">
        <w:t>dej min.</w:t>
      </w:r>
      <w:r w:rsidR="009D4F04">
        <w:t xml:space="preserve"> </w:t>
      </w:r>
      <w:r w:rsidR="008C6DB2">
        <w:t xml:space="preserve">4 druhů mincí </w:t>
      </w:r>
      <w:r>
        <w:t>z</w:t>
      </w:r>
      <w:r w:rsidR="008C6DB2">
        <w:t>e zásobníků mincí, připojení na interní počítačovou síť</w:t>
      </w:r>
      <w:r w:rsidR="00E607A3">
        <w:t>, dorozumívací zařízení.</w:t>
      </w:r>
    </w:p>
    <w:p w14:paraId="4C2E3378" w14:textId="0FCFAADC" w:rsidR="0044091B" w:rsidRDefault="009A179A" w:rsidP="008E56FC">
      <w:pPr>
        <w:pStyle w:val="Odstavecseseznamem"/>
        <w:numPr>
          <w:ilvl w:val="0"/>
          <w:numId w:val="20"/>
        </w:numPr>
      </w:pPr>
      <w:r>
        <w:t>Provozní</w:t>
      </w:r>
      <w:r w:rsidR="00730CE2">
        <w:t xml:space="preserve"> technické parametry </w:t>
      </w:r>
      <w:r w:rsidR="007D3186">
        <w:t>závorového systému ZS</w:t>
      </w:r>
      <w:r w:rsidR="00BB2AD8">
        <w:t xml:space="preserve"> a</w:t>
      </w:r>
      <w:r w:rsidR="00D747D5">
        <w:t xml:space="preserve"> </w:t>
      </w:r>
      <w:r w:rsidR="008E56FC">
        <w:t>n</w:t>
      </w:r>
      <w:r w:rsidR="0044091B">
        <w:t>apájen</w:t>
      </w:r>
      <w:r w:rsidR="00D3162C">
        <w:t>í</w:t>
      </w:r>
      <w:r w:rsidR="0044091B">
        <w:t xml:space="preserve"> </w:t>
      </w:r>
      <w:r w:rsidR="00D3162C">
        <w:t>ZS</w:t>
      </w:r>
      <w:r w:rsidR="0044091B">
        <w:t>: 230 V, udržitelnost provozu od -20°C do + 50°C</w:t>
      </w:r>
      <w:r w:rsidR="00BB2AD8">
        <w:t xml:space="preserve"> venkovních teplot</w:t>
      </w:r>
      <w:r w:rsidR="0044091B">
        <w:t xml:space="preserve">, provedení antivandal </w:t>
      </w:r>
      <w:r w:rsidR="00D3162C">
        <w:t xml:space="preserve">odolné proti </w:t>
      </w:r>
      <w:r>
        <w:t>nárazům a povětrnostním vlivům</w:t>
      </w:r>
      <w:r w:rsidR="00BB2AD8">
        <w:t>.</w:t>
      </w:r>
    </w:p>
    <w:p w14:paraId="75B28B2E" w14:textId="52A3D972" w:rsidR="00294235" w:rsidRDefault="00294235" w:rsidP="00294235">
      <w:pPr>
        <w:pStyle w:val="Odstavecseseznamem"/>
        <w:numPr>
          <w:ilvl w:val="0"/>
          <w:numId w:val="20"/>
        </w:numPr>
      </w:pPr>
      <w:r>
        <w:t xml:space="preserve">Provozní technické parametry kamerového systému </w:t>
      </w:r>
      <w:r w:rsidRPr="00294235">
        <w:t>6MP, 2.8mm, WDR 120dB, IR 50m, IP67</w:t>
      </w:r>
    </w:p>
    <w:p w14:paraId="23795E62" w14:textId="77777777" w:rsidR="0044091B" w:rsidRDefault="0044091B" w:rsidP="0044091B"/>
    <w:p w14:paraId="09710995" w14:textId="533A1334" w:rsidR="00FC6485" w:rsidRDefault="009D4F04" w:rsidP="00F51452">
      <w:pPr>
        <w:pStyle w:val="Nadpis2"/>
      </w:pPr>
      <w:bookmarkStart w:id="9" w:name="_Toc48735492"/>
      <w:r>
        <w:t>Loka</w:t>
      </w:r>
      <w:r w:rsidR="005D0251">
        <w:t>liza</w:t>
      </w:r>
      <w:r>
        <w:t>ce rozmístění PA</w:t>
      </w:r>
      <w:r w:rsidR="00F51452">
        <w:t xml:space="preserve"> a ZS</w:t>
      </w:r>
      <w:bookmarkEnd w:id="9"/>
    </w:p>
    <w:p w14:paraId="1E53D430" w14:textId="01F3082E" w:rsidR="00AD313E" w:rsidRDefault="00F51452" w:rsidP="006E6FA9">
      <w:pPr>
        <w:pStyle w:val="Odstavecseseznamem"/>
        <w:numPr>
          <w:ilvl w:val="0"/>
          <w:numId w:val="13"/>
        </w:numPr>
      </w:pPr>
      <w:r>
        <w:t>3 ks</w:t>
      </w:r>
      <w:r w:rsidR="006E6FA9">
        <w:tab/>
        <w:t>PA</w:t>
      </w:r>
      <w:r w:rsidR="00730CE2">
        <w:tab/>
        <w:t>u</w:t>
      </w:r>
      <w:r w:rsidR="00AD313E">
        <w:t>l.</w:t>
      </w:r>
      <w:r w:rsidR="009D4F04">
        <w:t xml:space="preserve"> </w:t>
      </w:r>
      <w:r w:rsidR="00AD313E">
        <w:t>Gen.</w:t>
      </w:r>
      <w:r w:rsidR="009D4F04">
        <w:t xml:space="preserve"> </w:t>
      </w:r>
      <w:r w:rsidR="00AD313E">
        <w:t>Hlaďo</w:t>
      </w:r>
    </w:p>
    <w:p w14:paraId="10FFE70C" w14:textId="457BAE9F" w:rsidR="00AD313E" w:rsidRDefault="00F51452" w:rsidP="006E6FA9">
      <w:pPr>
        <w:pStyle w:val="Odstavecseseznamem"/>
        <w:numPr>
          <w:ilvl w:val="0"/>
          <w:numId w:val="13"/>
        </w:numPr>
      </w:pPr>
      <w:r>
        <w:t>3 ks</w:t>
      </w:r>
      <w:r w:rsidR="00730CE2">
        <w:tab/>
      </w:r>
      <w:r w:rsidR="006E6FA9">
        <w:t>PA</w:t>
      </w:r>
      <w:r w:rsidR="006E6FA9">
        <w:tab/>
      </w:r>
      <w:r w:rsidR="00AD313E">
        <w:t>ul.</w:t>
      </w:r>
      <w:r w:rsidR="009D4F04">
        <w:t xml:space="preserve"> </w:t>
      </w:r>
      <w:r w:rsidR="00AD313E">
        <w:t>Tyršova</w:t>
      </w:r>
    </w:p>
    <w:p w14:paraId="444F64EA" w14:textId="1990D2CB" w:rsidR="00CC7569" w:rsidRDefault="00F51452" w:rsidP="006E6FA9">
      <w:pPr>
        <w:pStyle w:val="Odstavecseseznamem"/>
        <w:numPr>
          <w:ilvl w:val="0"/>
          <w:numId w:val="13"/>
        </w:numPr>
      </w:pPr>
      <w:r>
        <w:lastRenderedPageBreak/>
        <w:t>2 ks</w:t>
      </w:r>
      <w:r w:rsidR="00730CE2">
        <w:tab/>
      </w:r>
      <w:r w:rsidR="006E6FA9">
        <w:t>PA</w:t>
      </w:r>
      <w:r w:rsidR="006E6FA9">
        <w:tab/>
      </w:r>
      <w:r w:rsidR="00CC7569">
        <w:t>ul.</w:t>
      </w:r>
      <w:r w:rsidR="009D4F04">
        <w:t xml:space="preserve"> </w:t>
      </w:r>
      <w:r w:rsidR="00CC7569">
        <w:t>Divadelní</w:t>
      </w:r>
    </w:p>
    <w:p w14:paraId="34DF4FA2" w14:textId="0B15CD06" w:rsidR="00CC7569" w:rsidRDefault="00F51452" w:rsidP="006E6FA9">
      <w:pPr>
        <w:pStyle w:val="Odstavecseseznamem"/>
        <w:numPr>
          <w:ilvl w:val="0"/>
          <w:numId w:val="13"/>
        </w:numPr>
      </w:pPr>
      <w:r>
        <w:t>1 ks</w:t>
      </w:r>
      <w:r w:rsidR="00730CE2">
        <w:tab/>
      </w:r>
      <w:r w:rsidR="006E6FA9">
        <w:t>PA</w:t>
      </w:r>
      <w:r w:rsidR="006E6FA9">
        <w:tab/>
      </w:r>
      <w:r w:rsidR="00CC7569">
        <w:t>ul.</w:t>
      </w:r>
      <w:r w:rsidR="009D4F04">
        <w:t xml:space="preserve"> </w:t>
      </w:r>
      <w:r w:rsidR="00CC7569">
        <w:t>Štefánikova</w:t>
      </w:r>
    </w:p>
    <w:p w14:paraId="4C78C6AD" w14:textId="31499F77" w:rsidR="00FC6485" w:rsidRDefault="006E6FA9" w:rsidP="006E6FA9">
      <w:pPr>
        <w:pStyle w:val="Odstavecseseznamem"/>
        <w:numPr>
          <w:ilvl w:val="0"/>
          <w:numId w:val="13"/>
        </w:numPr>
      </w:pPr>
      <w:r>
        <w:t>1 ks</w:t>
      </w:r>
      <w:r>
        <w:tab/>
      </w:r>
      <w:r w:rsidR="00CC7569">
        <w:t>ZS</w:t>
      </w:r>
      <w:r w:rsidR="00730CE2">
        <w:tab/>
      </w:r>
      <w:r w:rsidR="00F51452">
        <w:t xml:space="preserve">ul. </w:t>
      </w:r>
      <w:r w:rsidR="00FC6485">
        <w:t>Na Valech</w:t>
      </w:r>
      <w:r w:rsidR="00F51452" w:rsidRPr="00F51452">
        <w:t xml:space="preserve"> </w:t>
      </w:r>
      <w:r w:rsidR="00F51452">
        <w:t>(parkoviště)</w:t>
      </w:r>
    </w:p>
    <w:p w14:paraId="78169FC2" w14:textId="77777777" w:rsidR="00F51452" w:rsidRDefault="00F51452" w:rsidP="00F51452"/>
    <w:p w14:paraId="03CF10D4" w14:textId="5A7CAA0E" w:rsidR="00B44E07" w:rsidRDefault="00F51452" w:rsidP="00C15816">
      <w:r>
        <w:t>Přesné umístění PA a ZS je uvedeno v příloze Seznam a umístění PA a ZS</w:t>
      </w:r>
    </w:p>
    <w:p w14:paraId="3B132F7D" w14:textId="77777777" w:rsidR="00F51452" w:rsidRDefault="00F51452" w:rsidP="00C15816"/>
    <w:p w14:paraId="75D9C99E" w14:textId="4C0B10AD" w:rsidR="00C15816" w:rsidRDefault="00F51452" w:rsidP="00F51452">
      <w:pPr>
        <w:pStyle w:val="Nadpis2"/>
      </w:pPr>
      <w:bookmarkStart w:id="10" w:name="_Toc48735493"/>
      <w:r>
        <w:t>Další specifikace</w:t>
      </w:r>
      <w:bookmarkEnd w:id="10"/>
    </w:p>
    <w:p w14:paraId="26222B3A" w14:textId="72D9DE8D" w:rsidR="002823FC" w:rsidRDefault="002823FC" w:rsidP="002823FC">
      <w:pPr>
        <w:ind w:firstLine="360"/>
      </w:pPr>
      <w:r>
        <w:t>Předmětem veřejné zakázky je demontáž a likvidace 11 ks stávajících parkovacích automatů, demontáž parkovacího systému a dodávka a instalace 9 ks nových parkovacích automatů a 1 ks parkovacího systému (vjezdová a výjezdová závora včetně výdejního a příjmového stojanu, pokladna a kamerový systém vjezdu, výjezdu veřejného parkoviště a </w:t>
      </w:r>
      <w:r w:rsidR="00294235">
        <w:t xml:space="preserve">prostoru </w:t>
      </w:r>
      <w:r>
        <w:t>pokladny). Součástí plnění veřejné zakázky je</w:t>
      </w:r>
      <w:r w:rsidRPr="00442500">
        <w:t xml:space="preserve"> dohledové centrum</w:t>
      </w:r>
      <w:r>
        <w:t xml:space="preserve"> parkovacích automatů, </w:t>
      </w:r>
      <w:r w:rsidRPr="00442500">
        <w:t>kontrola parkování přes</w:t>
      </w:r>
      <w:r>
        <w:t xml:space="preserve"> </w:t>
      </w:r>
      <w:r w:rsidRPr="00442500">
        <w:t xml:space="preserve">mobilní aplikaci, mobilní aplikace pro úhradu parkovného. Předmětem </w:t>
      </w:r>
      <w:r>
        <w:t xml:space="preserve">veřejné zakázky je také </w:t>
      </w:r>
      <w:r w:rsidRPr="00442500">
        <w:t xml:space="preserve">uvedení do provozu </w:t>
      </w:r>
      <w:r>
        <w:t xml:space="preserve">a zaškolení obsluhy nových parkovacích automatů a závorového systému, </w:t>
      </w:r>
      <w:r w:rsidRPr="00442500">
        <w:t xml:space="preserve">rovněž </w:t>
      </w:r>
      <w:r>
        <w:t xml:space="preserve">také </w:t>
      </w:r>
      <w:r w:rsidRPr="00442500">
        <w:t>zajištění servisu.</w:t>
      </w:r>
    </w:p>
    <w:p w14:paraId="4BE39BB8" w14:textId="329596DE" w:rsidR="00C15816" w:rsidRDefault="00213289" w:rsidP="008E56FC">
      <w:pPr>
        <w:ind w:firstLine="360"/>
      </w:pPr>
      <w:r>
        <w:t>Z</w:t>
      </w:r>
      <w:r w:rsidR="00C15816" w:rsidRPr="00C15816">
        <w:t xml:space="preserve">adavatel má nárok po dobu trvání smlouvy požadovat od </w:t>
      </w:r>
      <w:r>
        <w:t>dodavatele</w:t>
      </w:r>
      <w:r w:rsidR="00C15816" w:rsidRPr="00C15816">
        <w:t xml:space="preserve"> jednou ročně bezplatně jakoukoliv změnu v rámci tarifní struktury (ceník), provozních hodin a</w:t>
      </w:r>
      <w:r w:rsidR="001B62E8">
        <w:t> </w:t>
      </w:r>
      <w:r w:rsidR="00C15816" w:rsidRPr="00C15816">
        <w:t xml:space="preserve">jakýchkoliv jiných údajů nastavených v parkovacím systému a </w:t>
      </w:r>
      <w:r>
        <w:t>dodavatel</w:t>
      </w:r>
      <w:r w:rsidR="00C15816" w:rsidRPr="00C15816">
        <w:t xml:space="preserve"> je povinen tyto změny bezplatně provést ve lhůtě do 30 dnů od přijetí požadavku </w:t>
      </w:r>
      <w:r>
        <w:t>zadavatele</w:t>
      </w:r>
      <w:r w:rsidR="00C15816" w:rsidRPr="00C15816">
        <w:t>, pokud se strany nedohodnou na jiné l</w:t>
      </w:r>
      <w:r w:rsidR="00F303A9">
        <w:t xml:space="preserve">hůtě. </w:t>
      </w:r>
      <w:r>
        <w:t>Dodavatel</w:t>
      </w:r>
      <w:r w:rsidR="00C15816" w:rsidRPr="00C15816">
        <w:t xml:space="preserve"> se zavazuje na své náklady zajistit provedení nezbytných stavebních úprav a</w:t>
      </w:r>
      <w:r w:rsidR="00F51452">
        <w:t> </w:t>
      </w:r>
      <w:r w:rsidR="00C15816" w:rsidRPr="00C15816">
        <w:t>výkonů při instalaci parkovací technologie v souladu s platnou legislativou a ČSN normami tak, aby byl zajištěn bezpečný a řádný provoz automatů</w:t>
      </w:r>
      <w:r w:rsidR="00562270">
        <w:t xml:space="preserve"> a závorového systému</w:t>
      </w:r>
      <w:r w:rsidR="00C15816" w:rsidRPr="00C15816">
        <w:t>.</w:t>
      </w:r>
      <w:r w:rsidR="00C15816">
        <w:t xml:space="preserve"> </w:t>
      </w:r>
      <w:r>
        <w:t>Dodavatel</w:t>
      </w:r>
      <w:r w:rsidR="00C15816" w:rsidRPr="00C15816">
        <w:t xml:space="preserve"> je povinen nainstalovat parkovací automaty </w:t>
      </w:r>
      <w:r>
        <w:t xml:space="preserve">a závorový systém </w:t>
      </w:r>
      <w:r w:rsidR="00C15816" w:rsidRPr="00C15816">
        <w:t xml:space="preserve">a zprovoznit parkovací systém tak, aby do </w:t>
      </w:r>
      <w:r w:rsidR="007261E1">
        <w:t>120</w:t>
      </w:r>
      <w:r w:rsidR="00C15816" w:rsidRPr="00C15816">
        <w:t xml:space="preserve"> kalendářních dnů ode dne podpisu smlouvy byl systém plně funkční a</w:t>
      </w:r>
      <w:r w:rsidR="001B62E8">
        <w:t> </w:t>
      </w:r>
      <w:r>
        <w:t>splňoval všechny požadavky. Dodavatel</w:t>
      </w:r>
      <w:r w:rsidR="00C15816" w:rsidRPr="00C15816">
        <w:t xml:space="preserve"> je povinen ve své nabídce doručit zadavateli přesné označení a specifikaci parkovacích automatů (technická specifikace výrobce, </w:t>
      </w:r>
      <w:r w:rsidR="00C15816">
        <w:t xml:space="preserve">provozní manuál, </w:t>
      </w:r>
      <w:r>
        <w:t>propagační materiály apod.), k</w:t>
      </w:r>
      <w:r w:rsidR="00C15816" w:rsidRPr="00C15816">
        <w:t xml:space="preserve">teré plánuje zadavateli dodat. Předmětné dokumenty musí být vyhotoveny v českém jazyce, nebo pokud je dokument vyhotoven v jiném jazyce, musí být doručen jeho úřední překlad do českého jazyka. Uvedené dokumenty budou sloužit k posouzení, zda parkovací automaty nabízené </w:t>
      </w:r>
      <w:r>
        <w:t>dodavatelem</w:t>
      </w:r>
      <w:r w:rsidR="00C15816" w:rsidRPr="00C15816">
        <w:t xml:space="preserve"> splňují podmínky požadované zadavatelem v</w:t>
      </w:r>
      <w:r w:rsidR="00562270">
        <w:t> </w:t>
      </w:r>
      <w:r w:rsidR="00C15816" w:rsidRPr="00C15816">
        <w:t>rámci technické specifikace.</w:t>
      </w:r>
    </w:p>
    <w:sectPr w:rsidR="00C15816" w:rsidSect="00294235">
      <w:headerReference w:type="default" r:id="rId8"/>
      <w:footerReference w:type="default" r:id="rId9"/>
      <w:pgSz w:w="11906" w:h="16838"/>
      <w:pgMar w:top="426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84202" w14:textId="77777777" w:rsidR="00310517" w:rsidRDefault="00310517" w:rsidP="00F37E72">
      <w:r>
        <w:separator/>
      </w:r>
    </w:p>
  </w:endnote>
  <w:endnote w:type="continuationSeparator" w:id="0">
    <w:p w14:paraId="6AE1C5DD" w14:textId="77777777" w:rsidR="00310517" w:rsidRDefault="00310517" w:rsidP="00F3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77947"/>
      <w:docPartObj>
        <w:docPartGallery w:val="Page Numbers (Bottom of Page)"/>
        <w:docPartUnique/>
      </w:docPartObj>
    </w:sdtPr>
    <w:sdtEndPr/>
    <w:sdtContent>
      <w:p w14:paraId="49749689" w14:textId="15CF5FE1" w:rsidR="002823FC" w:rsidRDefault="002823F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FC9">
          <w:rPr>
            <w:noProof/>
          </w:rPr>
          <w:t>1</w:t>
        </w:r>
        <w:r>
          <w:fldChar w:fldCharType="end"/>
        </w:r>
      </w:p>
    </w:sdtContent>
  </w:sdt>
  <w:p w14:paraId="169CE0DD" w14:textId="77777777" w:rsidR="00F37E72" w:rsidRDefault="00F37E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86A03" w14:textId="77777777" w:rsidR="00310517" w:rsidRDefault="00310517" w:rsidP="00F37E72">
      <w:r>
        <w:separator/>
      </w:r>
    </w:p>
  </w:footnote>
  <w:footnote w:type="continuationSeparator" w:id="0">
    <w:p w14:paraId="3616C45F" w14:textId="77777777" w:rsidR="00310517" w:rsidRDefault="00310517" w:rsidP="00F37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42ABA" w14:textId="3C43B05F" w:rsidR="002823FC" w:rsidRDefault="002823FC">
    <w:pPr>
      <w:pStyle w:val="Zhlav"/>
    </w:pPr>
  </w:p>
  <w:p w14:paraId="65D8FBC6" w14:textId="77777777" w:rsidR="002823FC" w:rsidRDefault="002823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411C"/>
    <w:multiLevelType w:val="hybridMultilevel"/>
    <w:tmpl w:val="067C1318"/>
    <w:lvl w:ilvl="0" w:tplc="3FF8679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593"/>
    <w:multiLevelType w:val="hybridMultilevel"/>
    <w:tmpl w:val="3F282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7F5E"/>
    <w:multiLevelType w:val="hybridMultilevel"/>
    <w:tmpl w:val="16ECDB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9B6"/>
    <w:multiLevelType w:val="hybridMultilevel"/>
    <w:tmpl w:val="F2068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29B5"/>
    <w:multiLevelType w:val="hybridMultilevel"/>
    <w:tmpl w:val="6C92991A"/>
    <w:lvl w:ilvl="0" w:tplc="13FA9F5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7DFE"/>
    <w:multiLevelType w:val="hybridMultilevel"/>
    <w:tmpl w:val="F67A5270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510E7"/>
    <w:multiLevelType w:val="hybridMultilevel"/>
    <w:tmpl w:val="5300A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6D7D"/>
    <w:multiLevelType w:val="hybridMultilevel"/>
    <w:tmpl w:val="496AE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158B1"/>
    <w:multiLevelType w:val="hybridMultilevel"/>
    <w:tmpl w:val="B35A1D74"/>
    <w:lvl w:ilvl="0" w:tplc="C3AC1FA8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16B595C"/>
    <w:multiLevelType w:val="hybridMultilevel"/>
    <w:tmpl w:val="D5EC62E4"/>
    <w:lvl w:ilvl="0" w:tplc="3FF8679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5303E"/>
    <w:multiLevelType w:val="hybridMultilevel"/>
    <w:tmpl w:val="8E8C1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E13"/>
    <w:multiLevelType w:val="hybridMultilevel"/>
    <w:tmpl w:val="BBE6F0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3E9"/>
    <w:multiLevelType w:val="hybridMultilevel"/>
    <w:tmpl w:val="A89CEDB4"/>
    <w:lvl w:ilvl="0" w:tplc="8AB84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99B"/>
    <w:multiLevelType w:val="hybridMultilevel"/>
    <w:tmpl w:val="8646A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405A1"/>
    <w:multiLevelType w:val="hybridMultilevel"/>
    <w:tmpl w:val="4822D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3029A"/>
    <w:multiLevelType w:val="hybridMultilevel"/>
    <w:tmpl w:val="07407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D3263"/>
    <w:multiLevelType w:val="hybridMultilevel"/>
    <w:tmpl w:val="95267A3A"/>
    <w:lvl w:ilvl="0" w:tplc="39E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3C21"/>
    <w:multiLevelType w:val="hybridMultilevel"/>
    <w:tmpl w:val="22AC7F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5E55"/>
    <w:multiLevelType w:val="hybridMultilevel"/>
    <w:tmpl w:val="1BE0A8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8413E"/>
    <w:multiLevelType w:val="hybridMultilevel"/>
    <w:tmpl w:val="72BC3724"/>
    <w:lvl w:ilvl="0" w:tplc="3FF8679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3"/>
  </w:num>
  <w:num w:numId="5">
    <w:abstractNumId w:val="19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 w:numId="18">
    <w:abstractNumId w:val="1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6"/>
    <w:rsid w:val="0001205D"/>
    <w:rsid w:val="000166A8"/>
    <w:rsid w:val="00017940"/>
    <w:rsid w:val="00025B17"/>
    <w:rsid w:val="000764F0"/>
    <w:rsid w:val="000943EB"/>
    <w:rsid w:val="000A0D73"/>
    <w:rsid w:val="000B16C8"/>
    <w:rsid w:val="000E0E6A"/>
    <w:rsid w:val="001103B8"/>
    <w:rsid w:val="00110FB2"/>
    <w:rsid w:val="00112427"/>
    <w:rsid w:val="00131E58"/>
    <w:rsid w:val="00141078"/>
    <w:rsid w:val="00142885"/>
    <w:rsid w:val="001A316D"/>
    <w:rsid w:val="001B0AB8"/>
    <w:rsid w:val="001B62E8"/>
    <w:rsid w:val="001D0D2F"/>
    <w:rsid w:val="001E00A8"/>
    <w:rsid w:val="00213289"/>
    <w:rsid w:val="00217EA4"/>
    <w:rsid w:val="00231F34"/>
    <w:rsid w:val="00237786"/>
    <w:rsid w:val="0024782F"/>
    <w:rsid w:val="002823FC"/>
    <w:rsid w:val="00294235"/>
    <w:rsid w:val="002C34F1"/>
    <w:rsid w:val="00302847"/>
    <w:rsid w:val="00310517"/>
    <w:rsid w:val="003162F7"/>
    <w:rsid w:val="003A1743"/>
    <w:rsid w:val="003A27CF"/>
    <w:rsid w:val="003A5862"/>
    <w:rsid w:val="003C30A7"/>
    <w:rsid w:val="003C42FA"/>
    <w:rsid w:val="00406F79"/>
    <w:rsid w:val="0043171C"/>
    <w:rsid w:val="0044091B"/>
    <w:rsid w:val="00442500"/>
    <w:rsid w:val="00455BE2"/>
    <w:rsid w:val="004712B8"/>
    <w:rsid w:val="004C47B7"/>
    <w:rsid w:val="004E3CD9"/>
    <w:rsid w:val="00544032"/>
    <w:rsid w:val="00562270"/>
    <w:rsid w:val="005630D3"/>
    <w:rsid w:val="00597646"/>
    <w:rsid w:val="005B716D"/>
    <w:rsid w:val="005C2EEB"/>
    <w:rsid w:val="005D0251"/>
    <w:rsid w:val="005D19F6"/>
    <w:rsid w:val="005F2A36"/>
    <w:rsid w:val="005F541C"/>
    <w:rsid w:val="00637CED"/>
    <w:rsid w:val="00641F56"/>
    <w:rsid w:val="006A0A5F"/>
    <w:rsid w:val="006B006B"/>
    <w:rsid w:val="006E13EC"/>
    <w:rsid w:val="006E58E6"/>
    <w:rsid w:val="006E6FA9"/>
    <w:rsid w:val="006F4BA7"/>
    <w:rsid w:val="007261E1"/>
    <w:rsid w:val="00727E5C"/>
    <w:rsid w:val="00730CE2"/>
    <w:rsid w:val="0078774D"/>
    <w:rsid w:val="007D3186"/>
    <w:rsid w:val="00826FC9"/>
    <w:rsid w:val="008519DC"/>
    <w:rsid w:val="00852684"/>
    <w:rsid w:val="008872F7"/>
    <w:rsid w:val="008C16C1"/>
    <w:rsid w:val="008C6DB2"/>
    <w:rsid w:val="008E0D4C"/>
    <w:rsid w:val="008E46EB"/>
    <w:rsid w:val="008E56FC"/>
    <w:rsid w:val="008E5C2C"/>
    <w:rsid w:val="008F4C3A"/>
    <w:rsid w:val="00910933"/>
    <w:rsid w:val="0092406C"/>
    <w:rsid w:val="00926ED6"/>
    <w:rsid w:val="00983408"/>
    <w:rsid w:val="009A179A"/>
    <w:rsid w:val="009D4F04"/>
    <w:rsid w:val="009D7EB5"/>
    <w:rsid w:val="009F7CF5"/>
    <w:rsid w:val="00A223A8"/>
    <w:rsid w:val="00A5175F"/>
    <w:rsid w:val="00A67ED2"/>
    <w:rsid w:val="00A867A5"/>
    <w:rsid w:val="00A921E7"/>
    <w:rsid w:val="00AD313E"/>
    <w:rsid w:val="00AD6B0B"/>
    <w:rsid w:val="00AF5AFD"/>
    <w:rsid w:val="00B05162"/>
    <w:rsid w:val="00B12F88"/>
    <w:rsid w:val="00B238EB"/>
    <w:rsid w:val="00B23A46"/>
    <w:rsid w:val="00B37B26"/>
    <w:rsid w:val="00B44476"/>
    <w:rsid w:val="00B44E07"/>
    <w:rsid w:val="00B55BF4"/>
    <w:rsid w:val="00BB2AD8"/>
    <w:rsid w:val="00BC0C8A"/>
    <w:rsid w:val="00C0617C"/>
    <w:rsid w:val="00C15816"/>
    <w:rsid w:val="00C2422C"/>
    <w:rsid w:val="00C31437"/>
    <w:rsid w:val="00C46B47"/>
    <w:rsid w:val="00C517EB"/>
    <w:rsid w:val="00C5239C"/>
    <w:rsid w:val="00C8651D"/>
    <w:rsid w:val="00C90F30"/>
    <w:rsid w:val="00CB57DF"/>
    <w:rsid w:val="00CC7569"/>
    <w:rsid w:val="00CC7F7B"/>
    <w:rsid w:val="00CF737D"/>
    <w:rsid w:val="00D26D53"/>
    <w:rsid w:val="00D3162C"/>
    <w:rsid w:val="00D52602"/>
    <w:rsid w:val="00D747D5"/>
    <w:rsid w:val="00DA6106"/>
    <w:rsid w:val="00E607A3"/>
    <w:rsid w:val="00E7080C"/>
    <w:rsid w:val="00EA26D3"/>
    <w:rsid w:val="00EC6487"/>
    <w:rsid w:val="00EE67DF"/>
    <w:rsid w:val="00EF1082"/>
    <w:rsid w:val="00F07EBC"/>
    <w:rsid w:val="00F173AE"/>
    <w:rsid w:val="00F303A9"/>
    <w:rsid w:val="00F31C51"/>
    <w:rsid w:val="00F37E72"/>
    <w:rsid w:val="00F51452"/>
    <w:rsid w:val="00F560E5"/>
    <w:rsid w:val="00F6364C"/>
    <w:rsid w:val="00F656B2"/>
    <w:rsid w:val="00F74987"/>
    <w:rsid w:val="00F94427"/>
    <w:rsid w:val="00FC6485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7ED23-136F-4F2D-8DE2-FDF9927D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3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6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41078"/>
    <w:pPr>
      <w:keepNext/>
      <w:keepLines/>
      <w:numPr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B57DF"/>
    <w:pPr>
      <w:keepNext/>
      <w:keepLines/>
      <w:ind w:left="284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39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37E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7E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37E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E7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EC64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8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8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4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48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E67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141078"/>
    <w:rPr>
      <w:rFonts w:asciiTheme="majorHAnsi" w:eastAsiaTheme="majorEastAsia" w:hAnsiTheme="majorHAnsi" w:cstheme="majorBidi"/>
      <w:color w:val="365F91" w:themeColor="accent1" w:themeShade="BF"/>
      <w:sz w:val="28"/>
      <w:szCs w:val="26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rsid w:val="00CB57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E7080C"/>
    <w:pPr>
      <w:suppressAutoHyphens w:val="0"/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7080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7080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E7080C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70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E18E-C1D7-4FF9-95EF-045089AD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5</Pages>
  <Words>2166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Alena Seibertová</cp:lastModifiedBy>
  <cp:revision>43</cp:revision>
  <dcterms:created xsi:type="dcterms:W3CDTF">2020-06-26T10:47:00Z</dcterms:created>
  <dcterms:modified xsi:type="dcterms:W3CDTF">2020-08-19T11:18:00Z</dcterms:modified>
</cp:coreProperties>
</file>