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0F" w:rsidRDefault="007254EA">
      <w:pPr>
        <w:pStyle w:val="Picturecaption10"/>
        <w:framePr w:w="2016" w:h="302" w:wrap="none" w:hAnchor="page" w:x="3196" w:y="558"/>
        <w:spacing w:line="240" w:lineRule="auto"/>
        <w:jc w:val="center"/>
      </w:pPr>
      <w:r>
        <w:t>Č.j.: 31/18/1.3-BOZP</w:t>
      </w:r>
    </w:p>
    <w:p w:rsidR="00BD7B0F" w:rsidRDefault="007254EA">
      <w:pPr>
        <w:pStyle w:val="Bodytext30"/>
        <w:framePr w:w="5472" w:h="533" w:wrap="none" w:hAnchor="page" w:x="3187" w:y="1163"/>
        <w:spacing w:line="228" w:lineRule="auto"/>
      </w:pPr>
      <w:r>
        <w:t>I.T.I. - Integrovaná technická inspekce spol. s r.o.</w:t>
      </w:r>
      <w:r>
        <w:br/>
        <w:t>Zelený pruh 1560/99,140 02 Praha 4 - Braník</w:t>
      </w:r>
    </w:p>
    <w:p w:rsidR="00BD7B0F" w:rsidRDefault="007254EA">
      <w:pPr>
        <w:pStyle w:val="Bodytext10"/>
        <w:framePr w:w="7402" w:h="4118" w:wrap="none" w:hAnchor="page" w:x="2232" w:y="2108"/>
        <w:spacing w:after="260" w:line="240" w:lineRule="auto"/>
        <w:jc w:val="both"/>
      </w:pPr>
      <w:r>
        <w:t>Držitel akreditace pro provádění zkoušek fyzických osob z odborné způsobilosti k činnosti koordinátora bezpečnosti a ochrany zdraví při práci na staveništi podle ustanovení § 20 odst. 1 zákona č. 309/2006 Sb., ve znění pozdějších předpisů a podle rozhodnutí Ministerstva práce a sociálních věcí č.j.: 2010/65457-52 ze dne 1. října 2010</w:t>
      </w:r>
    </w:p>
    <w:p w:rsidR="00BD7B0F" w:rsidRDefault="007254EA">
      <w:pPr>
        <w:pStyle w:val="Bodytext10"/>
        <w:framePr w:w="7402" w:h="4118" w:wrap="none" w:hAnchor="page" w:x="2232" w:y="2108"/>
        <w:spacing w:after="80" w:line="42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vydává</w:t>
      </w:r>
      <w:r>
        <w:rPr>
          <w:b/>
          <w:bCs/>
          <w:sz w:val="22"/>
          <w:szCs w:val="22"/>
        </w:rPr>
        <w:br/>
      </w:r>
      <w:r>
        <w:rPr>
          <w:sz w:val="40"/>
          <w:szCs w:val="40"/>
        </w:rPr>
        <w:t>OSVĚDČENÍ</w:t>
      </w:r>
      <w:r>
        <w:rPr>
          <w:sz w:val="40"/>
          <w:szCs w:val="40"/>
        </w:rPr>
        <w:br/>
      </w:r>
      <w:r>
        <w:rPr>
          <w:b/>
          <w:bCs/>
          <w:sz w:val="22"/>
          <w:szCs w:val="22"/>
        </w:rPr>
        <w:t>o získání odborné způsobilosti k činnosti koordinátora</w:t>
      </w:r>
      <w:r>
        <w:rPr>
          <w:b/>
          <w:bCs/>
          <w:sz w:val="22"/>
          <w:szCs w:val="22"/>
        </w:rPr>
        <w:br/>
        <w:t>bezpečnosti a ochrany zdraví při práci na staveništi</w:t>
      </w:r>
    </w:p>
    <w:p w:rsidR="00BD7B0F" w:rsidRDefault="007254EA">
      <w:pPr>
        <w:pStyle w:val="Bodytext10"/>
        <w:framePr w:w="7402" w:h="4118" w:wrap="none" w:hAnchor="page" w:x="2232" w:y="2108"/>
        <w:spacing w:after="180" w:line="50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číslo osvědčení: ITI/592/KOO/2018</w:t>
      </w:r>
    </w:p>
    <w:p w:rsidR="00BD7B0F" w:rsidRDefault="00443FEF">
      <w:pPr>
        <w:pStyle w:val="Bodytext50"/>
        <w:framePr w:w="7430" w:h="5549" w:wrap="none" w:hAnchor="page" w:x="2217" w:y="6447"/>
      </w:pPr>
      <w:r>
        <w:t>XXX</w:t>
      </w:r>
    </w:p>
    <w:p w:rsidR="00BD7B0F" w:rsidRDefault="007254EA">
      <w:pPr>
        <w:pStyle w:val="Bodytext10"/>
        <w:framePr w:w="7430" w:h="5549" w:wrap="none" w:hAnchor="page" w:x="2217" w:y="6447"/>
        <w:spacing w:line="266" w:lineRule="auto"/>
        <w:jc w:val="center"/>
        <w:rPr>
          <w:sz w:val="19"/>
          <w:szCs w:val="19"/>
        </w:rPr>
      </w:pPr>
      <w:r>
        <w:rPr>
          <w:sz w:val="19"/>
          <w:szCs w:val="19"/>
        </w:rPr>
        <w:t>Titul, jméno a příjmení</w:t>
      </w:r>
    </w:p>
    <w:p w:rsidR="00BD7B0F" w:rsidRDefault="00443FEF" w:rsidP="00443FEF">
      <w:pPr>
        <w:pStyle w:val="Bodytext30"/>
        <w:framePr w:w="7430" w:h="5549" w:wrap="none" w:hAnchor="page" w:x="2217" w:y="6447"/>
        <w:spacing w:after="40" w:line="240" w:lineRule="auto"/>
        <w:ind w:left="2124" w:firstLine="708"/>
        <w:jc w:val="left"/>
      </w:pPr>
      <w:r>
        <w:rPr>
          <w:b w:val="0"/>
          <w:bCs w:val="0"/>
        </w:rPr>
        <w:t xml:space="preserve">XXX </w:t>
      </w:r>
      <w:r w:rsidR="007254EA">
        <w:rPr>
          <w:b w:val="0"/>
          <w:bCs w:val="0"/>
        </w:rPr>
        <w:t>v Kroměříži</w:t>
      </w:r>
    </w:p>
    <w:p w:rsidR="00BD7B0F" w:rsidRDefault="007254EA">
      <w:pPr>
        <w:pStyle w:val="Bodytext10"/>
        <w:framePr w:w="7430" w:h="5549" w:wrap="none" w:hAnchor="page" w:x="2217" w:y="6447"/>
        <w:spacing w:line="266" w:lineRule="auto"/>
        <w:jc w:val="center"/>
        <w:rPr>
          <w:sz w:val="19"/>
          <w:szCs w:val="19"/>
        </w:rPr>
      </w:pPr>
      <w:r>
        <w:rPr>
          <w:sz w:val="19"/>
          <w:szCs w:val="19"/>
        </w:rPr>
        <w:t>Datum a místo narození</w:t>
      </w:r>
    </w:p>
    <w:p w:rsidR="00BD7B0F" w:rsidRDefault="007254EA">
      <w:pPr>
        <w:pStyle w:val="Bodytext10"/>
        <w:framePr w:w="7430" w:h="5549" w:wrap="none" w:hAnchor="page" w:x="2217" w:y="6447"/>
        <w:jc w:val="both"/>
      </w:pPr>
      <w:r>
        <w:rPr>
          <w:b/>
          <w:bCs/>
        </w:rPr>
        <w:t xml:space="preserve">úspěšně vykonal/a dne </w:t>
      </w:r>
      <w:r w:rsidR="00443FEF">
        <w:rPr>
          <w:b/>
          <w:bCs/>
        </w:rPr>
        <w:t>XXX</w:t>
      </w:r>
      <w:r>
        <w:rPr>
          <w:b/>
          <w:bCs/>
        </w:rPr>
        <w:t xml:space="preserve"> v Brně zkoušku z odborné způsobilosti k činnosti koordinátora bezpečnosti a ochrany zdraví při práci na staveništi před odbornou zkušební komisí jmenovanou držitelem akreditace, kterým je I.T.I. - Integrovaná technická inspekce spol. s r.o., Zelený pruh 1560/99,140 02 Praha 4 - Braník.</w:t>
      </w:r>
    </w:p>
    <w:p w:rsidR="00BD7B0F" w:rsidRDefault="007254EA">
      <w:pPr>
        <w:pStyle w:val="Bodytext10"/>
        <w:framePr w:w="7430" w:h="5549" w:wrap="none" w:hAnchor="page" w:x="2217" w:y="6447"/>
        <w:jc w:val="both"/>
      </w:pPr>
      <w:r>
        <w:t>Toto Osvědčení je dokladem o úspěšném vykonaní zkoušky z této odborné způsobilosti podle ustanovení §10 odst. 2 písm. c) zákona č. 309/2006 Sb., kterým se upravují další požadavky bezpečnosti a ochrany zdraví při práci v pracovněprávních vztazích a o zajištění bezpečnosti a ochrany zdraví při činnosti nebo poskytování služeb mimo pracovněprávní vztahy, ve znění pozdějších předpisů (dále jen „zákon“) a podle ustanovení § 8 odst. 1 a odst. 2 nařízení vlády č. 592/2006 Sb., o podmínkách akreditace a provádění zkoušek z odborné způsobilosti, ve znění pozdějších předpisů. Osvědčení o úspěšně vykonané zkoušce má podle ustanovení § 10 odst. 3 zákona platnost 5 let ode dne jejího vykonání.</w:t>
      </w:r>
    </w:p>
    <w:p w:rsidR="00BD7B0F" w:rsidRDefault="007254EA">
      <w:pPr>
        <w:pStyle w:val="Bodytext30"/>
        <w:framePr w:w="6883" w:h="278" w:wrap="none" w:hAnchor="page" w:x="2212" w:y="12198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Zkouška z odborné způsobilosti se skládá opakovaně každých 5 let.</w:t>
      </w:r>
    </w:p>
    <w:p w:rsidR="00BD7B0F" w:rsidRDefault="007254EA">
      <w:pPr>
        <w:pStyle w:val="Bodytext40"/>
        <w:framePr w:w="226" w:h="360" w:wrap="none" w:hAnchor="page" w:x="984" w:y="13158"/>
        <w:pBdr>
          <w:top w:val="single" w:sz="0" w:space="0" w:color="CD4953"/>
          <w:left w:val="single" w:sz="0" w:space="0" w:color="CD4953"/>
          <w:bottom w:val="single" w:sz="0" w:space="0" w:color="CD4953"/>
          <w:right w:val="single" w:sz="0" w:space="0" w:color="CD4953"/>
        </w:pBdr>
        <w:shd w:val="clear" w:color="auto" w:fill="CD4953"/>
        <w:spacing w:line="202" w:lineRule="auto"/>
      </w:pPr>
      <w:r>
        <w:rPr>
          <w:color w:val="ED8587"/>
        </w:rPr>
        <w:t>Ui</w:t>
      </w:r>
      <w:r>
        <w:rPr>
          <w:color w:val="ED8587"/>
        </w:rPr>
        <w:br/>
        <w:t>O</w:t>
      </w:r>
    </w:p>
    <w:p w:rsidR="00BD7B0F" w:rsidRDefault="007254EA">
      <w:pPr>
        <w:pStyle w:val="Picturecaption10"/>
        <w:framePr w:w="4200" w:h="259" w:wrap="none" w:hAnchor="page" w:x="2222" w:y="12687"/>
        <w:spacing w:line="240" w:lineRule="auto"/>
      </w:pPr>
      <w:r>
        <w:rPr>
          <w:b/>
          <w:bCs/>
        </w:rPr>
        <w:t>Platnost tohoto osvědčeni je do: 3.4.2023</w:t>
      </w:r>
    </w:p>
    <w:p w:rsidR="00443FEF" w:rsidRDefault="00443FEF">
      <w:pPr>
        <w:pStyle w:val="Picturecaption10"/>
        <w:framePr w:w="2453" w:h="739" w:wrap="none" w:hAnchor="page" w:x="2405" w:y="13902"/>
        <w:ind w:firstLine="180"/>
      </w:pPr>
      <w:r>
        <w:t>XXX</w:t>
      </w:r>
    </w:p>
    <w:p w:rsidR="00BD7B0F" w:rsidRDefault="007254EA" w:rsidP="00443FEF">
      <w:pPr>
        <w:pStyle w:val="Picturecaption10"/>
        <w:framePr w:w="2453" w:h="739" w:wrap="none" w:hAnchor="page" w:x="2405" w:y="13902"/>
      </w:pPr>
      <w:r>
        <w:t>předseda odborné zkušební komise</w:t>
      </w:r>
    </w:p>
    <w:p w:rsidR="00BD7B0F" w:rsidRDefault="007254EA">
      <w:pPr>
        <w:pStyle w:val="Bodytext40"/>
        <w:framePr w:w="226" w:h="350" w:wrap="none" w:hAnchor="page" w:x="974" w:y="14871"/>
        <w:pBdr>
          <w:top w:val="single" w:sz="0" w:space="0" w:color="C34B55"/>
          <w:left w:val="single" w:sz="0" w:space="0" w:color="C34B55"/>
          <w:bottom w:val="single" w:sz="0" w:space="0" w:color="C34B55"/>
          <w:right w:val="single" w:sz="0" w:space="0" w:color="C34B55"/>
        </w:pBdr>
        <w:shd w:val="clear" w:color="auto" w:fill="C34B55"/>
        <w:spacing w:line="182" w:lineRule="auto"/>
      </w:pPr>
      <w:r>
        <w:rPr>
          <w:color w:val="ED8587"/>
        </w:rPr>
        <w:t>tu</w:t>
      </w:r>
      <w:r>
        <w:rPr>
          <w:color w:val="ED8587"/>
        </w:rPr>
        <w:br/>
        <w:t>N</w:t>
      </w:r>
    </w:p>
    <w:p w:rsidR="00BD7B0F" w:rsidRDefault="007254EA">
      <w:pPr>
        <w:pStyle w:val="Bodytext60"/>
        <w:framePr w:w="1598" w:h="1094" w:wrap="none" w:hAnchor="page" w:x="5227" w:y="13835"/>
        <w:jc w:val="both"/>
      </w:pPr>
      <w:r>
        <w:t>llTlVl</w:t>
      </w:r>
    </w:p>
    <w:p w:rsidR="00BD7B0F" w:rsidRDefault="007254EA">
      <w:pPr>
        <w:pStyle w:val="Bodytext40"/>
        <w:framePr w:w="1598" w:h="1094" w:wrap="none" w:hAnchor="page" w:x="5227" w:y="13835"/>
        <w:tabs>
          <w:tab w:val="left" w:pos="682"/>
        </w:tabs>
        <w:spacing w:line="240" w:lineRule="auto"/>
        <w:jc w:val="both"/>
      </w:pPr>
      <w:r>
        <w:t>$</w:t>
      </w:r>
      <w:r>
        <w:tab/>
        <w:t>-</w:t>
      </w:r>
      <w:r>
        <w:rPr>
          <w:vertAlign w:val="superscript"/>
        </w:rPr>
        <w:t>1</w:t>
      </w:r>
      <w:r>
        <w:t>- 7</w:t>
      </w:r>
    </w:p>
    <w:p w:rsidR="00BD7B0F" w:rsidRDefault="007254EA">
      <w:pPr>
        <w:pStyle w:val="Bodytext40"/>
        <w:framePr w:w="1598" w:h="1094" w:wrap="none" w:hAnchor="page" w:x="5227" w:y="13835"/>
        <w:spacing w:line="187" w:lineRule="auto"/>
      </w:pPr>
      <w:r>
        <w:t xml:space="preserve">Xj°o(. </w:t>
      </w:r>
      <w:r>
        <w:rPr>
          <w:vertAlign w:val="subscript"/>
        </w:rPr>
        <w:t>5</w:t>
      </w:r>
      <w:r>
        <w:t>i.o/</w:t>
      </w:r>
    </w:p>
    <w:p w:rsidR="00443FEF" w:rsidRDefault="00443FEF">
      <w:pPr>
        <w:pStyle w:val="Picturecaption10"/>
        <w:framePr w:w="2146" w:h="509" w:wrap="none" w:hAnchor="page" w:x="7282" w:y="13883"/>
        <w:jc w:val="center"/>
      </w:pPr>
      <w:r>
        <w:t>XXX</w:t>
      </w:r>
    </w:p>
    <w:p w:rsidR="00BD7B0F" w:rsidRDefault="007254EA">
      <w:pPr>
        <w:pStyle w:val="Picturecaption10"/>
        <w:framePr w:w="2146" w:h="509" w:wrap="none" w:hAnchor="page" w:x="7282" w:y="13883"/>
        <w:jc w:val="center"/>
      </w:pPr>
      <w:r>
        <w:t xml:space="preserve"> držitel akreditace</w:t>
      </w:r>
    </w:p>
    <w:p w:rsidR="00BD7B0F" w:rsidRDefault="007254EA">
      <w:pPr>
        <w:pStyle w:val="Picturecaption10"/>
        <w:framePr w:w="1406" w:h="245" w:wrap="none" w:hAnchor="page" w:x="9916" w:y="1134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TÚV </w:t>
      </w:r>
      <w:r>
        <w:rPr>
          <w:sz w:val="16"/>
          <w:szCs w:val="16"/>
          <w:lang w:val="en-US" w:eastAsia="en-US" w:bidi="en-US"/>
        </w:rPr>
        <w:t xml:space="preserve">Austria </w:t>
      </w:r>
      <w:r>
        <w:rPr>
          <w:sz w:val="16"/>
          <w:szCs w:val="16"/>
        </w:rPr>
        <w:t>Group</w:t>
      </w:r>
    </w:p>
    <w:p w:rsidR="00BD7B0F" w:rsidRDefault="007254EA">
      <w:pPr>
        <w:pStyle w:val="Bodytext20"/>
        <w:framePr w:w="1656" w:h="1282" w:wrap="none" w:hAnchor="page" w:x="10056" w:y="2065"/>
      </w:pPr>
      <w:r>
        <w:t>I.T.I. - Integrovaná technická Inspekce spol. s r.o.</w:t>
      </w:r>
    </w:p>
    <w:p w:rsidR="00BD7B0F" w:rsidRDefault="007254EA">
      <w:pPr>
        <w:pStyle w:val="Bodytext20"/>
        <w:framePr w:w="1656" w:h="1282" w:wrap="none" w:hAnchor="page" w:x="10056" w:y="2065"/>
      </w:pPr>
      <w:r>
        <w:t>Zelený pruh 1560/99</w:t>
      </w:r>
    </w:p>
    <w:p w:rsidR="00BD7B0F" w:rsidRDefault="007254EA">
      <w:pPr>
        <w:pStyle w:val="Bodytext20"/>
        <w:framePr w:w="1656" w:h="1282" w:wrap="none" w:hAnchor="page" w:x="10056" w:y="2065"/>
      </w:pPr>
      <w:r>
        <w:t xml:space="preserve">140 02 Praha 4 - Braník E-mail: </w:t>
      </w:r>
      <w:hyperlink r:id="rId6" w:history="1">
        <w:r>
          <w:rPr>
            <w:lang w:val="en-US" w:eastAsia="en-US" w:bidi="en-US"/>
          </w:rPr>
          <w:t>pha@itiv.cz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u w:val="single"/>
            <w:lang w:val="en-US" w:eastAsia="en-US" w:bidi="en-US"/>
          </w:rPr>
          <w:t>http://www.itiv.cz</w:t>
        </w:r>
      </w:hyperlink>
    </w:p>
    <w:p w:rsidR="00BD7B0F" w:rsidRDefault="007254EA">
      <w:pPr>
        <w:pStyle w:val="Bodytext20"/>
        <w:framePr w:w="1085" w:h="734" w:wrap="none" w:hAnchor="page" w:x="10060" w:y="11310"/>
      </w:pPr>
      <w:r>
        <w:t>Pobočky:</w:t>
      </w:r>
    </w:p>
    <w:p w:rsidR="00BD7B0F" w:rsidRDefault="007254EA">
      <w:pPr>
        <w:pStyle w:val="Bodytext20"/>
        <w:framePr w:w="1085" w:h="734" w:wrap="none" w:hAnchor="page" w:x="10060" w:y="11310"/>
      </w:pPr>
      <w:r>
        <w:t>Praha, Brno Hradec Králové,</w:t>
      </w:r>
    </w:p>
    <w:p w:rsidR="00BD7B0F" w:rsidRDefault="007254EA">
      <w:pPr>
        <w:pStyle w:val="Bodytext20"/>
        <w:framePr w:w="1085" w:h="734" w:wrap="none" w:hAnchor="page" w:x="10060" w:y="11310"/>
      </w:pPr>
      <w:r>
        <w:t>Ostrava</w:t>
      </w:r>
    </w:p>
    <w:p w:rsidR="00BD7B0F" w:rsidRDefault="007254EA">
      <w:pPr>
        <w:pStyle w:val="Bodytext20"/>
        <w:framePr w:w="1546" w:h="1618" w:wrap="none" w:hAnchor="page" w:x="10056" w:y="13239"/>
      </w:pPr>
      <w:r>
        <w:t>Bankovní spojení:</w:t>
      </w:r>
    </w:p>
    <w:p w:rsidR="00BD7B0F" w:rsidRDefault="007254EA">
      <w:pPr>
        <w:pStyle w:val="Bodytext20"/>
        <w:framePr w:w="1546" w:h="1618" w:wrap="none" w:hAnchor="page" w:x="10056" w:y="13239"/>
        <w:spacing w:after="160"/>
      </w:pPr>
      <w:r>
        <w:t>Česká spořitelna, a s. č.ú.: 404822/0800</w:t>
      </w:r>
    </w:p>
    <w:p w:rsidR="00BD7B0F" w:rsidRDefault="007254EA">
      <w:pPr>
        <w:pStyle w:val="Bodytext20"/>
        <w:framePr w:w="1546" w:h="1618" w:wrap="none" w:hAnchor="page" w:x="10056" w:y="13239"/>
        <w:spacing w:after="160" w:line="254" w:lineRule="auto"/>
      </w:pPr>
      <w:r>
        <w:t>IČ: 26 42 77 53 DIČ:CZ26427753</w:t>
      </w:r>
    </w:p>
    <w:p w:rsidR="00BD7B0F" w:rsidRDefault="007254EA">
      <w:pPr>
        <w:pStyle w:val="Bodytext20"/>
        <w:framePr w:w="1546" w:h="1618" w:wrap="none" w:hAnchor="page" w:x="10056" w:y="13239"/>
        <w:spacing w:after="160"/>
      </w:pPr>
      <w:r>
        <w:t>Spis, zn.: C. 81469 Městský soud v Praze</w:t>
      </w:r>
    </w:p>
    <w:p w:rsidR="00BD7B0F" w:rsidRDefault="007254EA">
      <w:pPr>
        <w:spacing w:line="360" w:lineRule="exact"/>
      </w:pPr>
      <w:r>
        <w:rPr>
          <w:noProof/>
          <w:lang w:bidi="ar-SA"/>
        </w:rPr>
        <w:drawing>
          <wp:anchor distT="0" distB="0" distL="0" distR="1444625" simplePos="0" relativeHeight="62914690" behindDoc="1" locked="0" layoutInCell="1" allowOverlap="1">
            <wp:simplePos x="0" y="0"/>
            <wp:positionH relativeFrom="page">
              <wp:posOffset>718185</wp:posOffset>
            </wp:positionH>
            <wp:positionV relativeFrom="margin">
              <wp:posOffset>0</wp:posOffset>
            </wp:positionV>
            <wp:extent cx="1146175" cy="11518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4617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155575" distL="30480" distR="0" simplePos="0" relativeHeight="62914693" behindDoc="1" locked="0" layoutInCell="1" allowOverlap="1">
            <wp:simplePos x="0" y="0"/>
            <wp:positionH relativeFrom="page">
              <wp:posOffset>6326505</wp:posOffset>
            </wp:positionH>
            <wp:positionV relativeFrom="margin">
              <wp:posOffset>304800</wp:posOffset>
            </wp:positionV>
            <wp:extent cx="969010" cy="41465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690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443FEF" w:rsidRDefault="00443FEF" w:rsidP="00443FEF">
      <w:pPr>
        <w:pStyle w:val="Bodytext20"/>
        <w:framePr w:w="1589" w:h="3744" w:wrap="none" w:vAnchor="page" w:hAnchor="page" w:x="10051" w:y="6061"/>
        <w:spacing w:after="180"/>
      </w:pPr>
      <w:r>
        <w:t>Statutám! zástupce:</w:t>
      </w:r>
    </w:p>
    <w:p w:rsidR="00D23E45" w:rsidRDefault="00D23E45" w:rsidP="00443FEF">
      <w:pPr>
        <w:pStyle w:val="Bodytext20"/>
        <w:framePr w:w="1589" w:h="3744" w:wrap="none" w:vAnchor="page" w:hAnchor="page" w:x="10051" w:y="6061"/>
        <w:spacing w:after="180"/>
      </w:pPr>
      <w:r>
        <w:t>Xxx</w:t>
      </w:r>
    </w:p>
    <w:p w:rsidR="00443FEF" w:rsidRDefault="00443FEF" w:rsidP="00443FEF">
      <w:pPr>
        <w:pStyle w:val="Bodytext20"/>
        <w:framePr w:w="1589" w:h="3744" w:wrap="none" w:vAnchor="page" w:hAnchor="page" w:x="10051" w:y="6061"/>
        <w:spacing w:after="180"/>
      </w:pPr>
      <w:r>
        <w:t xml:space="preserve"> jednatel společnosti</w:t>
      </w:r>
    </w:p>
    <w:p w:rsidR="00443FEF" w:rsidRDefault="00443FEF" w:rsidP="00443FEF">
      <w:pPr>
        <w:pStyle w:val="Bodytext20"/>
        <w:framePr w:w="1589" w:h="3744" w:wrap="none" w:vAnchor="page" w:hAnchor="page" w:x="10051" w:y="6061"/>
      </w:pPr>
      <w:r>
        <w:t>Tel.:</w:t>
      </w:r>
    </w:p>
    <w:p w:rsidR="00443FEF" w:rsidRDefault="00D23E45" w:rsidP="00443FEF">
      <w:pPr>
        <w:pStyle w:val="Bodytext20"/>
        <w:framePr w:w="1589" w:h="3744" w:wrap="none" w:vAnchor="page" w:hAnchor="page" w:x="10051" w:y="6061"/>
      </w:pPr>
      <w:r>
        <w:t>xxx</w:t>
      </w:r>
      <w:bookmarkStart w:id="0" w:name="_GoBack"/>
      <w:bookmarkEnd w:id="0"/>
    </w:p>
    <w:p w:rsidR="00443FEF" w:rsidRDefault="00443FEF" w:rsidP="00443FEF">
      <w:pPr>
        <w:pStyle w:val="Bodytext20"/>
        <w:framePr w:w="1589" w:h="3744" w:wrap="none" w:vAnchor="page" w:hAnchor="page" w:x="10051" w:y="6061"/>
      </w:pPr>
      <w:r>
        <w:t>Fax.:</w:t>
      </w:r>
    </w:p>
    <w:p w:rsidR="00443FEF" w:rsidRDefault="00D23E45" w:rsidP="00443FEF">
      <w:pPr>
        <w:pStyle w:val="Bodytext20"/>
        <w:framePr w:w="1589" w:h="3744" w:wrap="none" w:vAnchor="page" w:hAnchor="page" w:x="10051" w:y="6061"/>
      </w:pPr>
      <w:r>
        <w:t>xxx</w:t>
      </w:r>
    </w:p>
    <w:p w:rsidR="00443FEF" w:rsidRDefault="00443FEF" w:rsidP="00443FEF">
      <w:pPr>
        <w:pStyle w:val="Bodytext20"/>
        <w:framePr w:w="1589" w:h="3744" w:wrap="none" w:vAnchor="page" w:hAnchor="page" w:x="10051" w:y="6061"/>
      </w:pPr>
      <w:r>
        <w:t>E-mail:</w:t>
      </w:r>
    </w:p>
    <w:p w:rsidR="00443FEF" w:rsidRDefault="008349B9" w:rsidP="00443FEF">
      <w:pPr>
        <w:pStyle w:val="Bodytext20"/>
        <w:framePr w:w="1589" w:h="3744" w:wrap="none" w:vAnchor="page" w:hAnchor="page" w:x="10051" w:y="6061"/>
        <w:spacing w:after="180"/>
      </w:pPr>
      <w:hyperlink r:id="rId10" w:history="1">
        <w:r w:rsidR="00D23E45">
          <w:rPr>
            <w:lang w:val="en-US" w:eastAsia="en-US" w:bidi="en-US"/>
          </w:rPr>
          <w:t>xxx</w:t>
        </w:r>
      </w:hyperlink>
    </w:p>
    <w:p w:rsidR="00443FEF" w:rsidRDefault="00443FEF" w:rsidP="00443FEF">
      <w:pPr>
        <w:pStyle w:val="Bodytext20"/>
        <w:framePr w:w="1589" w:h="3744" w:wrap="none" w:vAnchor="page" w:hAnchor="page" w:x="10051" w:y="6061"/>
        <w:spacing w:after="180"/>
      </w:pPr>
      <w:r>
        <w:t>Zástupce:</w:t>
      </w:r>
    </w:p>
    <w:p w:rsidR="00443FEF" w:rsidRDefault="00443FEF" w:rsidP="00443FEF">
      <w:pPr>
        <w:pStyle w:val="Bodytext20"/>
        <w:framePr w:w="1589" w:h="3744" w:wrap="none" w:vAnchor="page" w:hAnchor="page" w:x="10051" w:y="6061"/>
      </w:pPr>
      <w:r>
        <w:t>XXX</w:t>
      </w:r>
    </w:p>
    <w:p w:rsidR="00443FEF" w:rsidRDefault="00443FEF" w:rsidP="00443FEF">
      <w:pPr>
        <w:pStyle w:val="Bodytext20"/>
        <w:framePr w:w="1589" w:h="3744" w:wrap="none" w:vAnchor="page" w:hAnchor="page" w:x="10051" w:y="6061"/>
      </w:pPr>
      <w:r>
        <w:t xml:space="preserve"> Tel.:</w:t>
      </w:r>
    </w:p>
    <w:p w:rsidR="00443FEF" w:rsidRDefault="00443FEF" w:rsidP="00443FEF">
      <w:pPr>
        <w:pStyle w:val="Bodytext20"/>
        <w:framePr w:w="1589" w:h="3744" w:wrap="none" w:vAnchor="page" w:hAnchor="page" w:x="10051" w:y="6061"/>
      </w:pPr>
      <w:r>
        <w:t xml:space="preserve"> Tel./Fax:</w:t>
      </w:r>
    </w:p>
    <w:p w:rsidR="00443FEF" w:rsidRDefault="00443FEF" w:rsidP="00443FEF">
      <w:pPr>
        <w:pStyle w:val="Bodytext20"/>
        <w:framePr w:w="1589" w:h="3744" w:wrap="none" w:vAnchor="page" w:hAnchor="page" w:x="10051" w:y="6061"/>
        <w:spacing w:after="180"/>
      </w:pPr>
      <w:r>
        <w:t xml:space="preserve">E-mail: </w:t>
      </w: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line="360" w:lineRule="exact"/>
      </w:pPr>
    </w:p>
    <w:p w:rsidR="00BD7B0F" w:rsidRDefault="00BD7B0F">
      <w:pPr>
        <w:spacing w:after="460" w:line="1" w:lineRule="exact"/>
      </w:pPr>
    </w:p>
    <w:p w:rsidR="00BD7B0F" w:rsidRDefault="00BD7B0F">
      <w:pPr>
        <w:spacing w:line="1" w:lineRule="exact"/>
      </w:pPr>
    </w:p>
    <w:sectPr w:rsidR="00BD7B0F">
      <w:pgSz w:w="11900" w:h="16840"/>
      <w:pgMar w:top="914" w:right="190" w:bottom="505" w:left="546" w:header="486" w:footer="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B9" w:rsidRDefault="008349B9">
      <w:r>
        <w:separator/>
      </w:r>
    </w:p>
  </w:endnote>
  <w:endnote w:type="continuationSeparator" w:id="0">
    <w:p w:rsidR="008349B9" w:rsidRDefault="0083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B9" w:rsidRDefault="008349B9"/>
  </w:footnote>
  <w:footnote w:type="continuationSeparator" w:id="0">
    <w:p w:rsidR="008349B9" w:rsidRDefault="008349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0F"/>
    <w:rsid w:val="00443FEF"/>
    <w:rsid w:val="007254EA"/>
    <w:rsid w:val="008349B9"/>
    <w:rsid w:val="00BD7B0F"/>
    <w:rsid w:val="00D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18478-4CC8-4F08-8C0D-9DF6E86A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4D1621"/>
      <w:sz w:val="17"/>
      <w:szCs w:val="17"/>
      <w:u w:val="none"/>
      <w:shd w:val="clear" w:color="auto" w:fill="auto"/>
    </w:rPr>
  </w:style>
  <w:style w:type="character" w:customStyle="1" w:styleId="Bodytext6">
    <w:name w:val="Body text|6_"/>
    <w:basedOn w:val="Standardnpsmoodstavce"/>
    <w:link w:val="Bodytext60"/>
    <w:rPr>
      <w:b/>
      <w:bCs/>
      <w:i/>
      <w:iCs/>
      <w:smallCaps w:val="0"/>
      <w:strike w:val="0"/>
      <w:color w:val="4D1621"/>
      <w:sz w:val="50"/>
      <w:szCs w:val="5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pPr>
      <w:spacing w:line="252" w:lineRule="auto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line="233" w:lineRule="auto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after="220" w:line="252" w:lineRule="auto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pacing w:after="4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40">
    <w:name w:val="Body text|4"/>
    <w:basedOn w:val="Normln"/>
    <w:link w:val="Bodytext4"/>
    <w:pPr>
      <w:spacing w:line="194" w:lineRule="auto"/>
      <w:jc w:val="center"/>
    </w:pPr>
    <w:rPr>
      <w:rFonts w:ascii="Arial" w:eastAsia="Arial" w:hAnsi="Arial" w:cs="Arial"/>
      <w:b/>
      <w:bCs/>
      <w:color w:val="4D1621"/>
      <w:sz w:val="17"/>
      <w:szCs w:val="17"/>
    </w:rPr>
  </w:style>
  <w:style w:type="paragraph" w:customStyle="1" w:styleId="Bodytext60">
    <w:name w:val="Body text|6"/>
    <w:basedOn w:val="Normln"/>
    <w:link w:val="Bodytext6"/>
    <w:rPr>
      <w:b/>
      <w:bCs/>
      <w:i/>
      <w:iCs/>
      <w:color w:val="4D1621"/>
      <w:sz w:val="50"/>
      <w:szCs w:val="5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ti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a@itiv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kozubik@itlv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Zezulová</dc:creator>
  <cp:keywords/>
  <cp:lastModifiedBy>Krejčiříková Jaroslava</cp:lastModifiedBy>
  <cp:revision>2</cp:revision>
  <dcterms:created xsi:type="dcterms:W3CDTF">2020-12-01T08:32:00Z</dcterms:created>
  <dcterms:modified xsi:type="dcterms:W3CDTF">2020-12-01T08:32:00Z</dcterms:modified>
</cp:coreProperties>
</file>