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zev"/>
        <w:rPr>
          <w:rFonts w:ascii="Arial" w:hAnsi="Arial" w:cs="Arial"/>
          <w:i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 w:val="0"/>
          <w:sz w:val="22"/>
          <w:szCs w:val="22"/>
        </w:rPr>
        <w:t>S M L O U V A</w:t>
      </w:r>
    </w:p>
    <w:p>
      <w:pPr>
        <w:spacing w:line="80" w:lineRule="atLeast"/>
        <w:jc w:val="both"/>
        <w:rPr>
          <w:rFonts w:ascii="Arial" w:hAnsi="Arial" w:cs="Arial"/>
          <w:sz w:val="22"/>
          <w:szCs w:val="22"/>
        </w:rPr>
      </w:pPr>
    </w:p>
    <w:p>
      <w:pPr>
        <w:spacing w:line="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 SFDI 47/2020</w:t>
      </w:r>
    </w:p>
    <w:p>
      <w:pPr>
        <w:spacing w:line="80" w:lineRule="atLeast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4223/SFDI/320029/18198/2020</w:t>
      </w:r>
    </w:p>
    <w:p>
      <w:pPr>
        <w:spacing w:before="36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zajišťování auditorské činnosti podle §17 zákona č. 93/2009 Sb., o auditorech, ve znění pozdějších předpisů</w:t>
      </w:r>
    </w:p>
    <w:p>
      <w:pPr>
        <w:pStyle w:val="Nzev"/>
        <w:rPr>
          <w:rFonts w:ascii="Arial" w:hAnsi="Arial" w:cs="Arial"/>
          <w:i w:val="0"/>
          <w:sz w:val="22"/>
          <w:szCs w:val="22"/>
        </w:rPr>
      </w:pPr>
    </w:p>
    <w:p>
      <w:pPr>
        <w:pStyle w:val="Nzev"/>
        <w:rPr>
          <w:rFonts w:ascii="Arial" w:hAnsi="Arial" w:cs="Arial"/>
          <w:i w:val="0"/>
          <w:sz w:val="22"/>
          <w:szCs w:val="22"/>
        </w:rPr>
      </w:pPr>
    </w:p>
    <w:p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I. Účastníci smlouvy</w:t>
      </w:r>
    </w:p>
    <w:p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</w:p>
    <w:p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Státní fond dopravní infrastruktury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Sokolovská 278, 190 00 Praha 9,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IČO: 70856508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zastoupený ředitelem</w:t>
      </w:r>
    </w:p>
    <w:p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Ing. Zbyňkem Hořelicou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bCs/>
          <w:i/>
          <w:iCs/>
          <w:sz w:val="24"/>
          <w:szCs w:val="24"/>
        </w:rPr>
        <w:t>„</w:t>
      </w:r>
      <w:r>
        <w:rPr>
          <w:b/>
          <w:bCs/>
          <w:sz w:val="24"/>
          <w:szCs w:val="24"/>
        </w:rPr>
        <w:t>státní fond</w:t>
      </w:r>
      <w:r>
        <w:rPr>
          <w:b/>
          <w:bCs/>
          <w:i/>
          <w:iCs/>
          <w:sz w:val="24"/>
          <w:szCs w:val="24"/>
        </w:rPr>
        <w:t>“</w:t>
      </w:r>
      <w:r>
        <w:rPr>
          <w:sz w:val="24"/>
          <w:szCs w:val="24"/>
        </w:rPr>
        <w:t>)</w:t>
      </w:r>
    </w:p>
    <w:p>
      <w:pPr>
        <w:autoSpaceDE w:val="0"/>
        <w:autoSpaceDN w:val="0"/>
        <w:adjustRightInd w:val="0"/>
        <w:rPr>
          <w:sz w:val="24"/>
          <w:szCs w:val="24"/>
        </w:rPr>
      </w:pP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</w:p>
    <w:p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Ing. Vilém Juránek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auditor č. osvědčení 1430, bytem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, ulice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,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IČO: 48989894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Číslo bankovního účtu: xxx</w:t>
      </w:r>
    </w:p>
    <w:p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>
        <w:rPr>
          <w:b/>
          <w:bCs/>
          <w:i/>
          <w:iCs/>
          <w:sz w:val="24"/>
          <w:szCs w:val="24"/>
        </w:rPr>
        <w:t>„</w:t>
      </w:r>
      <w:r>
        <w:rPr>
          <w:b/>
          <w:bCs/>
          <w:sz w:val="24"/>
          <w:szCs w:val="24"/>
        </w:rPr>
        <w:t>auditor</w:t>
      </w:r>
      <w:r>
        <w:rPr>
          <w:b/>
          <w:bCs/>
          <w:i/>
          <w:iCs/>
          <w:sz w:val="24"/>
          <w:szCs w:val="24"/>
        </w:rPr>
        <w:t>“</w:t>
      </w:r>
      <w:r>
        <w:rPr>
          <w:sz w:val="24"/>
          <w:szCs w:val="24"/>
        </w:rPr>
        <w:t>)</w:t>
      </w:r>
    </w:p>
    <w:p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II. Předmět smlouvy</w:t>
      </w:r>
    </w:p>
    <w:p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Předmětem této smlouvy je ověření (audit) účetní závěrky sestavené k 31. 12. 2020, kterou státní fond sestavil v souladu s právními předpisy České republiky, </w:t>
      </w:r>
      <w:proofErr w:type="gramStart"/>
      <w:r>
        <w:rPr>
          <w:rFonts w:ascii="Arial" w:hAnsi="Arial" w:cs="Arial"/>
          <w:sz w:val="22"/>
          <w:szCs w:val="22"/>
        </w:rPr>
        <w:t>tzn. zda</w:t>
      </w:r>
      <w:proofErr w:type="gramEnd"/>
      <w:r>
        <w:rPr>
          <w:rFonts w:ascii="Arial" w:hAnsi="Arial" w:cs="Arial"/>
          <w:sz w:val="22"/>
          <w:szCs w:val="22"/>
        </w:rPr>
        <w:t xml:space="preserve"> údaje v ní uvedené věrně a poctivě zobrazují stav majetku a závazků, stav nákladů a výnosů, finanční situaci a výsledek hospodaření státního fondu. </w:t>
      </w:r>
    </w:p>
    <w:p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III. Odpovědnost vedení státního fondu a auditora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 Za sestavení účetní závěrky k 31. 12. 2020 je zodpovědné vedení státního fondu. 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 Úkolem auditora je vydat na základě provedeného auditu výrok k účetní závěrce státního fondu sestavené k 31. 12. 2020.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IV. Povinnosti auditora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Ověření (audit) bude provedeno v souladu se zákonem o auditorech a Mezinárodními auditorskými standardy a souvisejícími aplikačními doložkami Komory auditorů České republiky. Tyto standardy vyžadují, aby auditor naplánoval a provedl audit tak, aby získal přiměřenou jistotu, že účetní závěrka státního fondu neobsahuje významné nesprávnosti. 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4.2. V souladu s bodem II. ověřuje auditor výběrovým způsobem úplnost a průkaznost částek a informací uvedených v účetní závěrce státního fondu. 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4.3. Audit též zahrnuje posouzení použitých účetních metod a významných odhadů provedených vedením státního fondu a dále zhodnocení vypovídací schopnosti účetní závěrky státního fondu.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 Auditor zpracuje na základě ověření údajů účetní závěrky písemnou zprávu o ověření účetní závěrky státního fondu.  Zpráva musí obsahovat náležitosti dle §20 zákona č. 93/2009 Sb., o auditorech, ve znění pozdějších předpisů. Zpráva bude předána ve čtyřech vyhotoveních v českém jazyce nejpozději </w:t>
      </w:r>
      <w:proofErr w:type="gramStart"/>
      <w:r>
        <w:rPr>
          <w:rFonts w:ascii="Arial" w:hAnsi="Arial" w:cs="Arial"/>
          <w:sz w:val="22"/>
          <w:szCs w:val="22"/>
        </w:rPr>
        <w:t>28.2.2021</w:t>
      </w:r>
      <w:proofErr w:type="gramEnd"/>
      <w:r>
        <w:rPr>
          <w:rFonts w:ascii="Arial" w:hAnsi="Arial" w:cs="Arial"/>
          <w:sz w:val="22"/>
          <w:szCs w:val="22"/>
        </w:rPr>
        <w:t xml:space="preserve"> po projednání konceptu zprávy s vedením státního fondu. Za státní fond je oprávněn zprávu převzít pan Ing. Jiří Vejnar.</w:t>
      </w:r>
    </w:p>
    <w:p>
      <w:pPr>
        <w:pStyle w:val="Zkladntext21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4.5. Auditor je povinen ve svém výroku jasně vyjádřit stanovisko, zda údaje účetní závěrky státního fondu za ověřované období odpovídají požadavkům uvedeným v čl. II. Při zjištění nedostatků uvede tyto nedostatky ve zprávě.</w:t>
      </w:r>
    </w:p>
    <w:p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4.6. Auditor, asistent auditora, pracovník nebo zástupce se zavazují zachovávat mlčenlivost o všech skutečnostech, o nichž se dozvěděli v souvislosti s výkonem své činnosti ve státním fondu a nesmí jich zneužít ke svému prospěchu nebo k prospěchu někoho jiného. Vzhledem k výběrovému způsobu provedení auditu a jiným přirozeným omezením auditu, spolu s přirozenými omezeními vnitřní kontroly, existuje riziko, že i některé významné nesprávnosti mohou zůstat neodhaleny.</w:t>
      </w:r>
    </w:p>
    <w:p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4.7. V případě, že auditor v průběhu auditu zjistí závažnější nedostatky ve vedení účetnictví státního fondu nebo při zpracování závěrečných ročních výkazů, bude o tom neprodleně informovat vedení státního fondu.</w:t>
      </w:r>
    </w:p>
    <w:p>
      <w:pPr>
        <w:spacing w:before="240" w:line="24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V. Práva auditora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5.1. Auditor je oprávněn být přítomen při inventarizaci majetku a závazků státního fondu, popřípadě si ji vyžádat v oblasti, ve které zjistil nedostatky. Státní fond umožní auditorovi prověření vykonaných fyzických inventur majetku a dokladových inventur.</w:t>
      </w:r>
    </w:p>
    <w:p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  Auditor je oprávněn si vyžádat písemné pověření o přístupu k informacím vedeným o státním fondu u bank nebo u jiných subjektů, pokud to zákon nevylučuje.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</w:p>
    <w:p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VI. Povinnosti státního fondu 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6.1. Státní fond je povinen poskytnout auditorovi veškeré jím požadované doklady a jiné písemnosti, informace a vysvětlení potřebné k řádnému ověření účetní závěrky. 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  Státní fond určuje pro pracovní styk s auditorem </w:t>
      </w:r>
      <w:r>
        <w:rPr>
          <w:rFonts w:ascii="Arial" w:hAnsi="Arial" w:cs="Arial"/>
          <w:b/>
          <w:sz w:val="22"/>
          <w:szCs w:val="22"/>
        </w:rPr>
        <w:t>Ing. Lenku Ulrychovou</w:t>
      </w:r>
      <w:r>
        <w:rPr>
          <w:rFonts w:ascii="Arial" w:hAnsi="Arial" w:cs="Arial"/>
          <w:sz w:val="22"/>
          <w:szCs w:val="22"/>
        </w:rPr>
        <w:t xml:space="preserve">, pro případ nutnosti zastoupení </w:t>
      </w:r>
      <w:r>
        <w:rPr>
          <w:rFonts w:ascii="Arial" w:hAnsi="Arial" w:cs="Arial"/>
          <w:b/>
          <w:sz w:val="22"/>
          <w:szCs w:val="22"/>
        </w:rPr>
        <w:t>ing. Jiřího Vejnara</w:t>
      </w:r>
      <w:r>
        <w:rPr>
          <w:rFonts w:ascii="Arial" w:hAnsi="Arial" w:cs="Arial"/>
          <w:sz w:val="22"/>
          <w:szCs w:val="22"/>
        </w:rPr>
        <w:t xml:space="preserve">. Tyto pracovníci jsou oprávněni jednat s auditorem jménem státního fondu. 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6.3. Státní fond poskytne auditorovi účetní závěrku k  31. 12. 2020, sestavenou v souladu s právními předpisy České republiky k ověření v termínu do 13. 2. 2021. Ověření (audit) v SFDI bude zahájeno nejpozději </w:t>
      </w:r>
      <w:proofErr w:type="gramStart"/>
      <w:r>
        <w:rPr>
          <w:rFonts w:ascii="Arial" w:hAnsi="Arial" w:cs="Arial"/>
          <w:sz w:val="22"/>
          <w:szCs w:val="22"/>
        </w:rPr>
        <w:t>10.2.2021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>
      <w:pPr>
        <w:tabs>
          <w:tab w:val="left" w:pos="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6.4. Státní fond zajistí pro auditora odpovídající prostory pro provedení auditu. Seznámí s harmonogramem auditorských prací odpovědné zaměstnance a zajistí tak jejich potřebnou součinnost pro včasné a bezproblémové provedení auditu.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VII. Fakturace a cena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7.1. Cena předmětu smlouvy dle článku II. je odvozena především s ohledem na složitost a obsáhlost účetnictví státního fondu za účetní období roku 2020. Cena za ověření účetní závěrky státního fondu sestavené k 31. 12. 2020 se s ohledem na výše uvedené stanovuje dohodou smluvních stran ve výši</w:t>
      </w:r>
    </w:p>
    <w:p>
      <w:pPr>
        <w:pStyle w:val="Nadpis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Kč 120.000,- Kč tj. slovy: </w:t>
      </w:r>
      <w:proofErr w:type="spellStart"/>
      <w:r>
        <w:rPr>
          <w:rFonts w:ascii="Arial" w:hAnsi="Arial" w:cs="Arial"/>
          <w:sz w:val="22"/>
          <w:szCs w:val="22"/>
        </w:rPr>
        <w:t>Jednostodvacettisíc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 bez DPH.</w:t>
      </w:r>
    </w:p>
    <w:p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</w:p>
    <w:p>
      <w:pPr>
        <w:pStyle w:val="Zkladntext"/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cena je odvozena od předpokládané doby provádění auditu u státního fondu v délce cca 10 dnů a času potřebného pro zpracování auditu a auditorské zprávy. 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7.2. Do 30 dnů od odevzdání písemné zprávy o ověření účetní závěrky včetně výroku auditora vystaví auditor vyúčtování auditu. Předložené vyúčtování (cena auditu) je </w:t>
      </w:r>
      <w:proofErr w:type="gramStart"/>
      <w:r>
        <w:rPr>
          <w:rFonts w:ascii="Arial" w:hAnsi="Arial" w:cs="Arial"/>
          <w:sz w:val="22"/>
          <w:szCs w:val="22"/>
        </w:rPr>
        <w:t>splatné  ve</w:t>
      </w:r>
      <w:proofErr w:type="gramEnd"/>
      <w:r>
        <w:rPr>
          <w:rFonts w:ascii="Arial" w:hAnsi="Arial" w:cs="Arial"/>
          <w:sz w:val="22"/>
          <w:szCs w:val="22"/>
        </w:rPr>
        <w:t xml:space="preserve"> lhůtě 15 dnů od doručení vyúčtování na státní fond a to způsobem uvedeným na vyúčtování. Vyúčtování musí splňovat náležitosti účetního dokladu ve smyslu zákona č. 563/1991 Sb., o účetnictví, v platném znění.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7.3. Pro případ prodlení s úhradou vyúčtované ceny auditu se sjednává úrok z prodlení ve výši 0,05 % z dlužné částky za každý den prodlení.</w:t>
      </w:r>
    </w:p>
    <w:p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7.4. V případě, že auditor zjistí závažné nedostatky v účetnictví státního fondu, zavazují se smluvní strany řešit spolupráci auditora při řešení těchto nedostatků samostatnou smlouvou.</w:t>
      </w:r>
    </w:p>
    <w:p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>
      <w:pPr>
        <w:spacing w:before="120" w:line="24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VIII. Závěrečná ujednání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8.1. Případné změny či dodatky této smlouvy musí mít písemnou formu. Výhrady státního fondu k případným nedostatkům v plnění této smlouvy budou auditorovi sděleny doporučeným dopisem do </w:t>
      </w:r>
      <w:proofErr w:type="gramStart"/>
      <w:r>
        <w:rPr>
          <w:rFonts w:ascii="Arial" w:hAnsi="Arial" w:cs="Arial"/>
          <w:sz w:val="22"/>
          <w:szCs w:val="22"/>
        </w:rPr>
        <w:t>14-ti</w:t>
      </w:r>
      <w:proofErr w:type="gramEnd"/>
      <w:r>
        <w:rPr>
          <w:rFonts w:ascii="Arial" w:hAnsi="Arial" w:cs="Arial"/>
          <w:sz w:val="22"/>
          <w:szCs w:val="22"/>
        </w:rPr>
        <w:t xml:space="preserve"> dnů od zjištění takovéto skutečnosti.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8.2. Účastníci stvrzují svými podpisy, že obsahu této smlouvy porozuměli a souhlasí s ním. Smlouvu uzavírají svobodně a vážně.</w:t>
      </w:r>
    </w:p>
    <w:p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8.3. Tato smlouva je uzavřena v souladu s ustanoveními § 1724 až § 1730 zákona č. 89/2012 Sb., občanského zákoníku. V záležitostech, které konkrétně </w:t>
      </w:r>
      <w:proofErr w:type="gramStart"/>
      <w:r>
        <w:rPr>
          <w:rFonts w:ascii="Arial" w:hAnsi="Arial" w:cs="Arial"/>
          <w:sz w:val="22"/>
          <w:szCs w:val="22"/>
        </w:rPr>
        <w:t>neupravuje</w:t>
      </w:r>
      <w:proofErr w:type="gramEnd"/>
      <w:r>
        <w:rPr>
          <w:rFonts w:ascii="Arial" w:hAnsi="Arial" w:cs="Arial"/>
          <w:sz w:val="22"/>
          <w:szCs w:val="22"/>
        </w:rPr>
        <w:t xml:space="preserve"> se smlouva </w:t>
      </w:r>
      <w:proofErr w:type="gramStart"/>
      <w:r>
        <w:rPr>
          <w:rFonts w:ascii="Arial" w:hAnsi="Arial" w:cs="Arial"/>
          <w:sz w:val="22"/>
          <w:szCs w:val="22"/>
        </w:rPr>
        <w:t>řídí</w:t>
      </w:r>
      <w:proofErr w:type="gramEnd"/>
      <w:r>
        <w:rPr>
          <w:rFonts w:ascii="Arial" w:hAnsi="Arial" w:cs="Arial"/>
          <w:sz w:val="22"/>
          <w:szCs w:val="22"/>
        </w:rPr>
        <w:t xml:space="preserve"> obecně platnými ustanoveními tohoto zákona.</w:t>
      </w:r>
    </w:p>
    <w:p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8.4. Uzavření této smlouvy s auditorem bylo projednáno a schváleno usnesením č. 1312 na zasedání Výboru státního fondu dne 29. 6. 2020.</w:t>
      </w:r>
    </w:p>
    <w:p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8.5. Tato Smlouva nabývá platnosti dnem jejího podpisu poslední smluvní stranou a účinnosti dnem jejího uveřejnění dle odst. 8.7 této Smlouvy.</w:t>
      </w:r>
    </w:p>
    <w:p>
      <w:pPr>
        <w:spacing w:before="120" w:line="240" w:lineRule="atLeast"/>
        <w:jc w:val="both"/>
        <w:rPr>
          <w:rFonts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8.6. Tato smlouva je uzavřena elektronicky.</w:t>
      </w:r>
    </w:p>
    <w:p>
      <w:pPr>
        <w:pStyle w:val="Zkladntext21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8.7. Smluvní strany výslovně prohlašují, že obsah Smlouvy není předmětem utajení a že souhlasí se zveřejněním Smlouvy a jejích případných dodatků na www.sfdi.cz bez dalších podmínek. Poskytovatel v souladu se zákonem č. 340/2015 Sb., o zvláštních podmínkách účinnosti některých smluv, uveřejňování těchto smluv a o registru smluv (zákon o registru smluv), ve znění pozdějších předpisů, zveřejní Smlouvu po jejím podpisu smluvními stranami prostřednictvím registru smluv.</w:t>
      </w:r>
    </w:p>
    <w:p>
      <w:pPr>
        <w:pStyle w:val="Zkladntext21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 xml:space="preserve">8.8. Smluvní strany shodně konstatují, že v souvislosti s uzavřením této Smlouvy a na jejím základě si smluvní strany vzájemně předávají a i do budoucna budou předávat za účelem zajištění řádného plnění Smlouvy osobní údaje osob, které se podílejí nebo budou podílet na plnění této Smlouvy, s uvedením jejich osobních údajů: jméno, příjmení, titul, funkce, telefonický a e-mailový kontakt, u kterých právním důvodem pro jejich zpracování Smluvními stranami jako správci těchto osobních údajů je jejich oprávněný zájem na splnění této Smlouvy, na kterém se v mezích své kompetence podílejí subjekty údajů. V souvislosti s tím se každá Smluvní strana zavazuje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se zákonem č.110/2009 Sb., o zpracování osobních údajů, a dále aby subjekty údajů byly </w:t>
      </w:r>
      <w:r>
        <w:rPr>
          <w:rFonts w:cs="Arial"/>
          <w:i w:val="0"/>
          <w:sz w:val="22"/>
          <w:szCs w:val="22"/>
        </w:rPr>
        <w:lastRenderedPageBreak/>
        <w:t>informovány o svých právech v rozsahu, jak pro ně vyplývají z uvedeného nařízení a z citovaného zákona. Vzor prohlášení o informování je ke stažení na webových stránkách www.sfdi.cz/</w:t>
      </w:r>
      <w:proofErr w:type="spellStart"/>
      <w:r>
        <w:rPr>
          <w:rFonts w:cs="Arial"/>
          <w:i w:val="0"/>
          <w:sz w:val="22"/>
          <w:szCs w:val="22"/>
        </w:rPr>
        <w:t>gdpr</w:t>
      </w:r>
      <w:proofErr w:type="spellEnd"/>
      <w:r>
        <w:rPr>
          <w:rFonts w:cs="Arial"/>
          <w:i w:val="0"/>
          <w:sz w:val="22"/>
          <w:szCs w:val="22"/>
        </w:rPr>
        <w:t>.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pStyle w:val="Zkladntext21"/>
        <w:rPr>
          <w:rFonts w:cs="Arial"/>
          <w:sz w:val="22"/>
          <w:szCs w:val="22"/>
        </w:rPr>
      </w:pPr>
    </w:p>
    <w:p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>
      <w:pPr>
        <w:spacing w:before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Praze dne ………………</w:t>
      </w:r>
    </w:p>
    <w:p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……..…. …….……………..….</w:t>
      </w:r>
    </w:p>
    <w:p>
      <w:pPr>
        <w:autoSpaceDE w:val="0"/>
        <w:autoSpaceDN w:val="0"/>
        <w:adjustRightInd w:val="0"/>
        <w:ind w:left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Ing. Zbyněk H o ř e l i c a  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Ing. </w:t>
      </w:r>
      <w:proofErr w:type="gramStart"/>
      <w:r>
        <w:rPr>
          <w:b/>
          <w:bCs/>
          <w:sz w:val="23"/>
          <w:szCs w:val="23"/>
        </w:rPr>
        <w:t>Vilém  J u r á n e k</w:t>
      </w:r>
      <w:proofErr w:type="gramEnd"/>
    </w:p>
    <w:p>
      <w:pPr>
        <w:spacing w:before="120" w:line="240" w:lineRule="atLeast"/>
        <w:ind w:left="708" w:firstLine="708"/>
        <w:rPr>
          <w:rFonts w:ascii="Arial" w:hAnsi="Arial" w:cs="Arial"/>
          <w:sz w:val="22"/>
          <w:szCs w:val="22"/>
        </w:rPr>
      </w:pPr>
      <w:r>
        <w:rPr>
          <w:sz w:val="23"/>
          <w:szCs w:val="23"/>
        </w:rPr>
        <w:t xml:space="preserve">ředitel SFDI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auditor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2670"/>
      <w:docPartObj>
        <w:docPartGallery w:val="Page Numbers (Bottom of Page)"/>
        <w:docPartUnique/>
      </w:docPartObj>
    </w:sdtPr>
    <w:sdtContent>
      <w:p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tab/>
    </w:r>
    <w:r>
      <w:rPr>
        <w:noProof/>
      </w:rPr>
      <w:drawing>
        <wp:inline distT="0" distB="0" distL="0" distR="0">
          <wp:extent cx="17526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A2D"/>
    <w:multiLevelType w:val="multilevel"/>
    <w:tmpl w:val="264231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2186121"/>
    <w:multiLevelType w:val="multilevel"/>
    <w:tmpl w:val="EA3EE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8D139F8"/>
    <w:multiLevelType w:val="multilevel"/>
    <w:tmpl w:val="418293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2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C7E489F"/>
    <w:multiLevelType w:val="multilevel"/>
    <w:tmpl w:val="8E0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qFormat/>
    <w:pPr>
      <w:spacing w:before="120" w:line="240" w:lineRule="atLeast"/>
      <w:jc w:val="center"/>
    </w:pPr>
    <w:rPr>
      <w:b/>
      <w:i/>
      <w:sz w:val="24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  <w:rPr>
      <w:rFonts w:ascii="Arial" w:hAnsi="Arial"/>
      <w:i/>
    </w:rPr>
  </w:style>
  <w:style w:type="paragraph" w:customStyle="1" w:styleId="Zkladntext31">
    <w:name w:val="Základní text 31"/>
    <w:basedOn w:val="Normln"/>
    <w:pPr>
      <w:spacing w:before="120" w:line="240" w:lineRule="atLeast"/>
      <w:jc w:val="both"/>
    </w:pPr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zevChar">
    <w:name w:val="Název Char"/>
    <w:basedOn w:val="Standardnpsmoodstavce"/>
    <w:link w:val="Nzev"/>
    <w:rPr>
      <w:b/>
      <w:i/>
      <w:sz w:val="24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paragraph" w:customStyle="1" w:styleId="Normln0">
    <w:name w:val="Norm‡ln’"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qFormat/>
    <w:pPr>
      <w:spacing w:before="120" w:line="240" w:lineRule="atLeast"/>
      <w:jc w:val="center"/>
    </w:pPr>
    <w:rPr>
      <w:b/>
      <w:i/>
      <w:sz w:val="24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  <w:rPr>
      <w:rFonts w:ascii="Arial" w:hAnsi="Arial"/>
      <w:i/>
    </w:rPr>
  </w:style>
  <w:style w:type="paragraph" w:customStyle="1" w:styleId="Zkladntext31">
    <w:name w:val="Základní text 31"/>
    <w:basedOn w:val="Normln"/>
    <w:pPr>
      <w:spacing w:before="120" w:line="240" w:lineRule="atLeast"/>
      <w:jc w:val="both"/>
    </w:pPr>
    <w:rPr>
      <w:rFonts w:ascii="Arial" w:hAnsi="Arial"/>
      <w:i/>
      <w:sz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NzevChar">
    <w:name w:val="Název Char"/>
    <w:basedOn w:val="Standardnpsmoodstavce"/>
    <w:link w:val="Nzev"/>
    <w:rPr>
      <w:b/>
      <w:i/>
      <w:sz w:val="24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paragraph" w:customStyle="1" w:styleId="Normln0">
    <w:name w:val="Norm‡ln’"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2020-11-18T09:41:00Z</dcterms:created>
  <dcterms:modified xsi:type="dcterms:W3CDTF">2020-11-18T09:41:00Z</dcterms:modified>
</cp:coreProperties>
</file>