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iCs/>
          <w:noProof/>
          <w:sz w:val="36"/>
          <w:szCs w:val="36"/>
        </w:rPr>
        <w:id w:val="-1852257822"/>
        <w:picture/>
      </w:sdtPr>
      <w:sdtEndPr/>
      <w:sdtContent>
        <w:p w:rsidR="0081632D" w:rsidRDefault="00271B4A" w:rsidP="0081632D">
          <w:pPr>
            <w:pBdr>
              <w:bottom w:val="single" w:sz="12" w:space="1" w:color="76923C" w:themeColor="accent3" w:themeShade="BF"/>
            </w:pBdr>
            <w:jc w:val="center"/>
            <w:rPr>
              <w:rFonts w:ascii="Calibri Light" w:hAnsi="Calibri Light"/>
              <w:b/>
              <w:caps/>
              <w:sz w:val="36"/>
              <w:szCs w:val="36"/>
            </w:rPr>
          </w:pPr>
          <w:r w:rsidRPr="00271B4A">
            <w:rPr>
              <w:rFonts w:ascii="Calibri Light" w:hAnsi="Calibri Light"/>
              <w:b/>
              <w:iCs/>
              <w:noProof/>
              <w:sz w:val="36"/>
              <w:szCs w:val="36"/>
              <w:lang w:eastAsia="cs-CZ"/>
            </w:rPr>
            <w:drawing>
              <wp:inline distT="0" distB="0" distL="0" distR="0" wp14:anchorId="3B0F9BC3" wp14:editId="60D75218">
                <wp:extent cx="971550" cy="932249"/>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Ř.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754" cy="939162"/>
                        </a:xfrm>
                        <a:prstGeom prst="rect">
                          <a:avLst/>
                        </a:prstGeom>
                      </pic:spPr>
                    </pic:pic>
                  </a:graphicData>
                </a:graphic>
              </wp:inline>
            </w:drawing>
          </w:r>
        </w:p>
      </w:sdtContent>
    </w:sdt>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r w:rsidR="00846DAA">
        <w:rPr>
          <w:rFonts w:ascii="Calibri Light" w:hAnsi="Calibri Light"/>
          <w:b/>
          <w:caps/>
          <w:sz w:val="36"/>
          <w:szCs w:val="36"/>
        </w:rPr>
        <w:t xml:space="preserve"> č. </w:t>
      </w:r>
      <w:r w:rsidR="00F10135">
        <w:rPr>
          <w:rFonts w:ascii="Calibri Light" w:hAnsi="Calibri Light"/>
          <w:b/>
          <w:caps/>
          <w:sz w:val="36"/>
          <w:szCs w:val="36"/>
        </w:rPr>
        <w:t>605/2016/SOD</w:t>
      </w:r>
    </w:p>
    <w:p w:rsidR="0081632D" w:rsidRPr="00C45E7D" w:rsidRDefault="00602CFF"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907348">
            <w:rPr>
              <w:rFonts w:ascii="Calibri Light" w:hAnsi="Calibri Light"/>
              <w:b/>
              <w:sz w:val="28"/>
              <w:szCs w:val="28"/>
            </w:rPr>
            <w:t>OPLOCENÍ FOTBALOVÉHO STADIONU 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635176" w:rsidP="00635176">
            <w:pPr>
              <w:tabs>
                <w:tab w:val="left" w:pos="284"/>
                <w:tab w:val="left" w:pos="567"/>
                <w:tab w:val="left" w:pos="2694"/>
              </w:tabs>
              <w:rPr>
                <w:rFonts w:ascii="Calibri Light" w:eastAsia="Calibri" w:hAnsi="Calibri Light" w:cs="Arial"/>
                <w:b/>
                <w:i/>
                <w:sz w:val="22"/>
                <w:szCs w:val="22"/>
                <w:lang w:eastAsia="en-US"/>
              </w:rPr>
            </w:pPr>
            <w:proofErr w:type="gramStart"/>
            <w:r>
              <w:rPr>
                <w:rFonts w:ascii="Calibri Light" w:eastAsia="Calibri" w:hAnsi="Calibri Light" w:cs="Arial"/>
                <w:b/>
                <w:i/>
                <w:sz w:val="22"/>
                <w:szCs w:val="22"/>
                <w:lang w:eastAsia="en-US"/>
              </w:rPr>
              <w:t>Ing.arch.</w:t>
            </w:r>
            <w:proofErr w:type="gramEnd"/>
            <w:r>
              <w:rPr>
                <w:rFonts w:ascii="Calibri Light" w:eastAsia="Calibri" w:hAnsi="Calibri Light" w:cs="Arial"/>
                <w:b/>
                <w:i/>
                <w:sz w:val="22"/>
                <w:szCs w:val="22"/>
                <w:lang w:eastAsia="en-US"/>
              </w:rPr>
              <w:t xml:space="preserve"> Dominik Landkammer</w:t>
            </w:r>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602CFF"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602CFF"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602CFF"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635176" w:rsidP="00635176">
            <w:pPr>
              <w:tabs>
                <w:tab w:val="left" w:pos="284"/>
                <w:tab w:val="left" w:pos="567"/>
                <w:tab w:val="left" w:pos="2694"/>
              </w:tabs>
              <w:rPr>
                <w:rFonts w:ascii="Calibri Light" w:eastAsia="Calibri" w:hAnsi="Calibri Light" w:cs="Arial"/>
                <w:b/>
                <w:i/>
                <w:sz w:val="22"/>
                <w:szCs w:val="22"/>
                <w:lang w:eastAsia="en-US"/>
              </w:rPr>
            </w:pPr>
            <w:r>
              <w:rPr>
                <w:rFonts w:ascii="Calibri Light" w:eastAsia="Calibri" w:hAnsi="Calibri Light" w:cs="Arial"/>
                <w:b/>
                <w:i/>
                <w:sz w:val="22"/>
                <w:szCs w:val="22"/>
                <w:lang w:eastAsia="en-US"/>
              </w:rPr>
              <w:t xml:space="preserve">APZB </w:t>
            </w:r>
            <w:proofErr w:type="spellStart"/>
            <w:r>
              <w:rPr>
                <w:rFonts w:ascii="Calibri Light" w:eastAsia="Calibri" w:hAnsi="Calibri Light" w:cs="Arial"/>
                <w:b/>
                <w:i/>
                <w:sz w:val="22"/>
                <w:szCs w:val="22"/>
                <w:lang w:eastAsia="en-US"/>
              </w:rPr>
              <w:t>trading</w:t>
            </w:r>
            <w:proofErr w:type="spellEnd"/>
            <w:r>
              <w:rPr>
                <w:rFonts w:ascii="Calibri Light" w:eastAsia="Calibri" w:hAnsi="Calibri Light" w:cs="Arial"/>
                <w:b/>
                <w:i/>
                <w:sz w:val="22"/>
                <w:szCs w:val="22"/>
                <w:lang w:eastAsia="en-US"/>
              </w:rPr>
              <w:t xml:space="preserve">, s.r.o. </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635176"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Korunní 2206/127, Praha 3, 130 00</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635176" w:rsidP="00635176">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 xml:space="preserve">Denisou </w:t>
            </w:r>
            <w:proofErr w:type="spellStart"/>
            <w:r>
              <w:rPr>
                <w:rFonts w:ascii="Calibri Light" w:eastAsia="Calibri" w:hAnsi="Calibri Light" w:cs="Arial"/>
                <w:i/>
                <w:sz w:val="22"/>
                <w:szCs w:val="22"/>
                <w:lang w:eastAsia="en-US"/>
              </w:rPr>
              <w:t>Polydorovou</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635176" w:rsidP="00635176">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Česká spořitelna, a.s.</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635176"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2364043369/0800</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635176"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24196029</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635176"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CZ24196029</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635176" w:rsidP="00635176">
            <w:pPr>
              <w:tabs>
                <w:tab w:val="left" w:pos="284"/>
                <w:tab w:val="left" w:pos="567"/>
                <w:tab w:val="left" w:pos="2694"/>
              </w:tabs>
              <w:rPr>
                <w:rFonts w:ascii="Calibri Light" w:hAnsi="Calibri Light"/>
                <w:i/>
                <w:sz w:val="22"/>
                <w:szCs w:val="22"/>
              </w:rPr>
            </w:pPr>
            <w:r>
              <w:rPr>
                <w:rFonts w:ascii="Calibri Light" w:hAnsi="Calibri Light"/>
                <w:i/>
                <w:sz w:val="22"/>
                <w:szCs w:val="22"/>
              </w:rPr>
              <w:t>zbv8cus</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635176" w:rsidP="00635176">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 xml:space="preserve">Jiří Pašek </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635176" w:rsidP="00635176">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607065223</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635176"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apzb@email.cz</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907348">
            <w:rPr>
              <w:rFonts w:ascii="Calibri Light" w:hAnsi="Calibri Light" w:cs="Segoe UI"/>
              <w:i/>
              <w:sz w:val="22"/>
              <w:szCs w:val="22"/>
            </w:rPr>
            <w:t>Oplocení fotbalového stadionu Říčany</w:t>
          </w:r>
        </w:sdtContent>
      </w:sdt>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907348">
            <w:rPr>
              <w:rFonts w:ascii="Calibri Light" w:hAnsi="Calibri Light" w:cs="Segoe UI"/>
              <w:i/>
              <w:sz w:val="22"/>
              <w:szCs w:val="22"/>
            </w:rPr>
            <w:t>708</w:t>
          </w:r>
        </w:sdtContent>
      </w:sdt>
      <w:r w:rsidR="00FC6BEE" w:rsidRPr="007C4453">
        <w:rPr>
          <w:rFonts w:ascii="Calibri Light" w:hAnsi="Calibri Light" w:cs="Segoe UI"/>
          <w:sz w:val="22"/>
          <w:szCs w:val="22"/>
        </w:rPr>
        <w:t>,</w:t>
      </w:r>
      <w:r w:rsidR="00B34166">
        <w:rPr>
          <w:rFonts w:ascii="Calibri Light" w:hAnsi="Calibri Light" w:cs="Segoe UI"/>
          <w:sz w:val="22"/>
          <w:szCs w:val="22"/>
        </w:rPr>
        <w:t xml:space="preserve"> 1691/28, 1691/29,1691/36 </w:t>
      </w:r>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907348">
            <w:rPr>
              <w:rFonts w:ascii="Calibri Light" w:hAnsi="Calibri Light" w:cs="Segoe UI"/>
              <w:i/>
              <w:sz w:val="22"/>
              <w:szCs w:val="22"/>
            </w:rPr>
            <w:t>Říčany u Prahy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907348">
            <w:rPr>
              <w:rFonts w:ascii="Calibri Light" w:hAnsi="Calibri Light" w:cs="Segoe UI"/>
              <w:i/>
              <w:sz w:val="22"/>
              <w:szCs w:val="22"/>
            </w:rPr>
            <w:t>NORDARCH</w:t>
          </w:r>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r w:rsidR="00907348">
            <w:rPr>
              <w:rFonts w:ascii="Calibri Light" w:hAnsi="Calibri Light" w:cs="Segoe UI"/>
              <w:i/>
              <w:sz w:val="22"/>
              <w:szCs w:val="22"/>
            </w:rPr>
            <w:t>Ing. Jaromírem Matějíčkem</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602CFF"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602CFF"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602CFF"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7C4453" w:rsidRPr="00323D9C" w:rsidRDefault="007C4453"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sdt>
      <w:sdtPr>
        <w:rPr>
          <w:rFonts w:ascii="Calibri Light" w:hAnsi="Calibri Light" w:cs="Segoe UI"/>
          <w:i/>
          <w:sz w:val="22"/>
          <w:szCs w:val="22"/>
        </w:rPr>
        <w:tag w:val="Zadejte"/>
        <w:id w:val="-1715116012"/>
        <w:placeholder>
          <w:docPart w:val="8C86AEEAC5014F74982F08C84AC9D967"/>
        </w:placeholder>
      </w:sdtPr>
      <w:sdtEndPr>
        <w:rPr>
          <w:rFonts w:ascii="Times New Roman" w:hAnsi="Times New Roman" w:cs="Times New Roman"/>
          <w:i w:val="0"/>
          <w:sz w:val="20"/>
          <w:szCs w:val="20"/>
        </w:rPr>
      </w:sdtEndPr>
      <w:sdtContent>
        <w:p w:rsidR="00323D9C" w:rsidRDefault="00907348" w:rsidP="00111994">
          <w:pPr>
            <w:pStyle w:val="Odstavecseseznamem"/>
            <w:numPr>
              <w:ilvl w:val="0"/>
              <w:numId w:val="20"/>
            </w:numPr>
            <w:tabs>
              <w:tab w:val="left" w:pos="-1985"/>
            </w:tabs>
            <w:suppressAutoHyphens w:val="0"/>
            <w:spacing w:before="120"/>
            <w:ind w:left="993" w:hanging="562"/>
            <w:jc w:val="both"/>
          </w:pPr>
          <w:r>
            <w:rPr>
              <w:rFonts w:ascii="Calibri Light" w:hAnsi="Calibri Light" w:cs="Segoe UI"/>
              <w:sz w:val="22"/>
              <w:szCs w:val="22"/>
            </w:rPr>
            <w:t>Projednání provedení stavby s provozovatelem hřiště, fotbalovým klubem Říčany</w:t>
          </w:r>
        </w:p>
      </w:sdtContent>
    </w:sdt>
    <w:p w:rsidR="00323D9C" w:rsidRPr="002674CC" w:rsidRDefault="00602CFF"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F10135" w:rsidRDefault="00F10135" w:rsidP="00F10135">
      <w:pPr>
        <w:pStyle w:val="Normlnweb"/>
        <w:spacing w:after="60"/>
        <w:ind w:left="360"/>
        <w:jc w:val="both"/>
        <w:rPr>
          <w:rFonts w:ascii="Calibri Light" w:hAnsi="Calibri Light" w:cs="Segoe UI"/>
          <w:color w:val="auto"/>
          <w:kern w:val="1"/>
          <w:sz w:val="22"/>
          <w:szCs w:val="22"/>
          <w:lang w:eastAsia="ar-SA"/>
        </w:rPr>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907348">
            <w:rPr>
              <w:rFonts w:ascii="Calibri Light" w:hAnsi="Calibri Light" w:cs="Segoe UI"/>
              <w:i/>
              <w:sz w:val="22"/>
              <w:szCs w:val="22"/>
            </w:rPr>
            <w:t>30</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907348">
            <w:rPr>
              <w:rFonts w:ascii="Calibri Light" w:hAnsi="Calibri Light" w:cs="Times New Roman"/>
              <w:color w:val="auto"/>
              <w:sz w:val="22"/>
              <w:szCs w:val="20"/>
            </w:rPr>
            <w:t>výzvy objednatele</w:t>
          </w:r>
        </w:sdtContent>
      </w:sdt>
      <w:r w:rsidR="002674CC">
        <w:rPr>
          <w:rFonts w:ascii="Calibri Light" w:hAnsi="Calibri Light" w:cs="Segoe UI"/>
          <w:sz w:val="22"/>
          <w:szCs w:val="22"/>
        </w:rPr>
        <w:t>.</w:t>
      </w:r>
      <w:r w:rsidR="00907348">
        <w:rPr>
          <w:rFonts w:ascii="Calibri Light" w:hAnsi="Calibri Light" w:cs="Segoe UI"/>
          <w:sz w:val="22"/>
          <w:szCs w:val="22"/>
        </w:rPr>
        <w:t xml:space="preserve"> Objednatel vyzve zhotovitele k zahájení realizace díla po zajištění finančních prostředků na realizaci, nejpozději do 30.</w:t>
      </w:r>
      <w:r w:rsidR="00B34166">
        <w:rPr>
          <w:rFonts w:ascii="Calibri Light" w:hAnsi="Calibri Light" w:cs="Segoe UI"/>
          <w:sz w:val="22"/>
          <w:szCs w:val="22"/>
        </w:rPr>
        <w:t xml:space="preserve"> </w:t>
      </w:r>
      <w:r w:rsidR="00907348">
        <w:rPr>
          <w:rFonts w:ascii="Calibri Light" w:hAnsi="Calibri Light" w:cs="Segoe UI"/>
          <w:sz w:val="22"/>
          <w:szCs w:val="22"/>
        </w:rPr>
        <w:t>5.</w:t>
      </w:r>
      <w:r w:rsidR="00B34166">
        <w:rPr>
          <w:rFonts w:ascii="Calibri Light" w:hAnsi="Calibri Light" w:cs="Segoe UI"/>
          <w:sz w:val="22"/>
          <w:szCs w:val="22"/>
        </w:rPr>
        <w:t xml:space="preserve"> </w:t>
      </w:r>
      <w:r w:rsidR="00907348">
        <w:rPr>
          <w:rFonts w:ascii="Calibri Light" w:hAnsi="Calibri Light" w:cs="Segoe UI"/>
          <w:sz w:val="22"/>
          <w:szCs w:val="22"/>
        </w:rPr>
        <w:t>2017.</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907348">
            <w:rPr>
              <w:rFonts w:ascii="Calibri Light" w:hAnsi="Calibri Light" w:cs="Segoe UI"/>
              <w:i/>
              <w:sz w:val="22"/>
              <w:szCs w:val="22"/>
            </w:rPr>
            <w:t>90 dnů od převzetí staveniště</w:t>
          </w:r>
        </w:sdtContent>
      </w:sdt>
      <w:r>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566C90" w:rsidRDefault="00566C90" w:rsidP="00566C90">
      <w:pPr>
        <w:pStyle w:val="Normlnweb"/>
        <w:spacing w:after="60"/>
        <w:ind w:left="360"/>
        <w:jc w:val="both"/>
        <w:rPr>
          <w:rFonts w:ascii="Calibri Light" w:hAnsi="Calibri Light"/>
          <w:color w:val="auto"/>
          <w:kern w:val="1"/>
          <w:sz w:val="22"/>
          <w:szCs w:val="22"/>
          <w:lang w:eastAsia="ar-SA"/>
        </w:rPr>
      </w:pPr>
    </w:p>
    <w:p w:rsidR="00F10135" w:rsidRDefault="00F10135" w:rsidP="00566C90">
      <w:pPr>
        <w:pStyle w:val="Normlnweb"/>
        <w:spacing w:after="60"/>
        <w:ind w:left="360"/>
        <w:jc w:val="both"/>
        <w:rPr>
          <w:rFonts w:ascii="Calibri Light" w:hAnsi="Calibri Light"/>
          <w:color w:val="auto"/>
          <w:kern w:val="1"/>
          <w:sz w:val="22"/>
          <w:szCs w:val="22"/>
          <w:lang w:eastAsia="ar-SA"/>
        </w:rPr>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w:t>
      </w:r>
      <w:proofErr w:type="gramStart"/>
      <w:r w:rsidRPr="0081632D">
        <w:rPr>
          <w:rFonts w:ascii="Calibri Light" w:hAnsi="Calibri Light"/>
          <w:sz w:val="22"/>
          <w:szCs w:val="22"/>
        </w:rPr>
        <w:t xml:space="preserve">výši  </w:t>
      </w:r>
      <w:r w:rsidR="00F10135">
        <w:rPr>
          <w:rFonts w:ascii="Calibri Light" w:hAnsi="Calibri Light" w:cs="Segoe UI"/>
          <w:i/>
          <w:sz w:val="22"/>
          <w:szCs w:val="22"/>
        </w:rPr>
        <w:t>1 387 850,</w:t>
      </w:r>
      <w:proofErr w:type="gramEnd"/>
      <w:r w:rsidR="00F10135">
        <w:rPr>
          <w:rFonts w:ascii="Calibri Light" w:hAnsi="Calibri Light" w:cs="Segoe UI"/>
          <w:i/>
          <w:sz w:val="22"/>
          <w:szCs w:val="22"/>
        </w:rPr>
        <w:t xml:space="preserve">- </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r w:rsidR="00F10135">
        <w:rPr>
          <w:rFonts w:ascii="Calibri Light" w:hAnsi="Calibri Light"/>
          <w:sz w:val="22"/>
          <w:szCs w:val="22"/>
        </w:rPr>
        <w:t xml:space="preserve">291 449,- </w:t>
      </w:r>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r w:rsidR="00F10135">
        <w:rPr>
          <w:rFonts w:ascii="Calibri Light" w:hAnsi="Calibri Light"/>
          <w:sz w:val="22"/>
          <w:szCs w:val="22"/>
        </w:rPr>
        <w:t xml:space="preserve">1 679 299,- </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907348">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907348">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w:t>
      </w:r>
      <w:r w:rsidR="00907348">
        <w:rPr>
          <w:rFonts w:ascii="Calibri Light" w:hAnsi="Calibri Light"/>
          <w:color w:val="auto"/>
          <w:kern w:val="1"/>
          <w:sz w:val="22"/>
          <w:szCs w:val="22"/>
          <w:lang w:eastAsia="ar-SA"/>
        </w:rPr>
        <w:t>zetí stavby bez vad a nedodělků.</w:t>
      </w:r>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p>
    <w:p w:rsidR="00EA2926" w:rsidRDefault="00EA2926" w:rsidP="00566C90">
      <w:pPr>
        <w:pStyle w:val="Normlnweb"/>
        <w:spacing w:after="60"/>
        <w:ind w:left="360"/>
        <w:jc w:val="both"/>
        <w:rPr>
          <w:rFonts w:ascii="Calibri Light" w:hAnsi="Calibri Light"/>
          <w:color w:val="auto"/>
          <w:kern w:val="1"/>
          <w:sz w:val="22"/>
          <w:szCs w:val="22"/>
          <w:lang w:eastAsia="ar-SA"/>
        </w:rPr>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907348">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od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s termínem dokončení díla 0,5 %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jakýmkoli termínem, jenž je  v časovém harmonogramu postupu provedení díla označen jako závazný  0,5 % ceny díla bez DPH,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staveniště 0,5 %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 předáním kompletních dokladů nezbytných ke kolaudačnímu řízení ve výši 0,5 %z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a nedodělků oproti lhůtám, jež byly objednatelem stanoveny v protokolu o předání a převzetí díla 0,5 %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uplatněných objednatelem v záruční době 0,5 %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F10135" w:rsidRDefault="00F10135" w:rsidP="00F10135">
      <w:pPr>
        <w:pStyle w:val="Normlnweb"/>
        <w:spacing w:after="60"/>
        <w:ind w:left="567"/>
        <w:jc w:val="both"/>
        <w:rPr>
          <w:rFonts w:ascii="Calibri Light" w:hAnsi="Calibri Light"/>
          <w:color w:val="auto"/>
          <w:kern w:val="1"/>
          <w:sz w:val="22"/>
          <w:szCs w:val="22"/>
          <w:lang w:eastAsia="ar-SA"/>
        </w:rPr>
      </w:pPr>
    </w:p>
    <w:p w:rsidR="00F10135" w:rsidRPr="0081632D" w:rsidRDefault="00F10135" w:rsidP="00F10135">
      <w:pPr>
        <w:pStyle w:val="Normlnweb"/>
        <w:spacing w:after="60"/>
        <w:ind w:left="567"/>
        <w:jc w:val="both"/>
        <w:rPr>
          <w:rFonts w:ascii="Calibri Light" w:hAnsi="Calibri Light"/>
          <w:color w:val="auto"/>
          <w:kern w:val="1"/>
          <w:sz w:val="22"/>
          <w:szCs w:val="22"/>
          <w:lang w:eastAsia="ar-SA"/>
        </w:rPr>
      </w:pP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lastRenderedPageBreak/>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907348">
            <w:rPr>
              <w:rFonts w:ascii="Calibri Light" w:hAnsi="Calibri Light" w:cs="Times New Roman"/>
              <w:color w:val="auto"/>
              <w:sz w:val="22"/>
              <w:szCs w:val="20"/>
            </w:rPr>
            <w:t>dnem podpisu oběma smluvními stranami. Účinnosti nabývá tato smlouva zajištěním finančních prostředků na realizaci předmětu díla v rozpočtu města Říčany, o čemž objednatel vyrozumí zhotovitele bezodkladně.</w:t>
          </w:r>
        </w:sdtContent>
      </w:sdt>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577BB1">
            <w:rPr>
              <w:rFonts w:ascii="Calibri Light" w:hAnsi="Calibri Light" w:cs="Segoe UI"/>
              <w:i/>
              <w:sz w:val="22"/>
              <w:szCs w:val="22"/>
            </w:rPr>
            <w:t>25. 10. 2016</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577BB1">
            <w:rPr>
              <w:rFonts w:ascii="Calibri Light" w:hAnsi="Calibri Light" w:cs="Segoe UI"/>
              <w:i/>
              <w:sz w:val="22"/>
              <w:szCs w:val="22"/>
            </w:rPr>
            <w:t>16-47-021</w:t>
          </w:r>
        </w:sdtContent>
      </w:sdt>
      <w:r w:rsidR="0021350D">
        <w:rPr>
          <w:rFonts w:ascii="Calibri Light" w:hAnsi="Calibri Light" w:cs="Segoe UI"/>
          <w:i/>
          <w:sz w:val="22"/>
          <w:szCs w:val="22"/>
        </w:rPr>
        <w:t>.</w:t>
      </w: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r w:rsidR="00577BB1">
        <w:rPr>
          <w:rFonts w:ascii="Calibri Light" w:hAnsi="Calibri Light"/>
          <w:sz w:val="22"/>
          <w:szCs w:val="22"/>
        </w:rPr>
        <w:t xml:space="preserve"> - CD</w:t>
      </w:r>
    </w:p>
    <w:p w:rsidR="00216D52" w:rsidRPr="00981AAE" w:rsidRDefault="00602CFF"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 xml:space="preserve">Příloha </w:t>
          </w:r>
          <w:proofErr w:type="gramStart"/>
          <w:r w:rsidR="00981AAE" w:rsidRPr="00981AAE">
            <w:rPr>
              <w:rFonts w:ascii="Calibri Light" w:hAnsi="Calibri Light" w:cs="Segoe UI"/>
              <w:sz w:val="22"/>
              <w:szCs w:val="22"/>
            </w:rPr>
            <w:t>č.2 – CD</w:t>
          </w:r>
          <w:proofErr w:type="gramEnd"/>
          <w:r w:rsidR="00981AAE" w:rsidRPr="00981AAE">
            <w:rPr>
              <w:rFonts w:ascii="Calibri Light" w:hAnsi="Calibri Light" w:cs="Segoe UI"/>
              <w:sz w:val="22"/>
              <w:szCs w:val="22"/>
            </w:rPr>
            <w:t xml:space="preserve"> – projektová dokumentace pro provedení stavby</w:t>
          </w:r>
        </w:sdtContent>
      </w:sdt>
    </w:p>
    <w:p w:rsidR="00737E9C" w:rsidRDefault="00602CFF" w:rsidP="00737E9C">
      <w:pPr>
        <w:jc w:val="both"/>
        <w:rPr>
          <w:rFonts w:ascii="Calibri Light" w:hAnsi="Calibri Light" w:cs="Segoe UI"/>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981AAE" w:rsidRPr="00981AAE">
            <w:rPr>
              <w:rFonts w:ascii="Calibri Light" w:hAnsi="Calibri Light" w:cs="Segoe UI"/>
              <w:sz w:val="22"/>
              <w:szCs w:val="22"/>
            </w:rPr>
            <w:t>Př</w:t>
          </w:r>
          <w:r w:rsidR="00907348">
            <w:rPr>
              <w:rFonts w:ascii="Calibri Light" w:hAnsi="Calibri Light" w:cs="Segoe UI"/>
              <w:sz w:val="22"/>
              <w:szCs w:val="22"/>
            </w:rPr>
            <w:t>íloha č.</w:t>
          </w:r>
          <w:r w:rsidR="00577BB1">
            <w:rPr>
              <w:rFonts w:ascii="Calibri Light" w:hAnsi="Calibri Light" w:cs="Segoe UI"/>
              <w:sz w:val="22"/>
              <w:szCs w:val="22"/>
            </w:rPr>
            <w:t xml:space="preserve"> </w:t>
          </w:r>
          <w:r w:rsidR="00907348">
            <w:rPr>
              <w:rFonts w:ascii="Calibri Light" w:hAnsi="Calibri Light" w:cs="Segoe UI"/>
              <w:sz w:val="22"/>
              <w:szCs w:val="22"/>
            </w:rPr>
            <w:t>3 – správní rozhodnutí – územní souhlas</w:t>
          </w:r>
        </w:sdtContent>
      </w:sdt>
      <w:bookmarkStart w:id="0" w:name="_GoBack"/>
      <w:bookmarkEnd w:id="0"/>
    </w:p>
    <w:p w:rsidR="00635176" w:rsidRPr="00981AAE" w:rsidRDefault="00635176" w:rsidP="00737E9C">
      <w:pPr>
        <w:jc w:val="both"/>
        <w:rPr>
          <w:rFonts w:ascii="Calibri Light" w:hAnsi="Calibri Light" w:cs="Arial"/>
          <w:sz w:val="22"/>
          <w:szCs w:val="22"/>
        </w:rPr>
      </w:pPr>
      <w:r>
        <w:rPr>
          <w:rFonts w:ascii="Calibri Light" w:hAnsi="Calibri Light" w:cs="Segoe UI"/>
          <w:sz w:val="22"/>
          <w:szCs w:val="22"/>
        </w:rPr>
        <w:t xml:space="preserve">Příloha č. 4 – Generální Plná moc firmy APZB </w:t>
      </w:r>
      <w:proofErr w:type="spellStart"/>
      <w:r>
        <w:rPr>
          <w:rFonts w:ascii="Calibri Light" w:hAnsi="Calibri Light" w:cs="Segoe UI"/>
          <w:sz w:val="22"/>
          <w:szCs w:val="22"/>
        </w:rPr>
        <w:t>trading</w:t>
      </w:r>
      <w:proofErr w:type="spellEnd"/>
      <w:r>
        <w:rPr>
          <w:rFonts w:ascii="Calibri Light" w:hAnsi="Calibri Light" w:cs="Segoe UI"/>
          <w:sz w:val="22"/>
          <w:szCs w:val="22"/>
        </w:rPr>
        <w:t xml:space="preserve"> s.r.o. </w:t>
      </w: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2832"/>
        <w:gridCol w:w="2272"/>
        <w:gridCol w:w="138"/>
        <w:gridCol w:w="2568"/>
      </w:tblGrid>
      <w:tr w:rsidR="00737E9C" w:rsidRPr="0081632D" w:rsidTr="00F10135">
        <w:trPr>
          <w:trHeight w:val="501"/>
        </w:trPr>
        <w:tc>
          <w:tcPr>
            <w:tcW w:w="2145"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83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7C4453">
                  <w:rPr>
                    <w:rStyle w:val="Zstupntext"/>
                    <w:rFonts w:ascii="Calibri Light" w:hAnsi="Calibri Light" w:cs="Segoe UI"/>
                    <w:sz w:val="22"/>
                    <w:szCs w:val="22"/>
                  </w:rPr>
                  <w:t>[………….…]</w:t>
                </w:r>
              </w:sdtContent>
            </w:sdt>
          </w:p>
        </w:tc>
        <w:tc>
          <w:tcPr>
            <w:tcW w:w="227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981AAE" w:rsidRPr="007C4453">
                  <w:rPr>
                    <w:rStyle w:val="Zstupntext"/>
                    <w:rFonts w:ascii="Calibri Light" w:hAnsi="Calibri Light" w:cs="Segoe UI"/>
                    <w:sz w:val="22"/>
                    <w:szCs w:val="22"/>
                  </w:rPr>
                  <w:t>[………….…]</w:t>
                </w:r>
              </w:sdtContent>
            </w:sdt>
          </w:p>
        </w:tc>
        <w:tc>
          <w:tcPr>
            <w:tcW w:w="2705"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placeholder>
                  <w:docPart w:val="0486C078D32C469A9F13C807AB8E2408"/>
                </w:placeholder>
                <w:showingPlcHdr/>
              </w:sdtPr>
              <w:sdtEndPr/>
              <w:sdtContent>
                <w:r w:rsidR="00981AAE" w:rsidRPr="007C4453">
                  <w:rPr>
                    <w:rStyle w:val="Zstupntext"/>
                    <w:rFonts w:ascii="Calibri Light" w:hAnsi="Calibri Light" w:cs="Segoe UI"/>
                    <w:sz w:val="22"/>
                    <w:szCs w:val="22"/>
                  </w:rPr>
                  <w:t>[………….…]</w:t>
                </w:r>
              </w:sdtContent>
            </w:sdt>
          </w:p>
        </w:tc>
      </w:tr>
      <w:tr w:rsidR="00737E9C" w:rsidRPr="0081632D" w:rsidTr="00F10135">
        <w:trPr>
          <w:trHeight w:val="603"/>
        </w:trPr>
        <w:tc>
          <w:tcPr>
            <w:tcW w:w="2145"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832" w:type="dxa"/>
          </w:tcPr>
          <w:p w:rsidR="00737E9C" w:rsidRPr="0081632D" w:rsidRDefault="00737E9C" w:rsidP="00737E9C">
            <w:pPr>
              <w:jc w:val="both"/>
              <w:rPr>
                <w:rFonts w:ascii="Calibri Light" w:hAnsi="Calibri Light" w:cs="Arial"/>
                <w:sz w:val="22"/>
                <w:szCs w:val="22"/>
              </w:rPr>
            </w:pPr>
          </w:p>
        </w:tc>
        <w:tc>
          <w:tcPr>
            <w:tcW w:w="227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05" w:type="dxa"/>
            <w:gridSpan w:val="2"/>
          </w:tcPr>
          <w:p w:rsidR="00737E9C" w:rsidRPr="0081632D" w:rsidRDefault="00737E9C" w:rsidP="00737E9C">
            <w:pPr>
              <w:jc w:val="both"/>
              <w:rPr>
                <w:rFonts w:ascii="Calibri Light" w:hAnsi="Calibri Light" w:cs="Arial"/>
                <w:sz w:val="22"/>
                <w:szCs w:val="22"/>
              </w:rPr>
            </w:pPr>
          </w:p>
        </w:tc>
      </w:tr>
      <w:tr w:rsidR="00737E9C" w:rsidRPr="0081632D" w:rsidTr="00F10135">
        <w:trPr>
          <w:trHeight w:val="236"/>
        </w:trPr>
        <w:tc>
          <w:tcPr>
            <w:tcW w:w="2145"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2" w:type="dxa"/>
          </w:tcPr>
          <w:p w:rsidR="00737E9C" w:rsidRPr="0081632D" w:rsidRDefault="00737E9C" w:rsidP="00737E9C">
            <w:pPr>
              <w:jc w:val="both"/>
              <w:rPr>
                <w:rFonts w:ascii="Calibri Light" w:hAnsi="Calibri Light" w:cs="Arial"/>
                <w:sz w:val="22"/>
                <w:szCs w:val="22"/>
              </w:rPr>
            </w:pPr>
          </w:p>
        </w:tc>
        <w:tc>
          <w:tcPr>
            <w:tcW w:w="227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05" w:type="dxa"/>
            <w:gridSpan w:val="2"/>
          </w:tcPr>
          <w:p w:rsidR="00737E9C" w:rsidRPr="0081632D" w:rsidRDefault="00737E9C" w:rsidP="00737E9C">
            <w:pPr>
              <w:jc w:val="both"/>
              <w:rPr>
                <w:rFonts w:ascii="Calibri Light" w:hAnsi="Calibri Light" w:cs="Arial"/>
                <w:sz w:val="22"/>
                <w:szCs w:val="22"/>
              </w:rPr>
            </w:pPr>
          </w:p>
        </w:tc>
      </w:tr>
      <w:tr w:rsidR="00737E9C" w:rsidRPr="0081632D" w:rsidTr="00F10135">
        <w:trPr>
          <w:trHeight w:val="236"/>
        </w:trPr>
        <w:tc>
          <w:tcPr>
            <w:tcW w:w="2145"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832" w:type="dxa"/>
          </w:tcPr>
          <w:p w:rsidR="00737E9C" w:rsidRPr="0081632D" w:rsidRDefault="00737E9C" w:rsidP="00737E9C">
            <w:pPr>
              <w:jc w:val="both"/>
              <w:rPr>
                <w:rFonts w:ascii="Calibri Light" w:hAnsi="Calibri Light" w:cs="Arial"/>
                <w:sz w:val="22"/>
                <w:szCs w:val="22"/>
              </w:rPr>
            </w:pPr>
          </w:p>
        </w:tc>
        <w:tc>
          <w:tcPr>
            <w:tcW w:w="2410" w:type="dxa"/>
            <w:gridSpan w:val="2"/>
          </w:tcPr>
          <w:p w:rsidR="00737E9C" w:rsidRPr="0081632D" w:rsidRDefault="00F10135" w:rsidP="00737E9C">
            <w:pPr>
              <w:jc w:val="both"/>
              <w:rPr>
                <w:rFonts w:ascii="Calibri Light" w:hAnsi="Calibri Light" w:cs="Arial"/>
                <w:sz w:val="22"/>
                <w:szCs w:val="22"/>
              </w:rPr>
            </w:pPr>
            <w:r>
              <w:rPr>
                <w:rFonts w:ascii="Calibri Light" w:hAnsi="Calibri Light" w:cs="Arial"/>
                <w:sz w:val="22"/>
                <w:szCs w:val="22"/>
              </w:rPr>
              <w:t xml:space="preserve">Denisa </w:t>
            </w:r>
            <w:proofErr w:type="spellStart"/>
            <w:r>
              <w:rPr>
                <w:rFonts w:ascii="Calibri Light" w:hAnsi="Calibri Light" w:cs="Arial"/>
                <w:sz w:val="22"/>
                <w:szCs w:val="22"/>
              </w:rPr>
              <w:t>Polydorová</w:t>
            </w:r>
            <w:proofErr w:type="spellEnd"/>
          </w:p>
        </w:tc>
        <w:tc>
          <w:tcPr>
            <w:tcW w:w="2568" w:type="dxa"/>
          </w:tcPr>
          <w:p w:rsidR="00737E9C" w:rsidRPr="0081632D" w:rsidRDefault="00737E9C" w:rsidP="00737E9C">
            <w:pPr>
              <w:jc w:val="both"/>
              <w:rPr>
                <w:rFonts w:ascii="Calibri Light" w:hAnsi="Calibri Light" w:cs="Arial"/>
                <w:sz w:val="22"/>
                <w:szCs w:val="22"/>
              </w:rPr>
            </w:pPr>
          </w:p>
        </w:tc>
      </w:tr>
      <w:tr w:rsidR="00737E9C" w:rsidRPr="0081632D" w:rsidTr="00F10135">
        <w:trPr>
          <w:trHeight w:val="236"/>
        </w:trPr>
        <w:tc>
          <w:tcPr>
            <w:tcW w:w="2145"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832" w:type="dxa"/>
          </w:tcPr>
          <w:p w:rsidR="00737E9C" w:rsidRPr="0081632D" w:rsidRDefault="00737E9C" w:rsidP="00737E9C">
            <w:pPr>
              <w:jc w:val="both"/>
              <w:rPr>
                <w:rFonts w:ascii="Calibri Light" w:hAnsi="Calibri Light" w:cs="Arial"/>
                <w:sz w:val="22"/>
                <w:szCs w:val="22"/>
              </w:rPr>
            </w:pPr>
          </w:p>
        </w:tc>
        <w:tc>
          <w:tcPr>
            <w:tcW w:w="2272" w:type="dxa"/>
          </w:tcPr>
          <w:p w:rsidR="00737E9C" w:rsidRPr="0081632D" w:rsidRDefault="00F10135" w:rsidP="00F10135">
            <w:pPr>
              <w:jc w:val="both"/>
              <w:rPr>
                <w:rFonts w:ascii="Calibri Light" w:hAnsi="Calibri Light" w:cs="Arial"/>
                <w:sz w:val="22"/>
                <w:szCs w:val="22"/>
              </w:rPr>
            </w:pPr>
            <w:r>
              <w:rPr>
                <w:rFonts w:ascii="Calibri Light" w:hAnsi="Calibri Light" w:cs="Arial"/>
                <w:sz w:val="22"/>
                <w:szCs w:val="22"/>
              </w:rPr>
              <w:t xml:space="preserve">jednající na základě    </w:t>
            </w:r>
          </w:p>
        </w:tc>
        <w:tc>
          <w:tcPr>
            <w:tcW w:w="2705" w:type="dxa"/>
            <w:gridSpan w:val="2"/>
          </w:tcPr>
          <w:p w:rsidR="00737E9C" w:rsidRPr="0081632D" w:rsidRDefault="00F10135" w:rsidP="00737E9C">
            <w:pPr>
              <w:jc w:val="both"/>
              <w:rPr>
                <w:rFonts w:ascii="Calibri Light" w:hAnsi="Calibri Light" w:cs="Arial"/>
                <w:sz w:val="22"/>
                <w:szCs w:val="22"/>
              </w:rPr>
            </w:pPr>
            <w:r>
              <w:rPr>
                <w:rFonts w:ascii="Calibri Light" w:hAnsi="Calibri Light" w:cs="Arial"/>
                <w:sz w:val="22"/>
                <w:szCs w:val="22"/>
              </w:rPr>
              <w:t>generální plné moci</w:t>
            </w:r>
          </w:p>
        </w:tc>
      </w:tr>
    </w:tbl>
    <w:p w:rsidR="00AA4B69" w:rsidRPr="00737E9C" w:rsidRDefault="00AA4B69" w:rsidP="00F10135">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47" w:rsidRDefault="00345A47">
      <w:r>
        <w:separator/>
      </w:r>
    </w:p>
  </w:endnote>
  <w:endnote w:type="continuationSeparator" w:id="0">
    <w:p w:rsidR="00345A47" w:rsidRDefault="0034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sidR="00566C90">
      <w:rPr>
        <w:rFonts w:ascii="Calibri Light" w:hAnsi="Calibri Light"/>
        <w:sz w:val="18"/>
        <w:szCs w:val="18"/>
        <w:lang w:val="pl-PL"/>
      </w:rPr>
      <w:t>|</w:t>
    </w:r>
    <w:r w:rsidR="00566C90">
      <w:rPr>
        <w:rFonts w:ascii="Calibri Light" w:hAnsi="Calibri Light"/>
        <w:sz w:val="18"/>
        <w:szCs w:val="18"/>
      </w:rPr>
      <w:t xml:space="preserve"> Oplocení fotbalového stadionu – úprava  -  11. 10. 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602CFF">
      <w:rPr>
        <w:rStyle w:val="slostrnky"/>
        <w:rFonts w:ascii="Calibri Light" w:hAnsi="Calibri Light"/>
        <w:noProof/>
        <w:sz w:val="18"/>
        <w:szCs w:val="18"/>
      </w:rPr>
      <w:t>7</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602CFF">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sidRPr="00271B4A">
      <w:rPr>
        <w:rFonts w:ascii="Calibri Light" w:hAnsi="Calibri Light"/>
        <w:sz w:val="18"/>
        <w:szCs w:val="18"/>
        <w:lang w:val="pl-PL"/>
      </w:rPr>
      <w:t xml:space="preserve">| </w:t>
    </w:r>
    <w:r>
      <w:rPr>
        <w:rFonts w:ascii="Calibri Light" w:hAnsi="Calibri Light"/>
        <w:sz w:val="18"/>
        <w:szCs w:val="18"/>
      </w:rPr>
      <w:t xml:space="preserve">realizace VZMR </w:t>
    </w:r>
    <w:r w:rsidRPr="00271B4A">
      <w:rPr>
        <w:rFonts w:ascii="Calibri Light" w:hAnsi="Calibri Light"/>
        <w:sz w:val="18"/>
        <w:szCs w:val="18"/>
        <w:lang w:val="pl-PL"/>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77BB1">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77BB1">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47" w:rsidRDefault="00345A47">
      <w:r>
        <w:separator/>
      </w:r>
    </w:p>
  </w:footnote>
  <w:footnote w:type="continuationSeparator" w:id="0">
    <w:p w:rsidR="00345A47" w:rsidRDefault="00345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2"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7"/>
  </w:num>
  <w:num w:numId="3">
    <w:abstractNumId w:val="14"/>
  </w:num>
  <w:num w:numId="4">
    <w:abstractNumId w:val="25"/>
  </w:num>
  <w:num w:numId="5">
    <w:abstractNumId w:val="24"/>
  </w:num>
  <w:num w:numId="6">
    <w:abstractNumId w:val="27"/>
  </w:num>
  <w:num w:numId="7">
    <w:abstractNumId w:val="16"/>
  </w:num>
  <w:num w:numId="8">
    <w:abstractNumId w:val="8"/>
  </w:num>
  <w:num w:numId="9">
    <w:abstractNumId w:val="15"/>
  </w:num>
  <w:num w:numId="10">
    <w:abstractNumId w:val="7"/>
  </w:num>
  <w:num w:numId="11">
    <w:abstractNumId w:val="22"/>
  </w:num>
  <w:num w:numId="12">
    <w:abstractNumId w:val="19"/>
  </w:num>
  <w:num w:numId="13">
    <w:abstractNumId w:val="20"/>
  </w:num>
  <w:num w:numId="14">
    <w:abstractNumId w:val="18"/>
  </w:num>
  <w:num w:numId="15">
    <w:abstractNumId w:val="23"/>
  </w:num>
  <w:num w:numId="16">
    <w:abstractNumId w:val="21"/>
  </w:num>
  <w:num w:numId="17">
    <w:abstractNumId w:val="10"/>
  </w:num>
  <w:num w:numId="18">
    <w:abstractNumId w:val="9"/>
  </w:num>
  <w:num w:numId="19">
    <w:abstractNumId w:val="12"/>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950A7"/>
    <w:rsid w:val="00097149"/>
    <w:rsid w:val="000B242A"/>
    <w:rsid w:val="000E6960"/>
    <w:rsid w:val="00111994"/>
    <w:rsid w:val="001142FF"/>
    <w:rsid w:val="00114952"/>
    <w:rsid w:val="00122F95"/>
    <w:rsid w:val="00165622"/>
    <w:rsid w:val="001B6A6D"/>
    <w:rsid w:val="001E0D91"/>
    <w:rsid w:val="001E33B9"/>
    <w:rsid w:val="001F5763"/>
    <w:rsid w:val="0021350D"/>
    <w:rsid w:val="00216D52"/>
    <w:rsid w:val="002222F7"/>
    <w:rsid w:val="002538F1"/>
    <w:rsid w:val="0025574D"/>
    <w:rsid w:val="00256CB2"/>
    <w:rsid w:val="002674CC"/>
    <w:rsid w:val="00271B4A"/>
    <w:rsid w:val="00286686"/>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B2EFA"/>
    <w:rsid w:val="004D6396"/>
    <w:rsid w:val="004E6402"/>
    <w:rsid w:val="005108D5"/>
    <w:rsid w:val="00511BA6"/>
    <w:rsid w:val="005261A7"/>
    <w:rsid w:val="00566C90"/>
    <w:rsid w:val="00577BB1"/>
    <w:rsid w:val="005845EA"/>
    <w:rsid w:val="005A2A58"/>
    <w:rsid w:val="005B5F91"/>
    <w:rsid w:val="00602CFF"/>
    <w:rsid w:val="00603701"/>
    <w:rsid w:val="0061310D"/>
    <w:rsid w:val="006264C8"/>
    <w:rsid w:val="00635176"/>
    <w:rsid w:val="00642A11"/>
    <w:rsid w:val="00676FB1"/>
    <w:rsid w:val="00705835"/>
    <w:rsid w:val="00722F34"/>
    <w:rsid w:val="00725D89"/>
    <w:rsid w:val="00737E9C"/>
    <w:rsid w:val="0077626C"/>
    <w:rsid w:val="007C10CF"/>
    <w:rsid w:val="007C4453"/>
    <w:rsid w:val="007D6CAE"/>
    <w:rsid w:val="007E4471"/>
    <w:rsid w:val="007E6043"/>
    <w:rsid w:val="0081632D"/>
    <w:rsid w:val="00846DAA"/>
    <w:rsid w:val="00850696"/>
    <w:rsid w:val="00883332"/>
    <w:rsid w:val="008A5156"/>
    <w:rsid w:val="008B009B"/>
    <w:rsid w:val="008B0EBC"/>
    <w:rsid w:val="008C12A4"/>
    <w:rsid w:val="008D25EE"/>
    <w:rsid w:val="008F23A4"/>
    <w:rsid w:val="00900F66"/>
    <w:rsid w:val="00901C7F"/>
    <w:rsid w:val="00907348"/>
    <w:rsid w:val="00915724"/>
    <w:rsid w:val="00926D2C"/>
    <w:rsid w:val="009337DD"/>
    <w:rsid w:val="00981AAE"/>
    <w:rsid w:val="009F5971"/>
    <w:rsid w:val="00A01BA0"/>
    <w:rsid w:val="00A33157"/>
    <w:rsid w:val="00A7104B"/>
    <w:rsid w:val="00A83F36"/>
    <w:rsid w:val="00A85A37"/>
    <w:rsid w:val="00A948C3"/>
    <w:rsid w:val="00AA1CA1"/>
    <w:rsid w:val="00AA4B69"/>
    <w:rsid w:val="00AC2446"/>
    <w:rsid w:val="00AC3F0B"/>
    <w:rsid w:val="00AC7426"/>
    <w:rsid w:val="00B34166"/>
    <w:rsid w:val="00B73EAB"/>
    <w:rsid w:val="00BB01CC"/>
    <w:rsid w:val="00BC7022"/>
    <w:rsid w:val="00BF3C1F"/>
    <w:rsid w:val="00BF54C1"/>
    <w:rsid w:val="00C23B14"/>
    <w:rsid w:val="00C37298"/>
    <w:rsid w:val="00C62802"/>
    <w:rsid w:val="00C6537B"/>
    <w:rsid w:val="00C87F0C"/>
    <w:rsid w:val="00CD7BC6"/>
    <w:rsid w:val="00D00595"/>
    <w:rsid w:val="00D457BC"/>
    <w:rsid w:val="00D501C0"/>
    <w:rsid w:val="00D72423"/>
    <w:rsid w:val="00D87805"/>
    <w:rsid w:val="00DD78FB"/>
    <w:rsid w:val="00DF55FE"/>
    <w:rsid w:val="00E35F57"/>
    <w:rsid w:val="00E51835"/>
    <w:rsid w:val="00E80301"/>
    <w:rsid w:val="00EA2926"/>
    <w:rsid w:val="00EA2ED1"/>
    <w:rsid w:val="00F048B0"/>
    <w:rsid w:val="00F10135"/>
    <w:rsid w:val="00F34CC8"/>
    <w:rsid w:val="00F3541B"/>
    <w:rsid w:val="00F44E02"/>
    <w:rsid w:val="00F532DE"/>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5:docId w15:val="{1D92F59F-CD35-4C5F-9AD1-A8773F9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8C86AEEAC5014F74982F08C84AC9D967"/>
        <w:category>
          <w:name w:val="Obecné"/>
          <w:gallery w:val="placeholder"/>
        </w:category>
        <w:types>
          <w:type w:val="bbPlcHdr"/>
        </w:types>
        <w:behaviors>
          <w:behavior w:val="content"/>
        </w:behaviors>
        <w:guid w:val="{C96DB082-E8D4-4D61-A840-8158CFB2878D}"/>
      </w:docPartPr>
      <w:docPartBody>
        <w:p w:rsidR="009F4839" w:rsidRDefault="008E2CE5" w:rsidP="008E2CE5">
          <w:pPr>
            <w:pStyle w:val="8C86AEEAC5014F74982F08C84AC9D967"/>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0486C078D32C469A9F13C807AB8E2408"/>
        <w:category>
          <w:name w:val="Obecné"/>
          <w:gallery w:val="placeholder"/>
        </w:category>
        <w:types>
          <w:type w:val="bbPlcHdr"/>
        </w:types>
        <w:behaviors>
          <w:behavior w:val="content"/>
        </w:behaviors>
        <w:guid w:val="{96E0E836-7D58-4AD4-A05F-3A5E1EF53FF0}"/>
      </w:docPartPr>
      <w:docPartBody>
        <w:p w:rsidR="009F4839" w:rsidRDefault="00146796" w:rsidP="00146796">
          <w:pPr>
            <w:pStyle w:val="0486C078D32C469A9F13C807AB8E24082"/>
          </w:pPr>
          <w:r w:rsidRPr="007C4453">
            <w:rPr>
              <w:rStyle w:val="Zstupntext"/>
              <w:rFonts w:ascii="Calibri Light" w:hAnsi="Calibri Light" w:cs="Segoe U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E5"/>
    <w:rsid w:val="00146796"/>
    <w:rsid w:val="008E2CE5"/>
    <w:rsid w:val="009F4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F8A56-B5FE-48AD-B531-B9C99823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3194</Words>
  <Characters>18846</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Vavřinová Jana Mgr.</cp:lastModifiedBy>
  <cp:revision>5</cp:revision>
  <cp:lastPrinted>2016-10-31T07:40:00Z</cp:lastPrinted>
  <dcterms:created xsi:type="dcterms:W3CDTF">2016-10-11T07:04:00Z</dcterms:created>
  <dcterms:modified xsi:type="dcterms:W3CDTF">2016-10-31T07:53:00Z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