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FB8" w:rsidRPr="002269B7" w:rsidRDefault="002269B7" w:rsidP="002269B7">
      <w:pPr>
        <w:jc w:val="center"/>
        <w:rPr>
          <w:b/>
          <w:sz w:val="24"/>
          <w:szCs w:val="24"/>
        </w:rPr>
      </w:pPr>
      <w:r w:rsidRPr="002269B7">
        <w:rPr>
          <w:b/>
          <w:sz w:val="24"/>
          <w:szCs w:val="24"/>
        </w:rPr>
        <w:t>Příloha č. 3</w:t>
      </w:r>
    </w:p>
    <w:p w:rsidR="002269B7" w:rsidRDefault="002269B7" w:rsidP="002269B7">
      <w:pPr>
        <w:jc w:val="center"/>
        <w:rPr>
          <w:sz w:val="32"/>
          <w:szCs w:val="32"/>
          <w:u w:val="single"/>
        </w:rPr>
      </w:pPr>
      <w:r w:rsidRPr="002269B7">
        <w:rPr>
          <w:sz w:val="32"/>
          <w:szCs w:val="32"/>
          <w:u w:val="single"/>
        </w:rPr>
        <w:t>STRÁŽNÍ PRAVIDLA</w:t>
      </w:r>
    </w:p>
    <w:p w:rsidR="00A84BEA" w:rsidRDefault="00A84BEA" w:rsidP="00A84BEA">
      <w:pPr>
        <w:pStyle w:val="Nzev"/>
      </w:pPr>
      <w:r>
        <w:t>směrnice</w:t>
      </w:r>
    </w:p>
    <w:p w:rsidR="00A84BEA" w:rsidRDefault="00A84BEA" w:rsidP="00A84BEA">
      <w:pPr>
        <w:pStyle w:val="nzev0"/>
      </w:pPr>
      <w:r>
        <w:t>SM-07-03-091</w:t>
      </w:r>
    </w:p>
    <w:p w:rsidR="00A84BEA" w:rsidRDefault="00A84BEA" w:rsidP="00A84BEA">
      <w:pPr>
        <w:pStyle w:val="nzev0"/>
      </w:pPr>
      <w:r>
        <w:t xml:space="preserve">pro výkon ostrahy objektu Domova Na </w:t>
      </w:r>
      <w:proofErr w:type="gramStart"/>
      <w:r>
        <w:t>Liščině</w:t>
      </w:r>
      <w:proofErr w:type="gramEnd"/>
      <w:r>
        <w:t xml:space="preserve"> příspěvkové organizace, Čtyřlístek – centrum pro osoby se zdravotním postižením Ostrava </w:t>
      </w:r>
    </w:p>
    <w:p w:rsidR="00A84BEA" w:rsidRDefault="00A84BEA" w:rsidP="00A84BEA">
      <w:pPr>
        <w:jc w:val="center"/>
        <w:rPr>
          <w:sz w:val="40"/>
        </w:rPr>
      </w:pPr>
    </w:p>
    <w:p w:rsidR="00A84BEA" w:rsidRDefault="00A84BEA" w:rsidP="00A84BEA">
      <w:pPr>
        <w:jc w:val="center"/>
      </w:pPr>
    </w:p>
    <w:p w:rsidR="00A84BEA" w:rsidRDefault="00A84BEA" w:rsidP="00A84BEA">
      <w:pPr>
        <w:jc w:val="center"/>
      </w:pPr>
    </w:p>
    <w:p w:rsidR="00A84BEA" w:rsidRDefault="00A84BEA" w:rsidP="00A84BEA">
      <w:pPr>
        <w:jc w:val="both"/>
      </w:pPr>
    </w:p>
    <w:p w:rsidR="00A84BEA" w:rsidRDefault="00A84BEA" w:rsidP="00A84BEA"/>
    <w:p w:rsidR="00A84BEA" w:rsidRDefault="00A84BEA" w:rsidP="00A84BEA">
      <w:pPr>
        <w:sectPr w:rsidR="00A84BEA">
          <w:pgSz w:w="11906" w:h="16838"/>
          <w:pgMar w:top="1134" w:right="1134" w:bottom="1134" w:left="1134" w:header="708" w:footer="708" w:gutter="0"/>
          <w:cols w:space="708"/>
        </w:sectPr>
      </w:pPr>
    </w:p>
    <w:p w:rsidR="00A84BEA" w:rsidRDefault="00A84BEA" w:rsidP="00A84BEA">
      <w:pPr>
        <w:pStyle w:val="Nadpistabulektitulek"/>
        <w:rPr>
          <w:sz w:val="28"/>
          <w:szCs w:val="28"/>
        </w:rPr>
      </w:pPr>
      <w:r>
        <w:rPr>
          <w:sz w:val="28"/>
          <w:szCs w:val="28"/>
        </w:rPr>
        <w:lastRenderedPageBreak/>
        <w:t>OBSAH</w:t>
      </w:r>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r>
        <w:rPr>
          <w:caps/>
          <w:sz w:val="28"/>
          <w:szCs w:val="28"/>
        </w:rPr>
        <w:fldChar w:fldCharType="begin"/>
      </w:r>
      <w:r>
        <w:rPr>
          <w:caps/>
          <w:sz w:val="28"/>
          <w:szCs w:val="28"/>
        </w:rPr>
        <w:instrText xml:space="preserve"> TOC \o "2-2" \h \z \t "Nadpis 1;1" </w:instrText>
      </w:r>
      <w:r>
        <w:rPr>
          <w:caps/>
          <w:sz w:val="28"/>
          <w:szCs w:val="28"/>
        </w:rPr>
        <w:fldChar w:fldCharType="separate"/>
      </w:r>
      <w:hyperlink r:id="rId5" w:anchor="_Toc370295873" w:history="1">
        <w:r>
          <w:rPr>
            <w:rStyle w:val="Hypertextovodkaz"/>
            <w:caps/>
            <w:noProof/>
          </w:rPr>
          <w:t>1. Účel</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_Toc370295873 \h </w:instrText>
        </w:r>
        <w:r>
          <w:rPr>
            <w:rStyle w:val="Hypertextovodkaz"/>
            <w:b/>
            <w:caps/>
            <w:noProof/>
            <w:webHidden/>
          </w:rPr>
        </w:r>
        <w:r>
          <w:rPr>
            <w:rStyle w:val="Hypertextovodkaz"/>
            <w:b/>
            <w:caps/>
            <w:noProof/>
            <w:webHidden/>
          </w:rPr>
          <w:fldChar w:fldCharType="separate"/>
        </w:r>
        <w:r>
          <w:rPr>
            <w:rStyle w:val="Hypertextovodkaz"/>
            <w:b/>
            <w:caps/>
            <w:noProof/>
            <w:webHidden/>
          </w:rPr>
          <w:t>3</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6" w:anchor="_Toc370295874" w:history="1">
        <w:r>
          <w:rPr>
            <w:rStyle w:val="Hypertextovodkaz"/>
            <w:caps/>
            <w:noProof/>
          </w:rPr>
          <w:t>2. Rozsah platnosti</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_Toc370295874 \h </w:instrText>
        </w:r>
        <w:r>
          <w:rPr>
            <w:rStyle w:val="Hypertextovodkaz"/>
            <w:b/>
            <w:caps/>
            <w:noProof/>
            <w:webHidden/>
          </w:rPr>
        </w:r>
        <w:r>
          <w:rPr>
            <w:rStyle w:val="Hypertextovodkaz"/>
            <w:b/>
            <w:caps/>
            <w:noProof/>
            <w:webHidden/>
          </w:rPr>
          <w:fldChar w:fldCharType="separate"/>
        </w:r>
        <w:r>
          <w:rPr>
            <w:rStyle w:val="Hypertextovodkaz"/>
            <w:b/>
            <w:caps/>
            <w:noProof/>
            <w:webHidden/>
          </w:rPr>
          <w:t>3</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7" w:anchor="_Toc370295875" w:history="1">
        <w:r>
          <w:rPr>
            <w:rStyle w:val="Hypertextovodkaz"/>
            <w:caps/>
            <w:noProof/>
          </w:rPr>
          <w:t>3. TERMÍNY, ZKRATKY, DEFINICE</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_Toc370295875 \h </w:instrText>
        </w:r>
        <w:r>
          <w:rPr>
            <w:rStyle w:val="Hypertextovodkaz"/>
            <w:b/>
            <w:caps/>
            <w:noProof/>
            <w:webHidden/>
          </w:rPr>
        </w:r>
        <w:r>
          <w:rPr>
            <w:rStyle w:val="Hypertextovodkaz"/>
            <w:b/>
            <w:caps/>
            <w:noProof/>
            <w:webHidden/>
          </w:rPr>
          <w:fldChar w:fldCharType="separate"/>
        </w:r>
        <w:r>
          <w:rPr>
            <w:rStyle w:val="Hypertextovodkaz"/>
            <w:b/>
            <w:caps/>
            <w:noProof/>
            <w:webHidden/>
          </w:rPr>
          <w:t>3</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8" w:anchor="_Toc370295876" w:history="1">
        <w:r>
          <w:rPr>
            <w:rStyle w:val="Hypertextovodkaz"/>
            <w:caps/>
            <w:noProof/>
          </w:rPr>
          <w:t>4. Odpovědnosti a pravomoci</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_Toc370295876 \h </w:instrText>
        </w:r>
        <w:r>
          <w:rPr>
            <w:rStyle w:val="Hypertextovodkaz"/>
            <w:b/>
            <w:caps/>
            <w:noProof/>
            <w:webHidden/>
          </w:rPr>
        </w:r>
        <w:r>
          <w:rPr>
            <w:rStyle w:val="Hypertextovodkaz"/>
            <w:b/>
            <w:caps/>
            <w:noProof/>
            <w:webHidden/>
          </w:rPr>
          <w:fldChar w:fldCharType="separate"/>
        </w:r>
        <w:r>
          <w:rPr>
            <w:rStyle w:val="Hypertextovodkaz"/>
            <w:b/>
            <w:caps/>
            <w:noProof/>
            <w:webHidden/>
          </w:rPr>
          <w:t>4</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9" w:anchor="_Toc370295877" w:history="1">
        <w:r>
          <w:rPr>
            <w:rStyle w:val="Hypertextovodkaz"/>
            <w:caps/>
            <w:noProof/>
          </w:rPr>
          <w:t>5. předmět poskytování služeb</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_Toc370295877 \h </w:instrText>
        </w:r>
        <w:r>
          <w:rPr>
            <w:rStyle w:val="Hypertextovodkaz"/>
            <w:b/>
            <w:caps/>
            <w:noProof/>
            <w:webHidden/>
          </w:rPr>
        </w:r>
        <w:r>
          <w:rPr>
            <w:rStyle w:val="Hypertextovodkaz"/>
            <w:b/>
            <w:caps/>
            <w:noProof/>
            <w:webHidden/>
          </w:rPr>
          <w:fldChar w:fldCharType="separate"/>
        </w:r>
        <w:r>
          <w:rPr>
            <w:rStyle w:val="Hypertextovodkaz"/>
            <w:b/>
            <w:caps/>
            <w:noProof/>
            <w:webHidden/>
          </w:rPr>
          <w:t>4</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10" w:anchor="_Toc370295878" w:history="1">
        <w:r>
          <w:rPr>
            <w:rStyle w:val="Hypertextovodkaz"/>
            <w:caps/>
            <w:noProof/>
          </w:rPr>
          <w:t>6. Pracovní doba</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_Toc370295878 \h </w:instrText>
        </w:r>
        <w:r>
          <w:rPr>
            <w:rStyle w:val="Hypertextovodkaz"/>
            <w:b/>
            <w:caps/>
            <w:noProof/>
            <w:webHidden/>
          </w:rPr>
        </w:r>
        <w:r>
          <w:rPr>
            <w:rStyle w:val="Hypertextovodkaz"/>
            <w:b/>
            <w:caps/>
            <w:noProof/>
            <w:webHidden/>
          </w:rPr>
          <w:fldChar w:fldCharType="separate"/>
        </w:r>
        <w:r>
          <w:rPr>
            <w:rStyle w:val="Hypertextovodkaz"/>
            <w:b/>
            <w:caps/>
            <w:noProof/>
            <w:webHidden/>
          </w:rPr>
          <w:t>4</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11" w:anchor="_Toc370295879" w:history="1">
        <w:r>
          <w:rPr>
            <w:rStyle w:val="Hypertextovodkaz"/>
            <w:caps/>
            <w:noProof/>
          </w:rPr>
          <w:t>7. základní údaje o objektu</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_Toc370295879 \h </w:instrText>
        </w:r>
        <w:r>
          <w:rPr>
            <w:rStyle w:val="Hypertextovodkaz"/>
            <w:b/>
            <w:caps/>
            <w:noProof/>
            <w:webHidden/>
          </w:rPr>
        </w:r>
        <w:r>
          <w:rPr>
            <w:rStyle w:val="Hypertextovodkaz"/>
            <w:b/>
            <w:caps/>
            <w:noProof/>
            <w:webHidden/>
          </w:rPr>
          <w:fldChar w:fldCharType="separate"/>
        </w:r>
        <w:r>
          <w:rPr>
            <w:rStyle w:val="Hypertextovodkaz"/>
            <w:b/>
            <w:caps/>
            <w:noProof/>
            <w:webHidden/>
          </w:rPr>
          <w:t>5</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12" w:anchor="_Toc370295880" w:history="1">
        <w:r>
          <w:rPr>
            <w:rStyle w:val="Hypertextovodkaz"/>
            <w:caps/>
            <w:noProof/>
          </w:rPr>
          <w:t>8. Oprávnění pracovníků S</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_Toc370295880 \h </w:instrText>
        </w:r>
        <w:r>
          <w:rPr>
            <w:rStyle w:val="Hypertextovodkaz"/>
            <w:b/>
            <w:caps/>
            <w:noProof/>
            <w:webHidden/>
          </w:rPr>
        </w:r>
        <w:r>
          <w:rPr>
            <w:rStyle w:val="Hypertextovodkaz"/>
            <w:b/>
            <w:caps/>
            <w:noProof/>
            <w:webHidden/>
          </w:rPr>
          <w:fldChar w:fldCharType="separate"/>
        </w:r>
        <w:r>
          <w:rPr>
            <w:rStyle w:val="Hypertextovodkaz"/>
            <w:b/>
            <w:caps/>
            <w:noProof/>
            <w:webHidden/>
          </w:rPr>
          <w:t>5</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13" w:anchor="_Toc370295881" w:history="1">
        <w:r>
          <w:rPr>
            <w:rStyle w:val="Hypertextovodkaz"/>
            <w:caps/>
            <w:noProof/>
          </w:rPr>
          <w:t>9. Vstupní/výstupní režim osob</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_Toc370295881 \h </w:instrText>
        </w:r>
        <w:r>
          <w:rPr>
            <w:rStyle w:val="Hypertextovodkaz"/>
            <w:b/>
            <w:caps/>
            <w:noProof/>
            <w:webHidden/>
          </w:rPr>
        </w:r>
        <w:r>
          <w:rPr>
            <w:rStyle w:val="Hypertextovodkaz"/>
            <w:b/>
            <w:caps/>
            <w:noProof/>
            <w:webHidden/>
          </w:rPr>
          <w:fldChar w:fldCharType="separate"/>
        </w:r>
        <w:r>
          <w:rPr>
            <w:rStyle w:val="Hypertextovodkaz"/>
            <w:b/>
            <w:caps/>
            <w:noProof/>
            <w:webHidden/>
          </w:rPr>
          <w:t>6</w:t>
        </w:r>
        <w:r>
          <w:rPr>
            <w:rStyle w:val="Hypertextovodkaz"/>
            <w:b/>
            <w:caps/>
            <w:noProof/>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14" w:anchor="_Toc370295882" w:history="1">
        <w:r>
          <w:rPr>
            <w:rStyle w:val="Hypertextovodkaz"/>
          </w:rPr>
          <w:t>9.1 Vstupní režim</w:t>
        </w:r>
        <w:r>
          <w:rPr>
            <w:rStyle w:val="Hypertextovodkaz"/>
            <w:b w:val="0"/>
            <w:webHidden/>
          </w:rPr>
          <w:tab/>
        </w:r>
        <w:r>
          <w:rPr>
            <w:rStyle w:val="Hypertextovodkaz"/>
            <w:b w:val="0"/>
            <w:webHidden/>
          </w:rPr>
          <w:fldChar w:fldCharType="begin"/>
        </w:r>
        <w:r>
          <w:rPr>
            <w:rStyle w:val="Hypertextovodkaz"/>
            <w:b w:val="0"/>
            <w:webHidden/>
          </w:rPr>
          <w:instrText xml:space="preserve"> PAGEREF _Toc370295882 \h </w:instrText>
        </w:r>
        <w:r>
          <w:rPr>
            <w:rStyle w:val="Hypertextovodkaz"/>
            <w:b w:val="0"/>
            <w:webHidden/>
          </w:rPr>
        </w:r>
        <w:r>
          <w:rPr>
            <w:rStyle w:val="Hypertextovodkaz"/>
            <w:b w:val="0"/>
            <w:webHidden/>
          </w:rPr>
          <w:fldChar w:fldCharType="separate"/>
        </w:r>
        <w:r>
          <w:rPr>
            <w:rStyle w:val="Hypertextovodkaz"/>
            <w:b w:val="0"/>
            <w:webHidden/>
          </w:rPr>
          <w:t>6</w:t>
        </w:r>
        <w:r>
          <w:rPr>
            <w:rStyle w:val="Hypertextovodkaz"/>
            <w:b w:val="0"/>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15" w:anchor="_Toc370295883" w:history="1">
        <w:r>
          <w:rPr>
            <w:rStyle w:val="Hypertextovodkaz"/>
          </w:rPr>
          <w:t>9.2 Režim návštěv</w:t>
        </w:r>
        <w:r>
          <w:rPr>
            <w:rStyle w:val="Hypertextovodkaz"/>
            <w:b w:val="0"/>
            <w:webHidden/>
          </w:rPr>
          <w:tab/>
        </w:r>
        <w:r>
          <w:rPr>
            <w:rStyle w:val="Hypertextovodkaz"/>
            <w:b w:val="0"/>
            <w:webHidden/>
          </w:rPr>
          <w:fldChar w:fldCharType="begin"/>
        </w:r>
        <w:r>
          <w:rPr>
            <w:rStyle w:val="Hypertextovodkaz"/>
            <w:b w:val="0"/>
            <w:webHidden/>
          </w:rPr>
          <w:instrText xml:space="preserve"> PAGEREF _Toc370295883 \h </w:instrText>
        </w:r>
        <w:r>
          <w:rPr>
            <w:rStyle w:val="Hypertextovodkaz"/>
            <w:b w:val="0"/>
            <w:webHidden/>
          </w:rPr>
        </w:r>
        <w:r>
          <w:rPr>
            <w:rStyle w:val="Hypertextovodkaz"/>
            <w:b w:val="0"/>
            <w:webHidden/>
          </w:rPr>
          <w:fldChar w:fldCharType="separate"/>
        </w:r>
        <w:r>
          <w:rPr>
            <w:rStyle w:val="Hypertextovodkaz"/>
            <w:b w:val="0"/>
            <w:webHidden/>
          </w:rPr>
          <w:t>7</w:t>
        </w:r>
        <w:r>
          <w:rPr>
            <w:rStyle w:val="Hypertextovodkaz"/>
            <w:b w:val="0"/>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16" w:anchor="_Toc370295884" w:history="1">
        <w:r>
          <w:rPr>
            <w:rStyle w:val="Hypertextovodkaz"/>
            <w:caps/>
            <w:noProof/>
          </w:rPr>
          <w:t>10. VSTUPNÍ/VÝSTUPNÍ REŽIM DOPRAVNÍCH PROSTŘEDKŮ</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_Toc370295884 \h </w:instrText>
        </w:r>
        <w:r>
          <w:rPr>
            <w:rStyle w:val="Hypertextovodkaz"/>
            <w:b/>
            <w:caps/>
            <w:noProof/>
            <w:webHidden/>
          </w:rPr>
        </w:r>
        <w:r>
          <w:rPr>
            <w:rStyle w:val="Hypertextovodkaz"/>
            <w:b/>
            <w:caps/>
            <w:noProof/>
            <w:webHidden/>
          </w:rPr>
          <w:fldChar w:fldCharType="separate"/>
        </w:r>
        <w:r>
          <w:rPr>
            <w:rStyle w:val="Hypertextovodkaz"/>
            <w:b/>
            <w:caps/>
            <w:noProof/>
            <w:webHidden/>
          </w:rPr>
          <w:t>7</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17" w:anchor="_Toc370295885" w:history="1">
        <w:r>
          <w:rPr>
            <w:rStyle w:val="Hypertextovodkaz"/>
            <w:caps/>
            <w:noProof/>
          </w:rPr>
          <w:t>11. Klíčový režim</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_Toc370295885 \h </w:instrText>
        </w:r>
        <w:r>
          <w:rPr>
            <w:rStyle w:val="Hypertextovodkaz"/>
            <w:b/>
            <w:caps/>
            <w:noProof/>
            <w:webHidden/>
          </w:rPr>
        </w:r>
        <w:r>
          <w:rPr>
            <w:rStyle w:val="Hypertextovodkaz"/>
            <w:b/>
            <w:caps/>
            <w:noProof/>
            <w:webHidden/>
          </w:rPr>
          <w:fldChar w:fldCharType="separate"/>
        </w:r>
        <w:r>
          <w:rPr>
            <w:rStyle w:val="Hypertextovodkaz"/>
            <w:b/>
            <w:caps/>
            <w:noProof/>
            <w:webHidden/>
          </w:rPr>
          <w:t>7</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18" w:anchor="_Toc370295886" w:history="1">
        <w:r>
          <w:rPr>
            <w:rStyle w:val="Hypertextovodkaz"/>
            <w:caps/>
            <w:noProof/>
          </w:rPr>
          <w:t>12. obchůzková činnost</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_Toc370295886 \h </w:instrText>
        </w:r>
        <w:r>
          <w:rPr>
            <w:rStyle w:val="Hypertextovodkaz"/>
            <w:b/>
            <w:caps/>
            <w:noProof/>
            <w:webHidden/>
          </w:rPr>
        </w:r>
        <w:r>
          <w:rPr>
            <w:rStyle w:val="Hypertextovodkaz"/>
            <w:b/>
            <w:caps/>
            <w:noProof/>
            <w:webHidden/>
          </w:rPr>
          <w:fldChar w:fldCharType="separate"/>
        </w:r>
        <w:r>
          <w:rPr>
            <w:rStyle w:val="Hypertextovodkaz"/>
            <w:b/>
            <w:caps/>
            <w:noProof/>
            <w:webHidden/>
          </w:rPr>
          <w:t>8</w:t>
        </w:r>
        <w:r>
          <w:rPr>
            <w:rStyle w:val="Hypertextovodkaz"/>
            <w:b/>
            <w:caps/>
            <w:noProof/>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19" w:anchor="_Toc370295891" w:history="1">
        <w:r>
          <w:rPr>
            <w:rStyle w:val="Hypertextovodkaz"/>
          </w:rPr>
          <w:t>12.1 Seznam a dislokace kontrolních bodů v rámci areálu DL:</w:t>
        </w:r>
        <w:r>
          <w:rPr>
            <w:rStyle w:val="Hypertextovodkaz"/>
            <w:b w:val="0"/>
            <w:webHidden/>
          </w:rPr>
          <w:tab/>
        </w:r>
        <w:r>
          <w:rPr>
            <w:rStyle w:val="Hypertextovodkaz"/>
            <w:b w:val="0"/>
            <w:webHidden/>
          </w:rPr>
          <w:fldChar w:fldCharType="begin"/>
        </w:r>
        <w:r>
          <w:rPr>
            <w:rStyle w:val="Hypertextovodkaz"/>
            <w:b w:val="0"/>
            <w:webHidden/>
          </w:rPr>
          <w:instrText xml:space="preserve"> PAGEREF _Toc370295891 \h </w:instrText>
        </w:r>
        <w:r>
          <w:rPr>
            <w:rStyle w:val="Hypertextovodkaz"/>
            <w:b w:val="0"/>
            <w:webHidden/>
          </w:rPr>
        </w:r>
        <w:r>
          <w:rPr>
            <w:rStyle w:val="Hypertextovodkaz"/>
            <w:b w:val="0"/>
            <w:webHidden/>
          </w:rPr>
          <w:fldChar w:fldCharType="separate"/>
        </w:r>
        <w:r>
          <w:rPr>
            <w:rStyle w:val="Hypertextovodkaz"/>
            <w:b w:val="0"/>
            <w:webHidden/>
          </w:rPr>
          <w:t>8</w:t>
        </w:r>
        <w:r>
          <w:rPr>
            <w:rStyle w:val="Hypertextovodkaz"/>
            <w:b w:val="0"/>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20" w:anchor="_Toc370295893" w:history="1">
        <w:r>
          <w:rPr>
            <w:rStyle w:val="Hypertextovodkaz"/>
          </w:rPr>
          <w:t>12.2 Obchůzková činnost je zaměřena zejména na tyto skutečnosti:</w:t>
        </w:r>
        <w:r>
          <w:rPr>
            <w:rStyle w:val="Hypertextovodkaz"/>
            <w:b w:val="0"/>
            <w:webHidden/>
          </w:rPr>
          <w:tab/>
        </w:r>
        <w:r>
          <w:rPr>
            <w:rStyle w:val="Hypertextovodkaz"/>
            <w:b w:val="0"/>
            <w:webHidden/>
          </w:rPr>
          <w:fldChar w:fldCharType="begin"/>
        </w:r>
        <w:r>
          <w:rPr>
            <w:rStyle w:val="Hypertextovodkaz"/>
            <w:b w:val="0"/>
            <w:webHidden/>
          </w:rPr>
          <w:instrText xml:space="preserve"> PAGEREF _Toc370295893 \h </w:instrText>
        </w:r>
        <w:r>
          <w:rPr>
            <w:rStyle w:val="Hypertextovodkaz"/>
            <w:b w:val="0"/>
            <w:webHidden/>
          </w:rPr>
        </w:r>
        <w:r>
          <w:rPr>
            <w:rStyle w:val="Hypertextovodkaz"/>
            <w:b w:val="0"/>
            <w:webHidden/>
          </w:rPr>
          <w:fldChar w:fldCharType="separate"/>
        </w:r>
        <w:r>
          <w:rPr>
            <w:rStyle w:val="Hypertextovodkaz"/>
            <w:b w:val="0"/>
            <w:webHidden/>
          </w:rPr>
          <w:t>9</w:t>
        </w:r>
        <w:r>
          <w:rPr>
            <w:rStyle w:val="Hypertextovodkaz"/>
            <w:b w:val="0"/>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21" w:anchor="_Toc370295894" w:history="1">
        <w:r>
          <w:rPr>
            <w:rStyle w:val="Hypertextovodkaz"/>
            <w:caps/>
            <w:noProof/>
          </w:rPr>
          <w:t>13. Osvětlení objektu</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_Toc370295894 \h </w:instrText>
        </w:r>
        <w:r>
          <w:rPr>
            <w:rStyle w:val="Hypertextovodkaz"/>
            <w:b/>
            <w:caps/>
            <w:noProof/>
            <w:webHidden/>
          </w:rPr>
        </w:r>
        <w:r>
          <w:rPr>
            <w:rStyle w:val="Hypertextovodkaz"/>
            <w:b/>
            <w:caps/>
            <w:noProof/>
            <w:webHidden/>
          </w:rPr>
          <w:fldChar w:fldCharType="separate"/>
        </w:r>
        <w:r>
          <w:rPr>
            <w:rStyle w:val="Hypertextovodkaz"/>
            <w:b/>
            <w:caps/>
            <w:noProof/>
            <w:webHidden/>
          </w:rPr>
          <w:t>9</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22" w:anchor="_Toc370295895" w:history="1">
        <w:r>
          <w:rPr>
            <w:rStyle w:val="Hypertextovodkaz"/>
            <w:caps/>
            <w:noProof/>
          </w:rPr>
          <w:t>14. Kamerový systém (CCTV)</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_Toc370295895 \h </w:instrText>
        </w:r>
        <w:r>
          <w:rPr>
            <w:rStyle w:val="Hypertextovodkaz"/>
            <w:b/>
            <w:caps/>
            <w:noProof/>
            <w:webHidden/>
          </w:rPr>
        </w:r>
        <w:r>
          <w:rPr>
            <w:rStyle w:val="Hypertextovodkaz"/>
            <w:b/>
            <w:caps/>
            <w:noProof/>
            <w:webHidden/>
          </w:rPr>
          <w:fldChar w:fldCharType="separate"/>
        </w:r>
        <w:r>
          <w:rPr>
            <w:rStyle w:val="Hypertextovodkaz"/>
            <w:b/>
            <w:caps/>
            <w:noProof/>
            <w:webHidden/>
          </w:rPr>
          <w:t>9</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23" w:anchor="_Toc370295896" w:history="1">
        <w:r>
          <w:rPr>
            <w:rStyle w:val="Hypertextovodkaz"/>
            <w:caps/>
            <w:noProof/>
          </w:rPr>
          <w:t>15. Elektrická zabezpečovací signalizace (EZS)</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_Toc370295896 \h </w:instrText>
        </w:r>
        <w:r>
          <w:rPr>
            <w:rStyle w:val="Hypertextovodkaz"/>
            <w:b/>
            <w:caps/>
            <w:noProof/>
            <w:webHidden/>
          </w:rPr>
        </w:r>
        <w:r>
          <w:rPr>
            <w:rStyle w:val="Hypertextovodkaz"/>
            <w:b/>
            <w:caps/>
            <w:noProof/>
            <w:webHidden/>
          </w:rPr>
          <w:fldChar w:fldCharType="separate"/>
        </w:r>
        <w:r>
          <w:rPr>
            <w:rStyle w:val="Hypertextovodkaz"/>
            <w:b/>
            <w:caps/>
            <w:noProof/>
            <w:webHidden/>
          </w:rPr>
          <w:t>9</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24" w:anchor="_Toc370295897" w:history="1">
        <w:r>
          <w:rPr>
            <w:rStyle w:val="Hypertextovodkaz"/>
            <w:caps/>
            <w:noProof/>
          </w:rPr>
          <w:t>16. Obsluha plynové kotelny</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_Toc370295897 \h </w:instrText>
        </w:r>
        <w:r>
          <w:rPr>
            <w:rStyle w:val="Hypertextovodkaz"/>
            <w:b/>
            <w:caps/>
            <w:noProof/>
            <w:webHidden/>
          </w:rPr>
        </w:r>
        <w:r>
          <w:rPr>
            <w:rStyle w:val="Hypertextovodkaz"/>
            <w:b/>
            <w:caps/>
            <w:noProof/>
            <w:webHidden/>
          </w:rPr>
          <w:fldChar w:fldCharType="separate"/>
        </w:r>
        <w:r>
          <w:rPr>
            <w:rStyle w:val="Hypertextovodkaz"/>
            <w:b/>
            <w:caps/>
            <w:noProof/>
            <w:webHidden/>
          </w:rPr>
          <w:t>10</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25" w:anchor="_Toc370295898" w:history="1">
        <w:r>
          <w:rPr>
            <w:rStyle w:val="Hypertextovodkaz"/>
            <w:caps/>
            <w:noProof/>
          </w:rPr>
          <w:t>17. Obsluha telefonní ústředny</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_Toc370295898 \h </w:instrText>
        </w:r>
        <w:r>
          <w:rPr>
            <w:rStyle w:val="Hypertextovodkaz"/>
            <w:b/>
            <w:caps/>
            <w:noProof/>
            <w:webHidden/>
          </w:rPr>
        </w:r>
        <w:r>
          <w:rPr>
            <w:rStyle w:val="Hypertextovodkaz"/>
            <w:b/>
            <w:caps/>
            <w:noProof/>
            <w:webHidden/>
          </w:rPr>
          <w:fldChar w:fldCharType="separate"/>
        </w:r>
        <w:r>
          <w:rPr>
            <w:rStyle w:val="Hypertextovodkaz"/>
            <w:b/>
            <w:caps/>
            <w:noProof/>
            <w:webHidden/>
          </w:rPr>
          <w:t>10</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26" w:anchor="_Toc370295899" w:history="1">
        <w:r>
          <w:rPr>
            <w:rStyle w:val="Hypertextovodkaz"/>
            <w:caps/>
            <w:noProof/>
          </w:rPr>
          <w:t>18. Úklid sněhu</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_Toc370295899 \h </w:instrText>
        </w:r>
        <w:r>
          <w:rPr>
            <w:rStyle w:val="Hypertextovodkaz"/>
            <w:b/>
            <w:caps/>
            <w:noProof/>
            <w:webHidden/>
          </w:rPr>
        </w:r>
        <w:r>
          <w:rPr>
            <w:rStyle w:val="Hypertextovodkaz"/>
            <w:b/>
            <w:caps/>
            <w:noProof/>
            <w:webHidden/>
          </w:rPr>
          <w:fldChar w:fldCharType="separate"/>
        </w:r>
        <w:r>
          <w:rPr>
            <w:rStyle w:val="Hypertextovodkaz"/>
            <w:b/>
            <w:caps/>
            <w:noProof/>
            <w:webHidden/>
          </w:rPr>
          <w:t>10</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27" w:anchor="_Toc370295900" w:history="1">
        <w:r>
          <w:rPr>
            <w:rStyle w:val="Hypertextovodkaz"/>
            <w:caps/>
            <w:noProof/>
          </w:rPr>
          <w:t>19. Pověřené osoby DL</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_Toc370295900 \h </w:instrText>
        </w:r>
        <w:r>
          <w:rPr>
            <w:rStyle w:val="Hypertextovodkaz"/>
            <w:b/>
            <w:caps/>
            <w:noProof/>
            <w:webHidden/>
          </w:rPr>
        </w:r>
        <w:r>
          <w:rPr>
            <w:rStyle w:val="Hypertextovodkaz"/>
            <w:b/>
            <w:caps/>
            <w:noProof/>
            <w:webHidden/>
          </w:rPr>
          <w:fldChar w:fldCharType="separate"/>
        </w:r>
        <w:r>
          <w:rPr>
            <w:rStyle w:val="Hypertextovodkaz"/>
            <w:b/>
            <w:caps/>
            <w:noProof/>
            <w:webHidden/>
          </w:rPr>
          <w:t>10</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28" w:anchor="_Toc370295901" w:history="1">
        <w:r>
          <w:rPr>
            <w:rStyle w:val="Hypertextovodkaz"/>
            <w:caps/>
            <w:noProof/>
          </w:rPr>
          <w:t>20. Dokumentace a evidence</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_Toc370295901 \h </w:instrText>
        </w:r>
        <w:r>
          <w:rPr>
            <w:rStyle w:val="Hypertextovodkaz"/>
            <w:b/>
            <w:caps/>
            <w:noProof/>
            <w:webHidden/>
          </w:rPr>
        </w:r>
        <w:r>
          <w:rPr>
            <w:rStyle w:val="Hypertextovodkaz"/>
            <w:b/>
            <w:caps/>
            <w:noProof/>
            <w:webHidden/>
          </w:rPr>
          <w:fldChar w:fldCharType="separate"/>
        </w:r>
        <w:r>
          <w:rPr>
            <w:rStyle w:val="Hypertextovodkaz"/>
            <w:b/>
            <w:caps/>
            <w:noProof/>
            <w:webHidden/>
          </w:rPr>
          <w:t>11</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29" w:anchor="_Toc370295902" w:history="1">
        <w:r>
          <w:rPr>
            <w:rStyle w:val="Hypertextovodkaz"/>
            <w:caps/>
            <w:noProof/>
          </w:rPr>
          <w:t>21. Zásady řešení mimořádných událostí</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_Toc370295902 \h </w:instrText>
        </w:r>
        <w:r>
          <w:rPr>
            <w:rStyle w:val="Hypertextovodkaz"/>
            <w:b/>
            <w:caps/>
            <w:noProof/>
            <w:webHidden/>
          </w:rPr>
        </w:r>
        <w:r>
          <w:rPr>
            <w:rStyle w:val="Hypertextovodkaz"/>
            <w:b/>
            <w:caps/>
            <w:noProof/>
            <w:webHidden/>
          </w:rPr>
          <w:fldChar w:fldCharType="separate"/>
        </w:r>
        <w:r>
          <w:rPr>
            <w:rStyle w:val="Hypertextovodkaz"/>
            <w:b/>
            <w:caps/>
            <w:noProof/>
            <w:webHidden/>
          </w:rPr>
          <w:t>11</w:t>
        </w:r>
        <w:r>
          <w:rPr>
            <w:rStyle w:val="Hypertextovodkaz"/>
            <w:b/>
            <w:caps/>
            <w:noProof/>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30" w:anchor="_Toc370295903" w:history="1">
        <w:r>
          <w:rPr>
            <w:rStyle w:val="Hypertextovodkaz"/>
          </w:rPr>
          <w:t>21.1 Požár</w:t>
        </w:r>
        <w:r>
          <w:rPr>
            <w:rStyle w:val="Hypertextovodkaz"/>
            <w:b w:val="0"/>
            <w:webHidden/>
          </w:rPr>
          <w:tab/>
        </w:r>
        <w:r>
          <w:rPr>
            <w:rStyle w:val="Hypertextovodkaz"/>
            <w:b w:val="0"/>
            <w:webHidden/>
          </w:rPr>
          <w:fldChar w:fldCharType="begin"/>
        </w:r>
        <w:r>
          <w:rPr>
            <w:rStyle w:val="Hypertextovodkaz"/>
            <w:b w:val="0"/>
            <w:webHidden/>
          </w:rPr>
          <w:instrText xml:space="preserve"> PAGEREF _Toc370295903 \h </w:instrText>
        </w:r>
        <w:r>
          <w:rPr>
            <w:rStyle w:val="Hypertextovodkaz"/>
            <w:b w:val="0"/>
            <w:webHidden/>
          </w:rPr>
        </w:r>
        <w:r>
          <w:rPr>
            <w:rStyle w:val="Hypertextovodkaz"/>
            <w:b w:val="0"/>
            <w:webHidden/>
          </w:rPr>
          <w:fldChar w:fldCharType="separate"/>
        </w:r>
        <w:r>
          <w:rPr>
            <w:rStyle w:val="Hypertextovodkaz"/>
            <w:b w:val="0"/>
            <w:webHidden/>
          </w:rPr>
          <w:t>11</w:t>
        </w:r>
        <w:r>
          <w:rPr>
            <w:rStyle w:val="Hypertextovodkaz"/>
            <w:b w:val="0"/>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31" w:anchor="_Toc370295904" w:history="1">
        <w:r>
          <w:rPr>
            <w:rStyle w:val="Hypertextovodkaz"/>
          </w:rPr>
          <w:t>21.2 Technická závada</w:t>
        </w:r>
        <w:r>
          <w:rPr>
            <w:rStyle w:val="Hypertextovodkaz"/>
            <w:b w:val="0"/>
            <w:webHidden/>
          </w:rPr>
          <w:tab/>
        </w:r>
        <w:r>
          <w:rPr>
            <w:rStyle w:val="Hypertextovodkaz"/>
            <w:b w:val="0"/>
            <w:webHidden/>
          </w:rPr>
          <w:fldChar w:fldCharType="begin"/>
        </w:r>
        <w:r>
          <w:rPr>
            <w:rStyle w:val="Hypertextovodkaz"/>
            <w:b w:val="0"/>
            <w:webHidden/>
          </w:rPr>
          <w:instrText xml:space="preserve"> PAGEREF _Toc370295904 \h </w:instrText>
        </w:r>
        <w:r>
          <w:rPr>
            <w:rStyle w:val="Hypertextovodkaz"/>
            <w:b w:val="0"/>
            <w:webHidden/>
          </w:rPr>
        </w:r>
        <w:r>
          <w:rPr>
            <w:rStyle w:val="Hypertextovodkaz"/>
            <w:b w:val="0"/>
            <w:webHidden/>
          </w:rPr>
          <w:fldChar w:fldCharType="separate"/>
        </w:r>
        <w:r>
          <w:rPr>
            <w:rStyle w:val="Hypertextovodkaz"/>
            <w:b w:val="0"/>
            <w:webHidden/>
          </w:rPr>
          <w:t>11</w:t>
        </w:r>
        <w:r>
          <w:rPr>
            <w:rStyle w:val="Hypertextovodkaz"/>
            <w:b w:val="0"/>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32" w:anchor="_Toc370295905" w:history="1">
        <w:r>
          <w:rPr>
            <w:rStyle w:val="Hypertextovodkaz"/>
          </w:rPr>
          <w:t>21.3 Živelná pohroma</w:t>
        </w:r>
        <w:r>
          <w:rPr>
            <w:rStyle w:val="Hypertextovodkaz"/>
            <w:b w:val="0"/>
            <w:webHidden/>
          </w:rPr>
          <w:tab/>
        </w:r>
        <w:r>
          <w:rPr>
            <w:rStyle w:val="Hypertextovodkaz"/>
            <w:b w:val="0"/>
            <w:webHidden/>
          </w:rPr>
          <w:fldChar w:fldCharType="begin"/>
        </w:r>
        <w:r>
          <w:rPr>
            <w:rStyle w:val="Hypertextovodkaz"/>
            <w:b w:val="0"/>
            <w:webHidden/>
          </w:rPr>
          <w:instrText xml:space="preserve"> PAGEREF _Toc370295905 \h </w:instrText>
        </w:r>
        <w:r>
          <w:rPr>
            <w:rStyle w:val="Hypertextovodkaz"/>
            <w:b w:val="0"/>
            <w:webHidden/>
          </w:rPr>
        </w:r>
        <w:r>
          <w:rPr>
            <w:rStyle w:val="Hypertextovodkaz"/>
            <w:b w:val="0"/>
            <w:webHidden/>
          </w:rPr>
          <w:fldChar w:fldCharType="separate"/>
        </w:r>
        <w:r>
          <w:rPr>
            <w:rStyle w:val="Hypertextovodkaz"/>
            <w:b w:val="0"/>
            <w:webHidden/>
          </w:rPr>
          <w:t>12</w:t>
        </w:r>
        <w:r>
          <w:rPr>
            <w:rStyle w:val="Hypertextovodkaz"/>
            <w:b w:val="0"/>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33" w:anchor="_Toc370295906" w:history="1">
        <w:r>
          <w:rPr>
            <w:rStyle w:val="Hypertextovodkaz"/>
          </w:rPr>
          <w:t>21.4 Poskytnutí první pomocí</w:t>
        </w:r>
        <w:r>
          <w:rPr>
            <w:rStyle w:val="Hypertextovodkaz"/>
            <w:b w:val="0"/>
            <w:webHidden/>
          </w:rPr>
          <w:tab/>
        </w:r>
        <w:r>
          <w:rPr>
            <w:rStyle w:val="Hypertextovodkaz"/>
            <w:b w:val="0"/>
            <w:webHidden/>
          </w:rPr>
          <w:fldChar w:fldCharType="begin"/>
        </w:r>
        <w:r>
          <w:rPr>
            <w:rStyle w:val="Hypertextovodkaz"/>
            <w:b w:val="0"/>
            <w:webHidden/>
          </w:rPr>
          <w:instrText xml:space="preserve"> PAGEREF _Toc370295906 \h </w:instrText>
        </w:r>
        <w:r>
          <w:rPr>
            <w:rStyle w:val="Hypertextovodkaz"/>
            <w:b w:val="0"/>
            <w:webHidden/>
          </w:rPr>
        </w:r>
        <w:r>
          <w:rPr>
            <w:rStyle w:val="Hypertextovodkaz"/>
            <w:b w:val="0"/>
            <w:webHidden/>
          </w:rPr>
          <w:fldChar w:fldCharType="separate"/>
        </w:r>
        <w:r>
          <w:rPr>
            <w:rStyle w:val="Hypertextovodkaz"/>
            <w:b w:val="0"/>
            <w:webHidden/>
          </w:rPr>
          <w:t>12</w:t>
        </w:r>
        <w:r>
          <w:rPr>
            <w:rStyle w:val="Hypertextovodkaz"/>
            <w:b w:val="0"/>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34" w:anchor="_Toc370295907" w:history="1">
        <w:r>
          <w:rPr>
            <w:rStyle w:val="Hypertextovodkaz"/>
          </w:rPr>
          <w:t>21.5 Protiprávní jednání</w:t>
        </w:r>
        <w:r>
          <w:rPr>
            <w:rStyle w:val="Hypertextovodkaz"/>
            <w:b w:val="0"/>
            <w:webHidden/>
          </w:rPr>
          <w:tab/>
        </w:r>
        <w:r>
          <w:rPr>
            <w:rStyle w:val="Hypertextovodkaz"/>
            <w:b w:val="0"/>
            <w:webHidden/>
          </w:rPr>
          <w:fldChar w:fldCharType="begin"/>
        </w:r>
        <w:r>
          <w:rPr>
            <w:rStyle w:val="Hypertextovodkaz"/>
            <w:b w:val="0"/>
            <w:webHidden/>
          </w:rPr>
          <w:instrText xml:space="preserve"> PAGEREF _Toc370295907 \h </w:instrText>
        </w:r>
        <w:r>
          <w:rPr>
            <w:rStyle w:val="Hypertextovodkaz"/>
            <w:b w:val="0"/>
            <w:webHidden/>
          </w:rPr>
        </w:r>
        <w:r>
          <w:rPr>
            <w:rStyle w:val="Hypertextovodkaz"/>
            <w:b w:val="0"/>
            <w:webHidden/>
          </w:rPr>
          <w:fldChar w:fldCharType="separate"/>
        </w:r>
        <w:r>
          <w:rPr>
            <w:rStyle w:val="Hypertextovodkaz"/>
            <w:b w:val="0"/>
            <w:webHidden/>
          </w:rPr>
          <w:t>12</w:t>
        </w:r>
        <w:r>
          <w:rPr>
            <w:rStyle w:val="Hypertextovodkaz"/>
            <w:b w:val="0"/>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35" w:anchor="_Toc370295910" w:history="1">
        <w:r>
          <w:rPr>
            <w:rStyle w:val="Hypertextovodkaz"/>
            <w:caps/>
            <w:noProof/>
          </w:rPr>
          <w:t>22. Hlášení</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_Toc370295910 \h </w:instrText>
        </w:r>
        <w:r>
          <w:rPr>
            <w:rStyle w:val="Hypertextovodkaz"/>
            <w:b/>
            <w:caps/>
            <w:noProof/>
            <w:webHidden/>
          </w:rPr>
        </w:r>
        <w:r>
          <w:rPr>
            <w:rStyle w:val="Hypertextovodkaz"/>
            <w:b/>
            <w:caps/>
            <w:noProof/>
            <w:webHidden/>
          </w:rPr>
          <w:fldChar w:fldCharType="separate"/>
        </w:r>
        <w:r>
          <w:rPr>
            <w:rStyle w:val="Hypertextovodkaz"/>
            <w:b/>
            <w:caps/>
            <w:noProof/>
            <w:webHidden/>
          </w:rPr>
          <w:t>12</w:t>
        </w:r>
        <w:r>
          <w:rPr>
            <w:rStyle w:val="Hypertextovodkaz"/>
            <w:b/>
            <w:caps/>
            <w:noProof/>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36" w:anchor="_Toc370295911" w:history="1">
        <w:r>
          <w:rPr>
            <w:rStyle w:val="Hypertextovodkaz"/>
          </w:rPr>
          <w:t>22.1 Hlášení úrazů a poranění</w:t>
        </w:r>
        <w:r>
          <w:rPr>
            <w:rStyle w:val="Hypertextovodkaz"/>
            <w:b w:val="0"/>
            <w:webHidden/>
          </w:rPr>
          <w:tab/>
        </w:r>
        <w:r>
          <w:rPr>
            <w:rStyle w:val="Hypertextovodkaz"/>
            <w:b w:val="0"/>
            <w:webHidden/>
          </w:rPr>
          <w:fldChar w:fldCharType="begin"/>
        </w:r>
        <w:r>
          <w:rPr>
            <w:rStyle w:val="Hypertextovodkaz"/>
            <w:b w:val="0"/>
            <w:webHidden/>
          </w:rPr>
          <w:instrText xml:space="preserve"> PAGEREF _Toc370295911 \h </w:instrText>
        </w:r>
        <w:r>
          <w:rPr>
            <w:rStyle w:val="Hypertextovodkaz"/>
            <w:b w:val="0"/>
            <w:webHidden/>
          </w:rPr>
        </w:r>
        <w:r>
          <w:rPr>
            <w:rStyle w:val="Hypertextovodkaz"/>
            <w:b w:val="0"/>
            <w:webHidden/>
          </w:rPr>
          <w:fldChar w:fldCharType="separate"/>
        </w:r>
        <w:r>
          <w:rPr>
            <w:rStyle w:val="Hypertextovodkaz"/>
            <w:b w:val="0"/>
            <w:webHidden/>
          </w:rPr>
          <w:t>12</w:t>
        </w:r>
        <w:r>
          <w:rPr>
            <w:rStyle w:val="Hypertextovodkaz"/>
            <w:b w:val="0"/>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37" w:anchor="_Toc370295912" w:history="1">
        <w:r>
          <w:rPr>
            <w:rStyle w:val="Hypertextovodkaz"/>
            <w:caps/>
            <w:noProof/>
          </w:rPr>
          <w:t>23. související dokumenty</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_Toc370295912 \h </w:instrText>
        </w:r>
        <w:r>
          <w:rPr>
            <w:rStyle w:val="Hypertextovodkaz"/>
            <w:b/>
            <w:caps/>
            <w:noProof/>
            <w:webHidden/>
          </w:rPr>
        </w:r>
        <w:r>
          <w:rPr>
            <w:rStyle w:val="Hypertextovodkaz"/>
            <w:b/>
            <w:caps/>
            <w:noProof/>
            <w:webHidden/>
          </w:rPr>
          <w:fldChar w:fldCharType="separate"/>
        </w:r>
        <w:r>
          <w:rPr>
            <w:rStyle w:val="Hypertextovodkaz"/>
            <w:b/>
            <w:caps/>
            <w:noProof/>
            <w:webHidden/>
          </w:rPr>
          <w:t>13</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38" w:anchor="_Toc370295913" w:history="1">
        <w:r>
          <w:rPr>
            <w:rStyle w:val="Hypertextovodkaz"/>
            <w:caps/>
            <w:noProof/>
          </w:rPr>
          <w:t>24. přílohy</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_Toc370295913 \h </w:instrText>
        </w:r>
        <w:r>
          <w:rPr>
            <w:rStyle w:val="Hypertextovodkaz"/>
            <w:b/>
            <w:caps/>
            <w:noProof/>
            <w:webHidden/>
          </w:rPr>
        </w:r>
        <w:r>
          <w:rPr>
            <w:rStyle w:val="Hypertextovodkaz"/>
            <w:b/>
            <w:caps/>
            <w:noProof/>
            <w:webHidden/>
          </w:rPr>
          <w:fldChar w:fldCharType="separate"/>
        </w:r>
        <w:r>
          <w:rPr>
            <w:rStyle w:val="Hypertextovodkaz"/>
            <w:b/>
            <w:caps/>
            <w:noProof/>
            <w:webHidden/>
          </w:rPr>
          <w:t>13</w:t>
        </w:r>
        <w:r>
          <w:rPr>
            <w:rStyle w:val="Hypertextovodkaz"/>
            <w:b/>
            <w:caps/>
            <w:noProof/>
            <w:webHidden/>
          </w:rPr>
          <w:fldChar w:fldCharType="end"/>
        </w:r>
      </w:hyperlink>
    </w:p>
    <w:p w:rsidR="00A84BEA" w:rsidRDefault="00A84BEA" w:rsidP="00A84BEA">
      <w:pPr>
        <w:pStyle w:val="Nadpistabulektitulek"/>
        <w:rPr>
          <w:sz w:val="28"/>
          <w:szCs w:val="28"/>
        </w:rPr>
      </w:pPr>
      <w:r>
        <w:rPr>
          <w:caps/>
          <w:sz w:val="28"/>
          <w:szCs w:val="28"/>
        </w:rPr>
        <w:fldChar w:fldCharType="end"/>
      </w:r>
    </w:p>
    <w:p w:rsidR="00A84BEA" w:rsidRDefault="00A84BEA" w:rsidP="00A84BEA">
      <w:pPr>
        <w:spacing w:line="264" w:lineRule="auto"/>
        <w:rPr>
          <w:b/>
          <w:sz w:val="20"/>
        </w:rPr>
        <w:sectPr w:rsidR="00A84BEA">
          <w:pgSz w:w="11906" w:h="16838"/>
          <w:pgMar w:top="1985" w:right="1134" w:bottom="1418" w:left="1134" w:header="708" w:footer="708" w:gutter="0"/>
          <w:pgNumType w:chapSep="enDash"/>
          <w:cols w:space="708"/>
        </w:sectPr>
      </w:pPr>
    </w:p>
    <w:p w:rsidR="00A84BEA" w:rsidRDefault="00A84BEA" w:rsidP="00A84BEA">
      <w:pPr>
        <w:pStyle w:val="Nadpis1"/>
        <w:keepLines/>
        <w:ind w:left="568" w:hanging="568"/>
      </w:pPr>
      <w:bookmarkStart w:id="0" w:name="_Toc109608635"/>
      <w:r>
        <w:lastRenderedPageBreak/>
        <w:tab/>
      </w:r>
      <w:bookmarkStart w:id="1" w:name="_Toc370295873"/>
      <w:r>
        <w:t>Účel</w:t>
      </w:r>
      <w:bookmarkEnd w:id="0"/>
      <w:bookmarkEnd w:id="1"/>
    </w:p>
    <w:p w:rsidR="00A84BEA" w:rsidRDefault="00A84BEA" w:rsidP="00A84BEA">
      <w:pPr>
        <w:pStyle w:val="Standardodstavec"/>
        <w:keepNext/>
        <w:keepLines/>
        <w:ind w:firstLine="0"/>
      </w:pPr>
      <w:r>
        <w:t>Účelem této směrnice je stanovit okruh povinností zaměstnanců společnosti VKUS-BUSTAN s.r.o., při plnění úkolů souvisejících s ostrahou objektu a zajištěním provozu vrátnice.</w:t>
      </w:r>
    </w:p>
    <w:p w:rsidR="00A84BEA" w:rsidRDefault="00A84BEA" w:rsidP="00A84BEA">
      <w:pPr>
        <w:pStyle w:val="Nadpis1"/>
        <w:keepLines/>
        <w:ind w:left="568" w:hanging="568"/>
        <w:jc w:val="both"/>
      </w:pPr>
      <w:bookmarkStart w:id="2" w:name="_Toc80691465"/>
      <w:bookmarkStart w:id="3" w:name="_Toc89930594"/>
      <w:bookmarkStart w:id="4" w:name="_Toc97944521"/>
      <w:bookmarkStart w:id="5" w:name="_Toc100456176"/>
      <w:bookmarkStart w:id="6" w:name="_Toc109608636"/>
      <w:r>
        <w:tab/>
      </w:r>
      <w:bookmarkStart w:id="7" w:name="_Toc370295874"/>
      <w:r>
        <w:t>Rozsah platnosti</w:t>
      </w:r>
      <w:bookmarkEnd w:id="2"/>
      <w:bookmarkEnd w:id="3"/>
      <w:bookmarkEnd w:id="4"/>
      <w:bookmarkEnd w:id="5"/>
      <w:bookmarkEnd w:id="6"/>
      <w:bookmarkEnd w:id="7"/>
    </w:p>
    <w:p w:rsidR="00A84BEA" w:rsidRDefault="00A84BEA" w:rsidP="00A84BEA">
      <w:pPr>
        <w:keepNext/>
        <w:keepLines/>
        <w:spacing w:before="240"/>
        <w:jc w:val="both"/>
      </w:pPr>
      <w:r>
        <w:t>Tato Směrnice v řízené podobě je závazná pro všechny pracovníky střediska 03014 společnosti VKUS-BUSTAN s.r.o. a pro pracovníky dalších pracovišť, které určuje příslušný rozdělovník.</w:t>
      </w:r>
    </w:p>
    <w:p w:rsidR="00A84BEA" w:rsidRDefault="00A84BEA" w:rsidP="00A84BEA">
      <w:pPr>
        <w:pStyle w:val="Nadpis1"/>
        <w:keepLines/>
        <w:ind w:left="568" w:hanging="568"/>
        <w:jc w:val="both"/>
      </w:pPr>
      <w:bookmarkStart w:id="8" w:name="_Toc109608637"/>
      <w:bookmarkStart w:id="9" w:name="_Toc80691466"/>
      <w:bookmarkStart w:id="10" w:name="_Toc89930595"/>
      <w:bookmarkStart w:id="11" w:name="_Toc97944522"/>
      <w:bookmarkStart w:id="12" w:name="_Toc100456177"/>
      <w:r>
        <w:tab/>
      </w:r>
      <w:bookmarkStart w:id="13" w:name="_Toc370295875"/>
      <w:r>
        <w:t>TERMÍNY, ZKRATKY, DEFINICE</w:t>
      </w:r>
      <w:bookmarkEnd w:id="8"/>
      <w:bookmarkEnd w:id="13"/>
    </w:p>
    <w:tbl>
      <w:tblPr>
        <w:tblW w:w="0" w:type="auto"/>
        <w:tblInd w:w="426" w:type="dxa"/>
        <w:tblLook w:val="01E0" w:firstRow="1" w:lastRow="1" w:firstColumn="1" w:lastColumn="1" w:noHBand="0" w:noVBand="0"/>
      </w:tblPr>
      <w:tblGrid>
        <w:gridCol w:w="1203"/>
        <w:gridCol w:w="400"/>
        <w:gridCol w:w="5978"/>
      </w:tblGrid>
      <w:tr w:rsidR="00A84BEA" w:rsidTr="00A84BEA">
        <w:tc>
          <w:tcPr>
            <w:tcW w:w="1203" w:type="dxa"/>
            <w:hideMark/>
          </w:tcPr>
          <w:p w:rsidR="00A84BEA" w:rsidRDefault="00A84BEA">
            <w:pPr>
              <w:keepNext/>
              <w:keepLines/>
              <w:tabs>
                <w:tab w:val="left" w:pos="1560"/>
              </w:tabs>
              <w:jc w:val="both"/>
              <w:rPr>
                <w:b/>
              </w:rPr>
            </w:pPr>
            <w:r>
              <w:rPr>
                <w:b/>
              </w:rPr>
              <w:t>BUSTAN</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VKUS-BUSTAN s.r.o.</w:t>
            </w:r>
          </w:p>
        </w:tc>
      </w:tr>
      <w:tr w:rsidR="00A84BEA" w:rsidTr="00A84BEA">
        <w:tc>
          <w:tcPr>
            <w:tcW w:w="1203" w:type="dxa"/>
            <w:hideMark/>
          </w:tcPr>
          <w:p w:rsidR="00A84BEA" w:rsidRDefault="00A84BEA">
            <w:pPr>
              <w:keepNext/>
              <w:keepLines/>
              <w:tabs>
                <w:tab w:val="left" w:pos="1560"/>
              </w:tabs>
              <w:jc w:val="both"/>
              <w:rPr>
                <w:b/>
              </w:rPr>
            </w:pPr>
            <w:r>
              <w:rPr>
                <w:b/>
              </w:rPr>
              <w:t>DL</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Čtyřlístek – centrum pro osoby se zdravotním postižením Ostrava, příspěvková organizace</w:t>
            </w:r>
          </w:p>
        </w:tc>
      </w:tr>
      <w:tr w:rsidR="00A84BEA" w:rsidTr="00A84BEA">
        <w:tc>
          <w:tcPr>
            <w:tcW w:w="1203" w:type="dxa"/>
            <w:hideMark/>
          </w:tcPr>
          <w:p w:rsidR="00A84BEA" w:rsidRDefault="00A84BEA">
            <w:pPr>
              <w:keepNext/>
              <w:keepLines/>
              <w:tabs>
                <w:tab w:val="left" w:pos="1560"/>
              </w:tabs>
              <w:jc w:val="both"/>
              <w:rPr>
                <w:b/>
              </w:rPr>
            </w:pPr>
            <w:r>
              <w:rPr>
                <w:b/>
              </w:rPr>
              <w:t>DL</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Domov Na Liščině</w:t>
            </w:r>
          </w:p>
        </w:tc>
      </w:tr>
      <w:tr w:rsidR="00A84BEA" w:rsidTr="00A84BEA">
        <w:tc>
          <w:tcPr>
            <w:tcW w:w="1203" w:type="dxa"/>
            <w:hideMark/>
          </w:tcPr>
          <w:p w:rsidR="00A84BEA" w:rsidRDefault="00A84BEA">
            <w:pPr>
              <w:keepNext/>
              <w:keepLines/>
              <w:tabs>
                <w:tab w:val="left" w:pos="1560"/>
              </w:tabs>
              <w:jc w:val="both"/>
              <w:rPr>
                <w:b/>
              </w:rPr>
            </w:pPr>
            <w:r>
              <w:rPr>
                <w:b/>
              </w:rPr>
              <w:t>SM</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směrnice</w:t>
            </w:r>
          </w:p>
        </w:tc>
      </w:tr>
      <w:tr w:rsidR="00A84BEA" w:rsidTr="00A84BEA">
        <w:tc>
          <w:tcPr>
            <w:tcW w:w="1203" w:type="dxa"/>
            <w:hideMark/>
          </w:tcPr>
          <w:p w:rsidR="00A84BEA" w:rsidRDefault="00A84BEA">
            <w:pPr>
              <w:keepNext/>
              <w:keepLines/>
              <w:tabs>
                <w:tab w:val="left" w:pos="1560"/>
              </w:tabs>
              <w:jc w:val="both"/>
              <w:rPr>
                <w:b/>
              </w:rPr>
            </w:pPr>
            <w:r>
              <w:rPr>
                <w:b/>
              </w:rPr>
              <w:t>OM</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ostraha majetku</w:t>
            </w:r>
          </w:p>
        </w:tc>
      </w:tr>
      <w:tr w:rsidR="00A84BEA" w:rsidTr="00A84BEA">
        <w:tc>
          <w:tcPr>
            <w:tcW w:w="1203" w:type="dxa"/>
            <w:hideMark/>
          </w:tcPr>
          <w:p w:rsidR="00A84BEA" w:rsidRDefault="00A84BEA">
            <w:pPr>
              <w:keepNext/>
              <w:keepLines/>
              <w:tabs>
                <w:tab w:val="left" w:pos="1560"/>
              </w:tabs>
              <w:jc w:val="both"/>
              <w:rPr>
                <w:b/>
              </w:rPr>
            </w:pPr>
            <w:r>
              <w:rPr>
                <w:b/>
              </w:rPr>
              <w:t>ŘVS</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řád výkonu služby</w:t>
            </w:r>
          </w:p>
        </w:tc>
      </w:tr>
      <w:tr w:rsidR="00A84BEA" w:rsidTr="00A84BEA">
        <w:tc>
          <w:tcPr>
            <w:tcW w:w="1203" w:type="dxa"/>
            <w:hideMark/>
          </w:tcPr>
          <w:p w:rsidR="00A84BEA" w:rsidRDefault="00A84BEA">
            <w:pPr>
              <w:keepNext/>
              <w:keepLines/>
              <w:tabs>
                <w:tab w:val="left" w:pos="1560"/>
              </w:tabs>
              <w:jc w:val="both"/>
              <w:rPr>
                <w:b/>
              </w:rPr>
            </w:pPr>
            <w:r>
              <w:rPr>
                <w:b/>
              </w:rPr>
              <w:t>VŘ</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výstrojní řád</w:t>
            </w:r>
          </w:p>
        </w:tc>
      </w:tr>
      <w:tr w:rsidR="00A84BEA" w:rsidTr="00A84BEA">
        <w:tc>
          <w:tcPr>
            <w:tcW w:w="1203" w:type="dxa"/>
            <w:hideMark/>
          </w:tcPr>
          <w:p w:rsidR="00A84BEA" w:rsidRDefault="00A84BEA">
            <w:pPr>
              <w:keepNext/>
              <w:keepLines/>
              <w:tabs>
                <w:tab w:val="left" w:pos="1560"/>
              </w:tabs>
              <w:jc w:val="both"/>
              <w:rPr>
                <w:b/>
              </w:rPr>
            </w:pPr>
            <w:r>
              <w:rPr>
                <w:b/>
              </w:rPr>
              <w:t>PŘ</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pracovní řád</w:t>
            </w:r>
          </w:p>
        </w:tc>
      </w:tr>
      <w:tr w:rsidR="00A84BEA" w:rsidTr="00A84BEA">
        <w:tc>
          <w:tcPr>
            <w:tcW w:w="1203" w:type="dxa"/>
            <w:hideMark/>
          </w:tcPr>
          <w:p w:rsidR="00A84BEA" w:rsidRDefault="00A84BEA">
            <w:pPr>
              <w:keepNext/>
              <w:keepLines/>
              <w:tabs>
                <w:tab w:val="left" w:pos="1560"/>
              </w:tabs>
              <w:jc w:val="both"/>
              <w:rPr>
                <w:b/>
              </w:rPr>
            </w:pPr>
            <w:r>
              <w:rPr>
                <w:b/>
              </w:rPr>
              <w:t>KVS</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kniha výkonu služby</w:t>
            </w:r>
          </w:p>
        </w:tc>
      </w:tr>
      <w:tr w:rsidR="00A84BEA" w:rsidTr="00A84BEA">
        <w:tc>
          <w:tcPr>
            <w:tcW w:w="1203" w:type="dxa"/>
            <w:hideMark/>
          </w:tcPr>
          <w:p w:rsidR="00A84BEA" w:rsidRDefault="00A84BEA">
            <w:pPr>
              <w:keepNext/>
              <w:keepLines/>
              <w:tabs>
                <w:tab w:val="left" w:pos="1560"/>
              </w:tabs>
              <w:jc w:val="both"/>
              <w:rPr>
                <w:b/>
              </w:rPr>
            </w:pPr>
            <w:proofErr w:type="gramStart"/>
            <w:r>
              <w:rPr>
                <w:b/>
              </w:rPr>
              <w:t>MU</w:t>
            </w:r>
            <w:proofErr w:type="gramEnd"/>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mimořádná událost</w:t>
            </w:r>
          </w:p>
        </w:tc>
      </w:tr>
      <w:tr w:rsidR="00A84BEA" w:rsidTr="00A84BEA">
        <w:tc>
          <w:tcPr>
            <w:tcW w:w="1203" w:type="dxa"/>
            <w:hideMark/>
          </w:tcPr>
          <w:p w:rsidR="00A84BEA" w:rsidRDefault="00A84BEA">
            <w:pPr>
              <w:keepNext/>
              <w:keepLines/>
              <w:tabs>
                <w:tab w:val="left" w:pos="1560"/>
              </w:tabs>
              <w:jc w:val="both"/>
              <w:rPr>
                <w:b/>
              </w:rPr>
            </w:pPr>
            <w:r>
              <w:rPr>
                <w:b/>
              </w:rPr>
              <w:t>ŘÚO</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ředitel útvaru ostrahy</w:t>
            </w:r>
          </w:p>
        </w:tc>
      </w:tr>
      <w:tr w:rsidR="00A84BEA" w:rsidTr="00A84BEA">
        <w:tc>
          <w:tcPr>
            <w:tcW w:w="1203" w:type="dxa"/>
            <w:hideMark/>
          </w:tcPr>
          <w:p w:rsidR="00A84BEA" w:rsidRDefault="00A84BEA">
            <w:pPr>
              <w:keepNext/>
              <w:keepLines/>
              <w:tabs>
                <w:tab w:val="left" w:pos="1560"/>
              </w:tabs>
              <w:jc w:val="both"/>
              <w:rPr>
                <w:b/>
              </w:rPr>
            </w:pPr>
            <w:r>
              <w:rPr>
                <w:b/>
              </w:rPr>
              <w:t>MZ</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manažér zakázek</w:t>
            </w:r>
          </w:p>
        </w:tc>
      </w:tr>
      <w:tr w:rsidR="00A84BEA" w:rsidTr="00A84BEA">
        <w:tc>
          <w:tcPr>
            <w:tcW w:w="1203" w:type="dxa"/>
            <w:hideMark/>
          </w:tcPr>
          <w:p w:rsidR="00A84BEA" w:rsidRDefault="00A84BEA">
            <w:pPr>
              <w:keepNext/>
              <w:keepLines/>
              <w:tabs>
                <w:tab w:val="left" w:pos="1560"/>
              </w:tabs>
              <w:jc w:val="both"/>
              <w:rPr>
                <w:b/>
              </w:rPr>
            </w:pPr>
            <w:r>
              <w:rPr>
                <w:b/>
              </w:rPr>
              <w:t>S</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vrátný, hlídač (pracovník S)</w:t>
            </w:r>
          </w:p>
        </w:tc>
      </w:tr>
      <w:tr w:rsidR="00A84BEA" w:rsidTr="00A84BEA">
        <w:tc>
          <w:tcPr>
            <w:tcW w:w="1203" w:type="dxa"/>
            <w:hideMark/>
          </w:tcPr>
          <w:p w:rsidR="00A84BEA" w:rsidRDefault="00A84BEA">
            <w:pPr>
              <w:keepNext/>
              <w:keepLines/>
              <w:tabs>
                <w:tab w:val="left" w:pos="1560"/>
              </w:tabs>
              <w:jc w:val="both"/>
              <w:rPr>
                <w:b/>
              </w:rPr>
            </w:pPr>
            <w:r>
              <w:rPr>
                <w:b/>
              </w:rPr>
              <w:t>PCO</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pult centralizované ochrany</w:t>
            </w:r>
          </w:p>
        </w:tc>
      </w:tr>
      <w:tr w:rsidR="00A84BEA" w:rsidTr="00A84BEA">
        <w:tc>
          <w:tcPr>
            <w:tcW w:w="1203" w:type="dxa"/>
            <w:hideMark/>
          </w:tcPr>
          <w:p w:rsidR="00A84BEA" w:rsidRDefault="00A84BEA">
            <w:pPr>
              <w:keepNext/>
              <w:keepLines/>
              <w:tabs>
                <w:tab w:val="left" w:pos="1560"/>
              </w:tabs>
              <w:jc w:val="both"/>
              <w:rPr>
                <w:b/>
              </w:rPr>
            </w:pPr>
            <w:r>
              <w:rPr>
                <w:b/>
              </w:rPr>
              <w:t>EZS</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elektrická zabezpečovací signalizace</w:t>
            </w:r>
          </w:p>
        </w:tc>
      </w:tr>
      <w:tr w:rsidR="00A84BEA" w:rsidTr="00A84BEA">
        <w:tc>
          <w:tcPr>
            <w:tcW w:w="1203" w:type="dxa"/>
            <w:hideMark/>
          </w:tcPr>
          <w:p w:rsidR="00A84BEA" w:rsidRDefault="00A84BEA">
            <w:pPr>
              <w:keepNext/>
              <w:keepLines/>
              <w:tabs>
                <w:tab w:val="left" w:pos="1560"/>
              </w:tabs>
              <w:jc w:val="both"/>
              <w:rPr>
                <w:b/>
              </w:rPr>
            </w:pPr>
            <w:r>
              <w:rPr>
                <w:b/>
              </w:rPr>
              <w:t>EPS</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elektrická požární signalizace</w:t>
            </w:r>
          </w:p>
        </w:tc>
      </w:tr>
      <w:tr w:rsidR="00A84BEA" w:rsidTr="00A84BEA">
        <w:tc>
          <w:tcPr>
            <w:tcW w:w="1203" w:type="dxa"/>
            <w:hideMark/>
          </w:tcPr>
          <w:p w:rsidR="00A84BEA" w:rsidRDefault="00A84BEA">
            <w:pPr>
              <w:keepNext/>
              <w:keepLines/>
              <w:tabs>
                <w:tab w:val="left" w:pos="1560"/>
              </w:tabs>
              <w:jc w:val="both"/>
              <w:rPr>
                <w:b/>
              </w:rPr>
            </w:pPr>
            <w:r>
              <w:rPr>
                <w:b/>
              </w:rPr>
              <w:t>PČR</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Policie České republiky</w:t>
            </w:r>
          </w:p>
        </w:tc>
      </w:tr>
      <w:tr w:rsidR="00A84BEA" w:rsidTr="00A84BEA">
        <w:tc>
          <w:tcPr>
            <w:tcW w:w="1203" w:type="dxa"/>
            <w:hideMark/>
          </w:tcPr>
          <w:p w:rsidR="00A84BEA" w:rsidRDefault="00A84BEA">
            <w:pPr>
              <w:keepNext/>
              <w:keepLines/>
              <w:tabs>
                <w:tab w:val="left" w:pos="1560"/>
              </w:tabs>
              <w:jc w:val="both"/>
              <w:rPr>
                <w:b/>
              </w:rPr>
            </w:pPr>
            <w:proofErr w:type="spellStart"/>
            <w:r>
              <w:rPr>
                <w:b/>
              </w:rPr>
              <w:t>MěP</w:t>
            </w:r>
            <w:proofErr w:type="spellEnd"/>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Městská Policie</w:t>
            </w:r>
          </w:p>
        </w:tc>
      </w:tr>
    </w:tbl>
    <w:p w:rsidR="00A84BEA" w:rsidRDefault="00A84BEA" w:rsidP="00A84BEA">
      <w:pPr>
        <w:keepNext/>
        <w:keepLines/>
        <w:tabs>
          <w:tab w:val="left" w:pos="1560"/>
        </w:tabs>
        <w:jc w:val="both"/>
        <w:rPr>
          <w:kern w:val="22"/>
        </w:rPr>
      </w:pPr>
    </w:p>
    <w:p w:rsidR="00A84BEA" w:rsidRDefault="00A84BEA" w:rsidP="00A84BEA">
      <w:pPr>
        <w:keepNext/>
        <w:keepLines/>
        <w:tabs>
          <w:tab w:val="left" w:pos="1560"/>
        </w:tabs>
        <w:jc w:val="both"/>
      </w:pPr>
      <w:r>
        <w:rPr>
          <w:b/>
          <w:u w:val="single"/>
        </w:rPr>
        <w:t>Ostraha majetku</w:t>
      </w:r>
      <w:r>
        <w:rPr>
          <w:b/>
        </w:rPr>
        <w:t xml:space="preserve"> - </w:t>
      </w:r>
      <w:r>
        <w:t>všechna opatření k zamezení vniknutí nepovolaných osob do objektu organizace i jeho vyčleněných zařízení, zamezení rozkrádání a poškozování majetku, činnost směřující k odvrácení nebo zmírnění škod na majetku, životech a zdraví vlivem mimořádných událostí. Vlastní ostraha majetku zahrnuje režimová opatření, využívající mechanických zábranných prostředků a provádění fyzické pochůzkové ochrany.</w:t>
      </w:r>
    </w:p>
    <w:p w:rsidR="00A84BEA" w:rsidRDefault="00A84BEA" w:rsidP="00A84BEA">
      <w:pPr>
        <w:keepNext/>
        <w:keepLines/>
        <w:tabs>
          <w:tab w:val="left" w:pos="1560"/>
        </w:tabs>
        <w:jc w:val="both"/>
        <w:rPr>
          <w:sz w:val="10"/>
          <w:szCs w:val="10"/>
        </w:rPr>
      </w:pPr>
    </w:p>
    <w:p w:rsidR="00A84BEA" w:rsidRDefault="00A84BEA" w:rsidP="00A84BEA">
      <w:pPr>
        <w:keepNext/>
        <w:keepLines/>
        <w:tabs>
          <w:tab w:val="left" w:pos="1560"/>
        </w:tabs>
        <w:jc w:val="both"/>
      </w:pPr>
      <w:r>
        <w:rPr>
          <w:b/>
          <w:u w:val="single"/>
        </w:rPr>
        <w:lastRenderedPageBreak/>
        <w:t>Soukromá bezpečnostní služba</w:t>
      </w:r>
      <w:r>
        <w:t xml:space="preserve"> – je podnikatelským subjektem provozujícím na základě rozhodnutí orgánu státní správy fyzickými nebo právnickými osobami soukromé bezpečnostní služby s cílem chránit životy, zdraví, oprávněná práva, zájmy a zabránit škodám na movitém i nemovitém majetku klientů těchto služeb.</w:t>
      </w:r>
    </w:p>
    <w:p w:rsidR="00A84BEA" w:rsidRDefault="00A84BEA" w:rsidP="00A84BEA">
      <w:pPr>
        <w:keepNext/>
        <w:keepLines/>
        <w:tabs>
          <w:tab w:val="left" w:pos="1560"/>
        </w:tabs>
        <w:jc w:val="both"/>
        <w:rPr>
          <w:sz w:val="10"/>
          <w:szCs w:val="10"/>
        </w:rPr>
      </w:pPr>
    </w:p>
    <w:p w:rsidR="00A84BEA" w:rsidRDefault="00A84BEA" w:rsidP="00A84BEA">
      <w:pPr>
        <w:keepNext/>
        <w:keepLines/>
        <w:tabs>
          <w:tab w:val="left" w:pos="1560"/>
        </w:tabs>
        <w:jc w:val="both"/>
      </w:pPr>
      <w:r>
        <w:rPr>
          <w:b/>
          <w:u w:val="single"/>
        </w:rPr>
        <w:t>Bezpečnost</w:t>
      </w:r>
      <w:r>
        <w:t xml:space="preserve"> – je stav, při kterém je nebezpečnost na přijatelné úrovni.</w:t>
      </w:r>
    </w:p>
    <w:p w:rsidR="00A84BEA" w:rsidRDefault="00A84BEA" w:rsidP="00A84BEA">
      <w:pPr>
        <w:keepNext/>
        <w:keepLines/>
        <w:tabs>
          <w:tab w:val="left" w:pos="1560"/>
        </w:tabs>
        <w:jc w:val="both"/>
        <w:rPr>
          <w:b/>
          <w:sz w:val="10"/>
          <w:szCs w:val="10"/>
          <w:u w:val="single"/>
        </w:rPr>
      </w:pPr>
    </w:p>
    <w:p w:rsidR="00A84BEA" w:rsidRDefault="00A84BEA" w:rsidP="00A84BEA">
      <w:pPr>
        <w:keepNext/>
        <w:keepLines/>
        <w:tabs>
          <w:tab w:val="left" w:pos="1560"/>
        </w:tabs>
        <w:jc w:val="both"/>
      </w:pPr>
      <w:r>
        <w:rPr>
          <w:b/>
          <w:u w:val="single"/>
        </w:rPr>
        <w:t>Režimová opatření</w:t>
      </w:r>
      <w:r>
        <w:t xml:space="preserve"> - tvoří soubor organizačně administrativních opatření k zabezpečení ochrany majetku a chráněných zájmů.</w:t>
      </w:r>
    </w:p>
    <w:p w:rsidR="00A84BEA" w:rsidRDefault="00A84BEA" w:rsidP="00A84BEA">
      <w:pPr>
        <w:keepNext/>
        <w:keepLines/>
        <w:tabs>
          <w:tab w:val="left" w:pos="1560"/>
        </w:tabs>
        <w:jc w:val="both"/>
        <w:rPr>
          <w:sz w:val="10"/>
          <w:szCs w:val="10"/>
        </w:rPr>
      </w:pPr>
    </w:p>
    <w:p w:rsidR="00A84BEA" w:rsidRDefault="00A84BEA" w:rsidP="00A84BEA">
      <w:pPr>
        <w:keepNext/>
        <w:keepLines/>
        <w:tabs>
          <w:tab w:val="left" w:pos="1560"/>
        </w:tabs>
        <w:jc w:val="both"/>
      </w:pPr>
      <w:r>
        <w:rPr>
          <w:b/>
          <w:u w:val="single"/>
        </w:rPr>
        <w:t>Bezpečnostní pracovník</w:t>
      </w:r>
      <w:r>
        <w:t xml:space="preserve"> – je osoba odborně, zdravotně a psychicky způsobilá k výkonu činnosti S majetku a osob.</w:t>
      </w:r>
    </w:p>
    <w:p w:rsidR="00A84BEA" w:rsidRDefault="00A84BEA" w:rsidP="00A84BEA">
      <w:pPr>
        <w:keepNext/>
        <w:keepLines/>
        <w:tabs>
          <w:tab w:val="left" w:pos="1560"/>
        </w:tabs>
        <w:spacing w:before="240"/>
        <w:jc w:val="both"/>
      </w:pPr>
      <w:r>
        <w:rPr>
          <w:b/>
          <w:u w:val="single"/>
        </w:rPr>
        <w:t>Mimořádná událost</w:t>
      </w:r>
      <w:r>
        <w:rPr>
          <w:b/>
        </w:rPr>
        <w:t xml:space="preserve"> - </w:t>
      </w:r>
      <w:r>
        <w:t xml:space="preserve">je pro účely této směrnice každá skutečnost, jev nebo stav a jejich změny, které mohou jakýmkoliv způsobem ohrozit zdraví a bezpečnost osob, majetek, způsobit škodu, nebo narušení střeženého objektu a ostatních prostorů objektu, únik plynu či vody, neoprávněné vniknutí cizí osoby, neoprávněný vjezd vozidla, požár apod. </w:t>
      </w:r>
    </w:p>
    <w:p w:rsidR="00A84BEA" w:rsidRDefault="00A84BEA" w:rsidP="00A84BEA">
      <w:pPr>
        <w:keepNext/>
        <w:keepLines/>
        <w:tabs>
          <w:tab w:val="left" w:pos="1560"/>
        </w:tabs>
        <w:spacing w:before="240"/>
        <w:jc w:val="both"/>
      </w:pPr>
      <w:r>
        <w:rPr>
          <w:b/>
          <w:u w:val="single"/>
        </w:rPr>
        <w:t>Mechanické zábranné prostředky</w:t>
      </w:r>
      <w:r>
        <w:t xml:space="preserve"> - tvoří mechanickou zábranu, jejíž překonání vyžaduje použití nástrojů, násilí apod.. Jde o uzavírání a uzamykání oken a dveří, zamřížování, oplocení, trezory.</w:t>
      </w:r>
    </w:p>
    <w:p w:rsidR="00A84BEA" w:rsidRDefault="00A84BEA" w:rsidP="00A84BEA">
      <w:pPr>
        <w:keepNext/>
        <w:keepLines/>
        <w:tabs>
          <w:tab w:val="left" w:pos="1560"/>
        </w:tabs>
        <w:spacing w:before="240"/>
        <w:jc w:val="both"/>
      </w:pPr>
    </w:p>
    <w:p w:rsidR="00A84BEA" w:rsidRDefault="00A84BEA" w:rsidP="00A84BEA">
      <w:pPr>
        <w:pStyle w:val="Nadpis1"/>
        <w:keepLines/>
        <w:spacing w:before="0" w:after="0"/>
        <w:ind w:left="568" w:hanging="568"/>
        <w:jc w:val="both"/>
      </w:pPr>
      <w:bookmarkStart w:id="14" w:name="_Toc109608638"/>
      <w:r>
        <w:tab/>
      </w:r>
      <w:bookmarkStart w:id="15" w:name="_Toc370295876"/>
      <w:r>
        <w:t>Odpovědnosti a pravomoci</w:t>
      </w:r>
      <w:bookmarkEnd w:id="9"/>
      <w:bookmarkEnd w:id="10"/>
      <w:bookmarkEnd w:id="11"/>
      <w:bookmarkEnd w:id="12"/>
      <w:bookmarkEnd w:id="14"/>
      <w:bookmarkEnd w:id="15"/>
    </w:p>
    <w:p w:rsidR="00A84BEA" w:rsidRDefault="00A84BEA" w:rsidP="00A84BEA">
      <w:pPr>
        <w:pStyle w:val="normlnodsazen"/>
        <w:keepNext/>
        <w:keepLines/>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536"/>
        <w:gridCol w:w="1395"/>
        <w:gridCol w:w="1338"/>
        <w:gridCol w:w="1339"/>
      </w:tblGrid>
      <w:tr w:rsidR="00A84BEA" w:rsidTr="00A84BEA">
        <w:trPr>
          <w:cantSplit/>
          <w:jc w:val="center"/>
        </w:trPr>
        <w:tc>
          <w:tcPr>
            <w:tcW w:w="5646" w:type="dxa"/>
            <w:vMerge w:val="restart"/>
            <w:tcBorders>
              <w:top w:val="single" w:sz="12" w:space="0" w:color="auto"/>
              <w:left w:val="single" w:sz="12" w:space="0" w:color="auto"/>
              <w:bottom w:val="single" w:sz="6" w:space="0" w:color="auto"/>
              <w:right w:val="single" w:sz="6" w:space="0" w:color="auto"/>
            </w:tcBorders>
            <w:shd w:val="clear" w:color="auto" w:fill="CCFFFF"/>
            <w:vAlign w:val="center"/>
            <w:hideMark/>
          </w:tcPr>
          <w:p w:rsidR="00A84BEA" w:rsidRDefault="00A84BEA">
            <w:pPr>
              <w:pStyle w:val="Standardodstavec"/>
              <w:keepNext/>
              <w:keepLines/>
              <w:spacing w:before="0" w:after="0" w:line="240" w:lineRule="auto"/>
              <w:ind w:firstLine="0"/>
              <w:rPr>
                <w:b/>
              </w:rPr>
            </w:pPr>
            <w:r>
              <w:rPr>
                <w:b/>
              </w:rPr>
              <w:t>Činnost a úkoly</w:t>
            </w:r>
          </w:p>
        </w:tc>
        <w:tc>
          <w:tcPr>
            <w:tcW w:w="4132" w:type="dxa"/>
            <w:gridSpan w:val="3"/>
            <w:tcBorders>
              <w:top w:val="single" w:sz="12" w:space="0" w:color="auto"/>
              <w:left w:val="single" w:sz="6" w:space="0" w:color="auto"/>
              <w:bottom w:val="single" w:sz="6" w:space="0" w:color="auto"/>
              <w:right w:val="single" w:sz="12" w:space="0" w:color="auto"/>
            </w:tcBorders>
            <w:shd w:val="clear" w:color="auto" w:fill="CCFFFF"/>
            <w:vAlign w:val="center"/>
            <w:hideMark/>
          </w:tcPr>
          <w:p w:rsidR="00A84BEA" w:rsidRDefault="00A84BEA">
            <w:pPr>
              <w:pStyle w:val="Standardodstavec"/>
              <w:keepNext/>
              <w:keepLines/>
              <w:spacing w:before="0" w:after="0" w:line="240" w:lineRule="auto"/>
              <w:ind w:firstLine="0"/>
              <w:jc w:val="center"/>
              <w:rPr>
                <w:b/>
              </w:rPr>
            </w:pPr>
            <w:r>
              <w:rPr>
                <w:b/>
              </w:rPr>
              <w:t>Funkce</w:t>
            </w:r>
          </w:p>
        </w:tc>
      </w:tr>
      <w:tr w:rsidR="00A84BEA" w:rsidTr="00A84BEA">
        <w:trPr>
          <w:cantSplit/>
          <w:jc w:val="center"/>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A84BEA" w:rsidRDefault="00A84BEA">
            <w:pPr>
              <w:rPr>
                <w:b/>
                <w:kern w:val="22"/>
                <w:szCs w:val="24"/>
              </w:rPr>
            </w:pPr>
          </w:p>
        </w:tc>
        <w:tc>
          <w:tcPr>
            <w:tcW w:w="1420" w:type="dxa"/>
            <w:tcBorders>
              <w:top w:val="single" w:sz="6" w:space="0" w:color="auto"/>
              <w:left w:val="single" w:sz="6" w:space="0" w:color="auto"/>
              <w:bottom w:val="single" w:sz="6" w:space="0" w:color="auto"/>
              <w:right w:val="single" w:sz="6" w:space="0" w:color="auto"/>
            </w:tcBorders>
            <w:shd w:val="clear" w:color="auto" w:fill="CCFFFF"/>
            <w:vAlign w:val="center"/>
            <w:hideMark/>
          </w:tcPr>
          <w:p w:rsidR="00A84BEA" w:rsidRDefault="00A84BEA">
            <w:pPr>
              <w:pStyle w:val="Standardodstavec"/>
              <w:keepNext/>
              <w:keepLines/>
              <w:spacing w:before="0" w:after="0" w:line="240" w:lineRule="auto"/>
              <w:ind w:firstLine="0"/>
              <w:jc w:val="center"/>
              <w:rPr>
                <w:b/>
              </w:rPr>
            </w:pPr>
            <w:r>
              <w:rPr>
                <w:b/>
              </w:rPr>
              <w:t>S</w:t>
            </w:r>
          </w:p>
        </w:tc>
        <w:tc>
          <w:tcPr>
            <w:tcW w:w="1357" w:type="dxa"/>
            <w:tcBorders>
              <w:top w:val="single" w:sz="6" w:space="0" w:color="auto"/>
              <w:left w:val="single" w:sz="6" w:space="0" w:color="auto"/>
              <w:bottom w:val="single" w:sz="6" w:space="0" w:color="auto"/>
              <w:right w:val="single" w:sz="6" w:space="0" w:color="auto"/>
            </w:tcBorders>
            <w:shd w:val="clear" w:color="auto" w:fill="CCFFFF"/>
            <w:vAlign w:val="center"/>
            <w:hideMark/>
          </w:tcPr>
          <w:p w:rsidR="00A84BEA" w:rsidRDefault="00A84BEA">
            <w:pPr>
              <w:pStyle w:val="Standardodstavec"/>
              <w:keepNext/>
              <w:keepLines/>
              <w:spacing w:before="0" w:after="0" w:line="240" w:lineRule="auto"/>
              <w:ind w:firstLine="0"/>
              <w:jc w:val="center"/>
              <w:rPr>
                <w:b/>
              </w:rPr>
            </w:pPr>
            <w:r>
              <w:rPr>
                <w:b/>
              </w:rPr>
              <w:t>MZ</w:t>
            </w:r>
          </w:p>
        </w:tc>
        <w:tc>
          <w:tcPr>
            <w:tcW w:w="1355" w:type="dxa"/>
            <w:tcBorders>
              <w:top w:val="single" w:sz="6" w:space="0" w:color="auto"/>
              <w:left w:val="single" w:sz="6" w:space="0" w:color="auto"/>
              <w:bottom w:val="single" w:sz="6" w:space="0" w:color="auto"/>
              <w:right w:val="single" w:sz="12" w:space="0" w:color="auto"/>
            </w:tcBorders>
            <w:shd w:val="clear" w:color="auto" w:fill="CCFFFF"/>
            <w:vAlign w:val="center"/>
            <w:hideMark/>
          </w:tcPr>
          <w:p w:rsidR="00A84BEA" w:rsidRDefault="00A84BEA">
            <w:pPr>
              <w:pStyle w:val="Standardodstavec"/>
              <w:keepNext/>
              <w:keepLines/>
              <w:spacing w:before="0" w:after="0" w:line="240" w:lineRule="auto"/>
              <w:ind w:firstLine="0"/>
              <w:jc w:val="center"/>
              <w:rPr>
                <w:b/>
              </w:rPr>
            </w:pPr>
            <w:r>
              <w:rPr>
                <w:b/>
              </w:rPr>
              <w:t>ŘÚO</w:t>
            </w:r>
          </w:p>
        </w:tc>
      </w:tr>
      <w:tr w:rsidR="00A84BEA" w:rsidTr="00A84BEA">
        <w:trPr>
          <w:jc w:val="center"/>
        </w:trPr>
        <w:tc>
          <w:tcPr>
            <w:tcW w:w="5646" w:type="dxa"/>
            <w:tcBorders>
              <w:top w:val="single" w:sz="6" w:space="0" w:color="auto"/>
              <w:left w:val="single" w:sz="12" w:space="0" w:color="auto"/>
              <w:bottom w:val="single" w:sz="6" w:space="0" w:color="auto"/>
              <w:right w:val="single" w:sz="6" w:space="0" w:color="auto"/>
            </w:tcBorders>
            <w:vAlign w:val="center"/>
            <w:hideMark/>
          </w:tcPr>
          <w:p w:rsidR="00A84BEA" w:rsidRDefault="00A84BEA">
            <w:pPr>
              <w:pStyle w:val="Standardodstavec"/>
              <w:keepNext/>
              <w:keepLines/>
              <w:spacing w:before="0" w:after="0" w:line="240" w:lineRule="auto"/>
              <w:ind w:firstLine="0"/>
            </w:pPr>
            <w:r>
              <w:lastRenderedPageBreak/>
              <w:t>Plnění povinností S</w:t>
            </w:r>
          </w:p>
        </w:tc>
        <w:tc>
          <w:tcPr>
            <w:tcW w:w="1420" w:type="dxa"/>
            <w:tcBorders>
              <w:top w:val="single" w:sz="6" w:space="0" w:color="auto"/>
              <w:left w:val="single" w:sz="6" w:space="0" w:color="auto"/>
              <w:bottom w:val="single" w:sz="6" w:space="0" w:color="auto"/>
              <w:right w:val="single" w:sz="6" w:space="0" w:color="auto"/>
            </w:tcBorders>
            <w:vAlign w:val="center"/>
            <w:hideMark/>
          </w:tcPr>
          <w:p w:rsidR="00A84BEA" w:rsidRDefault="00A84BEA">
            <w:pPr>
              <w:pStyle w:val="Standardodstavec"/>
              <w:keepNext/>
              <w:keepLines/>
              <w:spacing w:before="0" w:after="0" w:line="240" w:lineRule="auto"/>
              <w:ind w:firstLine="0"/>
              <w:jc w:val="center"/>
            </w:pPr>
            <w:r>
              <w:t>O</w:t>
            </w:r>
          </w:p>
        </w:tc>
        <w:tc>
          <w:tcPr>
            <w:tcW w:w="1357" w:type="dxa"/>
            <w:tcBorders>
              <w:top w:val="single" w:sz="6" w:space="0" w:color="auto"/>
              <w:left w:val="single" w:sz="6" w:space="0" w:color="auto"/>
              <w:bottom w:val="single" w:sz="6" w:space="0" w:color="auto"/>
              <w:right w:val="single" w:sz="6" w:space="0" w:color="auto"/>
            </w:tcBorders>
            <w:vAlign w:val="center"/>
            <w:hideMark/>
          </w:tcPr>
          <w:p w:rsidR="00A84BEA" w:rsidRDefault="00A84BEA">
            <w:pPr>
              <w:pStyle w:val="Standardodstavec"/>
              <w:keepNext/>
              <w:keepLines/>
              <w:spacing w:before="0" w:after="0" w:line="240" w:lineRule="auto"/>
              <w:ind w:firstLine="0"/>
              <w:jc w:val="center"/>
            </w:pPr>
            <w:r>
              <w:t>K</w:t>
            </w:r>
          </w:p>
        </w:tc>
        <w:tc>
          <w:tcPr>
            <w:tcW w:w="1355" w:type="dxa"/>
            <w:tcBorders>
              <w:top w:val="single" w:sz="6" w:space="0" w:color="auto"/>
              <w:left w:val="single" w:sz="6" w:space="0" w:color="auto"/>
              <w:bottom w:val="single" w:sz="6" w:space="0" w:color="auto"/>
              <w:right w:val="single" w:sz="12" w:space="0" w:color="auto"/>
            </w:tcBorders>
            <w:vAlign w:val="center"/>
            <w:hideMark/>
          </w:tcPr>
          <w:p w:rsidR="00A84BEA" w:rsidRDefault="00A84BEA">
            <w:pPr>
              <w:pStyle w:val="Standardodstavec"/>
              <w:keepNext/>
              <w:keepLines/>
              <w:spacing w:before="0" w:after="0" w:line="240" w:lineRule="auto"/>
              <w:ind w:firstLine="0"/>
              <w:jc w:val="center"/>
            </w:pPr>
            <w:r>
              <w:t>SCH</w:t>
            </w:r>
          </w:p>
        </w:tc>
      </w:tr>
      <w:tr w:rsidR="00A84BEA" w:rsidTr="00A84BEA">
        <w:trPr>
          <w:jc w:val="center"/>
        </w:trPr>
        <w:tc>
          <w:tcPr>
            <w:tcW w:w="5646" w:type="dxa"/>
            <w:tcBorders>
              <w:top w:val="single" w:sz="6" w:space="0" w:color="auto"/>
              <w:left w:val="single" w:sz="12" w:space="0" w:color="auto"/>
              <w:bottom w:val="single" w:sz="6" w:space="0" w:color="auto"/>
              <w:right w:val="single" w:sz="6" w:space="0" w:color="auto"/>
            </w:tcBorders>
            <w:vAlign w:val="center"/>
            <w:hideMark/>
          </w:tcPr>
          <w:p w:rsidR="00A84BEA" w:rsidRDefault="00A84BEA">
            <w:pPr>
              <w:pStyle w:val="Standardodstavec"/>
              <w:keepNext/>
              <w:keepLines/>
              <w:spacing w:before="0" w:after="0" w:line="240" w:lineRule="auto"/>
              <w:ind w:firstLine="0"/>
            </w:pPr>
            <w:r>
              <w:t>Oprávnění změny</w:t>
            </w:r>
          </w:p>
        </w:tc>
        <w:tc>
          <w:tcPr>
            <w:tcW w:w="1420" w:type="dxa"/>
            <w:tcBorders>
              <w:top w:val="single" w:sz="6" w:space="0" w:color="auto"/>
              <w:left w:val="single" w:sz="6" w:space="0" w:color="auto"/>
              <w:bottom w:val="single" w:sz="6" w:space="0" w:color="auto"/>
              <w:right w:val="single" w:sz="6" w:space="0" w:color="auto"/>
            </w:tcBorders>
            <w:vAlign w:val="center"/>
            <w:hideMark/>
          </w:tcPr>
          <w:p w:rsidR="00A84BEA" w:rsidRDefault="00A84BEA">
            <w:pPr>
              <w:pStyle w:val="Standardodstavec"/>
              <w:keepNext/>
              <w:keepLines/>
              <w:spacing w:before="0" w:after="0" w:line="240" w:lineRule="auto"/>
              <w:ind w:firstLine="0"/>
              <w:jc w:val="center"/>
            </w:pPr>
            <w:r>
              <w:t>-</w:t>
            </w:r>
          </w:p>
        </w:tc>
        <w:tc>
          <w:tcPr>
            <w:tcW w:w="1357" w:type="dxa"/>
            <w:tcBorders>
              <w:top w:val="single" w:sz="6" w:space="0" w:color="auto"/>
              <w:left w:val="single" w:sz="6" w:space="0" w:color="auto"/>
              <w:bottom w:val="single" w:sz="6" w:space="0" w:color="auto"/>
              <w:right w:val="single" w:sz="6" w:space="0" w:color="auto"/>
            </w:tcBorders>
            <w:vAlign w:val="center"/>
            <w:hideMark/>
          </w:tcPr>
          <w:p w:rsidR="00A84BEA" w:rsidRDefault="00A84BEA">
            <w:pPr>
              <w:pStyle w:val="Standardodstavec"/>
              <w:keepNext/>
              <w:keepLines/>
              <w:spacing w:before="0" w:after="0" w:line="240" w:lineRule="auto"/>
              <w:ind w:firstLine="0"/>
              <w:jc w:val="center"/>
            </w:pPr>
            <w:r>
              <w:t>O</w:t>
            </w:r>
          </w:p>
        </w:tc>
        <w:tc>
          <w:tcPr>
            <w:tcW w:w="1355" w:type="dxa"/>
            <w:tcBorders>
              <w:top w:val="single" w:sz="6" w:space="0" w:color="auto"/>
              <w:left w:val="single" w:sz="6" w:space="0" w:color="auto"/>
              <w:bottom w:val="single" w:sz="6" w:space="0" w:color="auto"/>
              <w:right w:val="single" w:sz="12" w:space="0" w:color="auto"/>
            </w:tcBorders>
            <w:vAlign w:val="center"/>
            <w:hideMark/>
          </w:tcPr>
          <w:p w:rsidR="00A84BEA" w:rsidRDefault="00A84BEA">
            <w:pPr>
              <w:pStyle w:val="Standardodstavec"/>
              <w:keepNext/>
              <w:keepLines/>
              <w:spacing w:before="0" w:after="0" w:line="240" w:lineRule="auto"/>
              <w:ind w:firstLine="0"/>
              <w:jc w:val="center"/>
            </w:pPr>
            <w:r>
              <w:t>SCH</w:t>
            </w:r>
          </w:p>
        </w:tc>
      </w:tr>
      <w:tr w:rsidR="00A84BEA" w:rsidTr="00A84BEA">
        <w:trPr>
          <w:jc w:val="center"/>
        </w:trPr>
        <w:tc>
          <w:tcPr>
            <w:tcW w:w="5646" w:type="dxa"/>
            <w:tcBorders>
              <w:top w:val="single" w:sz="6" w:space="0" w:color="auto"/>
              <w:left w:val="single" w:sz="12" w:space="0" w:color="auto"/>
              <w:bottom w:val="single" w:sz="12" w:space="0" w:color="auto"/>
              <w:right w:val="single" w:sz="6" w:space="0" w:color="auto"/>
            </w:tcBorders>
            <w:vAlign w:val="center"/>
            <w:hideMark/>
          </w:tcPr>
          <w:p w:rsidR="00A84BEA" w:rsidRDefault="00A84BEA">
            <w:pPr>
              <w:pStyle w:val="Standardodstavec"/>
              <w:keepNext/>
              <w:keepLines/>
              <w:spacing w:before="0" w:after="0" w:line="240" w:lineRule="auto"/>
              <w:ind w:firstLine="0"/>
            </w:pPr>
            <w:r>
              <w:t>Kontrolní činnost</w:t>
            </w:r>
          </w:p>
        </w:tc>
        <w:tc>
          <w:tcPr>
            <w:tcW w:w="1420" w:type="dxa"/>
            <w:tcBorders>
              <w:top w:val="single" w:sz="6" w:space="0" w:color="auto"/>
              <w:left w:val="single" w:sz="6" w:space="0" w:color="auto"/>
              <w:bottom w:val="single" w:sz="12" w:space="0" w:color="auto"/>
              <w:right w:val="single" w:sz="6" w:space="0" w:color="auto"/>
            </w:tcBorders>
            <w:vAlign w:val="center"/>
            <w:hideMark/>
          </w:tcPr>
          <w:p w:rsidR="00A84BEA" w:rsidRDefault="00A84BEA">
            <w:pPr>
              <w:pStyle w:val="Standardodstavec"/>
              <w:keepNext/>
              <w:keepLines/>
              <w:spacing w:before="0" w:after="0" w:line="240" w:lineRule="auto"/>
              <w:ind w:firstLine="0"/>
              <w:jc w:val="center"/>
            </w:pPr>
            <w:r>
              <w:t>-</w:t>
            </w:r>
          </w:p>
        </w:tc>
        <w:tc>
          <w:tcPr>
            <w:tcW w:w="1357" w:type="dxa"/>
            <w:tcBorders>
              <w:top w:val="single" w:sz="6" w:space="0" w:color="auto"/>
              <w:left w:val="single" w:sz="6" w:space="0" w:color="auto"/>
              <w:bottom w:val="single" w:sz="12" w:space="0" w:color="auto"/>
              <w:right w:val="single" w:sz="6" w:space="0" w:color="auto"/>
            </w:tcBorders>
            <w:vAlign w:val="center"/>
            <w:hideMark/>
          </w:tcPr>
          <w:p w:rsidR="00A84BEA" w:rsidRDefault="00A84BEA">
            <w:pPr>
              <w:pStyle w:val="Standardodstavec"/>
              <w:keepNext/>
              <w:keepLines/>
              <w:spacing w:before="0" w:after="0" w:line="240" w:lineRule="auto"/>
              <w:ind w:firstLine="0"/>
              <w:jc w:val="center"/>
            </w:pPr>
            <w:r>
              <w:t>O</w:t>
            </w:r>
          </w:p>
        </w:tc>
        <w:tc>
          <w:tcPr>
            <w:tcW w:w="1355" w:type="dxa"/>
            <w:tcBorders>
              <w:top w:val="single" w:sz="6" w:space="0" w:color="auto"/>
              <w:left w:val="single" w:sz="6" w:space="0" w:color="auto"/>
              <w:bottom w:val="single" w:sz="12" w:space="0" w:color="auto"/>
              <w:right w:val="single" w:sz="12" w:space="0" w:color="auto"/>
            </w:tcBorders>
            <w:vAlign w:val="center"/>
            <w:hideMark/>
          </w:tcPr>
          <w:p w:rsidR="00A84BEA" w:rsidRDefault="00A84BEA">
            <w:pPr>
              <w:pStyle w:val="Standardodstavec"/>
              <w:keepNext/>
              <w:keepLines/>
              <w:spacing w:before="0" w:after="0" w:line="240" w:lineRule="auto"/>
              <w:ind w:firstLine="0"/>
              <w:jc w:val="center"/>
            </w:pPr>
            <w:r>
              <w:t>SCH</w:t>
            </w:r>
          </w:p>
        </w:tc>
      </w:tr>
    </w:tbl>
    <w:p w:rsidR="00A84BEA" w:rsidRDefault="00A84BEA" w:rsidP="00A84BEA">
      <w:pPr>
        <w:pStyle w:val="Standardodstavec"/>
        <w:keepNext/>
        <w:keepLines/>
        <w:spacing w:before="0"/>
        <w:ind w:firstLine="0"/>
        <w:jc w:val="center"/>
      </w:pPr>
      <w:r>
        <w:t>O - odpovídá za provedení, SCH - schvaluje, K - kontroluje,</w:t>
      </w:r>
    </w:p>
    <w:p w:rsidR="00A84BEA" w:rsidRDefault="00A84BEA" w:rsidP="00A84BEA">
      <w:pPr>
        <w:pStyle w:val="Standardodstavec"/>
        <w:keepNext/>
        <w:keepLines/>
        <w:spacing w:before="0"/>
        <w:ind w:firstLine="0"/>
        <w:jc w:val="center"/>
      </w:pPr>
    </w:p>
    <w:p w:rsidR="00A84BEA" w:rsidRDefault="00A84BEA" w:rsidP="00A84BEA">
      <w:pPr>
        <w:pStyle w:val="Nadpis1"/>
        <w:keepLines/>
        <w:spacing w:before="0"/>
        <w:ind w:left="568" w:hanging="568"/>
      </w:pPr>
      <w:r>
        <w:tab/>
      </w:r>
      <w:bookmarkStart w:id="16" w:name="_Toc370295877"/>
      <w:r>
        <w:t>předmět poskytování služeb</w:t>
      </w:r>
      <w:bookmarkEnd w:id="16"/>
    </w:p>
    <w:p w:rsidR="00A84BEA" w:rsidRDefault="00A84BEA" w:rsidP="00A84BEA">
      <w:pPr>
        <w:pStyle w:val="Standardodstavec"/>
        <w:keepNext/>
        <w:keepLines/>
        <w:spacing w:before="0"/>
        <w:ind w:firstLine="0"/>
      </w:pPr>
    </w:p>
    <w:p w:rsidR="00A84BEA" w:rsidRDefault="00A84BEA" w:rsidP="00A84BEA">
      <w:pPr>
        <w:pStyle w:val="Standardodstavec"/>
        <w:keepNext/>
        <w:keepLines/>
        <w:spacing w:before="0"/>
        <w:ind w:firstLine="0"/>
      </w:pPr>
      <w:r>
        <w:t>Předmětem poskytování služeb v souladu s uzavřenou Smlouvou o poskytování bezpečnostních služeb je střežení majetku objednatele a plnění dalších souvisejících, doprovodných služeb:</w:t>
      </w:r>
    </w:p>
    <w:p w:rsidR="00A84BEA" w:rsidRDefault="00A84BEA" w:rsidP="00A84BEA">
      <w:pPr>
        <w:pStyle w:val="Standardodstavec"/>
        <w:keepNext/>
        <w:keepLines/>
        <w:numPr>
          <w:ilvl w:val="0"/>
          <w:numId w:val="3"/>
        </w:numPr>
        <w:spacing w:before="0" w:after="0"/>
        <w:ind w:left="1066" w:hanging="357"/>
      </w:pPr>
      <w:r>
        <w:t>obsluha telefonní ústředny, spojování telefonních hovorů,</w:t>
      </w:r>
    </w:p>
    <w:p w:rsidR="00A84BEA" w:rsidRDefault="00A84BEA" w:rsidP="00A84BEA">
      <w:pPr>
        <w:pStyle w:val="Standardodstavec"/>
        <w:keepNext/>
        <w:keepLines/>
        <w:numPr>
          <w:ilvl w:val="0"/>
          <w:numId w:val="3"/>
        </w:numPr>
        <w:spacing w:before="0" w:after="0"/>
        <w:ind w:left="1066" w:hanging="357"/>
      </w:pPr>
      <w:r>
        <w:t>v zimním období případně při zhoršených klimatických podmínkách operativní zajištění úklidu před hlavním vchodem,</w:t>
      </w:r>
    </w:p>
    <w:p w:rsidR="00A84BEA" w:rsidRDefault="00A84BEA" w:rsidP="00A84BEA">
      <w:pPr>
        <w:keepNext/>
        <w:keepLines/>
        <w:numPr>
          <w:ilvl w:val="0"/>
          <w:numId w:val="3"/>
        </w:numPr>
        <w:spacing w:after="0" w:line="240" w:lineRule="auto"/>
        <w:ind w:left="1066" w:hanging="357"/>
        <w:jc w:val="both"/>
      </w:pPr>
      <w:r>
        <w:t>iniciativní a samostatné předcházení vzniku všech negativních jevů, zejména vzniku škody na majetku a zdraví či porušování právních předpisů nájemci a návštěvníky, které mohou mít nepříznivý dopad na chod ve střežených objektech,</w:t>
      </w:r>
    </w:p>
    <w:p w:rsidR="00A84BEA" w:rsidRDefault="00A84BEA" w:rsidP="00A84BEA">
      <w:pPr>
        <w:keepNext/>
        <w:keepLines/>
        <w:numPr>
          <w:ilvl w:val="0"/>
          <w:numId w:val="3"/>
        </w:numPr>
        <w:spacing w:after="0" w:line="240" w:lineRule="auto"/>
        <w:ind w:left="1066" w:hanging="357"/>
        <w:jc w:val="both"/>
      </w:pPr>
      <w:r>
        <w:t xml:space="preserve">spolupracovat při vzniku ekologických havárií a mimořádných událostí, </w:t>
      </w:r>
    </w:p>
    <w:p w:rsidR="00A84BEA" w:rsidRDefault="00A84BEA" w:rsidP="00A84BEA">
      <w:pPr>
        <w:keepNext/>
        <w:keepLines/>
        <w:numPr>
          <w:ilvl w:val="0"/>
          <w:numId w:val="3"/>
        </w:numPr>
        <w:spacing w:after="0" w:line="240" w:lineRule="auto"/>
        <w:ind w:left="1066" w:hanging="357"/>
        <w:jc w:val="both"/>
      </w:pPr>
      <w:r>
        <w:t>poskytování první pomoci osobám zraněným a nemocným, pomoc při evakuaci osob z objektů odběratele apod.,</w:t>
      </w:r>
    </w:p>
    <w:p w:rsidR="00A84BEA" w:rsidRDefault="00A84BEA" w:rsidP="00A84BEA">
      <w:pPr>
        <w:keepNext/>
        <w:keepLines/>
        <w:numPr>
          <w:ilvl w:val="0"/>
          <w:numId w:val="3"/>
        </w:numPr>
        <w:spacing w:after="0" w:line="240" w:lineRule="auto"/>
        <w:ind w:left="1066" w:hanging="357"/>
        <w:jc w:val="both"/>
      </w:pPr>
      <w:r>
        <w:t>obsluha a kontrola kotelen v souladu s podmínkami stanovené příslušnými předpisy (provozní řád kotelny, regulace medií, obsluha automatizovaného měřícího regulačního systému na PC, chodu solárních kolektorů, zajištění chodu kotelny, příslušné zásahy),</w:t>
      </w:r>
    </w:p>
    <w:p w:rsidR="00A84BEA" w:rsidRDefault="00A84BEA" w:rsidP="00A84BEA">
      <w:pPr>
        <w:keepNext/>
        <w:keepLines/>
        <w:numPr>
          <w:ilvl w:val="0"/>
          <w:numId w:val="3"/>
        </w:numPr>
        <w:spacing w:after="0" w:line="240" w:lineRule="auto"/>
        <w:ind w:left="1066" w:hanging="357"/>
        <w:jc w:val="both"/>
      </w:pPr>
      <w:r>
        <w:t>Provádění pravidelných vizuálních kontrol stavu armatur a komponentů zařízení kotelny,</w:t>
      </w:r>
    </w:p>
    <w:p w:rsidR="00A84BEA" w:rsidRDefault="00A84BEA" w:rsidP="00A84BEA">
      <w:pPr>
        <w:keepNext/>
        <w:keepLines/>
        <w:numPr>
          <w:ilvl w:val="0"/>
          <w:numId w:val="3"/>
        </w:numPr>
        <w:spacing w:after="0" w:line="240" w:lineRule="auto"/>
        <w:jc w:val="both"/>
      </w:pPr>
      <w:r>
        <w:t>zpracování osobních údajů návštěvníků objektu,</w:t>
      </w:r>
    </w:p>
    <w:p w:rsidR="00A84BEA" w:rsidRDefault="00A84BEA" w:rsidP="00A84BEA">
      <w:pPr>
        <w:keepNext/>
        <w:keepLines/>
        <w:numPr>
          <w:ilvl w:val="0"/>
          <w:numId w:val="3"/>
        </w:numPr>
        <w:spacing w:after="0" w:line="240" w:lineRule="auto"/>
        <w:jc w:val="both"/>
      </w:pPr>
      <w:r>
        <w:t>měření teploty na vrátnicích a recepcích v souvislosti s epidemiologickým opatřením,</w:t>
      </w:r>
    </w:p>
    <w:p w:rsidR="00A84BEA" w:rsidRDefault="00A84BEA" w:rsidP="00A84BEA">
      <w:pPr>
        <w:keepNext/>
        <w:keepLines/>
        <w:numPr>
          <w:ilvl w:val="0"/>
          <w:numId w:val="3"/>
        </w:numPr>
        <w:spacing w:after="0" w:line="240" w:lineRule="auto"/>
        <w:ind w:left="1066" w:hanging="357"/>
        <w:jc w:val="both"/>
      </w:pPr>
      <w:r>
        <w:t>další povinnosti specifikované touto směrnicí.</w:t>
      </w:r>
    </w:p>
    <w:p w:rsidR="00A84BEA" w:rsidRDefault="00A84BEA" w:rsidP="00A84BEA">
      <w:pPr>
        <w:pStyle w:val="Standardodstavec"/>
        <w:keepNext/>
        <w:keepLines/>
        <w:spacing w:before="0"/>
        <w:ind w:firstLine="0"/>
      </w:pPr>
    </w:p>
    <w:p w:rsidR="00A84BEA" w:rsidRDefault="00A84BEA" w:rsidP="00A84BEA">
      <w:pPr>
        <w:pStyle w:val="Nadpis1"/>
        <w:keepLines/>
        <w:spacing w:before="240"/>
        <w:ind w:left="568" w:hanging="568"/>
      </w:pPr>
      <w:r>
        <w:tab/>
      </w:r>
      <w:bookmarkStart w:id="17" w:name="_Toc370295878"/>
      <w:r>
        <w:t>Pracovní doba</w:t>
      </w:r>
      <w:bookmarkEnd w:id="17"/>
    </w:p>
    <w:p w:rsidR="00A84BEA" w:rsidRDefault="00A84BEA" w:rsidP="00A84BEA">
      <w:pPr>
        <w:pStyle w:val="Standardodstavec"/>
        <w:keepNext/>
        <w:keepLines/>
      </w:pPr>
    </w:p>
    <w:p w:rsidR="00A84BEA" w:rsidRDefault="00A84BEA" w:rsidP="00A84BEA">
      <w:pPr>
        <w:pStyle w:val="Standardodstavec"/>
        <w:keepNext/>
        <w:keepLines/>
        <w:ind w:firstLine="0"/>
      </w:pPr>
      <w:r>
        <w:t>Pracovní doba na pracovišti je Smlouvou o poskytování bezpečnostních služeb přesněji dle přílohy č. 1 Specifikace časová a početní ve vztahu k plnění předmětu smlouvy, sjednána v nepřetržitém provozu 24 hod. denně, 7 dní v týdnu v tomto časovém rozsahu:</w:t>
      </w:r>
    </w:p>
    <w:p w:rsidR="00A84BEA" w:rsidRDefault="00A84BEA" w:rsidP="00A84BEA">
      <w:pPr>
        <w:pStyle w:val="Standardodstavec"/>
        <w:keepNext/>
        <w:keepLines/>
        <w:ind w:firstLine="0"/>
      </w:pPr>
    </w:p>
    <w:p w:rsidR="00A84BEA" w:rsidRDefault="00A84BEA" w:rsidP="00A84BEA">
      <w:pPr>
        <w:pStyle w:val="Standardodstavec"/>
        <w:keepNext/>
        <w:keepLines/>
        <w:ind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5"/>
        <w:gridCol w:w="3201"/>
        <w:gridCol w:w="3202"/>
      </w:tblGrid>
      <w:tr w:rsidR="00A84BEA" w:rsidTr="00A84BEA">
        <w:trPr>
          <w:jc w:val="center"/>
        </w:trPr>
        <w:tc>
          <w:tcPr>
            <w:tcW w:w="3259" w:type="dxa"/>
            <w:vMerge w:val="restart"/>
            <w:tcBorders>
              <w:top w:val="single" w:sz="12" w:space="0" w:color="auto"/>
              <w:left w:val="single" w:sz="12" w:space="0" w:color="auto"/>
              <w:bottom w:val="single" w:sz="12" w:space="0" w:color="auto"/>
              <w:right w:val="single" w:sz="6" w:space="0" w:color="auto"/>
            </w:tcBorders>
            <w:shd w:val="clear" w:color="auto" w:fill="CCFFFF"/>
            <w:vAlign w:val="center"/>
            <w:hideMark/>
          </w:tcPr>
          <w:p w:rsidR="00A84BEA" w:rsidRDefault="00A84BEA">
            <w:pPr>
              <w:pStyle w:val="Standardodstavec"/>
              <w:keepNext/>
              <w:keepLines/>
              <w:spacing w:before="0" w:after="0" w:line="240" w:lineRule="auto"/>
              <w:ind w:firstLine="0"/>
              <w:rPr>
                <w:b/>
              </w:rPr>
            </w:pPr>
            <w:r>
              <w:rPr>
                <w:b/>
              </w:rPr>
              <w:t>Směna</w:t>
            </w:r>
          </w:p>
        </w:tc>
        <w:tc>
          <w:tcPr>
            <w:tcW w:w="6519" w:type="dxa"/>
            <w:gridSpan w:val="2"/>
            <w:tcBorders>
              <w:top w:val="single" w:sz="12" w:space="0" w:color="auto"/>
              <w:left w:val="single" w:sz="6" w:space="0" w:color="auto"/>
              <w:bottom w:val="single" w:sz="6" w:space="0" w:color="auto"/>
              <w:right w:val="single" w:sz="12" w:space="0" w:color="auto"/>
            </w:tcBorders>
            <w:shd w:val="clear" w:color="auto" w:fill="CCFFFF"/>
            <w:vAlign w:val="center"/>
            <w:hideMark/>
          </w:tcPr>
          <w:p w:rsidR="00A84BEA" w:rsidRDefault="00A84BEA">
            <w:pPr>
              <w:pStyle w:val="Standardodstavec"/>
              <w:keepNext/>
              <w:keepLines/>
              <w:spacing w:before="0" w:after="0" w:line="240" w:lineRule="auto"/>
              <w:ind w:firstLine="0"/>
              <w:jc w:val="center"/>
              <w:rPr>
                <w:b/>
              </w:rPr>
            </w:pPr>
            <w:r>
              <w:rPr>
                <w:b/>
              </w:rPr>
              <w:t>Rozsah</w:t>
            </w:r>
          </w:p>
        </w:tc>
      </w:tr>
      <w:tr w:rsidR="00A84BEA" w:rsidTr="00A84BEA">
        <w:trPr>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rsidR="00A84BEA" w:rsidRDefault="00A84BEA">
            <w:pPr>
              <w:rPr>
                <w:b/>
                <w:kern w:val="22"/>
                <w:szCs w:val="24"/>
              </w:rPr>
            </w:pPr>
          </w:p>
        </w:tc>
        <w:tc>
          <w:tcPr>
            <w:tcW w:w="3259" w:type="dxa"/>
            <w:tcBorders>
              <w:top w:val="single" w:sz="6" w:space="0" w:color="auto"/>
              <w:left w:val="single" w:sz="6" w:space="0" w:color="auto"/>
              <w:bottom w:val="single" w:sz="12" w:space="0" w:color="auto"/>
              <w:right w:val="single" w:sz="6" w:space="0" w:color="auto"/>
            </w:tcBorders>
            <w:shd w:val="clear" w:color="auto" w:fill="CCFFFF"/>
            <w:vAlign w:val="center"/>
            <w:hideMark/>
          </w:tcPr>
          <w:p w:rsidR="00A84BEA" w:rsidRDefault="00A84BEA">
            <w:pPr>
              <w:pStyle w:val="Standardodstavec"/>
              <w:keepNext/>
              <w:keepLines/>
              <w:spacing w:before="0" w:after="0" w:line="240" w:lineRule="auto"/>
              <w:ind w:firstLine="0"/>
              <w:jc w:val="center"/>
              <w:rPr>
                <w:b/>
              </w:rPr>
            </w:pPr>
            <w:proofErr w:type="gramStart"/>
            <w:r>
              <w:rPr>
                <w:b/>
              </w:rPr>
              <w:t>od</w:t>
            </w:r>
            <w:proofErr w:type="gramEnd"/>
          </w:p>
        </w:tc>
        <w:tc>
          <w:tcPr>
            <w:tcW w:w="3260" w:type="dxa"/>
            <w:tcBorders>
              <w:top w:val="single" w:sz="6" w:space="0" w:color="auto"/>
              <w:left w:val="single" w:sz="6" w:space="0" w:color="auto"/>
              <w:bottom w:val="single" w:sz="12" w:space="0" w:color="auto"/>
              <w:right w:val="single" w:sz="12" w:space="0" w:color="auto"/>
            </w:tcBorders>
            <w:shd w:val="clear" w:color="auto" w:fill="CCFFFF"/>
            <w:vAlign w:val="center"/>
            <w:hideMark/>
          </w:tcPr>
          <w:p w:rsidR="00A84BEA" w:rsidRDefault="00A84BEA">
            <w:pPr>
              <w:pStyle w:val="Standardodstavec"/>
              <w:keepNext/>
              <w:keepLines/>
              <w:spacing w:before="0" w:after="0" w:line="240" w:lineRule="auto"/>
              <w:ind w:firstLine="0"/>
              <w:jc w:val="center"/>
              <w:rPr>
                <w:b/>
              </w:rPr>
            </w:pPr>
            <w:proofErr w:type="gramStart"/>
            <w:r>
              <w:rPr>
                <w:b/>
              </w:rPr>
              <w:t>do</w:t>
            </w:r>
            <w:proofErr w:type="gramEnd"/>
          </w:p>
        </w:tc>
      </w:tr>
      <w:tr w:rsidR="00A84BEA" w:rsidTr="00A84BEA">
        <w:trPr>
          <w:jc w:val="center"/>
        </w:trPr>
        <w:tc>
          <w:tcPr>
            <w:tcW w:w="3259" w:type="dxa"/>
            <w:tcBorders>
              <w:top w:val="single" w:sz="12" w:space="0" w:color="auto"/>
              <w:left w:val="single" w:sz="4" w:space="0" w:color="auto"/>
              <w:bottom w:val="single" w:sz="4" w:space="0" w:color="auto"/>
              <w:right w:val="single" w:sz="4" w:space="0" w:color="auto"/>
            </w:tcBorders>
            <w:hideMark/>
          </w:tcPr>
          <w:p w:rsidR="00A84BEA" w:rsidRDefault="00A84BEA">
            <w:pPr>
              <w:pStyle w:val="Standardodstavec"/>
              <w:keepNext/>
              <w:keepLines/>
              <w:spacing w:before="0" w:after="0" w:line="240" w:lineRule="auto"/>
              <w:ind w:firstLine="0"/>
            </w:pPr>
            <w:r>
              <w:lastRenderedPageBreak/>
              <w:t>Ranní směna</w:t>
            </w:r>
          </w:p>
        </w:tc>
        <w:tc>
          <w:tcPr>
            <w:tcW w:w="3259" w:type="dxa"/>
            <w:tcBorders>
              <w:top w:val="single" w:sz="12" w:space="0" w:color="auto"/>
              <w:left w:val="single" w:sz="4" w:space="0" w:color="auto"/>
              <w:bottom w:val="single" w:sz="4" w:space="0" w:color="auto"/>
              <w:right w:val="single" w:sz="4" w:space="0" w:color="auto"/>
            </w:tcBorders>
            <w:hideMark/>
          </w:tcPr>
          <w:p w:rsidR="00A84BEA" w:rsidRDefault="00A84BEA">
            <w:pPr>
              <w:pStyle w:val="Standardodstavec"/>
              <w:keepNext/>
              <w:keepLines/>
              <w:spacing w:before="0" w:after="0" w:line="240" w:lineRule="auto"/>
              <w:ind w:firstLine="0"/>
              <w:jc w:val="center"/>
            </w:pPr>
            <w:r>
              <w:t>06:00 hod.</w:t>
            </w:r>
          </w:p>
        </w:tc>
        <w:tc>
          <w:tcPr>
            <w:tcW w:w="3260" w:type="dxa"/>
            <w:tcBorders>
              <w:top w:val="single" w:sz="12" w:space="0" w:color="auto"/>
              <w:left w:val="single" w:sz="4" w:space="0" w:color="auto"/>
              <w:bottom w:val="single" w:sz="4" w:space="0" w:color="auto"/>
              <w:right w:val="single" w:sz="4" w:space="0" w:color="auto"/>
            </w:tcBorders>
            <w:hideMark/>
          </w:tcPr>
          <w:p w:rsidR="00A84BEA" w:rsidRDefault="00A84BEA">
            <w:pPr>
              <w:pStyle w:val="Standardodstavec"/>
              <w:keepNext/>
              <w:keepLines/>
              <w:spacing w:before="0" w:after="0" w:line="240" w:lineRule="auto"/>
              <w:ind w:firstLine="0"/>
              <w:jc w:val="center"/>
            </w:pPr>
            <w:r>
              <w:t>18:00 hod.</w:t>
            </w:r>
          </w:p>
        </w:tc>
      </w:tr>
      <w:tr w:rsidR="00A84BEA" w:rsidTr="00A84BEA">
        <w:trPr>
          <w:jc w:val="center"/>
        </w:trPr>
        <w:tc>
          <w:tcPr>
            <w:tcW w:w="3259" w:type="dxa"/>
            <w:tcBorders>
              <w:top w:val="single" w:sz="4" w:space="0" w:color="auto"/>
              <w:left w:val="single" w:sz="4" w:space="0" w:color="auto"/>
              <w:bottom w:val="single" w:sz="4" w:space="0" w:color="auto"/>
              <w:right w:val="single" w:sz="4" w:space="0" w:color="auto"/>
            </w:tcBorders>
            <w:hideMark/>
          </w:tcPr>
          <w:p w:rsidR="00A84BEA" w:rsidRDefault="00A84BEA">
            <w:pPr>
              <w:pStyle w:val="Standardodstavec"/>
              <w:keepNext/>
              <w:keepLines/>
              <w:spacing w:before="0" w:after="0" w:line="240" w:lineRule="auto"/>
              <w:ind w:firstLine="0"/>
            </w:pPr>
            <w:r>
              <w:t>Noční směna</w:t>
            </w:r>
          </w:p>
        </w:tc>
        <w:tc>
          <w:tcPr>
            <w:tcW w:w="3259" w:type="dxa"/>
            <w:tcBorders>
              <w:top w:val="single" w:sz="4" w:space="0" w:color="auto"/>
              <w:left w:val="single" w:sz="4" w:space="0" w:color="auto"/>
              <w:bottom w:val="single" w:sz="4" w:space="0" w:color="auto"/>
              <w:right w:val="single" w:sz="4" w:space="0" w:color="auto"/>
            </w:tcBorders>
            <w:hideMark/>
          </w:tcPr>
          <w:p w:rsidR="00A84BEA" w:rsidRDefault="00A84BEA">
            <w:pPr>
              <w:pStyle w:val="Standardodstavec"/>
              <w:keepNext/>
              <w:keepLines/>
              <w:spacing w:before="0" w:after="0" w:line="240" w:lineRule="auto"/>
              <w:ind w:firstLine="0"/>
              <w:jc w:val="center"/>
            </w:pPr>
            <w:r>
              <w:t>18:00 hod.</w:t>
            </w:r>
          </w:p>
        </w:tc>
        <w:tc>
          <w:tcPr>
            <w:tcW w:w="3260" w:type="dxa"/>
            <w:tcBorders>
              <w:top w:val="single" w:sz="4" w:space="0" w:color="auto"/>
              <w:left w:val="single" w:sz="4" w:space="0" w:color="auto"/>
              <w:bottom w:val="single" w:sz="4" w:space="0" w:color="auto"/>
              <w:right w:val="single" w:sz="4" w:space="0" w:color="auto"/>
            </w:tcBorders>
            <w:hideMark/>
          </w:tcPr>
          <w:p w:rsidR="00A84BEA" w:rsidRDefault="00A84BEA">
            <w:pPr>
              <w:pStyle w:val="Standardodstavec"/>
              <w:keepNext/>
              <w:keepLines/>
              <w:spacing w:before="0" w:after="0" w:line="240" w:lineRule="auto"/>
              <w:ind w:firstLine="0"/>
              <w:jc w:val="center"/>
            </w:pPr>
            <w:r>
              <w:t>06:00 hod.</w:t>
            </w:r>
          </w:p>
        </w:tc>
      </w:tr>
    </w:tbl>
    <w:p w:rsidR="00A84BEA" w:rsidRDefault="00A84BEA" w:rsidP="00A84BEA">
      <w:pPr>
        <w:pStyle w:val="Standardodstavec"/>
        <w:keepNext/>
        <w:keepLines/>
        <w:ind w:firstLine="0"/>
      </w:pPr>
      <w:r>
        <w:t>Pracovníci S nastupují na směnu s předstihem minimálně 10 min. a směnu ukončují vždy přesně v daný čas nebo 5 min. po stanovém čase. Pracovník S, kterému končí směna, neopustí pracoviště, dokud osobně nepředá směnu svému nástupci a že tak nezůstane objekt bez S. Do kontrolního lístku značí S časy uvedené ve výše uvedené tabulce.</w:t>
      </w:r>
    </w:p>
    <w:p w:rsidR="00A84BEA" w:rsidRDefault="00A84BEA" w:rsidP="00A84BEA">
      <w:pPr>
        <w:pStyle w:val="Standardodstavec"/>
        <w:keepNext/>
        <w:keepLines/>
        <w:ind w:firstLine="0"/>
      </w:pPr>
    </w:p>
    <w:p w:rsidR="00A84BEA" w:rsidRDefault="00A84BEA" w:rsidP="00A84BEA">
      <w:pPr>
        <w:pStyle w:val="Nadpis1"/>
        <w:keepLines/>
        <w:ind w:left="568" w:hanging="568"/>
      </w:pPr>
      <w:r>
        <w:tab/>
      </w:r>
      <w:bookmarkStart w:id="18" w:name="_Toc370295879"/>
      <w:r>
        <w:t>základní údaje o objektu</w:t>
      </w:r>
      <w:bookmarkEnd w:id="18"/>
    </w:p>
    <w:p w:rsidR="00A84BEA" w:rsidRDefault="00A84BEA" w:rsidP="00A84BEA">
      <w:pPr>
        <w:pStyle w:val="Odstavec"/>
        <w:keepNext/>
        <w:keepLines/>
        <w:numPr>
          <w:ilvl w:val="0"/>
          <w:numId w:val="0"/>
        </w:numPr>
        <w:rPr>
          <w:rFonts w:ascii="Times New Roman" w:hAnsi="Times New Roman"/>
          <w:noProof w:val="0"/>
          <w:color w:val="auto"/>
          <w:spacing w:val="0"/>
          <w:kern w:val="22"/>
          <w:sz w:val="22"/>
          <w:szCs w:val="24"/>
          <w:lang w:val="cs-CZ"/>
        </w:rPr>
      </w:pPr>
    </w:p>
    <w:p w:rsidR="00A84BEA" w:rsidRDefault="00A84BEA" w:rsidP="00A84BEA">
      <w:pPr>
        <w:pStyle w:val="Odstavec"/>
        <w:keepNext/>
        <w:keepLines/>
        <w:numPr>
          <w:ilvl w:val="0"/>
          <w:numId w:val="0"/>
        </w:numPr>
        <w:spacing w:before="60"/>
        <w:rPr>
          <w:rFonts w:ascii="Times New Roman" w:hAnsi="Times New Roman"/>
          <w:color w:val="auto"/>
          <w:spacing w:val="0"/>
          <w:sz w:val="22"/>
          <w:szCs w:val="22"/>
          <w:lang w:val="pt-BR"/>
        </w:rPr>
      </w:pPr>
      <w:r>
        <w:rPr>
          <w:rFonts w:ascii="Times New Roman" w:hAnsi="Times New Roman"/>
          <w:color w:val="auto"/>
          <w:spacing w:val="0"/>
          <w:sz w:val="22"/>
          <w:szCs w:val="22"/>
          <w:lang w:val="pt-BR"/>
        </w:rPr>
        <w:t>Objekt DL se nachází na ulici Na Liščině 10, Ostrava-Hrušov.</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lang w:val="pt-BR"/>
        </w:rPr>
      </w:pPr>
      <w:r>
        <w:rPr>
          <w:rFonts w:ascii="Times New Roman" w:hAnsi="Times New Roman"/>
          <w:color w:val="auto"/>
          <w:spacing w:val="0"/>
          <w:sz w:val="22"/>
          <w:szCs w:val="22"/>
          <w:lang w:val="pt-BR"/>
        </w:rPr>
        <w:t>Vstup do objektu je umožněn přes vchod v hlavní budově A s non-stop vrátnicí. Vjezd do objektu je umožněn pouze přes hlavní bránu u vrátnice, vyjímečně vedlejší bránou u budovy B na požádání ve vrátnici a schválením pověřenou osobou DL.</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lang w:val="pt-BR"/>
        </w:rPr>
      </w:pPr>
      <w:r>
        <w:rPr>
          <w:rFonts w:ascii="Times New Roman" w:hAnsi="Times New Roman"/>
          <w:color w:val="auto"/>
          <w:spacing w:val="0"/>
          <w:sz w:val="22"/>
          <w:szCs w:val="22"/>
          <w:lang w:val="pt-BR"/>
        </w:rPr>
        <w:t xml:space="preserve">Oplocení objektu je z části tvořeno vlnitým plechem na kovových sloupcích s podezdívkou a z části drátěným pletivem na kovových sloupcích bez podezdívky. </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lang w:val="pt-BR"/>
        </w:rPr>
      </w:pPr>
      <w:r>
        <w:rPr>
          <w:rFonts w:ascii="Times New Roman" w:hAnsi="Times New Roman"/>
          <w:color w:val="auto"/>
          <w:spacing w:val="0"/>
          <w:sz w:val="22"/>
          <w:szCs w:val="22"/>
          <w:lang w:val="pt-BR"/>
        </w:rPr>
        <w:t>Kanceláře v budově A jsou vybaveny elektronickým zabezpečovacím systémem, který je aktivován v mimoprovozní době zaměstnancem DL, který tuto část opouští jako poslední. Výstup výše uvedeného systémů je vyveden na vrátnici objektu.</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 xml:space="preserve">Část venkovní příchozí plochy u objektu za bránou je monitorována kamerovým systémem se záznamem. </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DL využívá jako zdroj tepla dvě vlastní plynové kotelny (v budově A a B). Automatizovaný měřící regulační systému kotelny v budově A a B s výstupem na PC je vyveden na vrátnici. K povinnostem pracovníků S patří regulace médií a zajištění chodu kotelny v mimoprovozní době. Z těchto důvodů mohou službu na objektu DL provádět pouze odborně způsobilí zaměstnanci s patřičným oprávněním. Kopie oprávnění jsou uloženy na vrátnici objektu CZP.</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 xml:space="preserve">Provozní doba v objektu je nepřetržitá, hlavní provoz probíhá v pracovní dny v době od 07:00 do 15:30 hodin. </w:t>
      </w:r>
    </w:p>
    <w:p w:rsidR="00A84BEA" w:rsidRDefault="00A84BEA" w:rsidP="00A84BEA">
      <w:pPr>
        <w:pStyle w:val="Standardodstavec"/>
        <w:keepNext/>
        <w:keepLines/>
        <w:ind w:firstLine="0"/>
      </w:pPr>
    </w:p>
    <w:p w:rsidR="00A84BEA" w:rsidRDefault="00A84BEA" w:rsidP="00A84BEA">
      <w:pPr>
        <w:pStyle w:val="Nadpis1"/>
        <w:keepLines/>
        <w:ind w:left="567" w:hanging="567"/>
      </w:pPr>
      <w:bookmarkStart w:id="19" w:name="_Toc92566647"/>
      <w:bookmarkStart w:id="20" w:name="_Toc133920761"/>
      <w:bookmarkStart w:id="21" w:name="_Toc311986917"/>
      <w:r>
        <w:tab/>
      </w:r>
      <w:bookmarkStart w:id="22" w:name="_Toc370295880"/>
      <w:r>
        <w:t>Oprávnění pracovníků S</w:t>
      </w:r>
      <w:bookmarkEnd w:id="19"/>
      <w:bookmarkEnd w:id="20"/>
      <w:bookmarkEnd w:id="22"/>
    </w:p>
    <w:p w:rsidR="00A84BEA" w:rsidRDefault="00A84BEA" w:rsidP="00A84BEA">
      <w:pPr>
        <w:pStyle w:val="Standardodstavec"/>
        <w:keepNext/>
        <w:keepLines/>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Pracovníci S jsou pověřeni objednavatelem kontrolovat totožnost osob vstupujících do objektu a zpracovávat jejich osobní údaje za účelem následné identifikace návštěvníka v případě MU přímo či nepřímo související s jeho pobytem v objektu (např. Majetková škoda nebo bezpečnostní incident). Pracovníci S jsou oprávněni požadovat, aby návštěvník uvedl jméno navštívené osoby a poskytl své identifikační údaje v rozsahu jméno a příjmení. Zpracování osobních údajů se neprovádí u uživatelů DL. Doprovod, tzn. pečující osoby, rovněž podléhají evidenci.</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Zaměstnanci DL jsou při příchodu/odchodu povinni zaevidovat čas příchodu/odchodu pomocí identifikační systému elektronického docházkového systému, umístěného na vrátnici. Pracovníci S jsou oprávněni kontrolovat dodržování tohoto opatření. V případě, že se zaměstnanec při příchodu/odchodu nezaeviduje do docházkového systému, upozorní jej na tuto skutečnost. Pokud zaměstnanec i přes upozornění zaevidování neprovede, nahlásí pracovník S tuto skutečnost pověřené osobě DL. </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Pracovníci S jsou oprávněni kontrolovat osoby opouštějící DL a požadovat umožnění nahlédnutí do zavazadel. Pracovníci S nesmí v žádném případě sami prohledávat osoby ani jejich zavazadla, v případě pochybností je mohou pouze požádat, aby ze zavazadla vyňaly určitou věc apod. Pracovníci S nemusí kontrolovaným osobám sdělovat důvod kontroly. Zaměstnanci DL jsou povinni předkládat zavazadla k nahlédnutí bez vyzvání.</w:t>
      </w:r>
    </w:p>
    <w:p w:rsidR="00A84BEA" w:rsidRDefault="00A84BEA" w:rsidP="00A84BEA">
      <w:pPr>
        <w:pStyle w:val="Odstavec"/>
        <w:keepNext/>
        <w:keepLines/>
        <w:numPr>
          <w:ilvl w:val="0"/>
          <w:numId w:val="4"/>
        </w:numPr>
        <w:rPr>
          <w:rFonts w:ascii="Times New Roman" w:hAnsi="Times New Roman"/>
          <w:color w:val="auto"/>
          <w:spacing w:val="0"/>
          <w:sz w:val="22"/>
          <w:szCs w:val="22"/>
        </w:rPr>
      </w:pPr>
      <w:r>
        <w:rPr>
          <w:rFonts w:ascii="Times New Roman" w:hAnsi="Times New Roman"/>
          <w:color w:val="auto"/>
          <w:spacing w:val="0"/>
          <w:sz w:val="22"/>
          <w:szCs w:val="22"/>
        </w:rPr>
        <w:t xml:space="preserve">V případě, že kontrolovaná osoba odmítne kontrole podrobit, pracovníci S jí zabrání v opuštění objektu, okamžitě o této skutečnosti informují pověřenou osobu DL a dále postupují podle jejích pokynů. </w:t>
      </w:r>
    </w:p>
    <w:p w:rsidR="00A84BEA" w:rsidRDefault="00A84BEA" w:rsidP="00A84BEA">
      <w:pPr>
        <w:pStyle w:val="Odstavec"/>
        <w:keepNext/>
        <w:keepLines/>
        <w:numPr>
          <w:ilvl w:val="0"/>
          <w:numId w:val="5"/>
        </w:numPr>
        <w:rPr>
          <w:rFonts w:ascii="Times New Roman" w:hAnsi="Times New Roman"/>
          <w:color w:val="auto"/>
          <w:spacing w:val="0"/>
          <w:sz w:val="22"/>
          <w:szCs w:val="22"/>
        </w:rPr>
      </w:pPr>
      <w:r>
        <w:rPr>
          <w:rFonts w:ascii="Times New Roman" w:hAnsi="Times New Roman"/>
          <w:color w:val="auto"/>
          <w:spacing w:val="0"/>
          <w:sz w:val="22"/>
          <w:szCs w:val="22"/>
        </w:rPr>
        <w:lastRenderedPageBreak/>
        <w:t>V případě, že se podezření pracovníků S nepotvrdí, poděkují kontrolované osobě za umožnění kontroly.</w:t>
      </w:r>
    </w:p>
    <w:p w:rsidR="00A84BEA" w:rsidRDefault="00A84BEA" w:rsidP="00A84BEA">
      <w:pPr>
        <w:pStyle w:val="Odstavec"/>
        <w:keepNext/>
        <w:keepLines/>
        <w:numPr>
          <w:ilvl w:val="0"/>
          <w:numId w:val="5"/>
        </w:numPr>
        <w:rPr>
          <w:rFonts w:ascii="Times New Roman" w:hAnsi="Times New Roman"/>
          <w:color w:val="auto"/>
          <w:spacing w:val="0"/>
          <w:sz w:val="22"/>
          <w:szCs w:val="22"/>
        </w:rPr>
      </w:pPr>
      <w:r>
        <w:rPr>
          <w:rFonts w:ascii="Times New Roman" w:hAnsi="Times New Roman"/>
          <w:color w:val="auto"/>
          <w:spacing w:val="0"/>
          <w:sz w:val="22"/>
          <w:szCs w:val="22"/>
        </w:rPr>
        <w:t>V případě, že pracovník S v zavazadle kontrolované osoby nalezne majetek, který může být považován za majetek DL, zabrání kontrolované osobě v opuštění objektu, okamžitě o této skutečnosti informují pověřenou osobu DL a dále postupují podle jejích pokynů.</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Pracovníci S jsou oprávněni kontrolovat dopravní prostředky vjíždějící a vyjíždějící z  objektu a požadovat umožnění nahlédnutí do zavazadlového prostoru, kabiny vozidla včetně úložných schránek apod. a kontrolovat náklad podle dokladů opravňujících k vlastnictví dováženého materiálu. Pracovníci S nemusí sdělovat důvod kontroly.</w:t>
      </w:r>
    </w:p>
    <w:p w:rsidR="00A84BEA" w:rsidRDefault="00A84BEA" w:rsidP="00A84BEA">
      <w:pPr>
        <w:pStyle w:val="Odstavec"/>
        <w:keepNext/>
        <w:keepLines/>
        <w:numPr>
          <w:ilvl w:val="0"/>
          <w:numId w:val="6"/>
        </w:numPr>
        <w:rPr>
          <w:rFonts w:ascii="Times New Roman" w:hAnsi="Times New Roman"/>
          <w:color w:val="auto"/>
          <w:spacing w:val="0"/>
          <w:sz w:val="22"/>
          <w:szCs w:val="22"/>
        </w:rPr>
      </w:pPr>
      <w:r>
        <w:rPr>
          <w:rFonts w:ascii="Times New Roman" w:hAnsi="Times New Roman"/>
          <w:color w:val="auto"/>
          <w:spacing w:val="0"/>
          <w:sz w:val="22"/>
          <w:szCs w:val="22"/>
        </w:rPr>
        <w:t xml:space="preserve">V případě, že se kontrolovaná osoba odmítne kontrole podrobit, pracovníci S jí zabrání v opuštění objektu, okamžitě o této skutečnosti informují pověřenou osobu DL a dále postupují podle jejích pokynů. </w:t>
      </w:r>
    </w:p>
    <w:p w:rsidR="00A84BEA" w:rsidRDefault="00A84BEA" w:rsidP="00A84BEA">
      <w:pPr>
        <w:pStyle w:val="Odstavec"/>
        <w:keepNext/>
        <w:keepLines/>
        <w:numPr>
          <w:ilvl w:val="0"/>
          <w:numId w:val="6"/>
        </w:numPr>
        <w:rPr>
          <w:rFonts w:ascii="Times New Roman" w:hAnsi="Times New Roman"/>
          <w:color w:val="auto"/>
          <w:spacing w:val="0"/>
          <w:sz w:val="22"/>
          <w:szCs w:val="22"/>
        </w:rPr>
      </w:pPr>
      <w:r>
        <w:rPr>
          <w:rFonts w:ascii="Times New Roman" w:hAnsi="Times New Roman"/>
          <w:color w:val="auto"/>
          <w:spacing w:val="0"/>
          <w:sz w:val="22"/>
          <w:szCs w:val="22"/>
        </w:rPr>
        <w:t>V případě, že se podezření pracovníků S nepotvrdí, poděkují kontrolované osobě za umožnění kontroly.</w:t>
      </w:r>
    </w:p>
    <w:p w:rsidR="00A84BEA" w:rsidRDefault="00A84BEA" w:rsidP="00A84BEA">
      <w:pPr>
        <w:pStyle w:val="Odstavec"/>
        <w:keepNext/>
        <w:keepLines/>
        <w:numPr>
          <w:ilvl w:val="0"/>
          <w:numId w:val="6"/>
        </w:numPr>
        <w:rPr>
          <w:rFonts w:ascii="Times New Roman" w:hAnsi="Times New Roman"/>
          <w:color w:val="auto"/>
          <w:spacing w:val="0"/>
          <w:sz w:val="22"/>
          <w:szCs w:val="22"/>
        </w:rPr>
      </w:pPr>
      <w:r>
        <w:rPr>
          <w:rFonts w:ascii="Times New Roman" w:hAnsi="Times New Roman"/>
          <w:color w:val="auto"/>
          <w:spacing w:val="0"/>
          <w:sz w:val="22"/>
          <w:szCs w:val="22"/>
        </w:rPr>
        <w:t>V případě nalezení majetku, který může být považován za majetek DL, zabrání kontrolované osobě v opuštění objektu, okamžitě o této skutečnosti informují pověřenou osobu DL a dále postupují podle jejích pokynů.</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Pracovníci S jsou povinni zabránit neoprávněnému vstupu či vjezdu do objektu.</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je oprávněn v případě náhlé nevolnosti či nemoci žádat svého nadřízeného o vystřídání.</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567" w:hanging="567"/>
      </w:pPr>
      <w:bookmarkStart w:id="23" w:name="_Toc92566648"/>
      <w:bookmarkEnd w:id="23"/>
      <w:r>
        <w:tab/>
      </w:r>
      <w:bookmarkStart w:id="24" w:name="_Toc370295881"/>
      <w:r>
        <w:t>Vstupní/výstupní režim osob</w:t>
      </w:r>
      <w:bookmarkEnd w:id="24"/>
    </w:p>
    <w:p w:rsidR="00A84BEA" w:rsidRDefault="00A84BEA" w:rsidP="00A84BEA">
      <w:pPr>
        <w:pStyle w:val="Nadpis2"/>
        <w:keepLines/>
      </w:pPr>
      <w:bookmarkStart w:id="25" w:name="_Toc133920766"/>
      <w:r>
        <w:rPr>
          <w:rStyle w:val="StylTUN14bVlastnbarvaSystmRGB77"/>
        </w:rPr>
        <w:tab/>
      </w:r>
      <w:bookmarkStart w:id="26" w:name="_Toc370295882"/>
      <w:r>
        <w:rPr>
          <w:rStyle w:val="StylTUN14bVlastnbarvaSystmRGB77"/>
        </w:rPr>
        <w:t>Vstupní režim</w:t>
      </w:r>
      <w:bookmarkEnd w:id="25"/>
      <w:bookmarkEnd w:id="26"/>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Oprávněnost vstupu je stanovena:</w:t>
      </w:r>
    </w:p>
    <w:p w:rsidR="00A84BEA" w:rsidRDefault="00A84BEA" w:rsidP="00A84BEA">
      <w:pPr>
        <w:pStyle w:val="Odstavec"/>
        <w:keepNext/>
        <w:keepLines/>
        <w:numPr>
          <w:ilvl w:val="0"/>
          <w:numId w:val="7"/>
        </w:numPr>
        <w:spacing w:before="60"/>
        <w:rPr>
          <w:rFonts w:ascii="Times New Roman" w:hAnsi="Times New Roman"/>
          <w:color w:val="auto"/>
          <w:spacing w:val="0"/>
          <w:sz w:val="22"/>
          <w:szCs w:val="22"/>
        </w:rPr>
      </w:pPr>
      <w:r>
        <w:rPr>
          <w:rFonts w:ascii="Times New Roman" w:hAnsi="Times New Roman"/>
          <w:color w:val="auto"/>
          <w:spacing w:val="0"/>
          <w:sz w:val="22"/>
          <w:szCs w:val="22"/>
        </w:rPr>
        <w:t>seznamem zaměstnanců zařízení DL uloženým na vrátnici, který bude aktualizován při každé změně,</w:t>
      </w:r>
    </w:p>
    <w:p w:rsidR="00A84BEA" w:rsidRDefault="00A84BEA" w:rsidP="00A84BEA">
      <w:pPr>
        <w:pStyle w:val="Odstavec"/>
        <w:keepNext/>
        <w:keepLines/>
        <w:numPr>
          <w:ilvl w:val="0"/>
          <w:numId w:val="7"/>
        </w:numPr>
        <w:spacing w:before="60"/>
        <w:rPr>
          <w:rFonts w:ascii="Times New Roman" w:hAnsi="Times New Roman"/>
          <w:color w:val="auto"/>
          <w:spacing w:val="0"/>
          <w:sz w:val="22"/>
          <w:szCs w:val="22"/>
        </w:rPr>
      </w:pPr>
      <w:r>
        <w:rPr>
          <w:rFonts w:ascii="Times New Roman" w:hAnsi="Times New Roman"/>
          <w:color w:val="auto"/>
          <w:spacing w:val="0"/>
          <w:sz w:val="22"/>
          <w:szCs w:val="22"/>
        </w:rPr>
        <w:t>seznamem dodavatelů zařízení DL uloženým na vrátnici, který bude aktualizován při každé změně.</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Vstup bez vstupních dokladů je povolen pouze u uživatelů DL a jejich rodičů, rodinných příslušníků a opatrovníků.</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S zabraňuje vstupu neoprávněných osob, osob zjevně jevícím známky požití alkoholu, drog, chovajícím se agresivně a podobně. Informace předá pověřené osobě DL a eviduje do Knihy zápisů strážní služby.</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V případě vyzvání pověřené osoby DL je S povinen se zúčastnit jako svědek dechové zkoušky na zjištění obsahu alkoholu.</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Pokud dojde k mimořádné provozní (havarijní) situaci, umožní S vstup Policie ČR, hasičům, záchranné službě, městské policii a havarijním organizacím. Pokud to situace umožňuje (tzn., že nehrozí vznik škody z prodlení), zaznamená jejich jména, důvod a čas příchodu a odchodu do objektu a předá tyto informace pověřené osobě DL a svému nadřízenému.</w:t>
      </w:r>
    </w:p>
    <w:p w:rsidR="00A84BEA" w:rsidRDefault="00A84BEA" w:rsidP="00A84BEA">
      <w:pPr>
        <w:pStyle w:val="Standardodstavec"/>
        <w:keepNext/>
        <w:keepLines/>
      </w:pPr>
    </w:p>
    <w:p w:rsidR="00A84BEA" w:rsidRDefault="00A84BEA" w:rsidP="00A84BEA">
      <w:pPr>
        <w:pStyle w:val="Nadpis2"/>
        <w:keepLines/>
      </w:pPr>
      <w:bookmarkStart w:id="27" w:name="_Toc133920767"/>
      <w:r>
        <w:rPr>
          <w:rStyle w:val="StylTUN14bVlastnbarvaSystmRGB77"/>
        </w:rPr>
        <w:tab/>
      </w:r>
      <w:bookmarkStart w:id="28" w:name="_Toc370295883"/>
      <w:r>
        <w:rPr>
          <w:rStyle w:val="StylTUN14bVlastnbarvaSystmRGB77"/>
        </w:rPr>
        <w:t>Režim návštěv</w:t>
      </w:r>
      <w:bookmarkEnd w:id="27"/>
      <w:bookmarkEnd w:id="28"/>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p>
    <w:p w:rsidR="00A84BEA" w:rsidRDefault="00A84BEA" w:rsidP="00A84BEA">
      <w:pPr>
        <w:pStyle w:val="Odstavec"/>
        <w:keepNext/>
        <w:keepLines/>
        <w:spacing w:before="60"/>
        <w:rPr>
          <w:rFonts w:ascii="Times New Roman" w:hAnsi="Times New Roman"/>
          <w:color w:val="auto"/>
          <w:spacing w:val="0"/>
          <w:sz w:val="22"/>
          <w:szCs w:val="22"/>
        </w:rPr>
      </w:pPr>
      <w:r>
        <w:rPr>
          <w:rFonts w:ascii="Times New Roman" w:hAnsi="Times New Roman"/>
          <w:color w:val="auto"/>
          <w:spacing w:val="0"/>
          <w:sz w:val="22"/>
          <w:szCs w:val="22"/>
        </w:rPr>
        <w:t>Pracovník S při příchodu návštěvy zjistí jméno navštívené osoby, tu telefonicky vyrozumí a vyžádá si její souhlas s umožněním vstupu pro návštěvníka. Je-li souhlas dán, zaeviduje si identifikační údaje návštěvníka, jméno navštívené osoby a čas příchodu do formuláře Evidence návštěv. V případě, že souhlas ke vstupu nebude udělen, zabrání návštěvníkovi ve vstupu do objektu a neeviduje si žádné jeho osobní údaje.</w:t>
      </w:r>
    </w:p>
    <w:p w:rsidR="00A84BEA" w:rsidRDefault="00A84BEA" w:rsidP="00A84BEA">
      <w:pPr>
        <w:pStyle w:val="Odstavec"/>
        <w:keepNext/>
        <w:keepLines/>
        <w:spacing w:before="60"/>
        <w:rPr>
          <w:rFonts w:ascii="Times New Roman" w:hAnsi="Times New Roman"/>
          <w:color w:val="auto"/>
          <w:spacing w:val="0"/>
          <w:sz w:val="22"/>
          <w:szCs w:val="22"/>
        </w:rPr>
      </w:pPr>
      <w:r>
        <w:rPr>
          <w:rFonts w:ascii="Times New Roman" w:hAnsi="Times New Roman"/>
          <w:color w:val="auto"/>
          <w:spacing w:val="0"/>
          <w:sz w:val="22"/>
          <w:szCs w:val="22"/>
        </w:rPr>
        <w:t>Při odchodu návštěvníka z objektu DL pracovník S zaeviduje do formuláře Evidence návštěv čas odchodu.</w:t>
      </w:r>
    </w:p>
    <w:p w:rsidR="00A84BEA" w:rsidRDefault="00A84BEA" w:rsidP="00A84BEA">
      <w:pPr>
        <w:pStyle w:val="Odstavec"/>
        <w:keepNext/>
        <w:keepLines/>
        <w:spacing w:before="60"/>
        <w:rPr>
          <w:rFonts w:ascii="Times New Roman" w:hAnsi="Times New Roman"/>
          <w:color w:val="auto"/>
          <w:spacing w:val="0"/>
          <w:sz w:val="22"/>
          <w:szCs w:val="22"/>
        </w:rPr>
      </w:pPr>
      <w:r>
        <w:rPr>
          <w:rFonts w:ascii="Times New Roman" w:hAnsi="Times New Roman"/>
          <w:color w:val="auto"/>
          <w:spacing w:val="0"/>
          <w:sz w:val="22"/>
          <w:szCs w:val="22"/>
        </w:rPr>
        <w:lastRenderedPageBreak/>
        <w:t>Mimo údaje uvedené v záhlaví formuláře není pracovník S oprávněn zpracovávat žádné jiné osobní údaje návštěvníka. Není ani oprávněn zpracovávat jeho osobní údaje jiným způsobem, než do formuláře, ani pořizovat kopie údajů či je předávat neoprávněným osobám.</w:t>
      </w:r>
    </w:p>
    <w:p w:rsidR="00A84BEA" w:rsidRDefault="00A84BEA" w:rsidP="00A84BEA">
      <w:pPr>
        <w:pStyle w:val="Odstavec"/>
        <w:keepNext/>
        <w:keepLines/>
        <w:spacing w:before="60"/>
        <w:rPr>
          <w:rFonts w:ascii="Times New Roman" w:hAnsi="Times New Roman"/>
          <w:color w:val="auto"/>
          <w:spacing w:val="0"/>
          <w:sz w:val="22"/>
          <w:szCs w:val="22"/>
        </w:rPr>
      </w:pPr>
      <w:r>
        <w:rPr>
          <w:rFonts w:ascii="Times New Roman" w:hAnsi="Times New Roman"/>
          <w:color w:val="auto"/>
          <w:spacing w:val="0"/>
          <w:sz w:val="22"/>
          <w:szCs w:val="22"/>
        </w:rPr>
        <w:t>Formulář “Evidence návštěv” se ukládá tak, aby nebyly zpracovávané osobní údaje zpřístupněny neoprávněným osobám, a to ani k nahlédnutí.</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Formulář předává pracovníkovi S na jednotlivé kalendářní měsíce vedoucí zařízení (případně jiná pověřená osoba DL). Po skončení měsíce předává pracovník S vyplněný formulář vedoucí zařízení.</w:t>
      </w:r>
    </w:p>
    <w:p w:rsidR="00A84BEA" w:rsidRDefault="00A84BEA" w:rsidP="00A84BEA">
      <w:pPr>
        <w:pStyle w:val="Nadpis1"/>
        <w:keepLines/>
        <w:numPr>
          <w:ilvl w:val="0"/>
          <w:numId w:val="0"/>
        </w:numPr>
        <w:spacing w:before="0"/>
        <w:ind w:left="737" w:hanging="737"/>
      </w:pPr>
    </w:p>
    <w:p w:rsidR="00A84BEA" w:rsidRDefault="00A84BEA" w:rsidP="00A84BEA">
      <w:pPr>
        <w:pStyle w:val="Nadpis1"/>
        <w:keepLines/>
        <w:ind w:left="567" w:hanging="567"/>
        <w:rPr>
          <w:rStyle w:val="StylTUN14bVlastnbarvaSystmRGB77"/>
          <w:rFonts w:cs="Arial"/>
          <w:b/>
          <w:bCs/>
        </w:rPr>
      </w:pPr>
      <w:bookmarkStart w:id="29" w:name="_Toc133920768"/>
      <w:r>
        <w:rPr>
          <w:rStyle w:val="StylTUN14bVlastnbarvaSystmRGB77"/>
        </w:rPr>
        <w:tab/>
      </w:r>
      <w:bookmarkStart w:id="30" w:name="_Toc370295884"/>
      <w:r>
        <w:rPr>
          <w:rStyle w:val="StylTUN14bVlastnbarvaSystmRGB77"/>
        </w:rPr>
        <w:t>VSTUPNÍ/VÝSTUPNÍ REŽIM DOPRAVNÍCH PROSTŘEDKŮ</w:t>
      </w:r>
      <w:bookmarkEnd w:id="29"/>
      <w:bookmarkEnd w:id="30"/>
    </w:p>
    <w:p w:rsidR="00A84BEA" w:rsidRDefault="00A84BEA" w:rsidP="00A84BEA">
      <w:pPr>
        <w:pStyle w:val="Standardodstavec"/>
        <w:keepNext/>
        <w:keepLines/>
      </w:pP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Hlavní brána do objektu je uzavřena a ovládána elektronicky dálkovým ovládačem a pracovník S je povinen kontrtolovat, kdo do objetku a za jakým účelem vjíždí.</w:t>
      </w:r>
    </w:p>
    <w:p w:rsidR="00A84BEA" w:rsidRDefault="00A84BEA" w:rsidP="00A84BEA">
      <w:pPr>
        <w:pStyle w:val="Odstavec"/>
        <w:keepNext/>
        <w:keepLines/>
        <w:numPr>
          <w:ilvl w:val="0"/>
          <w:numId w:val="0"/>
        </w:numPr>
        <w:spacing w:before="60"/>
        <w:rPr>
          <w:rStyle w:val="StylTUN14bVlastnbarvaSystmRGB77"/>
          <w:rFonts w:ascii="Times New Roman" w:hAnsi="Times New Roman" w:cs="Times New Roman"/>
          <w:b w:val="0"/>
          <w:bCs w:val="0"/>
          <w:color w:val="auto"/>
          <w:spacing w:val="0"/>
          <w:sz w:val="22"/>
          <w:szCs w:val="22"/>
        </w:rPr>
      </w:pPr>
      <w:r>
        <w:rPr>
          <w:rFonts w:ascii="Times New Roman" w:hAnsi="Times New Roman"/>
          <w:color w:val="auto"/>
          <w:spacing w:val="0"/>
          <w:sz w:val="22"/>
          <w:szCs w:val="22"/>
        </w:rPr>
        <w:t xml:space="preserve">Strážný prostřednictvím kamerového systému dohlíží na dodržování pravidel pro parkování před objektem. Dbá na to, aby vyhrazená parkovací místa (3ks) nebyla obsazena vozidly bez příslušného oprávnění. Upozorňuje řidiče vozidel, kteří nejsou oprávněni parkovat na vyhrazených parkovacích místech, aby místo uvolnili. V případě, že přestupce nedbá na upozornění, zaznamenají do Knihy zápisů strážní služby datum, čas, SPZ a typ vozidla. </w:t>
      </w:r>
    </w:p>
    <w:p w:rsidR="00A84BEA" w:rsidRDefault="00A84BEA" w:rsidP="00A84BEA">
      <w:pPr>
        <w:pStyle w:val="Odstavec"/>
        <w:keepNext/>
        <w:keepLines/>
        <w:numPr>
          <w:ilvl w:val="0"/>
          <w:numId w:val="0"/>
        </w:numPr>
      </w:pPr>
    </w:p>
    <w:p w:rsidR="00A84BEA" w:rsidRDefault="00A84BEA" w:rsidP="00A84BEA">
      <w:pPr>
        <w:pStyle w:val="Nadpis1"/>
        <w:keepLines/>
        <w:ind w:left="567" w:hanging="567"/>
        <w:rPr>
          <w:rStyle w:val="StylTUN14bVlastnbarvaSystmRGB77"/>
          <w:rFonts w:cs="Arial"/>
          <w:b/>
          <w:bCs/>
        </w:rPr>
      </w:pPr>
      <w:bookmarkStart w:id="31" w:name="_Toc133920769"/>
      <w:r>
        <w:rPr>
          <w:rStyle w:val="StylTUN14bVlastnbarvaSystmRGB77"/>
        </w:rPr>
        <w:tab/>
      </w:r>
      <w:bookmarkStart w:id="32" w:name="_Toc370295885"/>
      <w:r>
        <w:rPr>
          <w:rStyle w:val="StylTUN14bVlastnbarvaSystmRGB77"/>
        </w:rPr>
        <w:t>Klíčový režim</w:t>
      </w:r>
      <w:bookmarkEnd w:id="31"/>
      <w:bookmarkEnd w:id="32"/>
    </w:p>
    <w:p w:rsidR="00A84BEA" w:rsidRDefault="00A84BEA" w:rsidP="00A84BEA">
      <w:pPr>
        <w:pStyle w:val="Standardodstavec"/>
        <w:keepNext/>
        <w:keepLines/>
      </w:pP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 xml:space="preserve">Veškeré provozní klíče jsou uloženy na vrátnici v uzamykatelné skříňce. Pracovník S vydává a odebírá provozní klíče pouze zaměstnancům DL. Výdej klíčů se eviduje v Knize klíčů. </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Při mimořádných událostech (dále MÚ) smí pracovník S použít klíče ke zpřístupnění objektů pro policii, hasiče, havarijní služby apod. O všech případech použití klíčů při MÚ provede podrobný zápis do KVS. O použití klíčů při MÚ musí být ihned po příchodu do objektu informována pověřená osoba.</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Pokud dojde ke ztrátě klíčů, informují o této skutečnosti pracovníci S neprodleně pověřenou osobu, která rozhodne o dalším postupu (výměna zámků apod.).</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709" w:hanging="709"/>
      </w:pPr>
      <w:r>
        <w:t xml:space="preserve">   </w:t>
      </w:r>
      <w:bookmarkStart w:id="33" w:name="_Toc370295886"/>
      <w:r>
        <w:t>obchůzková činnost</w:t>
      </w:r>
      <w:bookmarkEnd w:id="33"/>
    </w:p>
    <w:p w:rsidR="00A84BEA" w:rsidRDefault="00A84BEA" w:rsidP="00A84BEA">
      <w:pPr>
        <w:pStyle w:val="Nadpis2"/>
        <w:keepLines/>
        <w:numPr>
          <w:ilvl w:val="0"/>
          <w:numId w:val="0"/>
        </w:numPr>
        <w:jc w:val="both"/>
        <w:rPr>
          <w:b w:val="0"/>
          <w:sz w:val="22"/>
          <w:szCs w:val="22"/>
        </w:rPr>
      </w:pPr>
      <w:bookmarkStart w:id="34" w:name="_Toc370289459"/>
      <w:bookmarkStart w:id="35" w:name="_Toc277842085"/>
      <w:bookmarkStart w:id="36" w:name="_Toc236711021"/>
      <w:bookmarkStart w:id="37" w:name="_Toc231974526"/>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Pracovník S provádí vnější pochůzky zaměřené na kontrolu budovy A, B a C a přičleněného areálu, uzavření vstupů, vjezdů, uzavření oken, osvětlení.</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Pracovník S průběžně vizuálně kontroluje parkování vozidel včetně zajištění vymezených stání (3ks) u vrátnice přes den výhradně pro vozidla vedení zařízení DL.</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Pracovník S na noční směně zajišťuje v nepravidelných intervalech (cca 2 hodiny) na požádání zaměstnancem zařízení DL doprovod tohoto zaměstnance na budovu B.</w:t>
      </w:r>
    </w:p>
    <w:p w:rsidR="00A84BEA" w:rsidRDefault="00A84BEA" w:rsidP="00A84BEA">
      <w:pPr>
        <w:keepNext/>
        <w:keepLines/>
        <w:rPr>
          <w:rFonts w:ascii="Times New Roman" w:hAnsi="Times New Roman"/>
          <w:szCs w:val="24"/>
        </w:rPr>
      </w:pPr>
      <w:r>
        <w:t>Areál je vybaven elektronickými kontrolními body, jež jsou dislokovány na venkovním opláštění dílčích objektů. V rámci výkonu obchůzkové činnosti je pracovník S povinen evidovat se snímačem dat, a to přiložením ke konkrétnímu kontrolnímu bodu, a vyčkat na akustickou a světelnou signalizaci snímače dat, jenž tímto upozorní, že předmětný kontrolní bod byl zaevidován.</w:t>
      </w:r>
      <w:bookmarkEnd w:id="34"/>
    </w:p>
    <w:p w:rsidR="00A84BEA" w:rsidRDefault="00A84BEA" w:rsidP="00A84BEA">
      <w:pPr>
        <w:keepNext/>
        <w:keepLines/>
        <w:spacing w:before="240"/>
        <w:rPr>
          <w:szCs w:val="26"/>
        </w:rPr>
      </w:pPr>
      <w:bookmarkStart w:id="38" w:name="_Toc370289460"/>
      <w:r>
        <w:t>Pochůzkový elektronický systém neslouží k tomu, aby byla obchůzková činnost prováděna pouze mezi kontrolními body. Obchůzky musí být vykonávány se zaměřením na komplexní ostrahu areálu, tj. celkový stav objektu, tzn. neporušenost vstupů, oken a jejich výplní, obvodového oplocení a výskyt nepovolaných osob v areálu předmětného objektu, s realizací elektronické evidence jednotlivých kontrolních bodů.</w:t>
      </w:r>
      <w:bookmarkEnd w:id="38"/>
    </w:p>
    <w:p w:rsidR="00A84BEA" w:rsidRDefault="00A84BEA" w:rsidP="00A84BEA">
      <w:pPr>
        <w:keepNext/>
        <w:keepLines/>
        <w:rPr>
          <w:szCs w:val="24"/>
        </w:rPr>
      </w:pPr>
      <w:bookmarkStart w:id="39" w:name="_Toc370289461"/>
      <w:bookmarkStart w:id="40" w:name="_Toc277842090"/>
      <w:bookmarkStart w:id="41" w:name="_Toc236711026"/>
      <w:bookmarkStart w:id="42" w:name="_Toc231974531"/>
      <w:proofErr w:type="gramStart"/>
      <w:r>
        <w:lastRenderedPageBreak/>
        <w:t>S jsou</w:t>
      </w:r>
      <w:proofErr w:type="gramEnd"/>
      <w:r>
        <w:t xml:space="preserve"> povinni s uvedeným zařízením zacházet řádně, a to bez snahy jej poškozovat. Uvedené elektrické zařízení je vybaveno:</w:t>
      </w:r>
      <w:bookmarkEnd w:id="39"/>
      <w:r>
        <w:t xml:space="preserve"> </w:t>
      </w:r>
    </w:p>
    <w:p w:rsidR="00A84BEA" w:rsidRDefault="00A84BEA" w:rsidP="00A84BEA">
      <w:pPr>
        <w:pStyle w:val="Nadpis211b"/>
        <w:keepLines/>
        <w:numPr>
          <w:ilvl w:val="0"/>
          <w:numId w:val="8"/>
        </w:numPr>
        <w:spacing w:before="0" w:after="0"/>
        <w:ind w:left="426" w:hanging="426"/>
        <w:jc w:val="both"/>
        <w:rPr>
          <w:szCs w:val="26"/>
        </w:rPr>
      </w:pPr>
      <w:bookmarkStart w:id="43" w:name="_Toc370295887"/>
      <w:bookmarkStart w:id="44" w:name="_Toc370289462"/>
      <w:r>
        <w:t>ochrannou detekcí, tzn., že veškeré skutečnosti destrukci (mechanické poškození – pád, extrémní tlak na vnější pouzdro), zkrat, elektrostatický výboj, přepětí, extrémně nízké, případně vysoké teploty, vodotěsnost jsou zaznamenány a uloženy do interní paměti snímače.</w:t>
      </w:r>
      <w:bookmarkEnd w:id="43"/>
      <w:bookmarkEnd w:id="44"/>
      <w:r>
        <w:t xml:space="preserve"> </w:t>
      </w:r>
    </w:p>
    <w:p w:rsidR="00A84BEA" w:rsidRDefault="00A84BEA" w:rsidP="00A84BEA">
      <w:pPr>
        <w:pStyle w:val="Nadpis211b"/>
        <w:keepLines/>
        <w:numPr>
          <w:ilvl w:val="0"/>
          <w:numId w:val="8"/>
        </w:numPr>
        <w:spacing w:before="0" w:after="0"/>
        <w:ind w:left="426" w:hanging="426"/>
        <w:jc w:val="both"/>
        <w:rPr>
          <w:szCs w:val="26"/>
        </w:rPr>
      </w:pPr>
      <w:bookmarkStart w:id="45" w:name="_Toc370295888"/>
      <w:bookmarkStart w:id="46" w:name="_Toc370289463"/>
      <w:r>
        <w:rPr>
          <w:szCs w:val="26"/>
        </w:rPr>
        <w:t>tísňovým tlačítkem, tzn., že v případě jeho aktivace je na PCO přenášena zpráva o tísňovém volání, přepadení S.</w:t>
      </w:r>
      <w:bookmarkEnd w:id="45"/>
      <w:bookmarkEnd w:id="46"/>
    </w:p>
    <w:p w:rsidR="00A84BEA" w:rsidRDefault="00A84BEA" w:rsidP="00A84BEA">
      <w:pPr>
        <w:pStyle w:val="Nadpis211b"/>
        <w:keepLines/>
        <w:numPr>
          <w:ilvl w:val="0"/>
          <w:numId w:val="8"/>
        </w:numPr>
        <w:spacing w:before="0" w:after="0"/>
        <w:ind w:left="426" w:hanging="426"/>
        <w:jc w:val="both"/>
        <w:rPr>
          <w:szCs w:val="26"/>
        </w:rPr>
      </w:pPr>
      <w:bookmarkStart w:id="47" w:name="_Toc370295889"/>
      <w:bookmarkStart w:id="48" w:name="_Toc370289464"/>
      <w:r>
        <w:rPr>
          <w:szCs w:val="26"/>
        </w:rPr>
        <w:t>tlačítkem na požadavek zpětného volání.</w:t>
      </w:r>
      <w:bookmarkEnd w:id="47"/>
      <w:bookmarkEnd w:id="48"/>
      <w:r>
        <w:rPr>
          <w:szCs w:val="26"/>
        </w:rPr>
        <w:t xml:space="preserve"> </w:t>
      </w:r>
    </w:p>
    <w:p w:rsidR="00A84BEA" w:rsidRDefault="00A84BEA" w:rsidP="00A84BEA">
      <w:pPr>
        <w:pStyle w:val="Nadpis211b"/>
        <w:keepLines/>
        <w:numPr>
          <w:ilvl w:val="0"/>
          <w:numId w:val="0"/>
        </w:numPr>
        <w:jc w:val="both"/>
        <w:rPr>
          <w:szCs w:val="26"/>
        </w:rPr>
      </w:pPr>
      <w:bookmarkStart w:id="49" w:name="_Toc370295890"/>
      <w:bookmarkStart w:id="50" w:name="_Toc370289465"/>
      <w:r>
        <w:t>V případě zjištění poškození nebo ztráty uvedeného zařízení jsou pracovníci S povinni tuto skutečnost neprodleně oznámit příslušnému MZ či ŘÚOM.</w:t>
      </w:r>
      <w:bookmarkEnd w:id="40"/>
      <w:bookmarkEnd w:id="41"/>
      <w:bookmarkEnd w:id="42"/>
      <w:bookmarkEnd w:id="49"/>
      <w:bookmarkEnd w:id="50"/>
      <w:r>
        <w:t xml:space="preserve">  </w:t>
      </w:r>
    </w:p>
    <w:p w:rsidR="00A84BEA" w:rsidRDefault="00A84BEA" w:rsidP="00A84BEA">
      <w:pPr>
        <w:pStyle w:val="Nadpis2"/>
        <w:keepLines/>
        <w:rPr>
          <w:szCs w:val="26"/>
        </w:rPr>
      </w:pPr>
      <w:r>
        <w:t xml:space="preserve">  </w:t>
      </w:r>
      <w:bookmarkStart w:id="51" w:name="_Toc370295891"/>
      <w:bookmarkStart w:id="52" w:name="_Toc370289466"/>
      <w:r>
        <w:t>Seznam a dislokace kontrolních bodů v rámci areálu DL:</w:t>
      </w:r>
      <w:bookmarkEnd w:id="35"/>
      <w:bookmarkEnd w:id="36"/>
      <w:bookmarkEnd w:id="37"/>
      <w:bookmarkEnd w:id="51"/>
      <w:bookmarkEnd w:id="5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5737"/>
        <w:gridCol w:w="2697"/>
      </w:tblGrid>
      <w:tr w:rsidR="00A84BEA" w:rsidTr="00A84BEA">
        <w:trPr>
          <w:jc w:val="center"/>
        </w:trPr>
        <w:tc>
          <w:tcPr>
            <w:tcW w:w="1101" w:type="dxa"/>
            <w:tcBorders>
              <w:top w:val="single" w:sz="12" w:space="0" w:color="auto"/>
              <w:left w:val="single" w:sz="12" w:space="0" w:color="auto"/>
              <w:bottom w:val="single" w:sz="6" w:space="0" w:color="auto"/>
              <w:right w:val="single" w:sz="6" w:space="0" w:color="auto"/>
            </w:tcBorders>
            <w:shd w:val="clear" w:color="auto" w:fill="BFBFBF"/>
            <w:hideMark/>
          </w:tcPr>
          <w:p w:rsidR="00A84BEA" w:rsidRDefault="00A84BEA">
            <w:pPr>
              <w:keepNext/>
              <w:keepLines/>
              <w:spacing w:before="120" w:after="120"/>
              <w:jc w:val="both"/>
              <w:rPr>
                <w:b/>
              </w:rPr>
            </w:pPr>
            <w:r>
              <w:rPr>
                <w:b/>
              </w:rPr>
              <w:t>Pořadí</w:t>
            </w:r>
          </w:p>
        </w:tc>
        <w:tc>
          <w:tcPr>
            <w:tcW w:w="5737" w:type="dxa"/>
            <w:tcBorders>
              <w:top w:val="single" w:sz="12" w:space="0" w:color="auto"/>
              <w:left w:val="single" w:sz="6" w:space="0" w:color="auto"/>
              <w:bottom w:val="single" w:sz="6" w:space="0" w:color="auto"/>
              <w:right w:val="single" w:sz="6" w:space="0" w:color="auto"/>
            </w:tcBorders>
            <w:shd w:val="clear" w:color="auto" w:fill="BFBFBF"/>
            <w:hideMark/>
          </w:tcPr>
          <w:p w:rsidR="00A84BEA" w:rsidRDefault="00A84BEA">
            <w:pPr>
              <w:keepNext/>
              <w:keepLines/>
              <w:spacing w:before="120" w:after="120"/>
              <w:jc w:val="both"/>
              <w:rPr>
                <w:b/>
              </w:rPr>
            </w:pPr>
            <w:r>
              <w:rPr>
                <w:b/>
              </w:rPr>
              <w:t>Název kontrolního bodu</w:t>
            </w:r>
          </w:p>
        </w:tc>
        <w:tc>
          <w:tcPr>
            <w:tcW w:w="2697" w:type="dxa"/>
            <w:tcBorders>
              <w:top w:val="single" w:sz="12" w:space="0" w:color="auto"/>
              <w:left w:val="single" w:sz="6" w:space="0" w:color="auto"/>
              <w:bottom w:val="single" w:sz="6" w:space="0" w:color="auto"/>
              <w:right w:val="single" w:sz="12" w:space="0" w:color="auto"/>
            </w:tcBorders>
            <w:shd w:val="clear" w:color="auto" w:fill="BFBFBF"/>
            <w:hideMark/>
          </w:tcPr>
          <w:p w:rsidR="00A84BEA" w:rsidRDefault="00A84BEA">
            <w:pPr>
              <w:keepNext/>
              <w:keepLines/>
              <w:spacing w:before="120" w:after="120"/>
              <w:jc w:val="both"/>
              <w:rPr>
                <w:b/>
              </w:rPr>
            </w:pPr>
            <w:r>
              <w:rPr>
                <w:b/>
              </w:rPr>
              <w:t>Poznámka/umístění</w:t>
            </w:r>
          </w:p>
        </w:tc>
      </w:tr>
      <w:tr w:rsidR="00A84BEA" w:rsidTr="00A84BEA">
        <w:trPr>
          <w:jc w:val="center"/>
        </w:trPr>
        <w:tc>
          <w:tcPr>
            <w:tcW w:w="1101" w:type="dxa"/>
            <w:tcBorders>
              <w:top w:val="single" w:sz="6" w:space="0" w:color="auto"/>
              <w:left w:val="single" w:sz="12" w:space="0" w:color="auto"/>
              <w:bottom w:val="single" w:sz="6" w:space="0" w:color="auto"/>
              <w:right w:val="single" w:sz="6" w:space="0" w:color="auto"/>
            </w:tcBorders>
            <w:hideMark/>
          </w:tcPr>
          <w:p w:rsidR="00A84BEA" w:rsidRDefault="00A84BEA">
            <w:pPr>
              <w:keepNext/>
              <w:keepLines/>
              <w:jc w:val="both"/>
            </w:pPr>
            <w:r>
              <w:t>1</w:t>
            </w:r>
          </w:p>
        </w:tc>
        <w:tc>
          <w:tcPr>
            <w:tcW w:w="5737" w:type="dxa"/>
            <w:tcBorders>
              <w:top w:val="single" w:sz="6" w:space="0" w:color="auto"/>
              <w:left w:val="single" w:sz="6" w:space="0" w:color="auto"/>
              <w:bottom w:val="single" w:sz="6" w:space="0" w:color="auto"/>
              <w:right w:val="single" w:sz="6" w:space="0" w:color="auto"/>
            </w:tcBorders>
            <w:hideMark/>
          </w:tcPr>
          <w:p w:rsidR="00A84BEA" w:rsidRDefault="00A84BEA">
            <w:pPr>
              <w:keepNext/>
              <w:keepLines/>
              <w:jc w:val="both"/>
            </w:pPr>
            <w:r>
              <w:t>KB 1: hlavní vchod</w:t>
            </w:r>
          </w:p>
        </w:tc>
        <w:tc>
          <w:tcPr>
            <w:tcW w:w="2697" w:type="dxa"/>
            <w:tcBorders>
              <w:top w:val="single" w:sz="6" w:space="0" w:color="auto"/>
              <w:left w:val="single" w:sz="6" w:space="0" w:color="auto"/>
              <w:bottom w:val="single" w:sz="6" w:space="0" w:color="auto"/>
              <w:right w:val="single" w:sz="12" w:space="0" w:color="auto"/>
            </w:tcBorders>
          </w:tcPr>
          <w:p w:rsidR="00A84BEA" w:rsidRDefault="00A84BEA">
            <w:pPr>
              <w:keepNext/>
              <w:keepLines/>
              <w:jc w:val="both"/>
            </w:pPr>
          </w:p>
        </w:tc>
      </w:tr>
      <w:tr w:rsidR="00A84BEA" w:rsidTr="00A84BEA">
        <w:trPr>
          <w:jc w:val="center"/>
        </w:trPr>
        <w:tc>
          <w:tcPr>
            <w:tcW w:w="1101" w:type="dxa"/>
            <w:tcBorders>
              <w:top w:val="single" w:sz="6" w:space="0" w:color="auto"/>
              <w:left w:val="single" w:sz="12" w:space="0" w:color="auto"/>
              <w:bottom w:val="single" w:sz="6" w:space="0" w:color="auto"/>
              <w:right w:val="single" w:sz="6" w:space="0" w:color="auto"/>
            </w:tcBorders>
            <w:hideMark/>
          </w:tcPr>
          <w:p w:rsidR="00A84BEA" w:rsidRDefault="00A84BEA">
            <w:pPr>
              <w:keepNext/>
              <w:keepLines/>
              <w:jc w:val="both"/>
            </w:pPr>
            <w:r>
              <w:t xml:space="preserve">2 </w:t>
            </w:r>
          </w:p>
        </w:tc>
        <w:tc>
          <w:tcPr>
            <w:tcW w:w="5737" w:type="dxa"/>
            <w:tcBorders>
              <w:top w:val="single" w:sz="6" w:space="0" w:color="auto"/>
              <w:left w:val="single" w:sz="6" w:space="0" w:color="auto"/>
              <w:bottom w:val="single" w:sz="6" w:space="0" w:color="auto"/>
              <w:right w:val="single" w:sz="6" w:space="0" w:color="auto"/>
            </w:tcBorders>
            <w:hideMark/>
          </w:tcPr>
          <w:p w:rsidR="00A84BEA" w:rsidRDefault="00A84BEA">
            <w:pPr>
              <w:keepNext/>
              <w:keepLines/>
              <w:jc w:val="both"/>
            </w:pPr>
            <w:r>
              <w:t>KB 2: kuchyně</w:t>
            </w:r>
          </w:p>
        </w:tc>
        <w:tc>
          <w:tcPr>
            <w:tcW w:w="2697" w:type="dxa"/>
            <w:tcBorders>
              <w:top w:val="single" w:sz="6" w:space="0" w:color="auto"/>
              <w:left w:val="single" w:sz="6" w:space="0" w:color="auto"/>
              <w:bottom w:val="single" w:sz="6" w:space="0" w:color="auto"/>
              <w:right w:val="single" w:sz="12" w:space="0" w:color="auto"/>
            </w:tcBorders>
          </w:tcPr>
          <w:p w:rsidR="00A84BEA" w:rsidRDefault="00A84BEA">
            <w:pPr>
              <w:keepNext/>
              <w:keepLines/>
              <w:jc w:val="both"/>
            </w:pPr>
          </w:p>
        </w:tc>
      </w:tr>
      <w:tr w:rsidR="00A84BEA" w:rsidTr="00A84BEA">
        <w:trPr>
          <w:jc w:val="center"/>
        </w:trPr>
        <w:tc>
          <w:tcPr>
            <w:tcW w:w="1101" w:type="dxa"/>
            <w:tcBorders>
              <w:top w:val="single" w:sz="6" w:space="0" w:color="auto"/>
              <w:left w:val="single" w:sz="12" w:space="0" w:color="auto"/>
              <w:bottom w:val="single" w:sz="6" w:space="0" w:color="auto"/>
              <w:right w:val="single" w:sz="6" w:space="0" w:color="auto"/>
            </w:tcBorders>
            <w:hideMark/>
          </w:tcPr>
          <w:p w:rsidR="00A84BEA" w:rsidRDefault="00A84BEA">
            <w:pPr>
              <w:keepNext/>
              <w:keepLines/>
              <w:jc w:val="both"/>
            </w:pPr>
            <w:r>
              <w:t>3</w:t>
            </w:r>
          </w:p>
        </w:tc>
        <w:tc>
          <w:tcPr>
            <w:tcW w:w="5737" w:type="dxa"/>
            <w:tcBorders>
              <w:top w:val="single" w:sz="6" w:space="0" w:color="auto"/>
              <w:left w:val="single" w:sz="6" w:space="0" w:color="auto"/>
              <w:bottom w:val="single" w:sz="6" w:space="0" w:color="auto"/>
              <w:right w:val="single" w:sz="6" w:space="0" w:color="auto"/>
            </w:tcBorders>
            <w:hideMark/>
          </w:tcPr>
          <w:p w:rsidR="00A84BEA" w:rsidRDefault="00A84BEA">
            <w:pPr>
              <w:keepNext/>
              <w:keepLines/>
              <w:jc w:val="both"/>
            </w:pPr>
            <w:r>
              <w:t>KB 3: ubytování budova „B“</w:t>
            </w:r>
          </w:p>
        </w:tc>
        <w:tc>
          <w:tcPr>
            <w:tcW w:w="2697" w:type="dxa"/>
            <w:tcBorders>
              <w:top w:val="single" w:sz="6" w:space="0" w:color="auto"/>
              <w:left w:val="single" w:sz="6" w:space="0" w:color="auto"/>
              <w:bottom w:val="single" w:sz="6" w:space="0" w:color="auto"/>
              <w:right w:val="single" w:sz="12" w:space="0" w:color="auto"/>
            </w:tcBorders>
          </w:tcPr>
          <w:p w:rsidR="00A84BEA" w:rsidRDefault="00A84BEA">
            <w:pPr>
              <w:keepNext/>
              <w:keepLines/>
              <w:jc w:val="both"/>
            </w:pPr>
          </w:p>
        </w:tc>
      </w:tr>
      <w:tr w:rsidR="00A84BEA" w:rsidTr="00A84BEA">
        <w:trPr>
          <w:jc w:val="center"/>
        </w:trPr>
        <w:tc>
          <w:tcPr>
            <w:tcW w:w="1101" w:type="dxa"/>
            <w:tcBorders>
              <w:top w:val="single" w:sz="6" w:space="0" w:color="auto"/>
              <w:left w:val="single" w:sz="12" w:space="0" w:color="auto"/>
              <w:bottom w:val="single" w:sz="6" w:space="0" w:color="auto"/>
              <w:right w:val="single" w:sz="6" w:space="0" w:color="auto"/>
            </w:tcBorders>
            <w:hideMark/>
          </w:tcPr>
          <w:p w:rsidR="00A84BEA" w:rsidRDefault="00A84BEA">
            <w:pPr>
              <w:keepNext/>
              <w:keepLines/>
              <w:jc w:val="both"/>
            </w:pPr>
            <w:r>
              <w:t>4</w:t>
            </w:r>
          </w:p>
        </w:tc>
        <w:tc>
          <w:tcPr>
            <w:tcW w:w="5737" w:type="dxa"/>
            <w:tcBorders>
              <w:top w:val="single" w:sz="6" w:space="0" w:color="auto"/>
              <w:left w:val="single" w:sz="6" w:space="0" w:color="auto"/>
              <w:bottom w:val="single" w:sz="6" w:space="0" w:color="auto"/>
              <w:right w:val="single" w:sz="6" w:space="0" w:color="auto"/>
            </w:tcBorders>
            <w:hideMark/>
          </w:tcPr>
          <w:p w:rsidR="00A84BEA" w:rsidRDefault="00A84BEA">
            <w:pPr>
              <w:keepNext/>
              <w:keepLines/>
              <w:jc w:val="both"/>
            </w:pPr>
            <w:r>
              <w:t>KB 4: údržba</w:t>
            </w:r>
          </w:p>
        </w:tc>
        <w:tc>
          <w:tcPr>
            <w:tcW w:w="2697" w:type="dxa"/>
            <w:tcBorders>
              <w:top w:val="single" w:sz="6" w:space="0" w:color="auto"/>
              <w:left w:val="single" w:sz="6" w:space="0" w:color="auto"/>
              <w:bottom w:val="single" w:sz="6" w:space="0" w:color="auto"/>
              <w:right w:val="single" w:sz="12" w:space="0" w:color="auto"/>
            </w:tcBorders>
          </w:tcPr>
          <w:p w:rsidR="00A84BEA" w:rsidRDefault="00A84BEA">
            <w:pPr>
              <w:keepNext/>
              <w:keepLines/>
              <w:jc w:val="both"/>
            </w:pPr>
          </w:p>
        </w:tc>
      </w:tr>
      <w:tr w:rsidR="00A84BEA" w:rsidTr="00A84BEA">
        <w:trPr>
          <w:jc w:val="center"/>
        </w:trPr>
        <w:tc>
          <w:tcPr>
            <w:tcW w:w="1101" w:type="dxa"/>
            <w:tcBorders>
              <w:top w:val="single" w:sz="6" w:space="0" w:color="auto"/>
              <w:left w:val="single" w:sz="12" w:space="0" w:color="auto"/>
              <w:bottom w:val="single" w:sz="12" w:space="0" w:color="auto"/>
              <w:right w:val="single" w:sz="6" w:space="0" w:color="auto"/>
            </w:tcBorders>
            <w:hideMark/>
          </w:tcPr>
          <w:p w:rsidR="00A84BEA" w:rsidRDefault="00A84BEA">
            <w:pPr>
              <w:keepNext/>
              <w:keepLines/>
              <w:jc w:val="both"/>
            </w:pPr>
            <w:r>
              <w:t>5</w:t>
            </w:r>
          </w:p>
        </w:tc>
        <w:tc>
          <w:tcPr>
            <w:tcW w:w="5737" w:type="dxa"/>
            <w:tcBorders>
              <w:top w:val="single" w:sz="6" w:space="0" w:color="auto"/>
              <w:left w:val="single" w:sz="6" w:space="0" w:color="auto"/>
              <w:bottom w:val="single" w:sz="12" w:space="0" w:color="auto"/>
              <w:right w:val="single" w:sz="6" w:space="0" w:color="auto"/>
            </w:tcBorders>
            <w:hideMark/>
          </w:tcPr>
          <w:p w:rsidR="00A84BEA" w:rsidRDefault="00A84BEA">
            <w:pPr>
              <w:keepNext/>
              <w:keepLines/>
              <w:jc w:val="both"/>
            </w:pPr>
            <w:r>
              <w:t>KB 5: budova „C“</w:t>
            </w:r>
          </w:p>
        </w:tc>
        <w:tc>
          <w:tcPr>
            <w:tcW w:w="2697" w:type="dxa"/>
            <w:tcBorders>
              <w:top w:val="single" w:sz="6" w:space="0" w:color="auto"/>
              <w:left w:val="single" w:sz="6" w:space="0" w:color="auto"/>
              <w:bottom w:val="single" w:sz="12" w:space="0" w:color="auto"/>
              <w:right w:val="single" w:sz="12" w:space="0" w:color="auto"/>
            </w:tcBorders>
          </w:tcPr>
          <w:p w:rsidR="00A84BEA" w:rsidRDefault="00A84BEA">
            <w:pPr>
              <w:keepNext/>
              <w:keepLines/>
              <w:jc w:val="both"/>
            </w:pPr>
          </w:p>
        </w:tc>
      </w:tr>
    </w:tbl>
    <w:p w:rsidR="00A84BEA" w:rsidRDefault="00A84BEA" w:rsidP="00A84BEA">
      <w:pPr>
        <w:keepNext/>
        <w:keepLines/>
        <w:jc w:val="both"/>
        <w:rPr>
          <w:kern w:val="22"/>
          <w:szCs w:val="24"/>
        </w:rPr>
      </w:pPr>
    </w:p>
    <w:p w:rsidR="00A84BEA" w:rsidRDefault="00A84BEA" w:rsidP="00A84BEA">
      <w:pPr>
        <w:pStyle w:val="Nadpis211b"/>
        <w:keepLines/>
        <w:numPr>
          <w:ilvl w:val="0"/>
          <w:numId w:val="0"/>
        </w:numPr>
        <w:spacing w:before="0"/>
        <w:jc w:val="both"/>
        <w:rPr>
          <w:b/>
        </w:rPr>
      </w:pPr>
      <w:bookmarkStart w:id="53" w:name="_Toc370295892"/>
      <w:bookmarkStart w:id="54" w:name="_Toc370289467"/>
      <w:bookmarkStart w:id="55" w:name="_Toc277842087"/>
      <w:bookmarkStart w:id="56" w:name="_Toc236711023"/>
      <w:bookmarkStart w:id="57" w:name="_Toc231974528"/>
      <w:r>
        <w:t xml:space="preserve">Výkon obchůzkové činnosti v areálu DL je realizován </w:t>
      </w:r>
      <w:r>
        <w:rPr>
          <w:b/>
          <w:u w:val="single"/>
        </w:rPr>
        <w:t>na všech nočních směnách</w:t>
      </w:r>
      <w:r>
        <w:t xml:space="preserve"> v</w:t>
      </w:r>
      <w:r>
        <w:rPr>
          <w:b/>
        </w:rPr>
        <w:t> </w:t>
      </w:r>
      <w:r>
        <w:t>rozsahu 9 komplexních obchůzek, tzn., že v rámci jednotlivých obchůzkových okruhů jsou zaevidovány kontrolní body v rozsahu 1-X s maximální dobou trvání jedné obchůzky v délce 15 min.</w:t>
      </w:r>
      <w:bookmarkEnd w:id="53"/>
      <w:bookmarkEnd w:id="54"/>
      <w:r>
        <w:rPr>
          <w:b/>
        </w:rPr>
        <w:t xml:space="preserve"> </w:t>
      </w:r>
    </w:p>
    <w:p w:rsidR="00A84BEA" w:rsidRDefault="00A84BEA" w:rsidP="00A84BEA">
      <w:pPr>
        <w:pStyle w:val="Nadpis211b"/>
        <w:keepLines/>
        <w:numPr>
          <w:ilvl w:val="0"/>
          <w:numId w:val="0"/>
        </w:numPr>
        <w:spacing w:before="0"/>
        <w:jc w:val="both"/>
      </w:pPr>
    </w:p>
    <w:p w:rsidR="00A84BEA" w:rsidRDefault="00A84BEA" w:rsidP="00A84BEA">
      <w:pPr>
        <w:pStyle w:val="Nadpis211b"/>
        <w:keepLines/>
        <w:numPr>
          <w:ilvl w:val="0"/>
          <w:numId w:val="0"/>
        </w:numPr>
        <w:spacing w:before="0"/>
        <w:jc w:val="both"/>
      </w:pPr>
    </w:p>
    <w:p w:rsidR="00A84BEA" w:rsidRDefault="00A84BEA" w:rsidP="00A84BEA">
      <w:pPr>
        <w:pStyle w:val="Nadpis211b"/>
        <w:keepLines/>
        <w:numPr>
          <w:ilvl w:val="0"/>
          <w:numId w:val="0"/>
        </w:numPr>
        <w:spacing w:before="0"/>
        <w:jc w:val="both"/>
      </w:pPr>
    </w:p>
    <w:p w:rsidR="00A84BEA" w:rsidRDefault="00A84BEA" w:rsidP="00A84BEA">
      <w:pPr>
        <w:pStyle w:val="Nadpis211b"/>
        <w:keepLines/>
        <w:numPr>
          <w:ilvl w:val="0"/>
          <w:numId w:val="0"/>
        </w:numPr>
        <w:spacing w:before="0"/>
        <w:jc w:val="both"/>
      </w:pPr>
    </w:p>
    <w:p w:rsidR="00A84BEA" w:rsidRDefault="00A84BEA" w:rsidP="00A84BEA">
      <w:pPr>
        <w:pStyle w:val="Nadpis211b"/>
        <w:keepLines/>
        <w:numPr>
          <w:ilvl w:val="0"/>
          <w:numId w:val="0"/>
        </w:numPr>
        <w:spacing w:before="0"/>
        <w:jc w:val="both"/>
      </w:pPr>
    </w:p>
    <w:p w:rsidR="00A84BEA" w:rsidRDefault="00A84BEA" w:rsidP="00A84BEA">
      <w:pPr>
        <w:pStyle w:val="Nadpis2"/>
        <w:keepLines/>
      </w:pPr>
      <w:r>
        <w:t xml:space="preserve">    </w:t>
      </w:r>
      <w:bookmarkStart w:id="58" w:name="_Toc370295893"/>
      <w:bookmarkStart w:id="59" w:name="_Toc370289468"/>
      <w:r>
        <w:t>Obchůzková činnost je zaměřena zejména na tyto skutečnosti:</w:t>
      </w:r>
      <w:bookmarkEnd w:id="55"/>
      <w:bookmarkEnd w:id="56"/>
      <w:bookmarkEnd w:id="57"/>
      <w:bookmarkEnd w:id="58"/>
      <w:bookmarkEnd w:id="59"/>
    </w:p>
    <w:p w:rsidR="00A84BEA" w:rsidRDefault="00A84BEA" w:rsidP="00A84BEA">
      <w:pPr>
        <w:keepNext/>
        <w:keepLines/>
        <w:numPr>
          <w:ilvl w:val="0"/>
          <w:numId w:val="9"/>
        </w:numPr>
        <w:spacing w:after="0" w:line="240" w:lineRule="auto"/>
        <w:ind w:left="993" w:hanging="284"/>
        <w:contextualSpacing/>
        <w:jc w:val="both"/>
      </w:pPr>
      <w:r>
        <w:t>únik pitné, užitkové vody,</w:t>
      </w:r>
    </w:p>
    <w:p w:rsidR="00A84BEA" w:rsidRDefault="00A84BEA" w:rsidP="00A84BEA">
      <w:pPr>
        <w:keepNext/>
        <w:keepLines/>
        <w:numPr>
          <w:ilvl w:val="0"/>
          <w:numId w:val="10"/>
        </w:numPr>
        <w:spacing w:after="0" w:line="240" w:lineRule="auto"/>
        <w:ind w:left="993" w:hanging="284"/>
        <w:contextualSpacing/>
        <w:jc w:val="both"/>
      </w:pPr>
      <w:r>
        <w:t>vypnutí vařičů (pouze v prostorech implikovaných v rámci obchůzkové činnosti),</w:t>
      </w:r>
    </w:p>
    <w:p w:rsidR="00A84BEA" w:rsidRDefault="00A84BEA" w:rsidP="00A84BEA">
      <w:pPr>
        <w:keepNext/>
        <w:keepLines/>
        <w:numPr>
          <w:ilvl w:val="0"/>
          <w:numId w:val="11"/>
        </w:numPr>
        <w:spacing w:after="0" w:line="240" w:lineRule="auto"/>
        <w:ind w:left="993" w:hanging="284"/>
        <w:contextualSpacing/>
        <w:jc w:val="both"/>
      </w:pPr>
      <w:r>
        <w:t>úniku plynu,</w:t>
      </w:r>
    </w:p>
    <w:p w:rsidR="00A84BEA" w:rsidRDefault="00A84BEA" w:rsidP="00A84BEA">
      <w:pPr>
        <w:keepNext/>
        <w:keepLines/>
        <w:numPr>
          <w:ilvl w:val="0"/>
          <w:numId w:val="12"/>
        </w:numPr>
        <w:spacing w:after="0" w:line="240" w:lineRule="auto"/>
        <w:ind w:left="993" w:hanging="284"/>
        <w:contextualSpacing/>
        <w:jc w:val="both"/>
      </w:pPr>
      <w:r>
        <w:t>uzavření oken (zajištění proti otevření), uzavření dveří (zajištění uzamknutím),</w:t>
      </w:r>
    </w:p>
    <w:p w:rsidR="00A84BEA" w:rsidRDefault="00A84BEA" w:rsidP="00A84BEA">
      <w:pPr>
        <w:keepNext/>
        <w:keepLines/>
        <w:numPr>
          <w:ilvl w:val="0"/>
          <w:numId w:val="13"/>
        </w:numPr>
        <w:spacing w:after="0" w:line="240" w:lineRule="auto"/>
        <w:ind w:left="993" w:hanging="284"/>
        <w:contextualSpacing/>
        <w:jc w:val="both"/>
      </w:pPr>
      <w:r>
        <w:t>neporušenost perimetrické mechanické ochrany objektu (obvodového oplocení),</w:t>
      </w:r>
    </w:p>
    <w:p w:rsidR="00A84BEA" w:rsidRDefault="00A84BEA" w:rsidP="00A84BEA">
      <w:pPr>
        <w:keepNext/>
        <w:keepLines/>
        <w:numPr>
          <w:ilvl w:val="0"/>
          <w:numId w:val="14"/>
        </w:numPr>
        <w:spacing w:after="0" w:line="240" w:lineRule="auto"/>
        <w:ind w:left="993" w:hanging="284"/>
        <w:contextualSpacing/>
        <w:jc w:val="both"/>
      </w:pPr>
      <w:r>
        <w:t>řádné zajištění (uzavření, uzamknutí) všech dveří a bran v oplocení,</w:t>
      </w:r>
    </w:p>
    <w:p w:rsidR="00A84BEA" w:rsidRDefault="00A84BEA" w:rsidP="00A84BEA">
      <w:pPr>
        <w:keepNext/>
        <w:keepLines/>
        <w:numPr>
          <w:ilvl w:val="0"/>
          <w:numId w:val="15"/>
        </w:numPr>
        <w:spacing w:after="0" w:line="240" w:lineRule="auto"/>
        <w:ind w:left="993" w:hanging="284"/>
        <w:contextualSpacing/>
        <w:jc w:val="both"/>
      </w:pPr>
      <w:r>
        <w:t>zvýšená pozornost na možné protiprávní jednání (porušení obvodového oplocení, porušení zámků a vložek dveří a bran, porušení oken a okenních výplní),</w:t>
      </w:r>
    </w:p>
    <w:p w:rsidR="00A84BEA" w:rsidRDefault="00A84BEA" w:rsidP="00A84BEA">
      <w:pPr>
        <w:keepNext/>
        <w:keepLines/>
        <w:numPr>
          <w:ilvl w:val="0"/>
          <w:numId w:val="15"/>
        </w:numPr>
        <w:spacing w:after="0" w:line="240" w:lineRule="auto"/>
        <w:ind w:left="993" w:hanging="284"/>
        <w:contextualSpacing/>
        <w:jc w:val="both"/>
      </w:pPr>
      <w:r>
        <w:t>pracovník S je povinen provádět chronologickou písemnou evidenci obchůzkové a kontrolní činnosti jednotlivých prostorů a budov v areálu DL.</w:t>
      </w:r>
    </w:p>
    <w:p w:rsidR="00A84BEA" w:rsidRDefault="00A84BEA" w:rsidP="00A84BEA">
      <w:pPr>
        <w:keepNext/>
        <w:keepLines/>
        <w:ind w:left="993"/>
        <w:contextualSpacing/>
        <w:jc w:val="both"/>
      </w:pPr>
    </w:p>
    <w:p w:rsidR="00A84BEA" w:rsidRDefault="00A84BEA" w:rsidP="00A84BEA">
      <w:pPr>
        <w:pStyle w:val="Nadpis1"/>
        <w:keepLines/>
        <w:ind w:left="567" w:hanging="567"/>
        <w:rPr>
          <w:rStyle w:val="StylTUN14bVlastnbarvaSystmRGB77"/>
          <w:rFonts w:cs="Arial"/>
          <w:b/>
          <w:bCs/>
        </w:rPr>
      </w:pPr>
      <w:bookmarkStart w:id="60" w:name="_Toc133920770"/>
      <w:r>
        <w:rPr>
          <w:rStyle w:val="StylTUN14bVlastnbarvaSystmRGB77"/>
        </w:rPr>
        <w:tab/>
      </w:r>
      <w:bookmarkStart w:id="61" w:name="_Toc370295894"/>
      <w:r>
        <w:rPr>
          <w:rStyle w:val="StylTUN14bVlastnbarvaSystmRGB77"/>
        </w:rPr>
        <w:t>Osvětlení objektu</w:t>
      </w:r>
      <w:bookmarkEnd w:id="60"/>
      <w:bookmarkEnd w:id="61"/>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lastRenderedPageBreak/>
        <w:t>Osvětlení objektu je zajištěno senzorovým osvětlením (4ks na budově A, 4ks na budově B, 2ks na budově C), které obsluhuje pracovník S podle aktuálních světelných podmínek.</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 xml:space="preserve">V případě zjištění závady na osvětlení objektu zaznamená pracovník S tuto skutečnost do KVS a následující pracovní den informuje pověřenou osobu DL. </w:t>
      </w:r>
    </w:p>
    <w:p w:rsidR="00A84BEA" w:rsidRDefault="00A84BEA" w:rsidP="00A84BEA">
      <w:pPr>
        <w:pStyle w:val="Odstavecseseznamem"/>
        <w:keepNext/>
        <w:keepLines/>
        <w:rPr>
          <w:rStyle w:val="StylTUN14bVlastnbarvaSystmRGB77"/>
          <w:rFonts w:cs="Times New Roman"/>
          <w:b w:val="0"/>
          <w:sz w:val="22"/>
          <w:szCs w:val="22"/>
        </w:rPr>
      </w:pPr>
    </w:p>
    <w:p w:rsidR="00A84BEA" w:rsidRDefault="00A84BEA" w:rsidP="00A84BEA">
      <w:pPr>
        <w:pStyle w:val="Odstavec"/>
        <w:keepNext/>
        <w:keepLines/>
        <w:numPr>
          <w:ilvl w:val="0"/>
          <w:numId w:val="0"/>
        </w:numPr>
        <w:rPr>
          <w:rFonts w:ascii="Times New Roman" w:hAnsi="Times New Roman"/>
          <w:color w:val="auto"/>
          <w:spacing w:val="0"/>
        </w:rPr>
      </w:pPr>
    </w:p>
    <w:p w:rsidR="00A84BEA" w:rsidRDefault="00A84BEA" w:rsidP="00A84BEA">
      <w:pPr>
        <w:pStyle w:val="Nadpis1"/>
        <w:keepLines/>
        <w:ind w:left="567" w:hanging="567"/>
        <w:rPr>
          <w:rStyle w:val="StylTUN14bVlastnbarvaSystmRGB77"/>
          <w:rFonts w:cs="Arial"/>
          <w:b/>
          <w:bCs/>
        </w:rPr>
      </w:pPr>
      <w:bookmarkStart w:id="62" w:name="_Toc133920771"/>
      <w:r>
        <w:rPr>
          <w:rStyle w:val="StylTUN14bVlastnbarvaSystmRGB77"/>
        </w:rPr>
        <w:tab/>
      </w:r>
      <w:bookmarkStart w:id="63" w:name="_Toc370295895"/>
      <w:r>
        <w:rPr>
          <w:rStyle w:val="StylTUN14bVlastnbarvaSystmRGB77"/>
        </w:rPr>
        <w:t>Kamerový systém (CCTV)</w:t>
      </w:r>
      <w:bookmarkEnd w:id="62"/>
      <w:bookmarkEnd w:id="63"/>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spacing w:before="60"/>
        <w:rPr>
          <w:rFonts w:ascii="Times New Roman" w:hAnsi="Times New Roman"/>
          <w:color w:val="auto"/>
          <w:spacing w:val="0"/>
          <w:sz w:val="22"/>
          <w:szCs w:val="22"/>
        </w:rPr>
      </w:pPr>
      <w:bookmarkStart w:id="64" w:name="_Hlk57612975"/>
      <w:r>
        <w:rPr>
          <w:rFonts w:ascii="Times New Roman" w:hAnsi="Times New Roman"/>
          <w:color w:val="auto"/>
          <w:spacing w:val="0"/>
          <w:sz w:val="22"/>
          <w:szCs w:val="22"/>
        </w:rPr>
        <w:t>Pracovník S pracuje a vyhodnocuje on-line obraz z kamerového systému instalovaného v zařízení:</w:t>
      </w:r>
    </w:p>
    <w:bookmarkEnd w:id="64"/>
    <w:p w:rsidR="00A84BEA" w:rsidRDefault="00A84BEA" w:rsidP="00A84BEA">
      <w:pPr>
        <w:pStyle w:val="Odstavec"/>
        <w:keepNext/>
        <w:keepLines/>
        <w:spacing w:before="60"/>
        <w:rPr>
          <w:rFonts w:ascii="Times New Roman" w:hAnsi="Times New Roman"/>
          <w:color w:val="auto"/>
          <w:spacing w:val="0"/>
          <w:sz w:val="22"/>
          <w:szCs w:val="22"/>
        </w:rPr>
      </w:pPr>
      <w:r>
        <w:rPr>
          <w:rFonts w:ascii="Times New Roman" w:hAnsi="Times New Roman"/>
          <w:color w:val="auto"/>
          <w:spacing w:val="0"/>
          <w:sz w:val="22"/>
          <w:szCs w:val="22"/>
        </w:rPr>
        <w:t>- DL kde se nachází 8 kamer, které monitorují celou plochu areálu domova Na Liščině. Obraz z kamerového systému je vyveden na monitor na vrátnici, kde se také nachází ovládací panel kamer. Pracovník S podle provozních možností sleduje prostřednictvím kamer dění v objektu a jeho okolí. Kamerový systém je se záznamem a</w:t>
      </w:r>
    </w:p>
    <w:p w:rsidR="00A84BEA" w:rsidRDefault="00A84BEA" w:rsidP="00A84BEA">
      <w:pPr>
        <w:pStyle w:val="Odstavec"/>
        <w:keepNext/>
        <w:keepLines/>
        <w:spacing w:before="60"/>
        <w:rPr>
          <w:rFonts w:ascii="Times New Roman" w:hAnsi="Times New Roman"/>
          <w:color w:val="auto"/>
          <w:spacing w:val="0"/>
          <w:sz w:val="22"/>
          <w:szCs w:val="22"/>
        </w:rPr>
      </w:pPr>
      <w:r>
        <w:rPr>
          <w:rFonts w:ascii="Times New Roman" w:hAnsi="Times New Roman"/>
          <w:color w:val="auto"/>
          <w:spacing w:val="0"/>
          <w:sz w:val="22"/>
          <w:szCs w:val="22"/>
        </w:rPr>
        <w:t xml:space="preserve">- </w:t>
      </w:r>
      <w:bookmarkStart w:id="65" w:name="_Hlk57613046"/>
      <w:r>
        <w:rPr>
          <w:rFonts w:ascii="Times New Roman" w:hAnsi="Times New Roman"/>
          <w:color w:val="auto"/>
          <w:spacing w:val="0"/>
          <w:sz w:val="22"/>
          <w:szCs w:val="22"/>
        </w:rPr>
        <w:t>kamer instalovaných při objektech DOZP</w:t>
      </w:r>
      <w:bookmarkEnd w:id="65"/>
      <w:r>
        <w:rPr>
          <w:rFonts w:ascii="Times New Roman" w:hAnsi="Times New Roman"/>
          <w:color w:val="auto"/>
          <w:spacing w:val="0"/>
          <w:sz w:val="22"/>
          <w:szCs w:val="22"/>
        </w:rPr>
        <w:t>.</w:t>
      </w:r>
    </w:p>
    <w:p w:rsidR="00A84BEA" w:rsidRDefault="00A84BEA" w:rsidP="00A84BEA">
      <w:pPr>
        <w:pStyle w:val="Odstavec"/>
        <w:keepNext/>
        <w:keepLines/>
        <w:spacing w:before="60"/>
        <w:rPr>
          <w:rFonts w:ascii="Times New Roman" w:hAnsi="Times New Roman"/>
          <w:color w:val="auto"/>
          <w:spacing w:val="0"/>
          <w:sz w:val="22"/>
          <w:szCs w:val="22"/>
        </w:rPr>
      </w:pPr>
      <w:r>
        <w:rPr>
          <w:rFonts w:ascii="Times New Roman" w:hAnsi="Times New Roman"/>
          <w:color w:val="auto"/>
          <w:spacing w:val="0"/>
          <w:sz w:val="22"/>
          <w:szCs w:val="22"/>
        </w:rPr>
        <w:t>Pracovník S obsluhuje kamerový systém podle manuálu, který je uložen na vrátnici. Není však oprávněn jakýmkoliv způsobem pořizovat kopii záznamu ani nesmí umožnit třetí osobě kopii záznamu pořídit či záznam jinak zpřístupnit, pokud to není na základě pokynu pověřené osoby DL. Záznamové zařízení nesmí být ponecháno bez dozoru v neuzamčené vrátnici.</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Pokud pracovník S zjistí, že na zařízení kamerového systému došlo k poruše, informuje o této skutečnosti pověřenou osobu DL.</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567" w:hanging="567"/>
        <w:rPr>
          <w:rStyle w:val="StylTUN14bVlastnbarvaSystmRGB77"/>
          <w:rFonts w:cs="Arial"/>
          <w:b/>
          <w:bCs/>
        </w:rPr>
      </w:pPr>
      <w:bookmarkStart w:id="66" w:name="_Toc133920772"/>
      <w:r>
        <w:rPr>
          <w:rStyle w:val="StylTUN14bVlastnbarvaSystmRGB77"/>
        </w:rPr>
        <w:tab/>
      </w:r>
      <w:bookmarkStart w:id="67" w:name="_Toc370295896"/>
      <w:r>
        <w:rPr>
          <w:rStyle w:val="StylTUN14bVlastnbarvaSystmRGB77"/>
        </w:rPr>
        <w:t>Elektrická zabezpečovací signalizace (EZS)</w:t>
      </w:r>
      <w:bookmarkEnd w:id="66"/>
      <w:bookmarkEnd w:id="67"/>
    </w:p>
    <w:p w:rsidR="00A84BEA" w:rsidRDefault="00A84BEA" w:rsidP="00A84BEA">
      <w:pPr>
        <w:pStyle w:val="Standardodstavec"/>
        <w:keepNext/>
        <w:keepLines/>
      </w:pP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Pracovník S obsluhuje EZS podle manuálu, který je uložen na vrátnici.</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V případě signalizace alarmu EZS provede strážný prohlídku místa narušení, v případě "ostrého poplachu" se pokusí zadržet podezřelé osoby. Jedná tak, aby nepoškodil případné stopy. V případě, že nebude moci svými silami situaci zvládnout, přivolá na pomoc hlídku Městské policie Ostrava nebo OO Policie ČR. Po příjezdu přivolané hlídky ji podrobně informuje o situaci na objektu a poskytne ji potřebnou součinnost, případně ji předá zadržené podezřelé osoby.</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Zaznamená čas poplachu, výsledek prohlídky objektu a případná přijatá opatření do „Knihy zápisů strážní služby“. V případě „ostrého poplachu“ bude informovat pověřenou osobu DL okamžitě, v případě „falešného poplachu“ ihned po jejím příchodu na pracoviště.</w:t>
      </w:r>
    </w:p>
    <w:p w:rsidR="00A84BEA" w:rsidRDefault="00A84BEA" w:rsidP="00A84BEA">
      <w:pPr>
        <w:pStyle w:val="Odstavec"/>
        <w:keepNext/>
        <w:keepLines/>
        <w:numPr>
          <w:ilvl w:val="0"/>
          <w:numId w:val="0"/>
        </w:numPr>
        <w:spacing w:before="60"/>
        <w:rPr>
          <w:rFonts w:ascii="Times New Roman" w:hAnsi="Times New Roman"/>
          <w:color w:val="auto"/>
          <w:spacing w:val="0"/>
          <w:sz w:val="22"/>
          <w:szCs w:val="22"/>
        </w:rPr>
      </w:pPr>
      <w:r>
        <w:rPr>
          <w:rFonts w:ascii="Times New Roman" w:hAnsi="Times New Roman"/>
          <w:color w:val="auto"/>
          <w:spacing w:val="0"/>
          <w:sz w:val="22"/>
          <w:szCs w:val="22"/>
        </w:rPr>
        <w:t>Pokud pracovník S zjistí, že na zařízení EZS došlo k poruše, informuje o této skutečnosti pověřenou osobu DL.</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567" w:hanging="595"/>
        <w:rPr>
          <w:rStyle w:val="StylTUN14bVlastnbarvaSystmRGB77"/>
          <w:rFonts w:cs="Arial"/>
          <w:b/>
          <w:bCs/>
        </w:rPr>
      </w:pPr>
      <w:bookmarkStart w:id="68" w:name="_Toc133920775"/>
      <w:r>
        <w:rPr>
          <w:rStyle w:val="StylTUN14bVlastnbarvaSystmRGB77"/>
        </w:rPr>
        <w:tab/>
      </w:r>
      <w:bookmarkStart w:id="69" w:name="_Toc370295897"/>
      <w:r>
        <w:rPr>
          <w:rStyle w:val="StylTUN14bVlastnbarvaSystmRGB77"/>
        </w:rPr>
        <w:t>Obsluha plynové kotelny</w:t>
      </w:r>
      <w:bookmarkEnd w:id="68"/>
      <w:bookmarkEnd w:id="69"/>
    </w:p>
    <w:p w:rsidR="00A84BEA" w:rsidRDefault="00A84BEA" w:rsidP="00A84BEA">
      <w:pPr>
        <w:pStyle w:val="Standardodstavec"/>
        <w:keepNext/>
        <w:keepLines/>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obsluhuje plynovou kotelnu a provádí pravidelnou vizuální kontrolu stavu armatur a komponentů zařízení kotelny. Řídí se podle manuálu, který je uložen na vrátnici.</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Pokud pracovník S zjistí, že na zařízení </w:t>
      </w:r>
      <w:r>
        <w:rPr>
          <w:rFonts w:ascii="Times New Roman" w:hAnsi="Times New Roman"/>
          <w:bCs/>
          <w:color w:val="auto"/>
          <w:spacing w:val="0"/>
          <w:sz w:val="22"/>
          <w:szCs w:val="22"/>
        </w:rPr>
        <w:t xml:space="preserve">plynové kotelny či  automatizovaného měřícího regulačního systému </w:t>
      </w:r>
      <w:r>
        <w:rPr>
          <w:rFonts w:ascii="Times New Roman" w:hAnsi="Times New Roman"/>
          <w:color w:val="auto"/>
          <w:spacing w:val="0"/>
          <w:sz w:val="22"/>
          <w:szCs w:val="22"/>
        </w:rPr>
        <w:t>došlo k poruše, informuje o této skutečnosti pověřenou osobu DL.</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Plynovou kotelnu mohou obsluhovat pouze osoby odborně způsobilé s patřičným oprávněním. Kopie osvěděční jsou uloženy v dokumentaci S.</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567" w:hanging="567"/>
        <w:rPr>
          <w:rStyle w:val="StylTUN14bVlastnbarvaSystmRGB77"/>
          <w:rFonts w:cs="Arial"/>
          <w:b/>
          <w:bCs/>
        </w:rPr>
      </w:pPr>
      <w:bookmarkStart w:id="70" w:name="_Toc133920777"/>
      <w:r>
        <w:rPr>
          <w:rStyle w:val="StylTUN14bVlastnbarvaSystmRGB77"/>
        </w:rPr>
        <w:tab/>
      </w:r>
      <w:bookmarkStart w:id="71" w:name="_Toc370295898"/>
      <w:r>
        <w:rPr>
          <w:rStyle w:val="StylTUN14bVlastnbarvaSystmRGB77"/>
        </w:rPr>
        <w:t>Obsluha telefonní ústředny</w:t>
      </w:r>
      <w:bookmarkEnd w:id="70"/>
      <w:bookmarkEnd w:id="71"/>
    </w:p>
    <w:p w:rsidR="00A84BEA" w:rsidRDefault="00A84BEA" w:rsidP="00A84BEA">
      <w:pPr>
        <w:pStyle w:val="Standardodstavec"/>
        <w:keepNext/>
        <w:keepLines/>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obsluhuje systémový telefonní přístroj AVAYA - provádí spojování příchozích telefonních hovorů podle manuálu, který je uložen na vrátnici.</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může použít telefonní přístroj k odchozím hovorům pouze v rámci pravidel, stanovených DL, tzn. že nesmí telefon používat k soukromým hovorům!</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Pokud pracovník S zjistí, že na zařízení AVAYA došlo k poruše, informuje o této skutečnosti pověřenou osobu DL.</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obsluhuje mobilní telefon DL, který slouží k informování vedoucích zařízení o vzniku a odvolání smogové situace ve městě.Informaci získá zprávou, kterou zasílá ředitel organizace DL.</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567" w:hanging="567"/>
        <w:rPr>
          <w:rStyle w:val="StylTUN14bVlastnbarvaSystmRGB77"/>
          <w:rFonts w:cs="Arial"/>
          <w:b/>
          <w:bCs/>
        </w:rPr>
      </w:pPr>
      <w:bookmarkStart w:id="72" w:name="_Toc133920778"/>
      <w:r>
        <w:rPr>
          <w:rStyle w:val="StylTUN14bVlastnbarvaSystmRGB77"/>
        </w:rPr>
        <w:tab/>
      </w:r>
      <w:bookmarkStart w:id="73" w:name="_Toc370295899"/>
      <w:r>
        <w:rPr>
          <w:rStyle w:val="StylTUN14bVlastnbarvaSystmRGB77"/>
        </w:rPr>
        <w:t>Úklid sněhu</w:t>
      </w:r>
      <w:bookmarkEnd w:id="72"/>
      <w:bookmarkEnd w:id="73"/>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je povinen zajistit úklid sněhu před hlavním vchodem do objektu v zimním období v případě nočního sněžení, tzn. udržovat chodník před hlavních vchodem ve schůdném stavu.</w:t>
      </w:r>
    </w:p>
    <w:p w:rsidR="00A84BEA" w:rsidRDefault="00A84BEA" w:rsidP="00A84BEA">
      <w:pPr>
        <w:keepNext/>
        <w:keepLines/>
        <w:ind w:left="720"/>
        <w:rPr>
          <w:rFonts w:ascii="Times New Roman" w:hAnsi="Times New Roman"/>
        </w:rPr>
      </w:pPr>
    </w:p>
    <w:p w:rsidR="00A84BEA" w:rsidRDefault="00A84BEA" w:rsidP="00A84BEA">
      <w:pPr>
        <w:pStyle w:val="Nadpis1"/>
        <w:keepLines/>
        <w:ind w:left="568" w:hanging="568"/>
      </w:pPr>
      <w:r>
        <w:tab/>
      </w:r>
      <w:bookmarkStart w:id="74" w:name="_Toc370295900"/>
      <w:r>
        <w:t xml:space="preserve">Pověřené osoby </w:t>
      </w:r>
      <w:bookmarkEnd w:id="21"/>
      <w:r>
        <w:t>DL</w:t>
      </w:r>
      <w:bookmarkEnd w:id="74"/>
    </w:p>
    <w:p w:rsidR="00A84BEA" w:rsidRDefault="00A84BEA" w:rsidP="00A84BEA">
      <w:pPr>
        <w:pStyle w:val="Nadpis3"/>
        <w:keepLines/>
        <w:numPr>
          <w:ilvl w:val="0"/>
          <w:numId w:val="0"/>
        </w:numPr>
      </w:pPr>
    </w:p>
    <w:p w:rsidR="00A84BEA" w:rsidRDefault="00A84BEA" w:rsidP="00A84BEA">
      <w:pPr>
        <w:pStyle w:val="Nadpis3"/>
        <w:keepLines/>
        <w:numPr>
          <w:ilvl w:val="0"/>
          <w:numId w:val="0"/>
        </w:numPr>
      </w:pPr>
      <w:r>
        <w:tab/>
        <w:t>Představují seznam osob a kontaktní telefonní spojení. Pověřené osoby jsou oprávněny řešit s pracovníky S vzniklé provozní záležitosti, které se vychylují ze standardního provozu S objektu. Seznam pověřených osob je přílohou této SM.</w:t>
      </w:r>
    </w:p>
    <w:p w:rsidR="00A84BEA" w:rsidRDefault="00A84BEA" w:rsidP="00A84BEA">
      <w:pPr>
        <w:pStyle w:val="Standardodstavec"/>
        <w:keepNext/>
        <w:keepLines/>
      </w:pPr>
    </w:p>
    <w:p w:rsidR="00A84BEA" w:rsidRDefault="00A84BEA" w:rsidP="00A84BEA">
      <w:pPr>
        <w:pStyle w:val="Nadpis1"/>
        <w:keepLines/>
        <w:ind w:left="568" w:hanging="568"/>
      </w:pPr>
      <w:r>
        <w:tab/>
      </w:r>
      <w:bookmarkStart w:id="75" w:name="_Toc370295901"/>
      <w:bookmarkStart w:id="76" w:name="_Toc311986918"/>
      <w:r>
        <w:t>Dokumentace a evidence</w:t>
      </w:r>
      <w:bookmarkEnd w:id="75"/>
      <w:bookmarkEnd w:id="76"/>
    </w:p>
    <w:p w:rsidR="00A84BEA" w:rsidRDefault="00A84BEA" w:rsidP="00A84BEA">
      <w:pPr>
        <w:pStyle w:val="Standardodstavec"/>
        <w:keepNext/>
        <w:keepLines/>
        <w:spacing w:before="0" w:after="0"/>
        <w:ind w:firstLine="0"/>
      </w:pPr>
    </w:p>
    <w:p w:rsidR="00A84BEA" w:rsidRDefault="00A84BEA" w:rsidP="00A84BEA">
      <w:pPr>
        <w:pStyle w:val="Standardodstavec"/>
        <w:keepNext/>
        <w:keepLines/>
        <w:spacing w:before="0" w:after="0"/>
        <w:ind w:firstLine="0"/>
      </w:pPr>
      <w:r>
        <w:t>Dokumentace a evidence je tvořena dokumenty a záznamovými knihami.</w:t>
      </w:r>
    </w:p>
    <w:p w:rsidR="00A84BEA" w:rsidRDefault="00A84BEA" w:rsidP="00A84BEA">
      <w:pPr>
        <w:pStyle w:val="Standardodstavec"/>
        <w:keepNext/>
        <w:keepLines/>
        <w:numPr>
          <w:ilvl w:val="0"/>
          <w:numId w:val="16"/>
        </w:numPr>
        <w:spacing w:before="0" w:after="0"/>
      </w:pPr>
      <w:r>
        <w:t>Kniha výkonu služby</w:t>
      </w:r>
    </w:p>
    <w:p w:rsidR="00A84BEA" w:rsidRDefault="00A84BEA" w:rsidP="00A84BEA">
      <w:pPr>
        <w:pStyle w:val="Standardodstavec"/>
        <w:keepNext/>
        <w:keepLines/>
        <w:numPr>
          <w:ilvl w:val="0"/>
          <w:numId w:val="16"/>
        </w:numPr>
        <w:spacing w:before="0" w:after="0"/>
      </w:pPr>
      <w:r>
        <w:t>Formulář Evidence návštěv</w:t>
      </w:r>
    </w:p>
    <w:p w:rsidR="00A84BEA" w:rsidRDefault="00A84BEA" w:rsidP="00A84BEA">
      <w:pPr>
        <w:pStyle w:val="Standardodstavec"/>
        <w:keepNext/>
        <w:keepLines/>
        <w:numPr>
          <w:ilvl w:val="0"/>
          <w:numId w:val="16"/>
        </w:numPr>
        <w:spacing w:before="0" w:after="0"/>
      </w:pPr>
      <w:r>
        <w:t>Kniha příjezdu a odjezdu vozidel</w:t>
      </w:r>
    </w:p>
    <w:p w:rsidR="00A84BEA" w:rsidRDefault="00A84BEA" w:rsidP="00A84BEA">
      <w:pPr>
        <w:pStyle w:val="Standardodstavec"/>
        <w:keepNext/>
        <w:keepLines/>
        <w:numPr>
          <w:ilvl w:val="0"/>
          <w:numId w:val="16"/>
        </w:numPr>
        <w:spacing w:before="0" w:after="0"/>
      </w:pPr>
      <w:r>
        <w:t>Kniha klíčů</w:t>
      </w:r>
    </w:p>
    <w:p w:rsidR="00A84BEA" w:rsidRDefault="00A84BEA" w:rsidP="00A84BEA">
      <w:pPr>
        <w:pStyle w:val="Standardodstavec"/>
        <w:keepNext/>
        <w:keepLines/>
        <w:spacing w:before="0" w:after="0"/>
        <w:ind w:firstLine="0"/>
      </w:pPr>
    </w:p>
    <w:p w:rsidR="00A84BEA" w:rsidRDefault="00A84BEA" w:rsidP="00A84BEA">
      <w:pPr>
        <w:pStyle w:val="Nadpis1"/>
        <w:keepLines/>
        <w:ind w:left="568" w:hanging="568"/>
      </w:pPr>
      <w:r>
        <w:tab/>
      </w:r>
      <w:bookmarkStart w:id="77" w:name="_Toc370295902"/>
      <w:bookmarkStart w:id="78" w:name="_Toc311986919"/>
      <w:r>
        <w:t>Zásady řešení mimořádných událostí</w:t>
      </w:r>
      <w:bookmarkEnd w:id="77"/>
      <w:bookmarkEnd w:id="78"/>
    </w:p>
    <w:p w:rsidR="00A84BEA" w:rsidRDefault="00A84BEA" w:rsidP="00A84BEA">
      <w:pPr>
        <w:keepNext/>
        <w:keepLines/>
      </w:pPr>
      <w:bookmarkStart w:id="79" w:name="_Toc311986920"/>
      <w:bookmarkStart w:id="80" w:name="_Toc311986553"/>
      <w:bookmarkStart w:id="81" w:name="_Toc309378647"/>
      <w:bookmarkStart w:id="82" w:name="_Toc309023608"/>
    </w:p>
    <w:p w:rsidR="00A84BEA" w:rsidRDefault="00A84BEA" w:rsidP="00A84BEA">
      <w:pPr>
        <w:keepNext/>
        <w:keepLines/>
      </w:pPr>
      <w:r>
        <w:t xml:space="preserve">Mimořádnou událostí se především rozumí: </w:t>
      </w:r>
    </w:p>
    <w:p w:rsidR="00A84BEA" w:rsidRDefault="00A84BEA" w:rsidP="00A84BEA">
      <w:pPr>
        <w:pStyle w:val="Odstavecseseznamem"/>
        <w:keepNext/>
        <w:keepLines/>
        <w:numPr>
          <w:ilvl w:val="0"/>
          <w:numId w:val="17"/>
        </w:numPr>
        <w:rPr>
          <w:sz w:val="22"/>
          <w:szCs w:val="22"/>
        </w:rPr>
      </w:pPr>
      <w:r>
        <w:rPr>
          <w:sz w:val="22"/>
          <w:szCs w:val="22"/>
        </w:rPr>
        <w:t xml:space="preserve">násilné vniknutí do objektu, </w:t>
      </w:r>
    </w:p>
    <w:p w:rsidR="00A84BEA" w:rsidRDefault="00A84BEA" w:rsidP="00A84BEA">
      <w:pPr>
        <w:pStyle w:val="Odstavecseseznamem"/>
        <w:keepNext/>
        <w:keepLines/>
        <w:numPr>
          <w:ilvl w:val="0"/>
          <w:numId w:val="17"/>
        </w:numPr>
        <w:rPr>
          <w:sz w:val="22"/>
          <w:szCs w:val="22"/>
        </w:rPr>
      </w:pPr>
      <w:r>
        <w:rPr>
          <w:sz w:val="22"/>
          <w:szCs w:val="22"/>
        </w:rPr>
        <w:t xml:space="preserve">krádež, </w:t>
      </w:r>
    </w:p>
    <w:p w:rsidR="00A84BEA" w:rsidRDefault="00A84BEA" w:rsidP="00A84BEA">
      <w:pPr>
        <w:pStyle w:val="Odstavecseseznamem"/>
        <w:keepNext/>
        <w:keepLines/>
        <w:numPr>
          <w:ilvl w:val="0"/>
          <w:numId w:val="17"/>
        </w:numPr>
        <w:rPr>
          <w:sz w:val="22"/>
          <w:szCs w:val="22"/>
        </w:rPr>
      </w:pPr>
      <w:r>
        <w:rPr>
          <w:sz w:val="22"/>
          <w:szCs w:val="22"/>
        </w:rPr>
        <w:t xml:space="preserve">poškození, </w:t>
      </w:r>
    </w:p>
    <w:p w:rsidR="00A84BEA" w:rsidRDefault="00A84BEA" w:rsidP="00A84BEA">
      <w:pPr>
        <w:pStyle w:val="Odstavecseseznamem"/>
        <w:keepNext/>
        <w:keepLines/>
        <w:numPr>
          <w:ilvl w:val="0"/>
          <w:numId w:val="17"/>
        </w:numPr>
        <w:rPr>
          <w:sz w:val="22"/>
          <w:szCs w:val="22"/>
        </w:rPr>
      </w:pPr>
      <w:r>
        <w:rPr>
          <w:sz w:val="22"/>
          <w:szCs w:val="22"/>
        </w:rPr>
        <w:t xml:space="preserve">závady v zabezpečení majetku, </w:t>
      </w:r>
    </w:p>
    <w:p w:rsidR="00A84BEA" w:rsidRDefault="00A84BEA" w:rsidP="00A84BEA">
      <w:pPr>
        <w:pStyle w:val="Odstavecseseznamem"/>
        <w:keepNext/>
        <w:keepLines/>
        <w:numPr>
          <w:ilvl w:val="0"/>
          <w:numId w:val="17"/>
        </w:numPr>
        <w:rPr>
          <w:sz w:val="22"/>
          <w:szCs w:val="22"/>
        </w:rPr>
      </w:pPr>
      <w:r>
        <w:rPr>
          <w:sz w:val="22"/>
          <w:szCs w:val="22"/>
        </w:rPr>
        <w:t xml:space="preserve">požár, </w:t>
      </w:r>
    </w:p>
    <w:p w:rsidR="00A84BEA" w:rsidRDefault="00A84BEA" w:rsidP="00A84BEA">
      <w:pPr>
        <w:pStyle w:val="Odstavecseseznamem"/>
        <w:keepNext/>
        <w:keepLines/>
        <w:numPr>
          <w:ilvl w:val="0"/>
          <w:numId w:val="17"/>
        </w:numPr>
        <w:rPr>
          <w:sz w:val="22"/>
          <w:szCs w:val="22"/>
        </w:rPr>
      </w:pPr>
      <w:r>
        <w:rPr>
          <w:sz w:val="22"/>
          <w:szCs w:val="22"/>
        </w:rPr>
        <w:t xml:space="preserve">únik plynu, </w:t>
      </w:r>
    </w:p>
    <w:p w:rsidR="00A84BEA" w:rsidRDefault="00A84BEA" w:rsidP="00A84BEA">
      <w:pPr>
        <w:pStyle w:val="Odstavecseseznamem"/>
        <w:keepNext/>
        <w:keepLines/>
        <w:numPr>
          <w:ilvl w:val="0"/>
          <w:numId w:val="17"/>
        </w:numPr>
        <w:rPr>
          <w:sz w:val="22"/>
          <w:szCs w:val="22"/>
        </w:rPr>
      </w:pPr>
      <w:r>
        <w:rPr>
          <w:sz w:val="22"/>
          <w:szCs w:val="22"/>
        </w:rPr>
        <w:lastRenderedPageBreak/>
        <w:t xml:space="preserve">prasklé potrubí, </w:t>
      </w:r>
    </w:p>
    <w:p w:rsidR="00A84BEA" w:rsidRDefault="00A84BEA" w:rsidP="00A84BEA">
      <w:pPr>
        <w:pStyle w:val="Odstavecseseznamem"/>
        <w:keepNext/>
        <w:keepLines/>
        <w:numPr>
          <w:ilvl w:val="0"/>
          <w:numId w:val="17"/>
        </w:numPr>
        <w:rPr>
          <w:sz w:val="22"/>
          <w:szCs w:val="22"/>
        </w:rPr>
      </w:pPr>
      <w:r>
        <w:rPr>
          <w:sz w:val="22"/>
          <w:szCs w:val="22"/>
        </w:rPr>
        <w:t>úraz, poranění,</w:t>
      </w:r>
    </w:p>
    <w:p w:rsidR="00A84BEA" w:rsidRDefault="00A84BEA" w:rsidP="00A84BEA">
      <w:pPr>
        <w:pStyle w:val="Odstavecseseznamem"/>
        <w:keepNext/>
        <w:keepLines/>
        <w:numPr>
          <w:ilvl w:val="0"/>
          <w:numId w:val="17"/>
        </w:numPr>
        <w:rPr>
          <w:sz w:val="22"/>
          <w:szCs w:val="22"/>
        </w:rPr>
      </w:pPr>
      <w:r>
        <w:rPr>
          <w:sz w:val="22"/>
          <w:szCs w:val="22"/>
        </w:rPr>
        <w:t xml:space="preserve">živelná pohroma apod. </w:t>
      </w:r>
    </w:p>
    <w:p w:rsidR="00A84BEA" w:rsidRDefault="00A84BEA" w:rsidP="00A84BEA">
      <w:pPr>
        <w:keepNext/>
        <w:keepLines/>
        <w:rPr>
          <w:szCs w:val="24"/>
        </w:rPr>
      </w:pPr>
    </w:p>
    <w:p w:rsidR="00A84BEA" w:rsidRDefault="00A84BEA" w:rsidP="00A84BEA">
      <w:pPr>
        <w:pStyle w:val="Nadpis2"/>
        <w:keepLines/>
      </w:pPr>
      <w:bookmarkStart w:id="83" w:name="_Toc370295903"/>
      <w:r>
        <w:t>Požár</w:t>
      </w:r>
      <w:bookmarkEnd w:id="83"/>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Pracovníci S plní v objektu funkci ohlašovny požáru.</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Přesný postup v případě vzniku požáru je stanoven v Požární poplachové směrnici, která je součástí dokumentace S.</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O vzniku požáru informuje pracovník S neprodleně pověřenou osobu DL a PCO.</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Pracovníci S jsou povinni seznámit se v potřebném rozsahu s Požární poplachovou směrnicí.</w:t>
      </w:r>
    </w:p>
    <w:p w:rsidR="00A84BEA" w:rsidRDefault="00A84BEA" w:rsidP="00A84BEA">
      <w:pPr>
        <w:pStyle w:val="Standardodstavec"/>
        <w:keepNext/>
        <w:keepLines/>
      </w:pPr>
    </w:p>
    <w:p w:rsidR="00A84BEA" w:rsidRDefault="00A84BEA" w:rsidP="00A84BEA">
      <w:pPr>
        <w:pStyle w:val="Nadpis2"/>
        <w:keepLines/>
      </w:pPr>
      <w:bookmarkStart w:id="84" w:name="_Toc370295904"/>
      <w:r>
        <w:t>Technická závada</w:t>
      </w:r>
      <w:bookmarkEnd w:id="84"/>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V případě zjištění vzniku technické havárie vyrozumí S neprodleně pověřenou osobu DL, která rozhodne  o případném dalším postupu. </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V případě, že se S nepodaří se spojit s pověřenou osobou DL, koná tak, aby minimalizoval případné další škody. Podle situace přivolá havarijní/servisní službu.</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Následně připraví rychlý přístup servisní firmy do objektu k místu havárie a poskytne jí nutnou součinnost.</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Všechny informace týkající se takové havárie eviduje v KVS</w:t>
      </w:r>
      <w:bookmarkStart w:id="85" w:name="_Toc92566658"/>
      <w:bookmarkEnd w:id="85"/>
      <w:r>
        <w:rPr>
          <w:rFonts w:ascii="Times New Roman" w:hAnsi="Times New Roman"/>
          <w:color w:val="auto"/>
          <w:spacing w:val="0"/>
          <w:sz w:val="22"/>
          <w:szCs w:val="22"/>
        </w:rPr>
        <w:t>.</w:t>
      </w:r>
    </w:p>
    <w:p w:rsidR="00A84BEA" w:rsidRDefault="00A84BEA" w:rsidP="00A84BEA">
      <w:pPr>
        <w:pStyle w:val="Standardodstavec"/>
        <w:keepNext/>
        <w:keepLines/>
        <w:ind w:firstLine="0"/>
      </w:pPr>
    </w:p>
    <w:p w:rsidR="00A84BEA" w:rsidRDefault="00A84BEA" w:rsidP="00A84BEA">
      <w:pPr>
        <w:pStyle w:val="Nadpis2"/>
        <w:keepLines/>
      </w:pPr>
      <w:bookmarkStart w:id="86" w:name="_Toc370295905"/>
      <w:r>
        <w:t>Živelná pohroma</w:t>
      </w:r>
      <w:bookmarkEnd w:id="86"/>
      <w:r>
        <w:t xml:space="preserve"> </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Při vzniku či hrozbě vzniku živelné pohromy či jiné mimořádné události, která není zmíněna v této Směrnici, přijme pracovník S veškerá možná opatření k zamezení vzniku škod na zdraví, životech a majetku. Podle závažnosti situace neprodleně informuje pověřenou osobu DL, která rozhodne  o případném dalším postupu. </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Všechna zjištění a přijatá opatření týkající se takové mimořádné události eviduje v KVS. O přijatých opatřeních a provedených zjištěních informuje pověřenou osobu DL a svého nadřízeného. </w:t>
      </w:r>
    </w:p>
    <w:p w:rsidR="00A84BEA" w:rsidRDefault="00A84BEA" w:rsidP="00A84BEA">
      <w:pPr>
        <w:pStyle w:val="Standardodstavec"/>
        <w:keepNext/>
        <w:keepLines/>
        <w:ind w:firstLine="0"/>
      </w:pPr>
      <w:bookmarkStart w:id="87" w:name="_Toc92566660"/>
      <w:bookmarkEnd w:id="87"/>
    </w:p>
    <w:p w:rsidR="00A84BEA" w:rsidRDefault="00A84BEA" w:rsidP="00A84BEA">
      <w:pPr>
        <w:pStyle w:val="Nadpis2"/>
        <w:keepLines/>
      </w:pPr>
      <w:bookmarkStart w:id="88" w:name="_Toc370295906"/>
      <w:r>
        <w:t>Poskytnutí první pomocí</w:t>
      </w:r>
      <w:bookmarkEnd w:id="88"/>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Pokud pracovníci S zjistí nebo je jim oznámeno, že v objektu došlo ke zranění či náhlé změně zdravotního stavu jakékoliv osoby, jsou povinni poskytnout takové osobě první pomoc v rozsahu svých znalostí.</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Postupy při poskytování první pomoci jsou uvedeny v Příručce zaměstnance fyzické ochrany, kterou je vybaven každý zaměstnanec.  </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V případě, že pracovník S není schopen první pomoc poskytnout nebo ji již poskytl a zranění/onemocnění je vážné, přivolá odbornou lékařskou pomoc (tel. 155). Uvede své jméno, střežený objekt a popíše situaci.</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umožní příjezd zdravotníků ke zraněnému/nemocnému a na jejich žádost jim poskytne potřebnou součinnost.</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Do KVS pracovník S podrobně popíše celou událost a přijatá opatření a podle závažnosti ihned nebo následující pracovní den informuje pověřenou osobu DL a svého nadřízeného.</w:t>
      </w:r>
    </w:p>
    <w:p w:rsidR="00A84BEA" w:rsidRDefault="00A84BEA" w:rsidP="00A84BEA">
      <w:pPr>
        <w:pStyle w:val="Standardodstavec"/>
        <w:keepNext/>
        <w:keepLines/>
      </w:pPr>
    </w:p>
    <w:p w:rsidR="00A84BEA" w:rsidRDefault="00A84BEA" w:rsidP="00A84BEA">
      <w:pPr>
        <w:pStyle w:val="Nadpis2"/>
        <w:keepLines/>
      </w:pPr>
      <w:bookmarkStart w:id="89" w:name="_Toc370295907"/>
      <w:r>
        <w:t>Protiprávní jednání</w:t>
      </w:r>
      <w:bookmarkEnd w:id="89"/>
      <w:r>
        <w:t xml:space="preserve"> </w:t>
      </w:r>
    </w:p>
    <w:p w:rsidR="00A84BEA" w:rsidRDefault="00A84BEA" w:rsidP="00A84BEA">
      <w:pPr>
        <w:pStyle w:val="Nadpis211b"/>
        <w:keepLines/>
        <w:numPr>
          <w:ilvl w:val="0"/>
          <w:numId w:val="0"/>
        </w:numPr>
        <w:jc w:val="both"/>
      </w:pPr>
      <w:r>
        <w:lastRenderedPageBreak/>
        <w:tab/>
      </w:r>
      <w:bookmarkStart w:id="90" w:name="_Toc370295908"/>
      <w:bookmarkStart w:id="91" w:name="_Toc370289486"/>
      <w:bookmarkStart w:id="92" w:name="_Toc312928768"/>
      <w:r>
        <w:t>V případě zjištění protiprávního jednání (krádež, vloupání) neznámé osoby na chráněný zájem předmětu této směrnice a to i v případě zjištění pokusu o vloupání okamžitě na místo přivolat Policii ČR. Postupovat v souladu s ŘVS.</w:t>
      </w:r>
      <w:bookmarkEnd w:id="79"/>
      <w:bookmarkEnd w:id="80"/>
      <w:bookmarkEnd w:id="81"/>
      <w:bookmarkEnd w:id="82"/>
      <w:bookmarkEnd w:id="90"/>
      <w:bookmarkEnd w:id="91"/>
      <w:bookmarkEnd w:id="92"/>
    </w:p>
    <w:p w:rsidR="00A84BEA" w:rsidRDefault="00A84BEA" w:rsidP="00A84BEA">
      <w:pPr>
        <w:pStyle w:val="Nadpis211b"/>
        <w:keepLines/>
        <w:numPr>
          <w:ilvl w:val="0"/>
          <w:numId w:val="0"/>
        </w:numPr>
        <w:spacing w:before="0"/>
        <w:jc w:val="both"/>
      </w:pPr>
      <w:bookmarkStart w:id="93" w:name="_Toc309023609"/>
      <w:bookmarkStart w:id="94" w:name="_Toc309378648"/>
      <w:r>
        <w:tab/>
      </w:r>
      <w:bookmarkStart w:id="95" w:name="_Toc370295909"/>
      <w:bookmarkStart w:id="96" w:name="_Toc370289487"/>
      <w:bookmarkStart w:id="97" w:name="_Toc312928769"/>
      <w:bookmarkStart w:id="98" w:name="_Toc311986921"/>
      <w:bookmarkStart w:id="99" w:name="_Toc311986554"/>
      <w:r>
        <w:t xml:space="preserve">V rámci možnosti za předpokladu, že nedojde o ohrožení zdraví, života chráněného zájmu této směrnice se pokusit zadržet osobu, která se dopustila protiprávního jednání (omezit jí na osobní svobodě) a to v souladu s ustanovením § 76 odst. 2 TŘ </w:t>
      </w:r>
      <w:bookmarkEnd w:id="93"/>
      <w:bookmarkEnd w:id="94"/>
      <w:r>
        <w:t>a předat ji okamžitě policejnímu orgánu Policie ČR.</w:t>
      </w:r>
      <w:bookmarkEnd w:id="95"/>
      <w:bookmarkEnd w:id="96"/>
      <w:bookmarkEnd w:id="97"/>
      <w:bookmarkEnd w:id="98"/>
      <w:bookmarkEnd w:id="99"/>
    </w:p>
    <w:p w:rsidR="00A84BEA" w:rsidRDefault="00A84BEA" w:rsidP="00A84BEA">
      <w:pPr>
        <w:pStyle w:val="Nadpis211b"/>
        <w:keepLines/>
        <w:numPr>
          <w:ilvl w:val="0"/>
          <w:numId w:val="0"/>
        </w:numPr>
        <w:spacing w:before="0"/>
        <w:jc w:val="both"/>
      </w:pPr>
    </w:p>
    <w:p w:rsidR="00A84BEA" w:rsidRDefault="00A84BEA" w:rsidP="00A84BEA">
      <w:pPr>
        <w:pStyle w:val="Nadpis1"/>
        <w:keepLines/>
        <w:ind w:left="568" w:hanging="568"/>
      </w:pPr>
      <w:bookmarkStart w:id="100" w:name="_Toc278536369"/>
      <w:r>
        <w:tab/>
      </w:r>
      <w:bookmarkStart w:id="101" w:name="_Toc370295910"/>
      <w:bookmarkStart w:id="102" w:name="_Toc311986923"/>
      <w:r>
        <w:t>Hlášení</w:t>
      </w:r>
      <w:bookmarkEnd w:id="100"/>
      <w:bookmarkEnd w:id="101"/>
      <w:bookmarkEnd w:id="102"/>
    </w:p>
    <w:p w:rsidR="00A84BEA" w:rsidRDefault="00A84BEA" w:rsidP="00A84BEA">
      <w:pPr>
        <w:keepNext/>
        <w:keepLines/>
        <w:ind w:left="576"/>
        <w:jc w:val="both"/>
      </w:pPr>
    </w:p>
    <w:p w:rsidR="00A84BEA" w:rsidRDefault="00A84BEA" w:rsidP="00A84BEA">
      <w:pPr>
        <w:pStyle w:val="Nadpis2"/>
        <w:keepLines/>
        <w:spacing w:before="0"/>
      </w:pPr>
      <w:bookmarkStart w:id="103" w:name="_Toc370295911"/>
      <w:bookmarkStart w:id="104" w:name="_Toc311986925"/>
      <w:r>
        <w:t>Hlášení úrazů a poranění</w:t>
      </w:r>
      <w:bookmarkEnd w:id="103"/>
      <w:bookmarkEnd w:id="104"/>
    </w:p>
    <w:p w:rsidR="00A84BEA" w:rsidRDefault="00A84BEA" w:rsidP="00A84BEA">
      <w:pPr>
        <w:keepNext/>
        <w:keepLines/>
        <w:jc w:val="both"/>
      </w:pPr>
    </w:p>
    <w:p w:rsidR="00A84BEA" w:rsidRDefault="00A84BEA" w:rsidP="00A84BEA">
      <w:pPr>
        <w:keepNext/>
        <w:keepLines/>
        <w:jc w:val="both"/>
      </w:pPr>
      <w:r>
        <w:tab/>
        <w:t xml:space="preserve">Vznik jakéhokoli úrazu nebo poranění je pracovník S povinen telefonicky nahlásit na pracoviště PCO telefonní 723 800 644.   </w:t>
      </w:r>
    </w:p>
    <w:p w:rsidR="00A84BEA" w:rsidRDefault="00A84BEA" w:rsidP="00A84BEA">
      <w:pPr>
        <w:keepNext/>
        <w:keepLines/>
        <w:jc w:val="both"/>
      </w:pPr>
    </w:p>
    <w:p w:rsidR="00A84BEA" w:rsidRDefault="00A84BEA" w:rsidP="00A84BEA">
      <w:pPr>
        <w:keepNext/>
        <w:keepLines/>
        <w:jc w:val="both"/>
      </w:pPr>
      <w:r>
        <w:t>Hlášení musí obsahovat:</w:t>
      </w:r>
    </w:p>
    <w:p w:rsidR="00A84BEA" w:rsidRDefault="00A84BEA" w:rsidP="00A84BEA">
      <w:pPr>
        <w:keepNext/>
        <w:keepLines/>
        <w:numPr>
          <w:ilvl w:val="0"/>
          <w:numId w:val="18"/>
        </w:numPr>
        <w:spacing w:after="0" w:line="240" w:lineRule="auto"/>
      </w:pPr>
      <w:r>
        <w:t xml:space="preserve">příjmení a jméno pracovníka, </w:t>
      </w:r>
    </w:p>
    <w:p w:rsidR="00A84BEA" w:rsidRDefault="00A84BEA" w:rsidP="00A84BEA">
      <w:pPr>
        <w:keepNext/>
        <w:keepLines/>
        <w:numPr>
          <w:ilvl w:val="0"/>
          <w:numId w:val="18"/>
        </w:numPr>
        <w:spacing w:after="0" w:line="240" w:lineRule="auto"/>
      </w:pPr>
      <w:r>
        <w:t>pracoviště,</w:t>
      </w:r>
    </w:p>
    <w:p w:rsidR="00A84BEA" w:rsidRDefault="00A84BEA" w:rsidP="00A84BEA">
      <w:pPr>
        <w:keepNext/>
        <w:keepLines/>
        <w:numPr>
          <w:ilvl w:val="0"/>
          <w:numId w:val="18"/>
        </w:numPr>
        <w:spacing w:after="0" w:line="240" w:lineRule="auto"/>
      </w:pPr>
      <w:r>
        <w:t>rozsah zranění a poranění,</w:t>
      </w:r>
    </w:p>
    <w:p w:rsidR="00A84BEA" w:rsidRDefault="00A84BEA" w:rsidP="00A84BEA">
      <w:pPr>
        <w:keepNext/>
        <w:keepLines/>
        <w:numPr>
          <w:ilvl w:val="0"/>
          <w:numId w:val="18"/>
        </w:numPr>
        <w:spacing w:after="0" w:line="240" w:lineRule="auto"/>
      </w:pPr>
      <w:r>
        <w:t>zraněná část těla</w:t>
      </w:r>
    </w:p>
    <w:p w:rsidR="00A84BEA" w:rsidRDefault="00A84BEA" w:rsidP="00A84BEA">
      <w:pPr>
        <w:keepNext/>
        <w:keepLines/>
        <w:numPr>
          <w:ilvl w:val="0"/>
          <w:numId w:val="18"/>
        </w:numPr>
        <w:spacing w:after="0" w:line="240" w:lineRule="auto"/>
      </w:pPr>
      <w:r>
        <w:t>stručný popis jak ke zranění došlo,</w:t>
      </w:r>
    </w:p>
    <w:p w:rsidR="00A84BEA" w:rsidRDefault="00A84BEA" w:rsidP="00A84BEA">
      <w:pPr>
        <w:pStyle w:val="Nadpis1"/>
        <w:keepLines/>
        <w:ind w:left="567" w:hanging="567"/>
      </w:pPr>
      <w:bookmarkStart w:id="105" w:name="_Toc276827198"/>
      <w:r>
        <w:tab/>
      </w:r>
      <w:bookmarkStart w:id="106" w:name="_Toc370295912"/>
      <w:bookmarkStart w:id="107" w:name="_Toc311986926"/>
      <w:bookmarkStart w:id="108" w:name="_Toc278536370"/>
      <w:r>
        <w:t>související dokumenty</w:t>
      </w:r>
      <w:bookmarkEnd w:id="105"/>
      <w:bookmarkEnd w:id="106"/>
      <w:bookmarkEnd w:id="107"/>
      <w:bookmarkEnd w:id="108"/>
    </w:p>
    <w:p w:rsidR="00A84BEA" w:rsidRDefault="00A84BEA" w:rsidP="00A84BEA">
      <w:pPr>
        <w:pStyle w:val="Nadpis1"/>
        <w:keepLines/>
        <w:ind w:left="567" w:hanging="595"/>
      </w:pPr>
      <w:bookmarkStart w:id="109" w:name="_Toc276827199"/>
      <w:bookmarkStart w:id="110" w:name="_Toc278536371"/>
      <w:bookmarkStart w:id="111" w:name="_Toc311986927"/>
      <w:r>
        <w:tab/>
      </w:r>
      <w:bookmarkStart w:id="112" w:name="_Toc370295913"/>
      <w:r>
        <w:t>přílohy</w:t>
      </w:r>
      <w:bookmarkEnd w:id="109"/>
      <w:bookmarkEnd w:id="110"/>
      <w:bookmarkEnd w:id="111"/>
      <w:bookmarkEnd w:id="112"/>
    </w:p>
    <w:p w:rsidR="00A84BEA" w:rsidRDefault="00A84BEA" w:rsidP="00A84BEA">
      <w:pPr>
        <w:pStyle w:val="Standardodstavec"/>
        <w:keepNext/>
        <w:keepLines/>
        <w:spacing w:before="0"/>
        <w:ind w:firstLine="0"/>
      </w:pPr>
      <w:r>
        <w:t>Seznam pověřených osob DL.</w:t>
      </w:r>
    </w:p>
    <w:p w:rsidR="00A84BEA" w:rsidRDefault="00A84BEA" w:rsidP="00A84BEA">
      <w:pPr>
        <w:pStyle w:val="Standardodstavec"/>
        <w:keepNext/>
        <w:keepLines/>
        <w:spacing w:before="0"/>
        <w:ind w:firstLine="0"/>
      </w:pPr>
      <w:r>
        <w:t>Plán umístění kontrolních bodů elektronického pochůzkového systému.</w:t>
      </w:r>
    </w:p>
    <w:p w:rsidR="00A84BEA" w:rsidRDefault="00A84BEA" w:rsidP="00A84BEA">
      <w:pPr>
        <w:pStyle w:val="Nzev"/>
      </w:pPr>
      <w:r>
        <w:t>směrnice</w:t>
      </w:r>
    </w:p>
    <w:p w:rsidR="00A84BEA" w:rsidRDefault="00A84BEA" w:rsidP="00A84BEA">
      <w:pPr>
        <w:pStyle w:val="nzev0"/>
      </w:pPr>
      <w:r>
        <w:t>SM-07-03-092</w:t>
      </w:r>
    </w:p>
    <w:p w:rsidR="00A84BEA" w:rsidRDefault="00A84BEA" w:rsidP="00A84BEA">
      <w:pPr>
        <w:pStyle w:val="nzev0"/>
      </w:pPr>
      <w:r>
        <w:t xml:space="preserve">pro výkon ostrahy objektu Domova Barevný svět příspěvkové organizace, Čtyřlístek – centrum pro osoby se zdravotním postižením Ostrava </w:t>
      </w:r>
    </w:p>
    <w:p w:rsidR="00A84BEA" w:rsidRDefault="00A84BEA" w:rsidP="00A84BEA">
      <w:pPr>
        <w:jc w:val="center"/>
        <w:rPr>
          <w:sz w:val="40"/>
        </w:rPr>
      </w:pPr>
    </w:p>
    <w:p w:rsidR="00A84BEA" w:rsidRDefault="00A84BEA" w:rsidP="00A84BEA">
      <w:pPr>
        <w:jc w:val="center"/>
      </w:pPr>
    </w:p>
    <w:p w:rsidR="00A84BEA" w:rsidRDefault="00A84BEA" w:rsidP="00A84BEA">
      <w:pPr>
        <w:jc w:val="center"/>
      </w:pPr>
    </w:p>
    <w:p w:rsidR="00A84BEA" w:rsidRDefault="00A84BEA" w:rsidP="00A84BEA">
      <w:pPr>
        <w:jc w:val="both"/>
      </w:pPr>
    </w:p>
    <w:p w:rsidR="00A84BEA" w:rsidRDefault="00A84BEA" w:rsidP="00A84BEA"/>
    <w:p w:rsidR="00A84BEA" w:rsidRDefault="00A84BEA" w:rsidP="00A84BEA">
      <w:pPr>
        <w:sectPr w:rsidR="00A84BEA">
          <w:pgSz w:w="11906" w:h="16838"/>
          <w:pgMar w:top="1134" w:right="1134" w:bottom="1134" w:left="1134" w:header="708" w:footer="708" w:gutter="0"/>
          <w:cols w:space="708"/>
        </w:sectPr>
      </w:pPr>
    </w:p>
    <w:p w:rsidR="00A84BEA" w:rsidRDefault="00A84BEA" w:rsidP="00A84BEA">
      <w:pPr>
        <w:pStyle w:val="Nadpistabulektitulek"/>
        <w:rPr>
          <w:sz w:val="28"/>
          <w:szCs w:val="28"/>
        </w:rPr>
      </w:pPr>
      <w:r>
        <w:rPr>
          <w:sz w:val="28"/>
          <w:szCs w:val="28"/>
        </w:rPr>
        <w:lastRenderedPageBreak/>
        <w:t>OBSAH</w:t>
      </w:r>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r>
        <w:rPr>
          <w:caps/>
          <w:sz w:val="28"/>
          <w:szCs w:val="28"/>
        </w:rPr>
        <w:fldChar w:fldCharType="begin"/>
      </w:r>
      <w:r>
        <w:rPr>
          <w:caps/>
          <w:sz w:val="28"/>
          <w:szCs w:val="28"/>
        </w:rPr>
        <w:instrText xml:space="preserve"> TOC \o "2-2" \h \z \t "Nadpis 1;1" </w:instrText>
      </w:r>
      <w:r>
        <w:rPr>
          <w:caps/>
          <w:sz w:val="28"/>
          <w:szCs w:val="28"/>
        </w:rPr>
        <w:fldChar w:fldCharType="separate"/>
      </w:r>
      <w:hyperlink r:id="rId39" w:anchor="_Toc370289445" w:history="1">
        <w:r>
          <w:rPr>
            <w:rStyle w:val="Hypertextovodkaz"/>
            <w:caps/>
            <w:noProof/>
          </w:rPr>
          <w:t>1. Účel</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_Toc370289445 \h </w:instrText>
        </w:r>
        <w:r>
          <w:rPr>
            <w:rStyle w:val="Hypertextovodkaz"/>
            <w:b/>
            <w:caps/>
            <w:noProof/>
            <w:webHidden/>
          </w:rPr>
        </w:r>
        <w:r>
          <w:rPr>
            <w:rStyle w:val="Hypertextovodkaz"/>
            <w:b/>
            <w:caps/>
            <w:noProof/>
            <w:webHidden/>
          </w:rPr>
          <w:fldChar w:fldCharType="separate"/>
        </w:r>
        <w:r>
          <w:rPr>
            <w:rStyle w:val="Hypertextovodkaz"/>
            <w:b/>
            <w:caps/>
            <w:noProof/>
            <w:webHidden/>
          </w:rPr>
          <w:t>3</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40" w:anchor="_Toc370289446" w:history="1">
        <w:r>
          <w:rPr>
            <w:rStyle w:val="Hypertextovodkaz"/>
            <w:caps/>
            <w:noProof/>
          </w:rPr>
          <w:t>2. Rozsah platnosti</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_Toc370289446 \h </w:instrText>
        </w:r>
        <w:r>
          <w:rPr>
            <w:rStyle w:val="Hypertextovodkaz"/>
            <w:b/>
            <w:caps/>
            <w:noProof/>
            <w:webHidden/>
          </w:rPr>
        </w:r>
        <w:r>
          <w:rPr>
            <w:rStyle w:val="Hypertextovodkaz"/>
            <w:b/>
            <w:caps/>
            <w:noProof/>
            <w:webHidden/>
          </w:rPr>
          <w:fldChar w:fldCharType="separate"/>
        </w:r>
        <w:r>
          <w:rPr>
            <w:rStyle w:val="Hypertextovodkaz"/>
            <w:b/>
            <w:caps/>
            <w:noProof/>
            <w:webHidden/>
          </w:rPr>
          <w:t>3</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41" w:anchor="_Toc370289447" w:history="1">
        <w:r>
          <w:rPr>
            <w:rStyle w:val="Hypertextovodkaz"/>
            <w:caps/>
            <w:noProof/>
          </w:rPr>
          <w:t>3. TERMÍNY, ZKRATKY, DEFINICE</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_Toc370289447 \h </w:instrText>
        </w:r>
        <w:r>
          <w:rPr>
            <w:rStyle w:val="Hypertextovodkaz"/>
            <w:b/>
            <w:caps/>
            <w:noProof/>
            <w:webHidden/>
          </w:rPr>
        </w:r>
        <w:r>
          <w:rPr>
            <w:rStyle w:val="Hypertextovodkaz"/>
            <w:b/>
            <w:caps/>
            <w:noProof/>
            <w:webHidden/>
          </w:rPr>
          <w:fldChar w:fldCharType="separate"/>
        </w:r>
        <w:r>
          <w:rPr>
            <w:rStyle w:val="Hypertextovodkaz"/>
            <w:b/>
            <w:caps/>
            <w:noProof/>
            <w:webHidden/>
          </w:rPr>
          <w:t>3</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42" w:anchor="_Toc370289448" w:history="1">
        <w:r>
          <w:rPr>
            <w:rStyle w:val="Hypertextovodkaz"/>
            <w:caps/>
            <w:noProof/>
          </w:rPr>
          <w:t>4. Odpovědnosti a pravomoci</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_Toc370289448 \h </w:instrText>
        </w:r>
        <w:r>
          <w:rPr>
            <w:rStyle w:val="Hypertextovodkaz"/>
            <w:b/>
            <w:caps/>
            <w:noProof/>
            <w:webHidden/>
          </w:rPr>
        </w:r>
        <w:r>
          <w:rPr>
            <w:rStyle w:val="Hypertextovodkaz"/>
            <w:b/>
            <w:caps/>
            <w:noProof/>
            <w:webHidden/>
          </w:rPr>
          <w:fldChar w:fldCharType="separate"/>
        </w:r>
        <w:r>
          <w:rPr>
            <w:rStyle w:val="Hypertextovodkaz"/>
            <w:b/>
            <w:caps/>
            <w:noProof/>
            <w:webHidden/>
          </w:rPr>
          <w:t>4</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43" w:anchor="_Toc370289449" w:history="1">
        <w:r>
          <w:rPr>
            <w:rStyle w:val="Hypertextovodkaz"/>
            <w:caps/>
            <w:noProof/>
          </w:rPr>
          <w:t>5. předmět poskytování služeb</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_Toc370289449 \h </w:instrText>
        </w:r>
        <w:r>
          <w:rPr>
            <w:rStyle w:val="Hypertextovodkaz"/>
            <w:b/>
            <w:caps/>
            <w:noProof/>
            <w:webHidden/>
          </w:rPr>
        </w:r>
        <w:r>
          <w:rPr>
            <w:rStyle w:val="Hypertextovodkaz"/>
            <w:b/>
            <w:caps/>
            <w:noProof/>
            <w:webHidden/>
          </w:rPr>
          <w:fldChar w:fldCharType="separate"/>
        </w:r>
        <w:r>
          <w:rPr>
            <w:rStyle w:val="Hypertextovodkaz"/>
            <w:b/>
            <w:caps/>
            <w:noProof/>
            <w:webHidden/>
          </w:rPr>
          <w:t>4</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44" w:anchor="_Toc370289450" w:history="1">
        <w:r>
          <w:rPr>
            <w:rStyle w:val="Hypertextovodkaz"/>
            <w:caps/>
            <w:noProof/>
          </w:rPr>
          <w:t>6. Pracovní doba</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_Toc370289450 \h </w:instrText>
        </w:r>
        <w:r>
          <w:rPr>
            <w:rStyle w:val="Hypertextovodkaz"/>
            <w:b/>
            <w:caps/>
            <w:noProof/>
            <w:webHidden/>
          </w:rPr>
        </w:r>
        <w:r>
          <w:rPr>
            <w:rStyle w:val="Hypertextovodkaz"/>
            <w:b/>
            <w:caps/>
            <w:noProof/>
            <w:webHidden/>
          </w:rPr>
          <w:fldChar w:fldCharType="separate"/>
        </w:r>
        <w:r>
          <w:rPr>
            <w:rStyle w:val="Hypertextovodkaz"/>
            <w:b/>
            <w:caps/>
            <w:noProof/>
            <w:webHidden/>
          </w:rPr>
          <w:t>4</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45" w:anchor="_Toc370289451" w:history="1">
        <w:r>
          <w:rPr>
            <w:rStyle w:val="Hypertextovodkaz"/>
            <w:caps/>
            <w:noProof/>
          </w:rPr>
          <w:t>7. základní údaje o objektu</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_Toc370289451 \h </w:instrText>
        </w:r>
        <w:r>
          <w:rPr>
            <w:rStyle w:val="Hypertextovodkaz"/>
            <w:b/>
            <w:caps/>
            <w:noProof/>
            <w:webHidden/>
          </w:rPr>
        </w:r>
        <w:r>
          <w:rPr>
            <w:rStyle w:val="Hypertextovodkaz"/>
            <w:b/>
            <w:caps/>
            <w:noProof/>
            <w:webHidden/>
          </w:rPr>
          <w:fldChar w:fldCharType="separate"/>
        </w:r>
        <w:r>
          <w:rPr>
            <w:rStyle w:val="Hypertextovodkaz"/>
            <w:b/>
            <w:caps/>
            <w:noProof/>
            <w:webHidden/>
          </w:rPr>
          <w:t>5</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46" w:anchor="_Toc370289452" w:history="1">
        <w:r>
          <w:rPr>
            <w:rStyle w:val="Hypertextovodkaz"/>
            <w:caps/>
            <w:noProof/>
          </w:rPr>
          <w:t>8. Oprávnění pracovníků S</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_Toc370289452 \h </w:instrText>
        </w:r>
        <w:r>
          <w:rPr>
            <w:rStyle w:val="Hypertextovodkaz"/>
            <w:b/>
            <w:caps/>
            <w:noProof/>
            <w:webHidden/>
          </w:rPr>
        </w:r>
        <w:r>
          <w:rPr>
            <w:rStyle w:val="Hypertextovodkaz"/>
            <w:b/>
            <w:caps/>
            <w:noProof/>
            <w:webHidden/>
          </w:rPr>
          <w:fldChar w:fldCharType="separate"/>
        </w:r>
        <w:r>
          <w:rPr>
            <w:rStyle w:val="Hypertextovodkaz"/>
            <w:b/>
            <w:caps/>
            <w:noProof/>
            <w:webHidden/>
          </w:rPr>
          <w:t>5</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47" w:anchor="_Toc370289453" w:history="1">
        <w:r>
          <w:rPr>
            <w:rStyle w:val="Hypertextovodkaz"/>
            <w:caps/>
            <w:noProof/>
          </w:rPr>
          <w:t>9. Vstupní/výstupní režim osob</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_Toc370289453 \h </w:instrText>
        </w:r>
        <w:r>
          <w:rPr>
            <w:rStyle w:val="Hypertextovodkaz"/>
            <w:b/>
            <w:caps/>
            <w:noProof/>
            <w:webHidden/>
          </w:rPr>
        </w:r>
        <w:r>
          <w:rPr>
            <w:rStyle w:val="Hypertextovodkaz"/>
            <w:b/>
            <w:caps/>
            <w:noProof/>
            <w:webHidden/>
          </w:rPr>
          <w:fldChar w:fldCharType="separate"/>
        </w:r>
        <w:r>
          <w:rPr>
            <w:rStyle w:val="Hypertextovodkaz"/>
            <w:b/>
            <w:caps/>
            <w:noProof/>
            <w:webHidden/>
          </w:rPr>
          <w:t>6</w:t>
        </w:r>
        <w:r>
          <w:rPr>
            <w:rStyle w:val="Hypertextovodkaz"/>
            <w:b/>
            <w:caps/>
            <w:noProof/>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48" w:anchor="_Toc370289454" w:history="1">
        <w:r>
          <w:rPr>
            <w:rStyle w:val="Hypertextovodkaz"/>
          </w:rPr>
          <w:t>9.1 Vstupní režim</w:t>
        </w:r>
        <w:r>
          <w:rPr>
            <w:rStyle w:val="Hypertextovodkaz"/>
            <w:b w:val="0"/>
            <w:webHidden/>
          </w:rPr>
          <w:tab/>
        </w:r>
        <w:r>
          <w:rPr>
            <w:rStyle w:val="Hypertextovodkaz"/>
            <w:b w:val="0"/>
            <w:webHidden/>
          </w:rPr>
          <w:fldChar w:fldCharType="begin"/>
        </w:r>
        <w:r>
          <w:rPr>
            <w:rStyle w:val="Hypertextovodkaz"/>
            <w:b w:val="0"/>
            <w:webHidden/>
          </w:rPr>
          <w:instrText xml:space="preserve"> PAGEREF _Toc370289454 \h </w:instrText>
        </w:r>
        <w:r>
          <w:rPr>
            <w:rStyle w:val="Hypertextovodkaz"/>
            <w:b w:val="0"/>
            <w:webHidden/>
          </w:rPr>
        </w:r>
        <w:r>
          <w:rPr>
            <w:rStyle w:val="Hypertextovodkaz"/>
            <w:b w:val="0"/>
            <w:webHidden/>
          </w:rPr>
          <w:fldChar w:fldCharType="separate"/>
        </w:r>
        <w:r>
          <w:rPr>
            <w:rStyle w:val="Hypertextovodkaz"/>
            <w:b w:val="0"/>
            <w:webHidden/>
          </w:rPr>
          <w:t>6</w:t>
        </w:r>
        <w:r>
          <w:rPr>
            <w:rStyle w:val="Hypertextovodkaz"/>
            <w:b w:val="0"/>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49" w:anchor="_Toc370289455" w:history="1">
        <w:r>
          <w:rPr>
            <w:rStyle w:val="Hypertextovodkaz"/>
          </w:rPr>
          <w:t>9.2 Režim návštěv</w:t>
        </w:r>
        <w:r>
          <w:rPr>
            <w:rStyle w:val="Hypertextovodkaz"/>
            <w:b w:val="0"/>
            <w:webHidden/>
          </w:rPr>
          <w:tab/>
        </w:r>
        <w:r>
          <w:rPr>
            <w:rStyle w:val="Hypertextovodkaz"/>
            <w:b w:val="0"/>
            <w:webHidden/>
          </w:rPr>
          <w:fldChar w:fldCharType="begin"/>
        </w:r>
        <w:r>
          <w:rPr>
            <w:rStyle w:val="Hypertextovodkaz"/>
            <w:b w:val="0"/>
            <w:webHidden/>
          </w:rPr>
          <w:instrText xml:space="preserve"> PAGEREF _Toc370289455 \h </w:instrText>
        </w:r>
        <w:r>
          <w:rPr>
            <w:rStyle w:val="Hypertextovodkaz"/>
            <w:b w:val="0"/>
            <w:webHidden/>
          </w:rPr>
        </w:r>
        <w:r>
          <w:rPr>
            <w:rStyle w:val="Hypertextovodkaz"/>
            <w:b w:val="0"/>
            <w:webHidden/>
          </w:rPr>
          <w:fldChar w:fldCharType="separate"/>
        </w:r>
        <w:r>
          <w:rPr>
            <w:rStyle w:val="Hypertextovodkaz"/>
            <w:b w:val="0"/>
            <w:webHidden/>
          </w:rPr>
          <w:t>7</w:t>
        </w:r>
        <w:r>
          <w:rPr>
            <w:rStyle w:val="Hypertextovodkaz"/>
            <w:b w:val="0"/>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50" w:anchor="_Toc370289456" w:history="1">
        <w:r>
          <w:rPr>
            <w:rStyle w:val="Hypertextovodkaz"/>
            <w:caps/>
            <w:noProof/>
          </w:rPr>
          <w:t>10. VSTUPNÍ/VÝSTUPNÍ REŽIM DOPRAVNÍCH PROSTŘEDKŮ</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_Toc370289456 \h </w:instrText>
        </w:r>
        <w:r>
          <w:rPr>
            <w:rStyle w:val="Hypertextovodkaz"/>
            <w:b/>
            <w:caps/>
            <w:noProof/>
            <w:webHidden/>
          </w:rPr>
        </w:r>
        <w:r>
          <w:rPr>
            <w:rStyle w:val="Hypertextovodkaz"/>
            <w:b/>
            <w:caps/>
            <w:noProof/>
            <w:webHidden/>
          </w:rPr>
          <w:fldChar w:fldCharType="separate"/>
        </w:r>
        <w:r>
          <w:rPr>
            <w:rStyle w:val="Hypertextovodkaz"/>
            <w:b/>
            <w:caps/>
            <w:noProof/>
            <w:webHidden/>
          </w:rPr>
          <w:t>7</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51" w:anchor="_Toc370289457" w:history="1">
        <w:r>
          <w:rPr>
            <w:rStyle w:val="Hypertextovodkaz"/>
            <w:caps/>
            <w:noProof/>
          </w:rPr>
          <w:t>11. Klíčový režim</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_Toc370289457 \h </w:instrText>
        </w:r>
        <w:r>
          <w:rPr>
            <w:rStyle w:val="Hypertextovodkaz"/>
            <w:b/>
            <w:caps/>
            <w:noProof/>
            <w:webHidden/>
          </w:rPr>
        </w:r>
        <w:r>
          <w:rPr>
            <w:rStyle w:val="Hypertextovodkaz"/>
            <w:b/>
            <w:caps/>
            <w:noProof/>
            <w:webHidden/>
          </w:rPr>
          <w:fldChar w:fldCharType="separate"/>
        </w:r>
        <w:r>
          <w:rPr>
            <w:rStyle w:val="Hypertextovodkaz"/>
            <w:b/>
            <w:caps/>
            <w:noProof/>
            <w:webHidden/>
          </w:rPr>
          <w:t>7</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52" w:anchor="_Toc370289458" w:history="1">
        <w:r>
          <w:rPr>
            <w:rStyle w:val="Hypertextovodkaz"/>
            <w:caps/>
            <w:noProof/>
          </w:rPr>
          <w:t>12. obchůzková činnost</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_Toc370289458 \h </w:instrText>
        </w:r>
        <w:r>
          <w:rPr>
            <w:rStyle w:val="Hypertextovodkaz"/>
            <w:b/>
            <w:caps/>
            <w:noProof/>
            <w:webHidden/>
          </w:rPr>
        </w:r>
        <w:r>
          <w:rPr>
            <w:rStyle w:val="Hypertextovodkaz"/>
            <w:b/>
            <w:caps/>
            <w:noProof/>
            <w:webHidden/>
          </w:rPr>
          <w:fldChar w:fldCharType="separate"/>
        </w:r>
        <w:r>
          <w:rPr>
            <w:rStyle w:val="Hypertextovodkaz"/>
            <w:b/>
            <w:caps/>
            <w:noProof/>
            <w:webHidden/>
          </w:rPr>
          <w:t>8</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53" w:anchor="_Toc370289469" w:history="1">
        <w:r>
          <w:rPr>
            <w:rStyle w:val="Hypertextovodkaz"/>
            <w:caps/>
            <w:noProof/>
          </w:rPr>
          <w:t>13. Osvětlení objektu</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_Toc370289469 \h </w:instrText>
        </w:r>
        <w:r>
          <w:rPr>
            <w:rStyle w:val="Hypertextovodkaz"/>
            <w:b/>
            <w:caps/>
            <w:noProof/>
            <w:webHidden/>
          </w:rPr>
        </w:r>
        <w:r>
          <w:rPr>
            <w:rStyle w:val="Hypertextovodkaz"/>
            <w:b/>
            <w:caps/>
            <w:noProof/>
            <w:webHidden/>
          </w:rPr>
          <w:fldChar w:fldCharType="separate"/>
        </w:r>
        <w:r>
          <w:rPr>
            <w:rStyle w:val="Hypertextovodkaz"/>
            <w:b/>
            <w:caps/>
            <w:noProof/>
            <w:webHidden/>
          </w:rPr>
          <w:t>9</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54" w:anchor="_Toc370289470" w:history="1">
        <w:r>
          <w:rPr>
            <w:rStyle w:val="Hypertextovodkaz"/>
            <w:caps/>
            <w:noProof/>
          </w:rPr>
          <w:t>14. Kamerový systém (CCTV)</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_Toc370289470 \h </w:instrText>
        </w:r>
        <w:r>
          <w:rPr>
            <w:rStyle w:val="Hypertextovodkaz"/>
            <w:b/>
            <w:caps/>
            <w:noProof/>
            <w:webHidden/>
          </w:rPr>
        </w:r>
        <w:r>
          <w:rPr>
            <w:rStyle w:val="Hypertextovodkaz"/>
            <w:b/>
            <w:caps/>
            <w:noProof/>
            <w:webHidden/>
          </w:rPr>
          <w:fldChar w:fldCharType="separate"/>
        </w:r>
        <w:r>
          <w:rPr>
            <w:rStyle w:val="Hypertextovodkaz"/>
            <w:b/>
            <w:caps/>
            <w:noProof/>
            <w:webHidden/>
          </w:rPr>
          <w:t>9</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55" w:anchor="_Toc370289471" w:history="1">
        <w:r>
          <w:rPr>
            <w:rStyle w:val="Hypertextovodkaz"/>
            <w:caps/>
            <w:noProof/>
          </w:rPr>
          <w:t>15. Elektrická zabezpečovací signalizace (EZS)</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_Toc370289471 \h </w:instrText>
        </w:r>
        <w:r>
          <w:rPr>
            <w:rStyle w:val="Hypertextovodkaz"/>
            <w:b/>
            <w:caps/>
            <w:noProof/>
            <w:webHidden/>
          </w:rPr>
        </w:r>
        <w:r>
          <w:rPr>
            <w:rStyle w:val="Hypertextovodkaz"/>
            <w:b/>
            <w:caps/>
            <w:noProof/>
            <w:webHidden/>
          </w:rPr>
          <w:fldChar w:fldCharType="separate"/>
        </w:r>
        <w:r>
          <w:rPr>
            <w:rStyle w:val="Hypertextovodkaz"/>
            <w:b/>
            <w:caps/>
            <w:noProof/>
            <w:webHidden/>
          </w:rPr>
          <w:t>9</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56" w:anchor="_Toc370289472" w:history="1">
        <w:r>
          <w:rPr>
            <w:rStyle w:val="Hypertextovodkaz"/>
            <w:caps/>
            <w:noProof/>
          </w:rPr>
          <w:t>16. Elektrická požární signalizace (EPS)</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_Toc370289472 \h </w:instrText>
        </w:r>
        <w:r>
          <w:rPr>
            <w:rStyle w:val="Hypertextovodkaz"/>
            <w:b/>
            <w:caps/>
            <w:noProof/>
            <w:webHidden/>
          </w:rPr>
        </w:r>
        <w:r>
          <w:rPr>
            <w:rStyle w:val="Hypertextovodkaz"/>
            <w:b/>
            <w:caps/>
            <w:noProof/>
            <w:webHidden/>
          </w:rPr>
          <w:fldChar w:fldCharType="separate"/>
        </w:r>
        <w:r>
          <w:rPr>
            <w:rStyle w:val="Hypertextovodkaz"/>
            <w:b/>
            <w:caps/>
            <w:noProof/>
            <w:webHidden/>
          </w:rPr>
          <w:t>10</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57" w:anchor="_Toc370289473" w:history="1">
        <w:r>
          <w:rPr>
            <w:rStyle w:val="Hypertextovodkaz"/>
            <w:caps/>
            <w:noProof/>
          </w:rPr>
          <w:t>17. Elektronický systém pro detekci úniku důlních plynů (DÚDP)</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_Toc370289473 \h </w:instrText>
        </w:r>
        <w:r>
          <w:rPr>
            <w:rStyle w:val="Hypertextovodkaz"/>
            <w:b/>
            <w:caps/>
            <w:noProof/>
            <w:webHidden/>
          </w:rPr>
        </w:r>
        <w:r>
          <w:rPr>
            <w:rStyle w:val="Hypertextovodkaz"/>
            <w:b/>
            <w:caps/>
            <w:noProof/>
            <w:webHidden/>
          </w:rPr>
          <w:fldChar w:fldCharType="separate"/>
        </w:r>
        <w:r>
          <w:rPr>
            <w:rStyle w:val="Hypertextovodkaz"/>
            <w:b/>
            <w:caps/>
            <w:noProof/>
            <w:webHidden/>
          </w:rPr>
          <w:t>10</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58" w:anchor="_Toc370289474" w:history="1">
        <w:r>
          <w:rPr>
            <w:rStyle w:val="Hypertextovodkaz"/>
            <w:caps/>
            <w:noProof/>
          </w:rPr>
          <w:t>18. Obsluha plynové kotelny</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_Toc370289474 \h </w:instrText>
        </w:r>
        <w:r>
          <w:rPr>
            <w:rStyle w:val="Hypertextovodkaz"/>
            <w:b/>
            <w:caps/>
            <w:noProof/>
            <w:webHidden/>
          </w:rPr>
        </w:r>
        <w:r>
          <w:rPr>
            <w:rStyle w:val="Hypertextovodkaz"/>
            <w:b/>
            <w:caps/>
            <w:noProof/>
            <w:webHidden/>
          </w:rPr>
          <w:fldChar w:fldCharType="separate"/>
        </w:r>
        <w:r>
          <w:rPr>
            <w:rStyle w:val="Hypertextovodkaz"/>
            <w:b/>
            <w:caps/>
            <w:noProof/>
            <w:webHidden/>
          </w:rPr>
          <w:t>10</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59" w:anchor="_Toc370289475" w:history="1">
        <w:r>
          <w:rPr>
            <w:rStyle w:val="Hypertextovodkaz"/>
            <w:caps/>
            <w:noProof/>
          </w:rPr>
          <w:t>19. Obsluha solárních kolektorů</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_Toc370289475 \h </w:instrText>
        </w:r>
        <w:r>
          <w:rPr>
            <w:rStyle w:val="Hypertextovodkaz"/>
            <w:b/>
            <w:caps/>
            <w:noProof/>
            <w:webHidden/>
          </w:rPr>
        </w:r>
        <w:r>
          <w:rPr>
            <w:rStyle w:val="Hypertextovodkaz"/>
            <w:b/>
            <w:caps/>
            <w:noProof/>
            <w:webHidden/>
          </w:rPr>
          <w:fldChar w:fldCharType="separate"/>
        </w:r>
        <w:r>
          <w:rPr>
            <w:rStyle w:val="Hypertextovodkaz"/>
            <w:b/>
            <w:caps/>
            <w:noProof/>
            <w:webHidden/>
          </w:rPr>
          <w:t>10</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60" w:anchor="_Toc370289476" w:history="1">
        <w:r>
          <w:rPr>
            <w:rStyle w:val="Hypertextovodkaz"/>
            <w:caps/>
            <w:noProof/>
          </w:rPr>
          <w:t>20. Obsluha telefonní ústředny</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_Toc370289476 \h </w:instrText>
        </w:r>
        <w:r>
          <w:rPr>
            <w:rStyle w:val="Hypertextovodkaz"/>
            <w:b/>
            <w:caps/>
            <w:noProof/>
            <w:webHidden/>
          </w:rPr>
        </w:r>
        <w:r>
          <w:rPr>
            <w:rStyle w:val="Hypertextovodkaz"/>
            <w:b/>
            <w:caps/>
            <w:noProof/>
            <w:webHidden/>
          </w:rPr>
          <w:fldChar w:fldCharType="separate"/>
        </w:r>
        <w:r>
          <w:rPr>
            <w:rStyle w:val="Hypertextovodkaz"/>
            <w:b/>
            <w:caps/>
            <w:noProof/>
            <w:webHidden/>
          </w:rPr>
          <w:t>11</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61" w:anchor="_Toc370289477" w:history="1">
        <w:r>
          <w:rPr>
            <w:rStyle w:val="Hypertextovodkaz"/>
            <w:caps/>
            <w:noProof/>
          </w:rPr>
          <w:t>21. Úklid sněhu</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_Toc370289477 \h </w:instrText>
        </w:r>
        <w:r>
          <w:rPr>
            <w:rStyle w:val="Hypertextovodkaz"/>
            <w:b/>
            <w:caps/>
            <w:noProof/>
            <w:webHidden/>
          </w:rPr>
        </w:r>
        <w:r>
          <w:rPr>
            <w:rStyle w:val="Hypertextovodkaz"/>
            <w:b/>
            <w:caps/>
            <w:noProof/>
            <w:webHidden/>
          </w:rPr>
          <w:fldChar w:fldCharType="separate"/>
        </w:r>
        <w:r>
          <w:rPr>
            <w:rStyle w:val="Hypertextovodkaz"/>
            <w:b/>
            <w:caps/>
            <w:noProof/>
            <w:webHidden/>
          </w:rPr>
          <w:t>11</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62" w:anchor="_Toc370289478" w:history="1">
        <w:r>
          <w:rPr>
            <w:rStyle w:val="Hypertextovodkaz"/>
            <w:caps/>
            <w:noProof/>
          </w:rPr>
          <w:t>22. Pověřené osoby CZP</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_Toc370289478 \h </w:instrText>
        </w:r>
        <w:r>
          <w:rPr>
            <w:rStyle w:val="Hypertextovodkaz"/>
            <w:b/>
            <w:caps/>
            <w:noProof/>
            <w:webHidden/>
          </w:rPr>
        </w:r>
        <w:r>
          <w:rPr>
            <w:rStyle w:val="Hypertextovodkaz"/>
            <w:b/>
            <w:caps/>
            <w:noProof/>
            <w:webHidden/>
          </w:rPr>
          <w:fldChar w:fldCharType="separate"/>
        </w:r>
        <w:r>
          <w:rPr>
            <w:rStyle w:val="Hypertextovodkaz"/>
            <w:b/>
            <w:caps/>
            <w:noProof/>
            <w:webHidden/>
          </w:rPr>
          <w:t>11</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63" w:anchor="_Toc370289479" w:history="1">
        <w:r>
          <w:rPr>
            <w:rStyle w:val="Hypertextovodkaz"/>
            <w:caps/>
            <w:noProof/>
          </w:rPr>
          <w:t>23. Dokumentace a evidence</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_Toc370289479 \h </w:instrText>
        </w:r>
        <w:r>
          <w:rPr>
            <w:rStyle w:val="Hypertextovodkaz"/>
            <w:b/>
            <w:caps/>
            <w:noProof/>
            <w:webHidden/>
          </w:rPr>
        </w:r>
        <w:r>
          <w:rPr>
            <w:rStyle w:val="Hypertextovodkaz"/>
            <w:b/>
            <w:caps/>
            <w:noProof/>
            <w:webHidden/>
          </w:rPr>
          <w:fldChar w:fldCharType="separate"/>
        </w:r>
        <w:r>
          <w:rPr>
            <w:rStyle w:val="Hypertextovodkaz"/>
            <w:b/>
            <w:caps/>
            <w:noProof/>
            <w:webHidden/>
          </w:rPr>
          <w:t>11</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64" w:anchor="_Toc370289480" w:history="1">
        <w:r>
          <w:rPr>
            <w:rStyle w:val="Hypertextovodkaz"/>
            <w:caps/>
            <w:noProof/>
          </w:rPr>
          <w:t>24. Zásady řešení mimořádných událostí</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_Toc370289480 \h </w:instrText>
        </w:r>
        <w:r>
          <w:rPr>
            <w:rStyle w:val="Hypertextovodkaz"/>
            <w:b/>
            <w:caps/>
            <w:noProof/>
            <w:webHidden/>
          </w:rPr>
        </w:r>
        <w:r>
          <w:rPr>
            <w:rStyle w:val="Hypertextovodkaz"/>
            <w:b/>
            <w:caps/>
            <w:noProof/>
            <w:webHidden/>
          </w:rPr>
          <w:fldChar w:fldCharType="separate"/>
        </w:r>
        <w:r>
          <w:rPr>
            <w:rStyle w:val="Hypertextovodkaz"/>
            <w:b/>
            <w:caps/>
            <w:noProof/>
            <w:webHidden/>
          </w:rPr>
          <w:t>11</w:t>
        </w:r>
        <w:r>
          <w:rPr>
            <w:rStyle w:val="Hypertextovodkaz"/>
            <w:b/>
            <w:caps/>
            <w:noProof/>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65" w:anchor="_Toc370289481" w:history="1">
        <w:r>
          <w:rPr>
            <w:rStyle w:val="Hypertextovodkaz"/>
          </w:rPr>
          <w:t>24.1 Požár</w:t>
        </w:r>
        <w:r>
          <w:rPr>
            <w:rStyle w:val="Hypertextovodkaz"/>
            <w:b w:val="0"/>
            <w:webHidden/>
          </w:rPr>
          <w:tab/>
        </w:r>
        <w:r>
          <w:rPr>
            <w:rStyle w:val="Hypertextovodkaz"/>
            <w:b w:val="0"/>
            <w:webHidden/>
          </w:rPr>
          <w:fldChar w:fldCharType="begin"/>
        </w:r>
        <w:r>
          <w:rPr>
            <w:rStyle w:val="Hypertextovodkaz"/>
            <w:b w:val="0"/>
            <w:webHidden/>
          </w:rPr>
          <w:instrText xml:space="preserve"> PAGEREF _Toc370289481 \h </w:instrText>
        </w:r>
        <w:r>
          <w:rPr>
            <w:rStyle w:val="Hypertextovodkaz"/>
            <w:b w:val="0"/>
            <w:webHidden/>
          </w:rPr>
        </w:r>
        <w:r>
          <w:rPr>
            <w:rStyle w:val="Hypertextovodkaz"/>
            <w:b w:val="0"/>
            <w:webHidden/>
          </w:rPr>
          <w:fldChar w:fldCharType="separate"/>
        </w:r>
        <w:r>
          <w:rPr>
            <w:rStyle w:val="Hypertextovodkaz"/>
            <w:b w:val="0"/>
            <w:webHidden/>
          </w:rPr>
          <w:t>12</w:t>
        </w:r>
        <w:r>
          <w:rPr>
            <w:rStyle w:val="Hypertextovodkaz"/>
            <w:b w:val="0"/>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66" w:anchor="_Toc370289482" w:history="1">
        <w:r>
          <w:rPr>
            <w:rStyle w:val="Hypertextovodkaz"/>
          </w:rPr>
          <w:t>24.2 Technická závada</w:t>
        </w:r>
        <w:r>
          <w:rPr>
            <w:rStyle w:val="Hypertextovodkaz"/>
            <w:b w:val="0"/>
            <w:webHidden/>
          </w:rPr>
          <w:tab/>
        </w:r>
        <w:r>
          <w:rPr>
            <w:rStyle w:val="Hypertextovodkaz"/>
            <w:b w:val="0"/>
            <w:webHidden/>
          </w:rPr>
          <w:fldChar w:fldCharType="begin"/>
        </w:r>
        <w:r>
          <w:rPr>
            <w:rStyle w:val="Hypertextovodkaz"/>
            <w:b w:val="0"/>
            <w:webHidden/>
          </w:rPr>
          <w:instrText xml:space="preserve"> PAGEREF _Toc370289482 \h </w:instrText>
        </w:r>
        <w:r>
          <w:rPr>
            <w:rStyle w:val="Hypertextovodkaz"/>
            <w:b w:val="0"/>
            <w:webHidden/>
          </w:rPr>
        </w:r>
        <w:r>
          <w:rPr>
            <w:rStyle w:val="Hypertextovodkaz"/>
            <w:b w:val="0"/>
            <w:webHidden/>
          </w:rPr>
          <w:fldChar w:fldCharType="separate"/>
        </w:r>
        <w:r>
          <w:rPr>
            <w:rStyle w:val="Hypertextovodkaz"/>
            <w:b w:val="0"/>
            <w:webHidden/>
          </w:rPr>
          <w:t>12</w:t>
        </w:r>
        <w:r>
          <w:rPr>
            <w:rStyle w:val="Hypertextovodkaz"/>
            <w:b w:val="0"/>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67" w:anchor="_Toc370289483" w:history="1">
        <w:r>
          <w:rPr>
            <w:rStyle w:val="Hypertextovodkaz"/>
          </w:rPr>
          <w:t>24.3 Živelná pohroma</w:t>
        </w:r>
        <w:r>
          <w:rPr>
            <w:rStyle w:val="Hypertextovodkaz"/>
            <w:b w:val="0"/>
            <w:webHidden/>
          </w:rPr>
          <w:tab/>
        </w:r>
        <w:r>
          <w:rPr>
            <w:rStyle w:val="Hypertextovodkaz"/>
            <w:b w:val="0"/>
            <w:webHidden/>
          </w:rPr>
          <w:fldChar w:fldCharType="begin"/>
        </w:r>
        <w:r>
          <w:rPr>
            <w:rStyle w:val="Hypertextovodkaz"/>
            <w:b w:val="0"/>
            <w:webHidden/>
          </w:rPr>
          <w:instrText xml:space="preserve"> PAGEREF _Toc370289483 \h </w:instrText>
        </w:r>
        <w:r>
          <w:rPr>
            <w:rStyle w:val="Hypertextovodkaz"/>
            <w:b w:val="0"/>
            <w:webHidden/>
          </w:rPr>
        </w:r>
        <w:r>
          <w:rPr>
            <w:rStyle w:val="Hypertextovodkaz"/>
            <w:b w:val="0"/>
            <w:webHidden/>
          </w:rPr>
          <w:fldChar w:fldCharType="separate"/>
        </w:r>
        <w:r>
          <w:rPr>
            <w:rStyle w:val="Hypertextovodkaz"/>
            <w:b w:val="0"/>
            <w:webHidden/>
          </w:rPr>
          <w:t>12</w:t>
        </w:r>
        <w:r>
          <w:rPr>
            <w:rStyle w:val="Hypertextovodkaz"/>
            <w:b w:val="0"/>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68" w:anchor="_Toc370289484" w:history="1">
        <w:r>
          <w:rPr>
            <w:rStyle w:val="Hypertextovodkaz"/>
          </w:rPr>
          <w:t>24.4 Poskytnutí první pomocí</w:t>
        </w:r>
        <w:r>
          <w:rPr>
            <w:rStyle w:val="Hypertextovodkaz"/>
            <w:b w:val="0"/>
            <w:webHidden/>
          </w:rPr>
          <w:tab/>
        </w:r>
        <w:r>
          <w:rPr>
            <w:rStyle w:val="Hypertextovodkaz"/>
            <w:b w:val="0"/>
            <w:webHidden/>
          </w:rPr>
          <w:fldChar w:fldCharType="begin"/>
        </w:r>
        <w:r>
          <w:rPr>
            <w:rStyle w:val="Hypertextovodkaz"/>
            <w:b w:val="0"/>
            <w:webHidden/>
          </w:rPr>
          <w:instrText xml:space="preserve"> PAGEREF _Toc370289484 \h </w:instrText>
        </w:r>
        <w:r>
          <w:rPr>
            <w:rStyle w:val="Hypertextovodkaz"/>
            <w:b w:val="0"/>
            <w:webHidden/>
          </w:rPr>
        </w:r>
        <w:r>
          <w:rPr>
            <w:rStyle w:val="Hypertextovodkaz"/>
            <w:b w:val="0"/>
            <w:webHidden/>
          </w:rPr>
          <w:fldChar w:fldCharType="separate"/>
        </w:r>
        <w:r>
          <w:rPr>
            <w:rStyle w:val="Hypertextovodkaz"/>
            <w:b w:val="0"/>
            <w:webHidden/>
          </w:rPr>
          <w:t>12</w:t>
        </w:r>
        <w:r>
          <w:rPr>
            <w:rStyle w:val="Hypertextovodkaz"/>
            <w:b w:val="0"/>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69" w:anchor="_Toc370289485" w:history="1">
        <w:r>
          <w:rPr>
            <w:rStyle w:val="Hypertextovodkaz"/>
          </w:rPr>
          <w:t>24.5 Protiprávní jednání</w:t>
        </w:r>
        <w:r>
          <w:rPr>
            <w:rStyle w:val="Hypertextovodkaz"/>
            <w:b w:val="0"/>
            <w:webHidden/>
          </w:rPr>
          <w:tab/>
        </w:r>
        <w:r>
          <w:rPr>
            <w:rStyle w:val="Hypertextovodkaz"/>
            <w:b w:val="0"/>
            <w:webHidden/>
          </w:rPr>
          <w:fldChar w:fldCharType="begin"/>
        </w:r>
        <w:r>
          <w:rPr>
            <w:rStyle w:val="Hypertextovodkaz"/>
            <w:b w:val="0"/>
            <w:webHidden/>
          </w:rPr>
          <w:instrText xml:space="preserve"> PAGEREF _Toc370289485 \h </w:instrText>
        </w:r>
        <w:r>
          <w:rPr>
            <w:rStyle w:val="Hypertextovodkaz"/>
            <w:b w:val="0"/>
            <w:webHidden/>
          </w:rPr>
        </w:r>
        <w:r>
          <w:rPr>
            <w:rStyle w:val="Hypertextovodkaz"/>
            <w:b w:val="0"/>
            <w:webHidden/>
          </w:rPr>
          <w:fldChar w:fldCharType="separate"/>
        </w:r>
        <w:r>
          <w:rPr>
            <w:rStyle w:val="Hypertextovodkaz"/>
            <w:b w:val="0"/>
            <w:webHidden/>
          </w:rPr>
          <w:t>13</w:t>
        </w:r>
        <w:r>
          <w:rPr>
            <w:rStyle w:val="Hypertextovodkaz"/>
            <w:b w:val="0"/>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70" w:anchor="_Toc370289488" w:history="1">
        <w:r>
          <w:rPr>
            <w:rStyle w:val="Hypertextovodkaz"/>
            <w:caps/>
            <w:noProof/>
          </w:rPr>
          <w:t>25. Hlášení</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_Toc370289488 \h </w:instrText>
        </w:r>
        <w:r>
          <w:rPr>
            <w:rStyle w:val="Hypertextovodkaz"/>
            <w:b/>
            <w:caps/>
            <w:noProof/>
            <w:webHidden/>
          </w:rPr>
        </w:r>
        <w:r>
          <w:rPr>
            <w:rStyle w:val="Hypertextovodkaz"/>
            <w:b/>
            <w:caps/>
            <w:noProof/>
            <w:webHidden/>
          </w:rPr>
          <w:fldChar w:fldCharType="separate"/>
        </w:r>
        <w:r>
          <w:rPr>
            <w:rStyle w:val="Hypertextovodkaz"/>
            <w:b/>
            <w:caps/>
            <w:noProof/>
            <w:webHidden/>
          </w:rPr>
          <w:t>13</w:t>
        </w:r>
        <w:r>
          <w:rPr>
            <w:rStyle w:val="Hypertextovodkaz"/>
            <w:b/>
            <w:caps/>
            <w:noProof/>
            <w:webHidden/>
          </w:rPr>
          <w:fldChar w:fldCharType="end"/>
        </w:r>
      </w:hyperlink>
    </w:p>
    <w:p w:rsidR="00A84BEA" w:rsidRDefault="00A84BEA" w:rsidP="00A84BEA">
      <w:pPr>
        <w:pStyle w:val="Obsah2"/>
        <w:rPr>
          <w:rFonts w:asciiTheme="minorHAnsi" w:eastAsiaTheme="minorEastAsia" w:hAnsiTheme="minorHAnsi" w:cstheme="minorBidi"/>
          <w:kern w:val="0"/>
        </w:rPr>
      </w:pPr>
      <w:hyperlink r:id="rId71" w:anchor="_Toc370289489" w:history="1">
        <w:r>
          <w:rPr>
            <w:rStyle w:val="Hypertextovodkaz"/>
          </w:rPr>
          <w:t>25.1 Hlášení úrazů a poranění</w:t>
        </w:r>
        <w:r>
          <w:rPr>
            <w:rStyle w:val="Hypertextovodkaz"/>
            <w:b w:val="0"/>
            <w:webHidden/>
          </w:rPr>
          <w:tab/>
        </w:r>
        <w:r>
          <w:rPr>
            <w:rStyle w:val="Hypertextovodkaz"/>
            <w:b w:val="0"/>
            <w:webHidden/>
          </w:rPr>
          <w:fldChar w:fldCharType="begin"/>
        </w:r>
        <w:r>
          <w:rPr>
            <w:rStyle w:val="Hypertextovodkaz"/>
            <w:b w:val="0"/>
            <w:webHidden/>
          </w:rPr>
          <w:instrText xml:space="preserve"> PAGEREF _Toc370289489 \h </w:instrText>
        </w:r>
        <w:r>
          <w:rPr>
            <w:rStyle w:val="Hypertextovodkaz"/>
            <w:b w:val="0"/>
            <w:webHidden/>
          </w:rPr>
        </w:r>
        <w:r>
          <w:rPr>
            <w:rStyle w:val="Hypertextovodkaz"/>
            <w:b w:val="0"/>
            <w:webHidden/>
          </w:rPr>
          <w:fldChar w:fldCharType="separate"/>
        </w:r>
        <w:r>
          <w:rPr>
            <w:rStyle w:val="Hypertextovodkaz"/>
            <w:b w:val="0"/>
            <w:webHidden/>
          </w:rPr>
          <w:t>13</w:t>
        </w:r>
        <w:r>
          <w:rPr>
            <w:rStyle w:val="Hypertextovodkaz"/>
            <w:b w:val="0"/>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caps/>
          <w:noProof/>
          <w:kern w:val="0"/>
          <w:szCs w:val="22"/>
        </w:rPr>
      </w:pPr>
      <w:hyperlink r:id="rId72" w:anchor="_Toc370289490" w:history="1">
        <w:r>
          <w:rPr>
            <w:rStyle w:val="Hypertextovodkaz"/>
            <w:caps/>
            <w:noProof/>
          </w:rPr>
          <w:t>26. související dokumenty</w:t>
        </w:r>
        <w:r>
          <w:rPr>
            <w:rStyle w:val="Hypertextovodkaz"/>
            <w:b/>
            <w:caps/>
            <w:noProof/>
            <w:webHidden/>
          </w:rPr>
          <w:tab/>
        </w:r>
        <w:r>
          <w:rPr>
            <w:rStyle w:val="Hypertextovodkaz"/>
            <w:b/>
            <w:caps/>
            <w:noProof/>
            <w:webHidden/>
          </w:rPr>
          <w:fldChar w:fldCharType="begin"/>
        </w:r>
        <w:r>
          <w:rPr>
            <w:rStyle w:val="Hypertextovodkaz"/>
            <w:b/>
            <w:caps/>
            <w:noProof/>
            <w:webHidden/>
          </w:rPr>
          <w:instrText xml:space="preserve"> PAGEREF _Toc370289490 \h </w:instrText>
        </w:r>
        <w:r>
          <w:rPr>
            <w:rStyle w:val="Hypertextovodkaz"/>
            <w:b/>
            <w:caps/>
            <w:noProof/>
            <w:webHidden/>
          </w:rPr>
        </w:r>
        <w:r>
          <w:rPr>
            <w:rStyle w:val="Hypertextovodkaz"/>
            <w:b/>
            <w:caps/>
            <w:noProof/>
            <w:webHidden/>
          </w:rPr>
          <w:fldChar w:fldCharType="separate"/>
        </w:r>
        <w:r>
          <w:rPr>
            <w:rStyle w:val="Hypertextovodkaz"/>
            <w:b/>
            <w:caps/>
            <w:noProof/>
            <w:webHidden/>
          </w:rPr>
          <w:t>13</w:t>
        </w:r>
        <w:r>
          <w:rPr>
            <w:rStyle w:val="Hypertextovodkaz"/>
            <w:b/>
            <w:caps/>
            <w:noProof/>
            <w:webHidden/>
          </w:rPr>
          <w:fldChar w:fldCharType="end"/>
        </w:r>
      </w:hyperlink>
    </w:p>
    <w:p w:rsidR="00A84BEA" w:rsidRDefault="00A84BEA" w:rsidP="00A84BEA">
      <w:pPr>
        <w:pStyle w:val="Obsah1"/>
        <w:tabs>
          <w:tab w:val="right" w:leader="dot" w:pos="9628"/>
        </w:tabs>
        <w:rPr>
          <w:rFonts w:asciiTheme="minorHAnsi" w:eastAsiaTheme="minorEastAsia" w:hAnsiTheme="minorHAnsi" w:cstheme="minorBidi"/>
          <w:b w:val="0"/>
          <w:noProof/>
          <w:kern w:val="0"/>
          <w:szCs w:val="22"/>
        </w:rPr>
      </w:pPr>
      <w:hyperlink r:id="rId73" w:anchor="_Toc370289491" w:history="1">
        <w:r>
          <w:rPr>
            <w:rStyle w:val="Hypertextovodkaz"/>
            <w:noProof/>
          </w:rPr>
          <w:t xml:space="preserve">27. </w:t>
        </w:r>
        <w:r>
          <w:rPr>
            <w:rStyle w:val="Hypertextovodkaz"/>
            <w:caps/>
            <w:noProof/>
          </w:rPr>
          <w:t>přílohy</w:t>
        </w:r>
        <w:r>
          <w:rPr>
            <w:rStyle w:val="Hypertextovodkaz"/>
            <w:b/>
            <w:noProof/>
            <w:webHidden/>
          </w:rPr>
          <w:tab/>
        </w:r>
        <w:r>
          <w:rPr>
            <w:rStyle w:val="Hypertextovodkaz"/>
            <w:b/>
            <w:noProof/>
            <w:webHidden/>
          </w:rPr>
          <w:fldChar w:fldCharType="begin"/>
        </w:r>
        <w:r>
          <w:rPr>
            <w:rStyle w:val="Hypertextovodkaz"/>
            <w:b/>
            <w:noProof/>
            <w:webHidden/>
          </w:rPr>
          <w:instrText xml:space="preserve"> PAGEREF _Toc370289491 \h </w:instrText>
        </w:r>
        <w:r>
          <w:rPr>
            <w:rStyle w:val="Hypertextovodkaz"/>
            <w:b/>
            <w:noProof/>
            <w:webHidden/>
          </w:rPr>
        </w:r>
        <w:r>
          <w:rPr>
            <w:rStyle w:val="Hypertextovodkaz"/>
            <w:b/>
            <w:noProof/>
            <w:webHidden/>
          </w:rPr>
          <w:fldChar w:fldCharType="separate"/>
        </w:r>
        <w:r>
          <w:rPr>
            <w:rStyle w:val="Hypertextovodkaz"/>
            <w:b/>
            <w:noProof/>
            <w:webHidden/>
          </w:rPr>
          <w:t>13</w:t>
        </w:r>
        <w:r>
          <w:rPr>
            <w:rStyle w:val="Hypertextovodkaz"/>
            <w:b/>
            <w:noProof/>
            <w:webHidden/>
          </w:rPr>
          <w:fldChar w:fldCharType="end"/>
        </w:r>
      </w:hyperlink>
    </w:p>
    <w:p w:rsidR="00A84BEA" w:rsidRDefault="00A84BEA" w:rsidP="00A84BEA">
      <w:pPr>
        <w:pStyle w:val="Nadpistabulektitulek"/>
        <w:rPr>
          <w:sz w:val="28"/>
          <w:szCs w:val="28"/>
        </w:rPr>
      </w:pPr>
      <w:r>
        <w:rPr>
          <w:caps/>
          <w:sz w:val="28"/>
          <w:szCs w:val="28"/>
        </w:rPr>
        <w:fldChar w:fldCharType="end"/>
      </w:r>
    </w:p>
    <w:p w:rsidR="00A84BEA" w:rsidRDefault="00A84BEA" w:rsidP="00A84BEA">
      <w:pPr>
        <w:spacing w:line="264" w:lineRule="auto"/>
        <w:rPr>
          <w:b/>
          <w:sz w:val="20"/>
        </w:rPr>
        <w:sectPr w:rsidR="00A84BEA">
          <w:pgSz w:w="11906" w:h="16838"/>
          <w:pgMar w:top="1985" w:right="1134" w:bottom="1418" w:left="1134" w:header="708" w:footer="708" w:gutter="0"/>
          <w:pgNumType w:chapSep="enDash"/>
          <w:cols w:space="708"/>
        </w:sectPr>
      </w:pPr>
    </w:p>
    <w:p w:rsidR="00A84BEA" w:rsidRDefault="00A84BEA" w:rsidP="00A84BEA">
      <w:pPr>
        <w:pStyle w:val="Nadpis1"/>
        <w:keepLines/>
        <w:ind w:left="568" w:hanging="568"/>
      </w:pPr>
      <w:r>
        <w:lastRenderedPageBreak/>
        <w:tab/>
      </w:r>
      <w:bookmarkStart w:id="113" w:name="_Toc370289445"/>
      <w:r>
        <w:t>Účel</w:t>
      </w:r>
      <w:bookmarkEnd w:id="113"/>
    </w:p>
    <w:p w:rsidR="00A84BEA" w:rsidRDefault="00A84BEA" w:rsidP="00A84BEA">
      <w:pPr>
        <w:pStyle w:val="Standardodstavec"/>
        <w:keepNext/>
        <w:keepLines/>
        <w:ind w:firstLine="0"/>
      </w:pPr>
      <w:r>
        <w:t>Účelem této směrnice je stanovit okruh povinností zaměstnanců společnosti VKUS-BUSTAN s.r.o., při plnění úkolů souvisejících s ostrahou objektu a zajištěním provozu vrátnice.</w:t>
      </w:r>
    </w:p>
    <w:p w:rsidR="00A84BEA" w:rsidRDefault="00A84BEA" w:rsidP="00A84BEA">
      <w:pPr>
        <w:pStyle w:val="Nadpis1"/>
        <w:keepLines/>
        <w:ind w:left="568" w:hanging="568"/>
        <w:jc w:val="both"/>
      </w:pPr>
      <w:r>
        <w:tab/>
      </w:r>
      <w:bookmarkStart w:id="114" w:name="_Toc370289446"/>
      <w:r>
        <w:t>Rozsah platnosti</w:t>
      </w:r>
      <w:bookmarkEnd w:id="114"/>
    </w:p>
    <w:p w:rsidR="00A84BEA" w:rsidRDefault="00A84BEA" w:rsidP="00A84BEA">
      <w:pPr>
        <w:keepNext/>
        <w:keepLines/>
        <w:spacing w:before="240"/>
        <w:jc w:val="both"/>
      </w:pPr>
      <w:r>
        <w:t>Tato Směrnice v řízené podobě je závazná pro všechny pracovníky střediska 03014 společnosti VKUS-BUSTAN s.r.o. a pro pracovníky dalších pracovišť, které určuje příslušný rozdělovník.</w:t>
      </w:r>
    </w:p>
    <w:p w:rsidR="00A84BEA" w:rsidRDefault="00A84BEA" w:rsidP="00A84BEA">
      <w:pPr>
        <w:pStyle w:val="Nadpis1"/>
        <w:keepLines/>
        <w:ind w:left="568" w:hanging="568"/>
        <w:jc w:val="both"/>
      </w:pPr>
      <w:r>
        <w:tab/>
      </w:r>
      <w:bookmarkStart w:id="115" w:name="_Toc370289447"/>
      <w:r>
        <w:t>TERMÍNY, ZKRATKY, DEFINICE</w:t>
      </w:r>
      <w:bookmarkEnd w:id="115"/>
    </w:p>
    <w:tbl>
      <w:tblPr>
        <w:tblW w:w="0" w:type="auto"/>
        <w:tblInd w:w="426" w:type="dxa"/>
        <w:tblLook w:val="01E0" w:firstRow="1" w:lastRow="1" w:firstColumn="1" w:lastColumn="1" w:noHBand="0" w:noVBand="0"/>
      </w:tblPr>
      <w:tblGrid>
        <w:gridCol w:w="1203"/>
        <w:gridCol w:w="400"/>
        <w:gridCol w:w="5978"/>
      </w:tblGrid>
      <w:tr w:rsidR="00A84BEA" w:rsidTr="00A84BEA">
        <w:tc>
          <w:tcPr>
            <w:tcW w:w="1203" w:type="dxa"/>
            <w:hideMark/>
          </w:tcPr>
          <w:p w:rsidR="00A84BEA" w:rsidRDefault="00A84BEA">
            <w:pPr>
              <w:keepNext/>
              <w:keepLines/>
              <w:tabs>
                <w:tab w:val="left" w:pos="1560"/>
              </w:tabs>
              <w:jc w:val="both"/>
              <w:rPr>
                <w:b/>
              </w:rPr>
            </w:pPr>
            <w:r>
              <w:rPr>
                <w:b/>
              </w:rPr>
              <w:t>BUSTAN</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VKUS-BUSTAN s.r.o.</w:t>
            </w:r>
          </w:p>
        </w:tc>
      </w:tr>
      <w:tr w:rsidR="00A84BEA" w:rsidTr="00A84BEA">
        <w:tc>
          <w:tcPr>
            <w:tcW w:w="1203" w:type="dxa"/>
            <w:hideMark/>
          </w:tcPr>
          <w:p w:rsidR="00A84BEA" w:rsidRDefault="00A84BEA">
            <w:pPr>
              <w:keepNext/>
              <w:keepLines/>
              <w:tabs>
                <w:tab w:val="left" w:pos="1560"/>
              </w:tabs>
              <w:jc w:val="both"/>
              <w:rPr>
                <w:b/>
              </w:rPr>
            </w:pPr>
            <w:r>
              <w:rPr>
                <w:b/>
              </w:rPr>
              <w:t>CZP</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Čtyřlístek – centrum pro osoby se zdravotním postižením Ostrava, příspěvková organizace</w:t>
            </w:r>
          </w:p>
        </w:tc>
      </w:tr>
      <w:tr w:rsidR="00A84BEA" w:rsidTr="00A84BEA">
        <w:tc>
          <w:tcPr>
            <w:tcW w:w="1203" w:type="dxa"/>
            <w:hideMark/>
          </w:tcPr>
          <w:p w:rsidR="00A84BEA" w:rsidRDefault="00A84BEA">
            <w:pPr>
              <w:keepNext/>
              <w:keepLines/>
              <w:tabs>
                <w:tab w:val="left" w:pos="1560"/>
              </w:tabs>
              <w:jc w:val="both"/>
              <w:rPr>
                <w:b/>
              </w:rPr>
            </w:pPr>
            <w:r>
              <w:rPr>
                <w:b/>
              </w:rPr>
              <w:t>DBS</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Domov Barevný svět</w:t>
            </w:r>
          </w:p>
        </w:tc>
      </w:tr>
      <w:tr w:rsidR="00A84BEA" w:rsidTr="00A84BEA">
        <w:tc>
          <w:tcPr>
            <w:tcW w:w="1203" w:type="dxa"/>
            <w:hideMark/>
          </w:tcPr>
          <w:p w:rsidR="00A84BEA" w:rsidRDefault="00A84BEA">
            <w:pPr>
              <w:keepNext/>
              <w:keepLines/>
              <w:tabs>
                <w:tab w:val="left" w:pos="1560"/>
              </w:tabs>
              <w:jc w:val="both"/>
              <w:rPr>
                <w:b/>
              </w:rPr>
            </w:pPr>
            <w:r>
              <w:rPr>
                <w:b/>
              </w:rPr>
              <w:t>SM</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směrnice</w:t>
            </w:r>
          </w:p>
        </w:tc>
      </w:tr>
      <w:tr w:rsidR="00A84BEA" w:rsidTr="00A84BEA">
        <w:tc>
          <w:tcPr>
            <w:tcW w:w="1203" w:type="dxa"/>
            <w:hideMark/>
          </w:tcPr>
          <w:p w:rsidR="00A84BEA" w:rsidRDefault="00A84BEA">
            <w:pPr>
              <w:keepNext/>
              <w:keepLines/>
              <w:tabs>
                <w:tab w:val="left" w:pos="1560"/>
              </w:tabs>
              <w:jc w:val="both"/>
              <w:rPr>
                <w:b/>
              </w:rPr>
            </w:pPr>
            <w:r>
              <w:rPr>
                <w:b/>
              </w:rPr>
              <w:t>OM</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ostraha majetku</w:t>
            </w:r>
          </w:p>
        </w:tc>
      </w:tr>
      <w:tr w:rsidR="00A84BEA" w:rsidTr="00A84BEA">
        <w:tc>
          <w:tcPr>
            <w:tcW w:w="1203" w:type="dxa"/>
            <w:hideMark/>
          </w:tcPr>
          <w:p w:rsidR="00A84BEA" w:rsidRDefault="00A84BEA">
            <w:pPr>
              <w:keepNext/>
              <w:keepLines/>
              <w:tabs>
                <w:tab w:val="left" w:pos="1560"/>
              </w:tabs>
              <w:jc w:val="both"/>
              <w:rPr>
                <w:b/>
              </w:rPr>
            </w:pPr>
            <w:r>
              <w:rPr>
                <w:b/>
              </w:rPr>
              <w:t>ŘVS</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řád výkonu služby</w:t>
            </w:r>
          </w:p>
        </w:tc>
      </w:tr>
      <w:tr w:rsidR="00A84BEA" w:rsidTr="00A84BEA">
        <w:tc>
          <w:tcPr>
            <w:tcW w:w="1203" w:type="dxa"/>
            <w:hideMark/>
          </w:tcPr>
          <w:p w:rsidR="00A84BEA" w:rsidRDefault="00A84BEA">
            <w:pPr>
              <w:keepNext/>
              <w:keepLines/>
              <w:tabs>
                <w:tab w:val="left" w:pos="1560"/>
              </w:tabs>
              <w:jc w:val="both"/>
              <w:rPr>
                <w:b/>
              </w:rPr>
            </w:pPr>
            <w:r>
              <w:rPr>
                <w:b/>
              </w:rPr>
              <w:t>VŘ</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výstrojní řád</w:t>
            </w:r>
          </w:p>
        </w:tc>
      </w:tr>
      <w:tr w:rsidR="00A84BEA" w:rsidTr="00A84BEA">
        <w:tc>
          <w:tcPr>
            <w:tcW w:w="1203" w:type="dxa"/>
            <w:hideMark/>
          </w:tcPr>
          <w:p w:rsidR="00A84BEA" w:rsidRDefault="00A84BEA">
            <w:pPr>
              <w:keepNext/>
              <w:keepLines/>
              <w:tabs>
                <w:tab w:val="left" w:pos="1560"/>
              </w:tabs>
              <w:jc w:val="both"/>
              <w:rPr>
                <w:b/>
              </w:rPr>
            </w:pPr>
            <w:r>
              <w:rPr>
                <w:b/>
              </w:rPr>
              <w:t>PŘ</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pracovní řád</w:t>
            </w:r>
          </w:p>
        </w:tc>
      </w:tr>
      <w:tr w:rsidR="00A84BEA" w:rsidTr="00A84BEA">
        <w:tc>
          <w:tcPr>
            <w:tcW w:w="1203" w:type="dxa"/>
            <w:hideMark/>
          </w:tcPr>
          <w:p w:rsidR="00A84BEA" w:rsidRDefault="00A84BEA">
            <w:pPr>
              <w:keepNext/>
              <w:keepLines/>
              <w:tabs>
                <w:tab w:val="left" w:pos="1560"/>
              </w:tabs>
              <w:jc w:val="both"/>
              <w:rPr>
                <w:b/>
              </w:rPr>
            </w:pPr>
            <w:r>
              <w:rPr>
                <w:b/>
              </w:rPr>
              <w:t>KVS</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kniha výkonu služby</w:t>
            </w:r>
          </w:p>
        </w:tc>
      </w:tr>
      <w:tr w:rsidR="00A84BEA" w:rsidTr="00A84BEA">
        <w:tc>
          <w:tcPr>
            <w:tcW w:w="1203" w:type="dxa"/>
            <w:hideMark/>
          </w:tcPr>
          <w:p w:rsidR="00A84BEA" w:rsidRDefault="00A84BEA">
            <w:pPr>
              <w:keepNext/>
              <w:keepLines/>
              <w:tabs>
                <w:tab w:val="left" w:pos="1560"/>
              </w:tabs>
              <w:jc w:val="both"/>
              <w:rPr>
                <w:b/>
              </w:rPr>
            </w:pPr>
            <w:proofErr w:type="gramStart"/>
            <w:r>
              <w:rPr>
                <w:b/>
              </w:rPr>
              <w:t>MU</w:t>
            </w:r>
            <w:proofErr w:type="gramEnd"/>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mimořádná událost</w:t>
            </w:r>
          </w:p>
        </w:tc>
      </w:tr>
      <w:tr w:rsidR="00A84BEA" w:rsidTr="00A84BEA">
        <w:tc>
          <w:tcPr>
            <w:tcW w:w="1203" w:type="dxa"/>
            <w:hideMark/>
          </w:tcPr>
          <w:p w:rsidR="00A84BEA" w:rsidRDefault="00A84BEA">
            <w:pPr>
              <w:keepNext/>
              <w:keepLines/>
              <w:tabs>
                <w:tab w:val="left" w:pos="1560"/>
              </w:tabs>
              <w:jc w:val="both"/>
              <w:rPr>
                <w:b/>
              </w:rPr>
            </w:pPr>
            <w:r>
              <w:rPr>
                <w:b/>
              </w:rPr>
              <w:t>ŘÚO</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ředitel útvaru ostrahy</w:t>
            </w:r>
          </w:p>
        </w:tc>
      </w:tr>
      <w:tr w:rsidR="00A84BEA" w:rsidTr="00A84BEA">
        <w:tc>
          <w:tcPr>
            <w:tcW w:w="1203" w:type="dxa"/>
            <w:hideMark/>
          </w:tcPr>
          <w:p w:rsidR="00A84BEA" w:rsidRDefault="00A84BEA">
            <w:pPr>
              <w:keepNext/>
              <w:keepLines/>
              <w:tabs>
                <w:tab w:val="left" w:pos="1560"/>
              </w:tabs>
              <w:jc w:val="both"/>
              <w:rPr>
                <w:b/>
              </w:rPr>
            </w:pPr>
            <w:r>
              <w:rPr>
                <w:b/>
              </w:rPr>
              <w:t>MZ</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manažer zakázek</w:t>
            </w:r>
          </w:p>
        </w:tc>
      </w:tr>
      <w:tr w:rsidR="00A84BEA" w:rsidTr="00A84BEA">
        <w:tc>
          <w:tcPr>
            <w:tcW w:w="1203" w:type="dxa"/>
            <w:hideMark/>
          </w:tcPr>
          <w:p w:rsidR="00A84BEA" w:rsidRDefault="00A84BEA">
            <w:pPr>
              <w:keepNext/>
              <w:keepLines/>
              <w:tabs>
                <w:tab w:val="left" w:pos="1560"/>
              </w:tabs>
              <w:jc w:val="both"/>
              <w:rPr>
                <w:b/>
              </w:rPr>
            </w:pPr>
            <w:r>
              <w:rPr>
                <w:b/>
              </w:rPr>
              <w:t>S</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vrátný, hlídač (pracovník S)</w:t>
            </w:r>
          </w:p>
        </w:tc>
      </w:tr>
      <w:tr w:rsidR="00A84BEA" w:rsidTr="00A84BEA">
        <w:tc>
          <w:tcPr>
            <w:tcW w:w="1203" w:type="dxa"/>
            <w:hideMark/>
          </w:tcPr>
          <w:p w:rsidR="00A84BEA" w:rsidRDefault="00A84BEA">
            <w:pPr>
              <w:keepNext/>
              <w:keepLines/>
              <w:tabs>
                <w:tab w:val="left" w:pos="1560"/>
              </w:tabs>
              <w:jc w:val="both"/>
              <w:rPr>
                <w:b/>
              </w:rPr>
            </w:pPr>
            <w:r>
              <w:rPr>
                <w:b/>
              </w:rPr>
              <w:t>PCO</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pult centralizované ochrany</w:t>
            </w:r>
          </w:p>
        </w:tc>
      </w:tr>
      <w:tr w:rsidR="00A84BEA" w:rsidTr="00A84BEA">
        <w:tc>
          <w:tcPr>
            <w:tcW w:w="1203" w:type="dxa"/>
            <w:hideMark/>
          </w:tcPr>
          <w:p w:rsidR="00A84BEA" w:rsidRDefault="00A84BEA">
            <w:pPr>
              <w:keepNext/>
              <w:keepLines/>
              <w:tabs>
                <w:tab w:val="left" w:pos="1560"/>
              </w:tabs>
              <w:jc w:val="both"/>
              <w:rPr>
                <w:b/>
              </w:rPr>
            </w:pPr>
            <w:r>
              <w:rPr>
                <w:b/>
              </w:rPr>
              <w:t>EZS</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elektrická zabezpečovací signalizace</w:t>
            </w:r>
          </w:p>
        </w:tc>
      </w:tr>
      <w:tr w:rsidR="00A84BEA" w:rsidTr="00A84BEA">
        <w:tc>
          <w:tcPr>
            <w:tcW w:w="1203" w:type="dxa"/>
            <w:hideMark/>
          </w:tcPr>
          <w:p w:rsidR="00A84BEA" w:rsidRDefault="00A84BEA">
            <w:pPr>
              <w:keepNext/>
              <w:keepLines/>
              <w:tabs>
                <w:tab w:val="left" w:pos="1560"/>
              </w:tabs>
              <w:jc w:val="both"/>
              <w:rPr>
                <w:b/>
              </w:rPr>
            </w:pPr>
            <w:r>
              <w:rPr>
                <w:b/>
              </w:rPr>
              <w:t>EPS</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elektrická požární signalizace</w:t>
            </w:r>
          </w:p>
        </w:tc>
      </w:tr>
      <w:tr w:rsidR="00A84BEA" w:rsidTr="00A84BEA">
        <w:tc>
          <w:tcPr>
            <w:tcW w:w="1203" w:type="dxa"/>
            <w:hideMark/>
          </w:tcPr>
          <w:p w:rsidR="00A84BEA" w:rsidRDefault="00A84BEA">
            <w:pPr>
              <w:keepNext/>
              <w:keepLines/>
              <w:tabs>
                <w:tab w:val="left" w:pos="1560"/>
              </w:tabs>
              <w:jc w:val="both"/>
              <w:rPr>
                <w:b/>
              </w:rPr>
            </w:pPr>
            <w:r>
              <w:rPr>
                <w:b/>
              </w:rPr>
              <w:t>PČR</w:t>
            </w:r>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Policie České republiky</w:t>
            </w:r>
          </w:p>
        </w:tc>
      </w:tr>
      <w:tr w:rsidR="00A84BEA" w:rsidTr="00A84BEA">
        <w:tc>
          <w:tcPr>
            <w:tcW w:w="1203" w:type="dxa"/>
            <w:hideMark/>
          </w:tcPr>
          <w:p w:rsidR="00A84BEA" w:rsidRDefault="00A84BEA">
            <w:pPr>
              <w:keepNext/>
              <w:keepLines/>
              <w:tabs>
                <w:tab w:val="left" w:pos="1560"/>
              </w:tabs>
              <w:jc w:val="both"/>
              <w:rPr>
                <w:b/>
              </w:rPr>
            </w:pPr>
            <w:proofErr w:type="spellStart"/>
            <w:r>
              <w:rPr>
                <w:b/>
              </w:rPr>
              <w:t>MěP</w:t>
            </w:r>
            <w:proofErr w:type="spellEnd"/>
          </w:p>
        </w:tc>
        <w:tc>
          <w:tcPr>
            <w:tcW w:w="400" w:type="dxa"/>
            <w:hideMark/>
          </w:tcPr>
          <w:p w:rsidR="00A84BEA" w:rsidRDefault="00A84BEA">
            <w:pPr>
              <w:keepNext/>
              <w:keepLines/>
              <w:tabs>
                <w:tab w:val="left" w:pos="1560"/>
              </w:tabs>
              <w:jc w:val="center"/>
            </w:pPr>
            <w:r>
              <w:t>-</w:t>
            </w:r>
          </w:p>
        </w:tc>
        <w:tc>
          <w:tcPr>
            <w:tcW w:w="5978" w:type="dxa"/>
            <w:hideMark/>
          </w:tcPr>
          <w:p w:rsidR="00A84BEA" w:rsidRDefault="00A84BEA">
            <w:pPr>
              <w:keepNext/>
              <w:keepLines/>
              <w:tabs>
                <w:tab w:val="left" w:pos="1560"/>
              </w:tabs>
              <w:jc w:val="both"/>
            </w:pPr>
            <w:r>
              <w:t>Městská Policie</w:t>
            </w:r>
          </w:p>
        </w:tc>
      </w:tr>
    </w:tbl>
    <w:p w:rsidR="00A84BEA" w:rsidRDefault="00A84BEA" w:rsidP="00A84BEA">
      <w:pPr>
        <w:keepNext/>
        <w:keepLines/>
        <w:tabs>
          <w:tab w:val="left" w:pos="1560"/>
        </w:tabs>
        <w:jc w:val="both"/>
        <w:rPr>
          <w:kern w:val="22"/>
        </w:rPr>
      </w:pPr>
    </w:p>
    <w:p w:rsidR="00A84BEA" w:rsidRDefault="00A84BEA" w:rsidP="00A84BEA">
      <w:pPr>
        <w:keepNext/>
        <w:keepLines/>
        <w:tabs>
          <w:tab w:val="left" w:pos="1560"/>
        </w:tabs>
        <w:jc w:val="both"/>
      </w:pPr>
      <w:r>
        <w:rPr>
          <w:b/>
          <w:u w:val="single"/>
        </w:rPr>
        <w:t>Ostraha majetku</w:t>
      </w:r>
      <w:r>
        <w:rPr>
          <w:b/>
        </w:rPr>
        <w:t xml:space="preserve"> - </w:t>
      </w:r>
      <w:r>
        <w:t>všechna opatření k zamezení vniknutí nepovolaných osob do objektu organizace i jeho vyčleněných zařízení, zamezení rozkrádání a poškozování majetku, činnost směřující k odvrácení nebo zmírnění škod na majetku, životech a zdraví vlivem mimořádných událostí. Vlastní ostraha majetku zahrnuje režimová opatření, využívající mechanických zábranných prostředků a provádění fyzické pochůzkové ochrany.</w:t>
      </w:r>
    </w:p>
    <w:p w:rsidR="00A84BEA" w:rsidRDefault="00A84BEA" w:rsidP="00A84BEA">
      <w:pPr>
        <w:keepNext/>
        <w:keepLines/>
        <w:tabs>
          <w:tab w:val="left" w:pos="1560"/>
        </w:tabs>
        <w:jc w:val="both"/>
        <w:rPr>
          <w:sz w:val="10"/>
          <w:szCs w:val="10"/>
        </w:rPr>
      </w:pPr>
    </w:p>
    <w:p w:rsidR="00A84BEA" w:rsidRDefault="00A84BEA" w:rsidP="00A84BEA">
      <w:pPr>
        <w:keepNext/>
        <w:keepLines/>
        <w:tabs>
          <w:tab w:val="left" w:pos="1560"/>
        </w:tabs>
        <w:jc w:val="both"/>
      </w:pPr>
      <w:r>
        <w:rPr>
          <w:b/>
          <w:u w:val="single"/>
        </w:rPr>
        <w:t>Soukromá bezpečnostní služba</w:t>
      </w:r>
      <w:r>
        <w:t xml:space="preserve"> – je podnikatelským subjektem provozujícím na základě rozhodnutí orgánu státní správy fyzickými nebo právnickými osobami soukromé bezpečnostní služby s cílem chránit životy, zdraví, oprávněná práva, zájmy a zabránit škodám na movitém i nemovitém majetku klientů těchto služeb.</w:t>
      </w:r>
    </w:p>
    <w:p w:rsidR="00A84BEA" w:rsidRDefault="00A84BEA" w:rsidP="00A84BEA">
      <w:pPr>
        <w:keepNext/>
        <w:keepLines/>
        <w:tabs>
          <w:tab w:val="left" w:pos="1560"/>
        </w:tabs>
        <w:jc w:val="both"/>
        <w:rPr>
          <w:sz w:val="10"/>
          <w:szCs w:val="10"/>
        </w:rPr>
      </w:pPr>
    </w:p>
    <w:p w:rsidR="00A84BEA" w:rsidRDefault="00A84BEA" w:rsidP="00A84BEA">
      <w:pPr>
        <w:keepNext/>
        <w:keepLines/>
        <w:tabs>
          <w:tab w:val="left" w:pos="1560"/>
        </w:tabs>
        <w:jc w:val="both"/>
      </w:pPr>
      <w:r>
        <w:rPr>
          <w:b/>
          <w:u w:val="single"/>
        </w:rPr>
        <w:t>Bezpečnost</w:t>
      </w:r>
      <w:r>
        <w:t xml:space="preserve"> – je stav, při kterém je nebezpečnost na přijatelné úrovni.</w:t>
      </w:r>
    </w:p>
    <w:p w:rsidR="00A84BEA" w:rsidRDefault="00A84BEA" w:rsidP="00A84BEA">
      <w:pPr>
        <w:keepNext/>
        <w:keepLines/>
        <w:tabs>
          <w:tab w:val="left" w:pos="1560"/>
        </w:tabs>
        <w:jc w:val="both"/>
        <w:rPr>
          <w:b/>
          <w:sz w:val="10"/>
          <w:szCs w:val="10"/>
          <w:u w:val="single"/>
        </w:rPr>
      </w:pPr>
    </w:p>
    <w:p w:rsidR="00A84BEA" w:rsidRDefault="00A84BEA" w:rsidP="00A84BEA">
      <w:pPr>
        <w:keepNext/>
        <w:keepLines/>
        <w:tabs>
          <w:tab w:val="left" w:pos="1560"/>
        </w:tabs>
        <w:jc w:val="both"/>
      </w:pPr>
      <w:r>
        <w:rPr>
          <w:b/>
          <w:u w:val="single"/>
        </w:rPr>
        <w:t>Režimová opatření</w:t>
      </w:r>
      <w:r>
        <w:t xml:space="preserve"> - tvoří soubor organizačně administrativních opatření k zabezpečení ochrany majetku a chráněných zájmů.</w:t>
      </w:r>
    </w:p>
    <w:p w:rsidR="00A84BEA" w:rsidRDefault="00A84BEA" w:rsidP="00A84BEA">
      <w:pPr>
        <w:keepNext/>
        <w:keepLines/>
        <w:tabs>
          <w:tab w:val="left" w:pos="1560"/>
        </w:tabs>
        <w:jc w:val="both"/>
        <w:rPr>
          <w:sz w:val="10"/>
          <w:szCs w:val="10"/>
        </w:rPr>
      </w:pPr>
    </w:p>
    <w:p w:rsidR="00A84BEA" w:rsidRDefault="00A84BEA" w:rsidP="00A84BEA">
      <w:pPr>
        <w:keepNext/>
        <w:keepLines/>
        <w:tabs>
          <w:tab w:val="left" w:pos="1560"/>
        </w:tabs>
        <w:jc w:val="both"/>
      </w:pPr>
      <w:r>
        <w:rPr>
          <w:b/>
          <w:u w:val="single"/>
        </w:rPr>
        <w:t>Bezpečnostní pracovník</w:t>
      </w:r>
      <w:r>
        <w:t xml:space="preserve"> – je osoba odborně, zdravotně a psychicky způsobilá k výkonu činnosti S majetku a osob.</w:t>
      </w:r>
    </w:p>
    <w:p w:rsidR="00A84BEA" w:rsidRDefault="00A84BEA" w:rsidP="00A84BEA">
      <w:pPr>
        <w:keepNext/>
        <w:keepLines/>
        <w:tabs>
          <w:tab w:val="left" w:pos="1560"/>
        </w:tabs>
        <w:spacing w:before="240"/>
        <w:jc w:val="both"/>
      </w:pPr>
      <w:r>
        <w:rPr>
          <w:b/>
          <w:u w:val="single"/>
        </w:rPr>
        <w:t>Mimořádná událost</w:t>
      </w:r>
      <w:r>
        <w:rPr>
          <w:b/>
        </w:rPr>
        <w:t xml:space="preserve"> - </w:t>
      </w:r>
      <w:r>
        <w:t xml:space="preserve">je pro účely této směrnice každá skutečnost, jev nebo stav a jejich změny, které mohou jakýmkoliv způsobem ohrozit zdraví a bezpečnost osob, majetek, způsobit škodu, nebo narušení střeženého objektu a ostatních prostorů objektu, únik plynu či vody, neoprávněné vniknutí cizí osoby, neoprávněný vjezd vozidla, požár apod. </w:t>
      </w:r>
    </w:p>
    <w:p w:rsidR="00A84BEA" w:rsidRDefault="00A84BEA" w:rsidP="00A84BEA">
      <w:pPr>
        <w:keepNext/>
        <w:keepLines/>
        <w:tabs>
          <w:tab w:val="left" w:pos="1560"/>
        </w:tabs>
        <w:spacing w:before="240"/>
        <w:jc w:val="both"/>
      </w:pPr>
      <w:r>
        <w:rPr>
          <w:b/>
          <w:u w:val="single"/>
        </w:rPr>
        <w:t>Mechanické zábranné prostředky</w:t>
      </w:r>
      <w:r>
        <w:t xml:space="preserve"> - tvoří mechanickou zábranu, jejíž překonání vyžaduje použití nástrojů, násilí apod.. Jde o uzavírání a uzamykání oken a dveří, zamřížování, oplocení, trezory.</w:t>
      </w:r>
    </w:p>
    <w:p w:rsidR="00A84BEA" w:rsidRDefault="00A84BEA" w:rsidP="00A84BEA">
      <w:pPr>
        <w:keepNext/>
        <w:keepLines/>
        <w:tabs>
          <w:tab w:val="left" w:pos="1560"/>
        </w:tabs>
        <w:spacing w:before="240"/>
        <w:jc w:val="both"/>
      </w:pPr>
    </w:p>
    <w:p w:rsidR="00A84BEA" w:rsidRDefault="00A84BEA" w:rsidP="00A84BEA">
      <w:pPr>
        <w:pStyle w:val="Nadpis1"/>
        <w:keepLines/>
        <w:spacing w:before="0" w:after="0"/>
        <w:ind w:left="568" w:hanging="568"/>
        <w:jc w:val="both"/>
      </w:pPr>
      <w:r>
        <w:tab/>
      </w:r>
      <w:bookmarkStart w:id="116" w:name="_Toc370289448"/>
      <w:r>
        <w:t>Odpovědnosti a pravomoci</w:t>
      </w:r>
      <w:bookmarkEnd w:id="116"/>
    </w:p>
    <w:p w:rsidR="00A84BEA" w:rsidRDefault="00A84BEA" w:rsidP="00A84BEA">
      <w:pPr>
        <w:pStyle w:val="normlnodsazen"/>
        <w:keepNext/>
        <w:keepLines/>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72"/>
        <w:gridCol w:w="1310"/>
        <w:gridCol w:w="1274"/>
        <w:gridCol w:w="1286"/>
      </w:tblGrid>
      <w:tr w:rsidR="00A84BEA" w:rsidTr="00A84BEA">
        <w:trPr>
          <w:cantSplit/>
          <w:jc w:val="center"/>
        </w:trPr>
        <w:tc>
          <w:tcPr>
            <w:tcW w:w="5646" w:type="dxa"/>
            <w:vMerge w:val="restart"/>
            <w:tcBorders>
              <w:top w:val="single" w:sz="12" w:space="0" w:color="auto"/>
              <w:left w:val="single" w:sz="12" w:space="0" w:color="auto"/>
              <w:bottom w:val="single" w:sz="6" w:space="0" w:color="auto"/>
              <w:right w:val="single" w:sz="6" w:space="0" w:color="auto"/>
            </w:tcBorders>
            <w:shd w:val="clear" w:color="auto" w:fill="CCFFFF"/>
            <w:vAlign w:val="center"/>
            <w:hideMark/>
          </w:tcPr>
          <w:p w:rsidR="00A84BEA" w:rsidRDefault="00A84BEA">
            <w:pPr>
              <w:pStyle w:val="Standardodstavec"/>
              <w:keepNext/>
              <w:keepLines/>
              <w:spacing w:before="0" w:after="0" w:line="240" w:lineRule="auto"/>
              <w:ind w:firstLine="0"/>
              <w:rPr>
                <w:b/>
              </w:rPr>
            </w:pPr>
            <w:r>
              <w:rPr>
                <w:b/>
              </w:rPr>
              <w:t>Činnost a úkoly</w:t>
            </w:r>
          </w:p>
        </w:tc>
        <w:tc>
          <w:tcPr>
            <w:tcW w:w="4132" w:type="dxa"/>
            <w:gridSpan w:val="3"/>
            <w:tcBorders>
              <w:top w:val="single" w:sz="12" w:space="0" w:color="auto"/>
              <w:left w:val="single" w:sz="6" w:space="0" w:color="auto"/>
              <w:bottom w:val="single" w:sz="6" w:space="0" w:color="auto"/>
              <w:right w:val="single" w:sz="12" w:space="0" w:color="auto"/>
            </w:tcBorders>
            <w:shd w:val="clear" w:color="auto" w:fill="CCFFFF"/>
            <w:vAlign w:val="center"/>
            <w:hideMark/>
          </w:tcPr>
          <w:p w:rsidR="00A84BEA" w:rsidRDefault="00A84BEA">
            <w:pPr>
              <w:pStyle w:val="Standardodstavec"/>
              <w:keepNext/>
              <w:keepLines/>
              <w:spacing w:before="0" w:after="0" w:line="240" w:lineRule="auto"/>
              <w:ind w:firstLine="0"/>
              <w:jc w:val="center"/>
              <w:rPr>
                <w:b/>
              </w:rPr>
            </w:pPr>
            <w:r>
              <w:rPr>
                <w:b/>
              </w:rPr>
              <w:t>Funkce</w:t>
            </w:r>
          </w:p>
        </w:tc>
      </w:tr>
      <w:tr w:rsidR="00A84BEA" w:rsidTr="00A84BEA">
        <w:trPr>
          <w:cantSplit/>
          <w:jc w:val="center"/>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A84BEA" w:rsidRDefault="00A84BEA">
            <w:pPr>
              <w:rPr>
                <w:b/>
                <w:kern w:val="22"/>
                <w:szCs w:val="24"/>
              </w:rPr>
            </w:pPr>
          </w:p>
        </w:tc>
        <w:tc>
          <w:tcPr>
            <w:tcW w:w="1420" w:type="dxa"/>
            <w:tcBorders>
              <w:top w:val="single" w:sz="6" w:space="0" w:color="auto"/>
              <w:left w:val="single" w:sz="6" w:space="0" w:color="auto"/>
              <w:bottom w:val="single" w:sz="6" w:space="0" w:color="auto"/>
              <w:right w:val="single" w:sz="6" w:space="0" w:color="auto"/>
            </w:tcBorders>
            <w:shd w:val="clear" w:color="auto" w:fill="CCFFFF"/>
            <w:vAlign w:val="center"/>
            <w:hideMark/>
          </w:tcPr>
          <w:p w:rsidR="00A84BEA" w:rsidRDefault="00A84BEA">
            <w:pPr>
              <w:pStyle w:val="Standardodstavec"/>
              <w:keepNext/>
              <w:keepLines/>
              <w:spacing w:before="0" w:after="0" w:line="240" w:lineRule="auto"/>
              <w:ind w:firstLine="0"/>
              <w:jc w:val="center"/>
              <w:rPr>
                <w:b/>
              </w:rPr>
            </w:pPr>
            <w:r>
              <w:rPr>
                <w:b/>
              </w:rPr>
              <w:t>S</w:t>
            </w:r>
          </w:p>
        </w:tc>
        <w:tc>
          <w:tcPr>
            <w:tcW w:w="1357" w:type="dxa"/>
            <w:tcBorders>
              <w:top w:val="single" w:sz="6" w:space="0" w:color="auto"/>
              <w:left w:val="single" w:sz="6" w:space="0" w:color="auto"/>
              <w:bottom w:val="single" w:sz="6" w:space="0" w:color="auto"/>
              <w:right w:val="single" w:sz="6" w:space="0" w:color="auto"/>
            </w:tcBorders>
            <w:shd w:val="clear" w:color="auto" w:fill="CCFFFF"/>
            <w:vAlign w:val="center"/>
            <w:hideMark/>
          </w:tcPr>
          <w:p w:rsidR="00A84BEA" w:rsidRDefault="00A84BEA">
            <w:pPr>
              <w:pStyle w:val="Standardodstavec"/>
              <w:keepNext/>
              <w:keepLines/>
              <w:spacing w:before="0" w:after="0" w:line="240" w:lineRule="auto"/>
              <w:ind w:firstLine="0"/>
              <w:jc w:val="center"/>
              <w:rPr>
                <w:b/>
              </w:rPr>
            </w:pPr>
            <w:r>
              <w:rPr>
                <w:b/>
              </w:rPr>
              <w:t>MZ</w:t>
            </w:r>
          </w:p>
        </w:tc>
        <w:tc>
          <w:tcPr>
            <w:tcW w:w="1355" w:type="dxa"/>
            <w:tcBorders>
              <w:top w:val="single" w:sz="6" w:space="0" w:color="auto"/>
              <w:left w:val="single" w:sz="6" w:space="0" w:color="auto"/>
              <w:bottom w:val="single" w:sz="6" w:space="0" w:color="auto"/>
              <w:right w:val="single" w:sz="12" w:space="0" w:color="auto"/>
            </w:tcBorders>
            <w:shd w:val="clear" w:color="auto" w:fill="CCFFFF"/>
            <w:vAlign w:val="center"/>
            <w:hideMark/>
          </w:tcPr>
          <w:p w:rsidR="00A84BEA" w:rsidRDefault="00A84BEA">
            <w:pPr>
              <w:pStyle w:val="Standardodstavec"/>
              <w:keepNext/>
              <w:keepLines/>
              <w:spacing w:before="0" w:after="0" w:line="240" w:lineRule="auto"/>
              <w:ind w:firstLine="0"/>
              <w:jc w:val="center"/>
              <w:rPr>
                <w:b/>
              </w:rPr>
            </w:pPr>
            <w:r>
              <w:rPr>
                <w:b/>
              </w:rPr>
              <w:t>ŘÚO</w:t>
            </w:r>
          </w:p>
        </w:tc>
      </w:tr>
      <w:tr w:rsidR="00A84BEA" w:rsidTr="00A84BEA">
        <w:trPr>
          <w:jc w:val="center"/>
        </w:trPr>
        <w:tc>
          <w:tcPr>
            <w:tcW w:w="5646" w:type="dxa"/>
            <w:tcBorders>
              <w:top w:val="single" w:sz="6" w:space="0" w:color="auto"/>
              <w:left w:val="single" w:sz="12" w:space="0" w:color="auto"/>
              <w:bottom w:val="single" w:sz="6" w:space="0" w:color="auto"/>
              <w:right w:val="single" w:sz="6" w:space="0" w:color="auto"/>
            </w:tcBorders>
            <w:vAlign w:val="center"/>
            <w:hideMark/>
          </w:tcPr>
          <w:p w:rsidR="00A84BEA" w:rsidRDefault="00A84BEA">
            <w:pPr>
              <w:pStyle w:val="Standardodstavec"/>
              <w:keepNext/>
              <w:keepLines/>
              <w:spacing w:before="0" w:after="0" w:line="240" w:lineRule="auto"/>
              <w:ind w:firstLine="0"/>
            </w:pPr>
            <w:r>
              <w:lastRenderedPageBreak/>
              <w:t>Plnění povinností S</w:t>
            </w:r>
          </w:p>
        </w:tc>
        <w:tc>
          <w:tcPr>
            <w:tcW w:w="1420" w:type="dxa"/>
            <w:tcBorders>
              <w:top w:val="single" w:sz="6" w:space="0" w:color="auto"/>
              <w:left w:val="single" w:sz="6" w:space="0" w:color="auto"/>
              <w:bottom w:val="single" w:sz="6" w:space="0" w:color="auto"/>
              <w:right w:val="single" w:sz="6" w:space="0" w:color="auto"/>
            </w:tcBorders>
            <w:vAlign w:val="center"/>
            <w:hideMark/>
          </w:tcPr>
          <w:p w:rsidR="00A84BEA" w:rsidRDefault="00A84BEA">
            <w:pPr>
              <w:pStyle w:val="Standardodstavec"/>
              <w:keepNext/>
              <w:keepLines/>
              <w:spacing w:before="0" w:after="0" w:line="240" w:lineRule="auto"/>
              <w:ind w:firstLine="0"/>
              <w:jc w:val="center"/>
            </w:pPr>
            <w:r>
              <w:t>O</w:t>
            </w:r>
          </w:p>
        </w:tc>
        <w:tc>
          <w:tcPr>
            <w:tcW w:w="1357" w:type="dxa"/>
            <w:tcBorders>
              <w:top w:val="single" w:sz="6" w:space="0" w:color="auto"/>
              <w:left w:val="single" w:sz="6" w:space="0" w:color="auto"/>
              <w:bottom w:val="single" w:sz="6" w:space="0" w:color="auto"/>
              <w:right w:val="single" w:sz="6" w:space="0" w:color="auto"/>
            </w:tcBorders>
            <w:vAlign w:val="center"/>
            <w:hideMark/>
          </w:tcPr>
          <w:p w:rsidR="00A84BEA" w:rsidRDefault="00A84BEA">
            <w:pPr>
              <w:pStyle w:val="Standardodstavec"/>
              <w:keepNext/>
              <w:keepLines/>
              <w:spacing w:before="0" w:after="0" w:line="240" w:lineRule="auto"/>
              <w:ind w:firstLine="0"/>
              <w:jc w:val="center"/>
            </w:pPr>
            <w:r>
              <w:t>K</w:t>
            </w:r>
          </w:p>
        </w:tc>
        <w:tc>
          <w:tcPr>
            <w:tcW w:w="1355" w:type="dxa"/>
            <w:tcBorders>
              <w:top w:val="single" w:sz="6" w:space="0" w:color="auto"/>
              <w:left w:val="single" w:sz="6" w:space="0" w:color="auto"/>
              <w:bottom w:val="single" w:sz="6" w:space="0" w:color="auto"/>
              <w:right w:val="single" w:sz="12" w:space="0" w:color="auto"/>
            </w:tcBorders>
            <w:vAlign w:val="center"/>
            <w:hideMark/>
          </w:tcPr>
          <w:p w:rsidR="00A84BEA" w:rsidRDefault="00A84BEA">
            <w:pPr>
              <w:pStyle w:val="Standardodstavec"/>
              <w:keepNext/>
              <w:keepLines/>
              <w:spacing w:before="0" w:after="0" w:line="240" w:lineRule="auto"/>
              <w:ind w:firstLine="0"/>
              <w:jc w:val="center"/>
            </w:pPr>
            <w:r>
              <w:t>SCH</w:t>
            </w:r>
          </w:p>
        </w:tc>
      </w:tr>
      <w:tr w:rsidR="00A84BEA" w:rsidTr="00A84BEA">
        <w:trPr>
          <w:jc w:val="center"/>
        </w:trPr>
        <w:tc>
          <w:tcPr>
            <w:tcW w:w="5646" w:type="dxa"/>
            <w:tcBorders>
              <w:top w:val="single" w:sz="6" w:space="0" w:color="auto"/>
              <w:left w:val="single" w:sz="12" w:space="0" w:color="auto"/>
              <w:bottom w:val="single" w:sz="6" w:space="0" w:color="auto"/>
              <w:right w:val="single" w:sz="6" w:space="0" w:color="auto"/>
            </w:tcBorders>
            <w:vAlign w:val="center"/>
            <w:hideMark/>
          </w:tcPr>
          <w:p w:rsidR="00A84BEA" w:rsidRDefault="00A84BEA">
            <w:pPr>
              <w:pStyle w:val="Standardodstavec"/>
              <w:keepNext/>
              <w:keepLines/>
              <w:spacing w:before="0" w:after="0" w:line="240" w:lineRule="auto"/>
              <w:ind w:firstLine="0"/>
            </w:pPr>
            <w:r>
              <w:t>Oprávnění změny</w:t>
            </w:r>
          </w:p>
        </w:tc>
        <w:tc>
          <w:tcPr>
            <w:tcW w:w="1420" w:type="dxa"/>
            <w:tcBorders>
              <w:top w:val="single" w:sz="6" w:space="0" w:color="auto"/>
              <w:left w:val="single" w:sz="6" w:space="0" w:color="auto"/>
              <w:bottom w:val="single" w:sz="6" w:space="0" w:color="auto"/>
              <w:right w:val="single" w:sz="6" w:space="0" w:color="auto"/>
            </w:tcBorders>
            <w:vAlign w:val="center"/>
            <w:hideMark/>
          </w:tcPr>
          <w:p w:rsidR="00A84BEA" w:rsidRDefault="00A84BEA">
            <w:pPr>
              <w:pStyle w:val="Standardodstavec"/>
              <w:keepNext/>
              <w:keepLines/>
              <w:spacing w:before="0" w:after="0" w:line="240" w:lineRule="auto"/>
              <w:ind w:firstLine="0"/>
              <w:jc w:val="center"/>
            </w:pPr>
            <w:r>
              <w:t>-</w:t>
            </w:r>
          </w:p>
        </w:tc>
        <w:tc>
          <w:tcPr>
            <w:tcW w:w="1357" w:type="dxa"/>
            <w:tcBorders>
              <w:top w:val="single" w:sz="6" w:space="0" w:color="auto"/>
              <w:left w:val="single" w:sz="6" w:space="0" w:color="auto"/>
              <w:bottom w:val="single" w:sz="6" w:space="0" w:color="auto"/>
              <w:right w:val="single" w:sz="6" w:space="0" w:color="auto"/>
            </w:tcBorders>
            <w:vAlign w:val="center"/>
            <w:hideMark/>
          </w:tcPr>
          <w:p w:rsidR="00A84BEA" w:rsidRDefault="00A84BEA">
            <w:pPr>
              <w:pStyle w:val="Standardodstavec"/>
              <w:keepNext/>
              <w:keepLines/>
              <w:spacing w:before="0" w:after="0" w:line="240" w:lineRule="auto"/>
              <w:ind w:firstLine="0"/>
              <w:jc w:val="center"/>
            </w:pPr>
            <w:r>
              <w:t>O</w:t>
            </w:r>
          </w:p>
        </w:tc>
        <w:tc>
          <w:tcPr>
            <w:tcW w:w="1355" w:type="dxa"/>
            <w:tcBorders>
              <w:top w:val="single" w:sz="6" w:space="0" w:color="auto"/>
              <w:left w:val="single" w:sz="6" w:space="0" w:color="auto"/>
              <w:bottom w:val="single" w:sz="6" w:space="0" w:color="auto"/>
              <w:right w:val="single" w:sz="12" w:space="0" w:color="auto"/>
            </w:tcBorders>
            <w:vAlign w:val="center"/>
            <w:hideMark/>
          </w:tcPr>
          <w:p w:rsidR="00A84BEA" w:rsidRDefault="00A84BEA">
            <w:pPr>
              <w:pStyle w:val="Standardodstavec"/>
              <w:keepNext/>
              <w:keepLines/>
              <w:spacing w:before="0" w:after="0" w:line="240" w:lineRule="auto"/>
              <w:ind w:firstLine="0"/>
              <w:jc w:val="center"/>
            </w:pPr>
            <w:r>
              <w:t>SCH</w:t>
            </w:r>
          </w:p>
        </w:tc>
      </w:tr>
      <w:tr w:rsidR="00A84BEA" w:rsidTr="00A84BEA">
        <w:trPr>
          <w:jc w:val="center"/>
        </w:trPr>
        <w:tc>
          <w:tcPr>
            <w:tcW w:w="5646" w:type="dxa"/>
            <w:tcBorders>
              <w:top w:val="single" w:sz="6" w:space="0" w:color="auto"/>
              <w:left w:val="single" w:sz="12" w:space="0" w:color="auto"/>
              <w:bottom w:val="single" w:sz="12" w:space="0" w:color="auto"/>
              <w:right w:val="single" w:sz="6" w:space="0" w:color="auto"/>
            </w:tcBorders>
            <w:vAlign w:val="center"/>
            <w:hideMark/>
          </w:tcPr>
          <w:p w:rsidR="00A84BEA" w:rsidRDefault="00A84BEA">
            <w:pPr>
              <w:pStyle w:val="Standardodstavec"/>
              <w:keepNext/>
              <w:keepLines/>
              <w:spacing w:before="0" w:after="0" w:line="240" w:lineRule="auto"/>
              <w:ind w:firstLine="0"/>
            </w:pPr>
            <w:r>
              <w:t>Kontrolní činnost</w:t>
            </w:r>
          </w:p>
        </w:tc>
        <w:tc>
          <w:tcPr>
            <w:tcW w:w="1420" w:type="dxa"/>
            <w:tcBorders>
              <w:top w:val="single" w:sz="6" w:space="0" w:color="auto"/>
              <w:left w:val="single" w:sz="6" w:space="0" w:color="auto"/>
              <w:bottom w:val="single" w:sz="12" w:space="0" w:color="auto"/>
              <w:right w:val="single" w:sz="6" w:space="0" w:color="auto"/>
            </w:tcBorders>
            <w:vAlign w:val="center"/>
            <w:hideMark/>
          </w:tcPr>
          <w:p w:rsidR="00A84BEA" w:rsidRDefault="00A84BEA">
            <w:pPr>
              <w:pStyle w:val="Standardodstavec"/>
              <w:keepNext/>
              <w:keepLines/>
              <w:spacing w:before="0" w:after="0" w:line="240" w:lineRule="auto"/>
              <w:ind w:firstLine="0"/>
              <w:jc w:val="center"/>
            </w:pPr>
            <w:r>
              <w:t>-</w:t>
            </w:r>
          </w:p>
        </w:tc>
        <w:tc>
          <w:tcPr>
            <w:tcW w:w="1357" w:type="dxa"/>
            <w:tcBorders>
              <w:top w:val="single" w:sz="6" w:space="0" w:color="auto"/>
              <w:left w:val="single" w:sz="6" w:space="0" w:color="auto"/>
              <w:bottom w:val="single" w:sz="12" w:space="0" w:color="auto"/>
              <w:right w:val="single" w:sz="6" w:space="0" w:color="auto"/>
            </w:tcBorders>
            <w:vAlign w:val="center"/>
            <w:hideMark/>
          </w:tcPr>
          <w:p w:rsidR="00A84BEA" w:rsidRDefault="00A84BEA">
            <w:pPr>
              <w:pStyle w:val="Standardodstavec"/>
              <w:keepNext/>
              <w:keepLines/>
              <w:spacing w:before="0" w:after="0" w:line="240" w:lineRule="auto"/>
              <w:ind w:firstLine="0"/>
              <w:jc w:val="center"/>
            </w:pPr>
            <w:r>
              <w:t>O</w:t>
            </w:r>
          </w:p>
        </w:tc>
        <w:tc>
          <w:tcPr>
            <w:tcW w:w="1355" w:type="dxa"/>
            <w:tcBorders>
              <w:top w:val="single" w:sz="6" w:space="0" w:color="auto"/>
              <w:left w:val="single" w:sz="6" w:space="0" w:color="auto"/>
              <w:bottom w:val="single" w:sz="12" w:space="0" w:color="auto"/>
              <w:right w:val="single" w:sz="12" w:space="0" w:color="auto"/>
            </w:tcBorders>
            <w:vAlign w:val="center"/>
            <w:hideMark/>
          </w:tcPr>
          <w:p w:rsidR="00A84BEA" w:rsidRDefault="00A84BEA">
            <w:pPr>
              <w:pStyle w:val="Standardodstavec"/>
              <w:keepNext/>
              <w:keepLines/>
              <w:spacing w:before="0" w:after="0" w:line="240" w:lineRule="auto"/>
              <w:ind w:firstLine="0"/>
              <w:jc w:val="center"/>
            </w:pPr>
            <w:r>
              <w:t>SCH</w:t>
            </w:r>
          </w:p>
        </w:tc>
      </w:tr>
    </w:tbl>
    <w:p w:rsidR="00A84BEA" w:rsidRDefault="00A84BEA" w:rsidP="00A84BEA">
      <w:pPr>
        <w:pStyle w:val="Standardodstavec"/>
        <w:keepNext/>
        <w:keepLines/>
        <w:spacing w:before="0"/>
        <w:ind w:firstLine="0"/>
        <w:jc w:val="center"/>
      </w:pPr>
      <w:r>
        <w:t>O - odpovídá za provedení, SCH - schvaluje, K - kontroluje,</w:t>
      </w:r>
    </w:p>
    <w:p w:rsidR="00A84BEA" w:rsidRDefault="00A84BEA" w:rsidP="00A84BEA">
      <w:pPr>
        <w:pStyle w:val="Standardodstavec"/>
        <w:keepNext/>
        <w:keepLines/>
        <w:spacing w:before="0"/>
        <w:ind w:firstLine="0"/>
        <w:jc w:val="center"/>
      </w:pPr>
    </w:p>
    <w:p w:rsidR="00A84BEA" w:rsidRDefault="00A84BEA" w:rsidP="00A84BEA">
      <w:pPr>
        <w:pStyle w:val="Nadpis1"/>
        <w:keepLines/>
        <w:spacing w:before="0"/>
        <w:ind w:left="568" w:hanging="568"/>
      </w:pPr>
      <w:r>
        <w:tab/>
      </w:r>
      <w:bookmarkStart w:id="117" w:name="_Toc370289449"/>
      <w:r>
        <w:t>předmět poskytování služeb</w:t>
      </w:r>
      <w:bookmarkEnd w:id="117"/>
    </w:p>
    <w:p w:rsidR="00A84BEA" w:rsidRDefault="00A84BEA" w:rsidP="00A84BEA">
      <w:pPr>
        <w:pStyle w:val="Standardodstavec"/>
        <w:keepNext/>
        <w:keepLines/>
        <w:spacing w:before="0"/>
        <w:ind w:firstLine="0"/>
      </w:pPr>
    </w:p>
    <w:p w:rsidR="00A84BEA" w:rsidRDefault="00A84BEA" w:rsidP="00A84BEA">
      <w:pPr>
        <w:pStyle w:val="Standardodstavec"/>
        <w:keepNext/>
        <w:keepLines/>
        <w:spacing w:before="0"/>
        <w:ind w:firstLine="0"/>
      </w:pPr>
      <w:r>
        <w:t>Předmětem poskytování služeb v souladu s uzavřenou Smlouvou o poskytování bezpečnostních služeb je střežení majetku objednatele a plnění dalších souvisejících, doprovodných služeb:</w:t>
      </w:r>
    </w:p>
    <w:p w:rsidR="00A84BEA" w:rsidRDefault="00A84BEA" w:rsidP="00A84BEA">
      <w:pPr>
        <w:pStyle w:val="Standardodstavec"/>
        <w:keepNext/>
        <w:keepLines/>
        <w:numPr>
          <w:ilvl w:val="0"/>
          <w:numId w:val="3"/>
        </w:numPr>
        <w:spacing w:before="0" w:line="240" w:lineRule="auto"/>
        <w:ind w:left="1066" w:hanging="357"/>
        <w:contextualSpacing/>
      </w:pPr>
      <w:r>
        <w:t>obsluha telefonní ústředny, spojování telefonních hovorů,</w:t>
      </w:r>
    </w:p>
    <w:p w:rsidR="00A84BEA" w:rsidRDefault="00A84BEA" w:rsidP="00A84BEA">
      <w:pPr>
        <w:pStyle w:val="Standardodstavec"/>
        <w:keepNext/>
        <w:keepLines/>
        <w:numPr>
          <w:ilvl w:val="0"/>
          <w:numId w:val="3"/>
        </w:numPr>
        <w:spacing w:before="0" w:line="240" w:lineRule="auto"/>
        <w:ind w:left="1066" w:hanging="357"/>
        <w:contextualSpacing/>
      </w:pPr>
      <w:r>
        <w:t>v zimním období případně při zhoršených klimatických podmínkách operativní zajištění úklidu před hlavním vchodem,</w:t>
      </w:r>
    </w:p>
    <w:p w:rsidR="00A84BEA" w:rsidRDefault="00A84BEA" w:rsidP="00A84BEA">
      <w:pPr>
        <w:keepNext/>
        <w:keepLines/>
        <w:numPr>
          <w:ilvl w:val="0"/>
          <w:numId w:val="3"/>
        </w:numPr>
        <w:spacing w:before="120" w:after="0" w:line="240" w:lineRule="auto"/>
        <w:ind w:left="1066" w:hanging="357"/>
        <w:contextualSpacing/>
        <w:jc w:val="both"/>
      </w:pPr>
      <w:r>
        <w:t>iniciativní a samostatné předcházení vzniku všech negativních jevů, zejména vzniku škody na majetku a zdraví či porušování právních předpisů nájemci a návštěvníky, které mohou mít nepříznivý dopad na chod ve střežených objektech,</w:t>
      </w:r>
    </w:p>
    <w:p w:rsidR="00A84BEA" w:rsidRDefault="00A84BEA" w:rsidP="00A84BEA">
      <w:pPr>
        <w:keepNext/>
        <w:keepLines/>
        <w:numPr>
          <w:ilvl w:val="0"/>
          <w:numId w:val="3"/>
        </w:numPr>
        <w:spacing w:before="120" w:after="0" w:line="240" w:lineRule="auto"/>
        <w:ind w:left="1066" w:hanging="357"/>
        <w:contextualSpacing/>
        <w:jc w:val="both"/>
      </w:pPr>
      <w:r>
        <w:t xml:space="preserve">spolupracovat při vzniku ekologických havárií a mimořádných událostí, </w:t>
      </w:r>
    </w:p>
    <w:p w:rsidR="00A84BEA" w:rsidRDefault="00A84BEA" w:rsidP="00A84BEA">
      <w:pPr>
        <w:keepNext/>
        <w:keepLines/>
        <w:numPr>
          <w:ilvl w:val="0"/>
          <w:numId w:val="3"/>
        </w:numPr>
        <w:spacing w:before="120" w:after="0" w:line="240" w:lineRule="auto"/>
        <w:ind w:left="1066" w:hanging="357"/>
        <w:contextualSpacing/>
        <w:jc w:val="both"/>
      </w:pPr>
      <w:r>
        <w:t>poskytování první pomoci osobám zraněným a nemocným, pomoc při evakuaci osob z objektů odběratele apod.,</w:t>
      </w:r>
    </w:p>
    <w:p w:rsidR="00A84BEA" w:rsidRDefault="00A84BEA" w:rsidP="00A84BEA">
      <w:pPr>
        <w:keepNext/>
        <w:keepLines/>
        <w:numPr>
          <w:ilvl w:val="0"/>
          <w:numId w:val="3"/>
        </w:numPr>
        <w:spacing w:before="120" w:after="0" w:line="240" w:lineRule="auto"/>
        <w:ind w:left="1066" w:hanging="357"/>
        <w:contextualSpacing/>
        <w:jc w:val="both"/>
      </w:pPr>
      <w:r>
        <w:t>obsluha a kontrola kotelen v souladu s podmínkami stanovené příslušnými předpisy (provozní řád kotelny, regulace medií, obsluha automatizovaného měřícího regulačního systému na PC, chodu solárních kolektorů, zajištění chodu kotelny, příslušné zásahy),</w:t>
      </w:r>
    </w:p>
    <w:p w:rsidR="00A84BEA" w:rsidRDefault="00A84BEA" w:rsidP="00A84BEA">
      <w:pPr>
        <w:keepNext/>
        <w:keepLines/>
        <w:numPr>
          <w:ilvl w:val="0"/>
          <w:numId w:val="3"/>
        </w:numPr>
        <w:spacing w:before="120" w:after="0" w:line="240" w:lineRule="auto"/>
        <w:ind w:left="1066" w:hanging="357"/>
        <w:contextualSpacing/>
        <w:jc w:val="both"/>
      </w:pPr>
      <w:r>
        <w:t xml:space="preserve">provádění pravidelných vizuálních kontrol stavu armatur a komponentů zařízení kotelny, </w:t>
      </w:r>
    </w:p>
    <w:p w:rsidR="00A84BEA" w:rsidRDefault="00A84BEA" w:rsidP="00A84BEA">
      <w:pPr>
        <w:keepNext/>
        <w:keepLines/>
        <w:numPr>
          <w:ilvl w:val="0"/>
          <w:numId w:val="3"/>
        </w:numPr>
        <w:spacing w:before="120" w:after="0" w:line="240" w:lineRule="auto"/>
        <w:ind w:left="1066" w:hanging="357"/>
        <w:contextualSpacing/>
        <w:jc w:val="both"/>
      </w:pPr>
      <w:r>
        <w:t>zpracování osobních údajů návštěvníků objektu,</w:t>
      </w:r>
    </w:p>
    <w:p w:rsidR="00A84BEA" w:rsidRDefault="00A84BEA" w:rsidP="00A84BEA">
      <w:pPr>
        <w:keepNext/>
        <w:keepLines/>
        <w:numPr>
          <w:ilvl w:val="0"/>
          <w:numId w:val="3"/>
        </w:numPr>
        <w:spacing w:before="120" w:after="0" w:line="240" w:lineRule="auto"/>
        <w:ind w:left="1066" w:hanging="357"/>
        <w:contextualSpacing/>
        <w:jc w:val="both"/>
      </w:pPr>
      <w:r>
        <w:t>měření teploty na vrátnicích a recepcích v souvislosti s epidemiologickým opatřením,</w:t>
      </w:r>
    </w:p>
    <w:p w:rsidR="00A84BEA" w:rsidRDefault="00A84BEA" w:rsidP="00A84BEA">
      <w:pPr>
        <w:keepNext/>
        <w:keepLines/>
        <w:numPr>
          <w:ilvl w:val="0"/>
          <w:numId w:val="3"/>
        </w:numPr>
        <w:spacing w:before="120" w:after="0" w:line="240" w:lineRule="auto"/>
        <w:ind w:left="1066" w:hanging="357"/>
        <w:contextualSpacing/>
        <w:jc w:val="both"/>
      </w:pPr>
      <w:r>
        <w:t>další povinnosti specifikované touto směrnicí.</w:t>
      </w:r>
    </w:p>
    <w:p w:rsidR="00A84BEA" w:rsidRDefault="00A84BEA" w:rsidP="00A84BEA">
      <w:pPr>
        <w:pStyle w:val="Standardodstavec"/>
        <w:keepNext/>
        <w:keepLines/>
        <w:spacing w:before="0"/>
        <w:ind w:firstLine="0"/>
      </w:pPr>
    </w:p>
    <w:p w:rsidR="00A84BEA" w:rsidRDefault="00A84BEA" w:rsidP="00A84BEA">
      <w:pPr>
        <w:pStyle w:val="Nadpis1"/>
        <w:keepLines/>
        <w:spacing w:before="240"/>
        <w:ind w:left="568" w:hanging="568"/>
      </w:pPr>
      <w:r>
        <w:tab/>
      </w:r>
      <w:bookmarkStart w:id="118" w:name="_Toc370289450"/>
      <w:r>
        <w:t>Pracovní doba</w:t>
      </w:r>
      <w:bookmarkEnd w:id="118"/>
    </w:p>
    <w:p w:rsidR="00A84BEA" w:rsidRDefault="00A84BEA" w:rsidP="00A84BEA">
      <w:pPr>
        <w:pStyle w:val="Standardodstavec"/>
        <w:keepNext/>
        <w:keepLines/>
      </w:pPr>
    </w:p>
    <w:p w:rsidR="00A84BEA" w:rsidRDefault="00A84BEA" w:rsidP="00A84BEA">
      <w:pPr>
        <w:pStyle w:val="Standardodstavec"/>
        <w:keepNext/>
        <w:keepLines/>
        <w:ind w:firstLine="0"/>
      </w:pPr>
      <w:r>
        <w:t>Pracovní doba na pracovišti je Smlouvou o poskytování bezpečnostních služeb přesněji dle přílohy č. 1 Specifikace časová a početní ve vztahu k plnění předmětu smlouvy, sjednána v nepřetržitém provozu 24 hod. denně, 7 dní v týdnu v tomto časovém rozsahu:</w:t>
      </w:r>
    </w:p>
    <w:p w:rsidR="00A84BEA" w:rsidRDefault="00A84BEA" w:rsidP="00A84BEA">
      <w:pPr>
        <w:pStyle w:val="Standardodstavec"/>
        <w:keepNext/>
        <w:keepLines/>
        <w:ind w:firstLine="0"/>
      </w:pPr>
    </w:p>
    <w:p w:rsidR="00A84BEA" w:rsidRDefault="00A84BEA" w:rsidP="00A84BEA">
      <w:pPr>
        <w:pStyle w:val="Standardodstavec"/>
        <w:keepNext/>
        <w:keepLines/>
        <w:ind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09"/>
        <w:gridCol w:w="3010"/>
      </w:tblGrid>
      <w:tr w:rsidR="00A84BEA" w:rsidTr="00A84BEA">
        <w:trPr>
          <w:jc w:val="center"/>
        </w:trPr>
        <w:tc>
          <w:tcPr>
            <w:tcW w:w="3259" w:type="dxa"/>
            <w:vMerge w:val="restart"/>
            <w:tcBorders>
              <w:top w:val="single" w:sz="12" w:space="0" w:color="auto"/>
              <w:left w:val="single" w:sz="12" w:space="0" w:color="auto"/>
              <w:bottom w:val="single" w:sz="12" w:space="0" w:color="auto"/>
              <w:right w:val="single" w:sz="6" w:space="0" w:color="auto"/>
            </w:tcBorders>
            <w:shd w:val="clear" w:color="auto" w:fill="CCFFFF"/>
            <w:vAlign w:val="center"/>
            <w:hideMark/>
          </w:tcPr>
          <w:p w:rsidR="00A84BEA" w:rsidRDefault="00A84BEA">
            <w:pPr>
              <w:pStyle w:val="Standardodstavec"/>
              <w:keepNext/>
              <w:keepLines/>
              <w:spacing w:before="0" w:after="0" w:line="240" w:lineRule="auto"/>
              <w:ind w:firstLine="0"/>
              <w:rPr>
                <w:b/>
              </w:rPr>
            </w:pPr>
            <w:r>
              <w:rPr>
                <w:b/>
              </w:rPr>
              <w:t>Směna</w:t>
            </w:r>
          </w:p>
        </w:tc>
        <w:tc>
          <w:tcPr>
            <w:tcW w:w="6519" w:type="dxa"/>
            <w:gridSpan w:val="2"/>
            <w:tcBorders>
              <w:top w:val="single" w:sz="12" w:space="0" w:color="auto"/>
              <w:left w:val="single" w:sz="6" w:space="0" w:color="auto"/>
              <w:bottom w:val="single" w:sz="6" w:space="0" w:color="auto"/>
              <w:right w:val="single" w:sz="12" w:space="0" w:color="auto"/>
            </w:tcBorders>
            <w:shd w:val="clear" w:color="auto" w:fill="CCFFFF"/>
            <w:vAlign w:val="center"/>
            <w:hideMark/>
          </w:tcPr>
          <w:p w:rsidR="00A84BEA" w:rsidRDefault="00A84BEA">
            <w:pPr>
              <w:pStyle w:val="Standardodstavec"/>
              <w:keepNext/>
              <w:keepLines/>
              <w:spacing w:before="0" w:after="0" w:line="240" w:lineRule="auto"/>
              <w:ind w:firstLine="0"/>
              <w:jc w:val="center"/>
              <w:rPr>
                <w:b/>
              </w:rPr>
            </w:pPr>
            <w:r>
              <w:rPr>
                <w:b/>
              </w:rPr>
              <w:t>Rozsah</w:t>
            </w:r>
          </w:p>
        </w:tc>
      </w:tr>
      <w:tr w:rsidR="00A84BEA" w:rsidTr="00A84BEA">
        <w:trPr>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rsidR="00A84BEA" w:rsidRDefault="00A84BEA">
            <w:pPr>
              <w:rPr>
                <w:b/>
                <w:kern w:val="22"/>
                <w:szCs w:val="24"/>
              </w:rPr>
            </w:pPr>
          </w:p>
        </w:tc>
        <w:tc>
          <w:tcPr>
            <w:tcW w:w="3259" w:type="dxa"/>
            <w:tcBorders>
              <w:top w:val="single" w:sz="6" w:space="0" w:color="auto"/>
              <w:left w:val="single" w:sz="6" w:space="0" w:color="auto"/>
              <w:bottom w:val="single" w:sz="12" w:space="0" w:color="auto"/>
              <w:right w:val="single" w:sz="6" w:space="0" w:color="auto"/>
            </w:tcBorders>
            <w:shd w:val="clear" w:color="auto" w:fill="CCFFFF"/>
            <w:vAlign w:val="center"/>
            <w:hideMark/>
          </w:tcPr>
          <w:p w:rsidR="00A84BEA" w:rsidRDefault="00A84BEA">
            <w:pPr>
              <w:pStyle w:val="Standardodstavec"/>
              <w:keepNext/>
              <w:keepLines/>
              <w:spacing w:before="0" w:after="0" w:line="240" w:lineRule="auto"/>
              <w:ind w:firstLine="0"/>
              <w:jc w:val="center"/>
              <w:rPr>
                <w:b/>
              </w:rPr>
            </w:pPr>
            <w:proofErr w:type="gramStart"/>
            <w:r>
              <w:rPr>
                <w:b/>
              </w:rPr>
              <w:t>od</w:t>
            </w:r>
            <w:proofErr w:type="gramEnd"/>
          </w:p>
        </w:tc>
        <w:tc>
          <w:tcPr>
            <w:tcW w:w="3260" w:type="dxa"/>
            <w:tcBorders>
              <w:top w:val="single" w:sz="6" w:space="0" w:color="auto"/>
              <w:left w:val="single" w:sz="6" w:space="0" w:color="auto"/>
              <w:bottom w:val="single" w:sz="12" w:space="0" w:color="auto"/>
              <w:right w:val="single" w:sz="12" w:space="0" w:color="auto"/>
            </w:tcBorders>
            <w:shd w:val="clear" w:color="auto" w:fill="CCFFFF"/>
            <w:vAlign w:val="center"/>
            <w:hideMark/>
          </w:tcPr>
          <w:p w:rsidR="00A84BEA" w:rsidRDefault="00A84BEA">
            <w:pPr>
              <w:pStyle w:val="Standardodstavec"/>
              <w:keepNext/>
              <w:keepLines/>
              <w:spacing w:before="0" w:after="0" w:line="240" w:lineRule="auto"/>
              <w:ind w:firstLine="0"/>
              <w:jc w:val="center"/>
              <w:rPr>
                <w:b/>
              </w:rPr>
            </w:pPr>
            <w:proofErr w:type="gramStart"/>
            <w:r>
              <w:rPr>
                <w:b/>
              </w:rPr>
              <w:t>do</w:t>
            </w:r>
            <w:proofErr w:type="gramEnd"/>
          </w:p>
        </w:tc>
      </w:tr>
      <w:tr w:rsidR="00A84BEA" w:rsidTr="00A84BEA">
        <w:trPr>
          <w:jc w:val="center"/>
        </w:trPr>
        <w:tc>
          <w:tcPr>
            <w:tcW w:w="3259" w:type="dxa"/>
            <w:tcBorders>
              <w:top w:val="single" w:sz="12" w:space="0" w:color="auto"/>
              <w:left w:val="single" w:sz="4" w:space="0" w:color="auto"/>
              <w:bottom w:val="single" w:sz="4" w:space="0" w:color="auto"/>
              <w:right w:val="single" w:sz="4" w:space="0" w:color="auto"/>
            </w:tcBorders>
            <w:hideMark/>
          </w:tcPr>
          <w:p w:rsidR="00A84BEA" w:rsidRDefault="00A84BEA">
            <w:pPr>
              <w:pStyle w:val="Standardodstavec"/>
              <w:keepNext/>
              <w:keepLines/>
              <w:spacing w:before="0" w:after="0" w:line="240" w:lineRule="auto"/>
              <w:ind w:firstLine="0"/>
            </w:pPr>
            <w:r>
              <w:lastRenderedPageBreak/>
              <w:t>Ranní směna</w:t>
            </w:r>
          </w:p>
        </w:tc>
        <w:tc>
          <w:tcPr>
            <w:tcW w:w="3259" w:type="dxa"/>
            <w:tcBorders>
              <w:top w:val="single" w:sz="12" w:space="0" w:color="auto"/>
              <w:left w:val="single" w:sz="4" w:space="0" w:color="auto"/>
              <w:bottom w:val="single" w:sz="4" w:space="0" w:color="auto"/>
              <w:right w:val="single" w:sz="4" w:space="0" w:color="auto"/>
            </w:tcBorders>
            <w:hideMark/>
          </w:tcPr>
          <w:p w:rsidR="00A84BEA" w:rsidRDefault="00A84BEA">
            <w:pPr>
              <w:pStyle w:val="Standardodstavec"/>
              <w:keepNext/>
              <w:keepLines/>
              <w:spacing w:before="0" w:after="0" w:line="240" w:lineRule="auto"/>
              <w:ind w:firstLine="0"/>
              <w:jc w:val="center"/>
            </w:pPr>
            <w:r>
              <w:t>06:00 hod.</w:t>
            </w:r>
          </w:p>
        </w:tc>
        <w:tc>
          <w:tcPr>
            <w:tcW w:w="3260" w:type="dxa"/>
            <w:tcBorders>
              <w:top w:val="single" w:sz="12" w:space="0" w:color="auto"/>
              <w:left w:val="single" w:sz="4" w:space="0" w:color="auto"/>
              <w:bottom w:val="single" w:sz="4" w:space="0" w:color="auto"/>
              <w:right w:val="single" w:sz="4" w:space="0" w:color="auto"/>
            </w:tcBorders>
            <w:hideMark/>
          </w:tcPr>
          <w:p w:rsidR="00A84BEA" w:rsidRDefault="00A84BEA">
            <w:pPr>
              <w:pStyle w:val="Standardodstavec"/>
              <w:keepNext/>
              <w:keepLines/>
              <w:spacing w:before="0" w:after="0" w:line="240" w:lineRule="auto"/>
              <w:ind w:firstLine="0"/>
              <w:jc w:val="center"/>
            </w:pPr>
            <w:r>
              <w:t>18:00 hod.</w:t>
            </w:r>
          </w:p>
        </w:tc>
      </w:tr>
      <w:tr w:rsidR="00A84BEA" w:rsidTr="00A84BEA">
        <w:trPr>
          <w:jc w:val="center"/>
        </w:trPr>
        <w:tc>
          <w:tcPr>
            <w:tcW w:w="3259" w:type="dxa"/>
            <w:tcBorders>
              <w:top w:val="single" w:sz="4" w:space="0" w:color="auto"/>
              <w:left w:val="single" w:sz="4" w:space="0" w:color="auto"/>
              <w:bottom w:val="single" w:sz="4" w:space="0" w:color="auto"/>
              <w:right w:val="single" w:sz="4" w:space="0" w:color="auto"/>
            </w:tcBorders>
            <w:hideMark/>
          </w:tcPr>
          <w:p w:rsidR="00A84BEA" w:rsidRDefault="00A84BEA">
            <w:pPr>
              <w:pStyle w:val="Standardodstavec"/>
              <w:keepNext/>
              <w:keepLines/>
              <w:spacing w:before="0" w:after="0" w:line="240" w:lineRule="auto"/>
              <w:ind w:firstLine="0"/>
            </w:pPr>
            <w:r>
              <w:t>Noční směna</w:t>
            </w:r>
          </w:p>
        </w:tc>
        <w:tc>
          <w:tcPr>
            <w:tcW w:w="3259" w:type="dxa"/>
            <w:tcBorders>
              <w:top w:val="single" w:sz="4" w:space="0" w:color="auto"/>
              <w:left w:val="single" w:sz="4" w:space="0" w:color="auto"/>
              <w:bottom w:val="single" w:sz="4" w:space="0" w:color="auto"/>
              <w:right w:val="single" w:sz="4" w:space="0" w:color="auto"/>
            </w:tcBorders>
            <w:hideMark/>
          </w:tcPr>
          <w:p w:rsidR="00A84BEA" w:rsidRDefault="00A84BEA">
            <w:pPr>
              <w:pStyle w:val="Standardodstavec"/>
              <w:keepNext/>
              <w:keepLines/>
              <w:spacing w:before="0" w:after="0" w:line="240" w:lineRule="auto"/>
              <w:ind w:firstLine="0"/>
              <w:jc w:val="center"/>
            </w:pPr>
            <w:r>
              <w:t>18:00 hod.</w:t>
            </w:r>
          </w:p>
        </w:tc>
        <w:tc>
          <w:tcPr>
            <w:tcW w:w="3260" w:type="dxa"/>
            <w:tcBorders>
              <w:top w:val="single" w:sz="4" w:space="0" w:color="auto"/>
              <w:left w:val="single" w:sz="4" w:space="0" w:color="auto"/>
              <w:bottom w:val="single" w:sz="4" w:space="0" w:color="auto"/>
              <w:right w:val="single" w:sz="4" w:space="0" w:color="auto"/>
            </w:tcBorders>
            <w:hideMark/>
          </w:tcPr>
          <w:p w:rsidR="00A84BEA" w:rsidRDefault="00A84BEA">
            <w:pPr>
              <w:pStyle w:val="Standardodstavec"/>
              <w:keepNext/>
              <w:keepLines/>
              <w:spacing w:before="0" w:after="0" w:line="240" w:lineRule="auto"/>
              <w:ind w:firstLine="0"/>
              <w:jc w:val="center"/>
            </w:pPr>
            <w:r>
              <w:t>06:00 hod.</w:t>
            </w:r>
          </w:p>
        </w:tc>
      </w:tr>
    </w:tbl>
    <w:p w:rsidR="00A84BEA" w:rsidRDefault="00A84BEA" w:rsidP="00A84BEA">
      <w:pPr>
        <w:pStyle w:val="Standardodstavec"/>
        <w:keepNext/>
        <w:keepLines/>
        <w:ind w:firstLine="0"/>
      </w:pPr>
      <w:r>
        <w:t>Pracovníci S nastupují na směnu s předstihem minimálně 10 min. a směnu ukončují vždy přesně v daný čas nebo 5 min. po stanovém čase. Pracovník S, kterému končí směna, neopustí pracoviště, dokud osobně nepředá směnu svému nástupci a že tak nezůstane objekt bez S. Do kontrolního lístku značí S časy uvedené ve výše uvedené tabulce.</w:t>
      </w:r>
    </w:p>
    <w:p w:rsidR="00A84BEA" w:rsidRDefault="00A84BEA" w:rsidP="00A84BEA">
      <w:pPr>
        <w:pStyle w:val="Nadpis1"/>
        <w:keepLines/>
        <w:ind w:left="568" w:hanging="568"/>
      </w:pPr>
      <w:r>
        <w:tab/>
      </w:r>
      <w:bookmarkStart w:id="119" w:name="_Toc370289451"/>
      <w:r>
        <w:t>základní údaje o objektu</w:t>
      </w:r>
      <w:bookmarkEnd w:id="119"/>
    </w:p>
    <w:p w:rsidR="00A84BEA" w:rsidRDefault="00A84BEA" w:rsidP="00A84BEA">
      <w:pPr>
        <w:pStyle w:val="Odstavec"/>
        <w:keepNext/>
        <w:keepLines/>
        <w:numPr>
          <w:ilvl w:val="0"/>
          <w:numId w:val="0"/>
        </w:numPr>
        <w:rPr>
          <w:rFonts w:ascii="Times New Roman" w:hAnsi="Times New Roman"/>
          <w:noProof w:val="0"/>
          <w:color w:val="auto"/>
          <w:spacing w:val="0"/>
          <w:kern w:val="22"/>
          <w:sz w:val="22"/>
          <w:szCs w:val="24"/>
          <w:lang w:val="cs-CZ"/>
        </w:rPr>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Objekt CZP se nachází  v obytné zástavbě mezi ulicemi Hladnovská, Křižkovského, Komerční a Bohumínská v Ostravě-Muglinově.</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Vstup do objektu je umožněn pouze přes vchod v hlavní budově s non-stop vrátnicí, vjezd do objektu je pak umožněn pouze pro potřeby zásobování a autoprovozu pouze přes boční bránu. </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Oplocení objektu je z větší části tvořeno drátěným pletivem na kovových sloupcích bez podezdívky, částečně je tvořeno pláštěm budov. </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Objekt je vybaven elektronickým zabezpečovacím systémem, který je aktivován v mimoprovozní době pracovníkem S. Dále je objekt vybaven elektronickou protipožární signalizací a elektronickým systémem pro detekci úniku důlních plynů. Veškeré výstupy výše uvedených systémů jsou vyvedeny na vrátnici objektu.</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Velká část vnitřní plochy objektu, parkoviště a část pláště objektu je monitorována kamerovým systémem se  záznamem. </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CZP využívá jako zdroj tepla vlastní plynovou kotelnu. Automatizovaný měřící regulační systému kotelny s výstupem na PC je vyveden na vrátnici. K povinnostem pracovníků S patří regulace médií a zajištění chodu kotelny v mimoprovozní době. Z těchto důvodů mohou službu na objektu CZP provádět pouze odborně způsobilí zaměstnanci strážní služby s patřičným oprávněním. Kopie oprávnění jsou uloženy na vrátnici objektu CZP.</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Na vrátnici je dále umístěno PC pro monitorování chodu solárních kolektorů.</w:t>
      </w:r>
    </w:p>
    <w:p w:rsidR="00A84BEA" w:rsidRDefault="00A84BEA" w:rsidP="00A84BEA">
      <w:pPr>
        <w:pStyle w:val="Nadpis1"/>
        <w:keepLines/>
        <w:ind w:left="567" w:hanging="567"/>
      </w:pPr>
      <w:r>
        <w:tab/>
      </w:r>
      <w:bookmarkStart w:id="120" w:name="_Toc370289452"/>
      <w:r>
        <w:t xml:space="preserve">Oprávnění pracovníků </w:t>
      </w:r>
      <w:bookmarkEnd w:id="120"/>
      <w:r>
        <w:t>OSTRAHY</w:t>
      </w:r>
    </w:p>
    <w:p w:rsidR="00A84BEA" w:rsidRDefault="00A84BEA" w:rsidP="00A84BEA">
      <w:pPr>
        <w:pStyle w:val="Standardodstavec"/>
        <w:keepNext/>
        <w:keepLines/>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Pracovníci S jsou pověřeni objednavatelem kontrolovat totožnost osob vstupujících do objektu a zpracovávat jejich osobní údaje za účelem následné identifikace návštěvníka v případě MU přímo či nepřímo související s jeho pobytem v objektu (např. Majetková škoda nebo bezpečnostní incident). Pracovníci S jsou oprávněni požadovat, aby návštěvník uvedl jméno navštívené osoby a poskytl své identifikační údaje v rozsahu jméno a příjmení. Zpracování osobních údajů se neprovádí u uživatelů CZP. Doprovod, tzn. pečující osoby, rovněž podléhají evidenci.</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Zaměstnanci CZP jsou při příchodu/odchodu povinni zaevidovat čas příchodu/odchodu pomocí identifikační systému elektronického docházkového systému, umístěného na vrátnici. Pracovníci S jsou oprávněni kontrolovat dodržování tohoto opatření. V případě, že se zaměstnanec při příchodu/odchodu nezaeviduje do docházkového systému, upozorní jej na tuto skutečnost. Pokud zaměstnanec i přes upozornění zaevidování neprovede, nahlásí pracovník S tuto skutečnost pověřené osobě CZP. </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Pracovníci S jsou oprávněni kontrolovat osoby opouštějící CZP a požadovat umožnění nahlédnutí do zavazadel. Pracovníci S nesmí v žádném případě sami prohledávat osoby ani jejich zavazadla, v případě pochybností je mohou pouze požádat, aby ze zavazadla vyňaly určitou věc apod. Pracovníci S nemusí kontrolovaným osobám sdělovat důvod kontroly. Zaměstnanci CZP jsou povinni předkládat zavazadla k nahlédnutí bez vyzvání.</w:t>
      </w:r>
    </w:p>
    <w:p w:rsidR="00A84BEA" w:rsidRDefault="00A84BEA" w:rsidP="00A84BEA">
      <w:pPr>
        <w:pStyle w:val="Odstavec"/>
        <w:keepNext/>
        <w:keepLines/>
        <w:numPr>
          <w:ilvl w:val="0"/>
          <w:numId w:val="19"/>
        </w:numPr>
        <w:ind w:left="426" w:hanging="426"/>
        <w:rPr>
          <w:rFonts w:ascii="Times New Roman" w:hAnsi="Times New Roman"/>
          <w:color w:val="auto"/>
          <w:spacing w:val="0"/>
          <w:sz w:val="22"/>
          <w:szCs w:val="22"/>
        </w:rPr>
      </w:pPr>
      <w:r>
        <w:rPr>
          <w:rFonts w:ascii="Times New Roman" w:hAnsi="Times New Roman"/>
          <w:color w:val="auto"/>
          <w:spacing w:val="0"/>
          <w:sz w:val="22"/>
          <w:szCs w:val="22"/>
        </w:rPr>
        <w:lastRenderedPageBreak/>
        <w:t xml:space="preserve">V případě, že se kontrolovaná osoba odmítne kontrole podrobit, pracovníci S jí zabrání v opuštění objektu, okamžitě o této skutečnosti informují pověřenou osobu CZP a dále postupují podle jejích pokynů. </w:t>
      </w:r>
    </w:p>
    <w:p w:rsidR="00A84BEA" w:rsidRDefault="00A84BEA" w:rsidP="00A84BEA">
      <w:pPr>
        <w:pStyle w:val="Odstavec"/>
        <w:keepNext/>
        <w:keepLines/>
        <w:numPr>
          <w:ilvl w:val="0"/>
          <w:numId w:val="5"/>
        </w:numPr>
        <w:ind w:left="426" w:hanging="426"/>
        <w:rPr>
          <w:rFonts w:ascii="Times New Roman" w:hAnsi="Times New Roman"/>
          <w:color w:val="auto"/>
          <w:spacing w:val="0"/>
          <w:sz w:val="22"/>
          <w:szCs w:val="22"/>
        </w:rPr>
      </w:pPr>
      <w:r>
        <w:rPr>
          <w:rFonts w:ascii="Times New Roman" w:hAnsi="Times New Roman"/>
          <w:color w:val="auto"/>
          <w:spacing w:val="0"/>
          <w:sz w:val="22"/>
          <w:szCs w:val="22"/>
        </w:rPr>
        <w:t>V případě, že se podezření pracovníků S nepotvrdí, poděkují kontrolované osobě za umožnění kontroly.</w:t>
      </w:r>
    </w:p>
    <w:p w:rsidR="00A84BEA" w:rsidRDefault="00A84BEA" w:rsidP="00A84BEA">
      <w:pPr>
        <w:pStyle w:val="Odstavec"/>
        <w:keepNext/>
        <w:keepLines/>
        <w:numPr>
          <w:ilvl w:val="0"/>
          <w:numId w:val="5"/>
        </w:numPr>
        <w:ind w:left="426" w:hanging="426"/>
        <w:rPr>
          <w:rFonts w:ascii="Times New Roman" w:hAnsi="Times New Roman"/>
          <w:color w:val="auto"/>
          <w:spacing w:val="0"/>
          <w:sz w:val="22"/>
          <w:szCs w:val="22"/>
        </w:rPr>
      </w:pPr>
      <w:r>
        <w:rPr>
          <w:rFonts w:ascii="Times New Roman" w:hAnsi="Times New Roman"/>
          <w:color w:val="auto"/>
          <w:spacing w:val="0"/>
          <w:sz w:val="22"/>
          <w:szCs w:val="22"/>
        </w:rPr>
        <w:t>V případě, že pracovník S v zavazadle kontrolované osoby nalezne majetek, který může být považován za majetek CZP, zabrání kontrolované osobě v opuštění objektu, okamžitě o této skutečnosti informují pověřenou osobu CZP a dále postupují podle jejích pokynů.</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Pracovníci S jsou oprávněni kontrolovat dopravní prostředky vjíždějící a vyjíždějící z  objektu a požadovat umožnění nahlédnutí do zavazadlového prostoru, kabiny vozidla včetně úložných schránek apod. a kontrolovat náklad podle dokladů opravňujících k vlastnictví dováženého materiálu. Pracovníci S nemusí sdělovat důvod kontroly.</w:t>
      </w:r>
    </w:p>
    <w:p w:rsidR="00A84BEA" w:rsidRDefault="00A84BEA" w:rsidP="00A84BEA">
      <w:pPr>
        <w:pStyle w:val="Odstavec"/>
        <w:keepNext/>
        <w:keepLines/>
        <w:numPr>
          <w:ilvl w:val="0"/>
          <w:numId w:val="6"/>
        </w:numPr>
        <w:ind w:left="426" w:hanging="426"/>
        <w:rPr>
          <w:rFonts w:ascii="Times New Roman" w:hAnsi="Times New Roman"/>
          <w:color w:val="auto"/>
          <w:spacing w:val="0"/>
          <w:sz w:val="22"/>
          <w:szCs w:val="22"/>
        </w:rPr>
      </w:pPr>
      <w:r>
        <w:rPr>
          <w:rFonts w:ascii="Times New Roman" w:hAnsi="Times New Roman"/>
          <w:color w:val="auto"/>
          <w:spacing w:val="0"/>
          <w:sz w:val="22"/>
          <w:szCs w:val="22"/>
        </w:rPr>
        <w:t xml:space="preserve">V případě, že se kontrolovaná osoba odmítne kontrole podrobit, pracovníci S jí zabrání v opuštění objektu, okamžitě o této skutečnosti informují pověřenou osobu CZP a dále postupují podle jejích pokynů. </w:t>
      </w:r>
    </w:p>
    <w:p w:rsidR="00A84BEA" w:rsidRDefault="00A84BEA" w:rsidP="00A84BEA">
      <w:pPr>
        <w:pStyle w:val="Odstavec"/>
        <w:keepNext/>
        <w:keepLines/>
        <w:numPr>
          <w:ilvl w:val="0"/>
          <w:numId w:val="6"/>
        </w:numPr>
        <w:ind w:left="426" w:hanging="426"/>
        <w:rPr>
          <w:rFonts w:ascii="Times New Roman" w:hAnsi="Times New Roman"/>
          <w:color w:val="auto"/>
          <w:spacing w:val="0"/>
          <w:sz w:val="22"/>
          <w:szCs w:val="22"/>
        </w:rPr>
      </w:pPr>
      <w:r>
        <w:rPr>
          <w:rFonts w:ascii="Times New Roman" w:hAnsi="Times New Roman"/>
          <w:color w:val="auto"/>
          <w:spacing w:val="0"/>
          <w:sz w:val="22"/>
          <w:szCs w:val="22"/>
        </w:rPr>
        <w:t>V případě, že se podezření pracovníků S nepotvrdí, poděkují kontrolované osobě za umožnění kontroly.</w:t>
      </w:r>
    </w:p>
    <w:p w:rsidR="00A84BEA" w:rsidRDefault="00A84BEA" w:rsidP="00A84BEA">
      <w:pPr>
        <w:pStyle w:val="Odstavec"/>
        <w:keepNext/>
        <w:keepLines/>
        <w:numPr>
          <w:ilvl w:val="0"/>
          <w:numId w:val="6"/>
        </w:numPr>
        <w:ind w:left="426" w:hanging="426"/>
        <w:rPr>
          <w:rFonts w:ascii="Times New Roman" w:hAnsi="Times New Roman"/>
          <w:color w:val="auto"/>
          <w:spacing w:val="0"/>
          <w:sz w:val="22"/>
          <w:szCs w:val="22"/>
        </w:rPr>
      </w:pPr>
      <w:r>
        <w:rPr>
          <w:rFonts w:ascii="Times New Roman" w:hAnsi="Times New Roman"/>
          <w:color w:val="auto"/>
          <w:spacing w:val="0"/>
          <w:sz w:val="22"/>
          <w:szCs w:val="22"/>
        </w:rPr>
        <w:t>V případě nalezení majetku, který může být považován za majetek CZP, zabrání kontrolované osobě v opuštění objektu, okamžitě o této skutečnosti informují pověřenou osobu CZP a dále postupují podle jejích pokynů.</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Pracovníci S jsou povinni zabránit neoprávněnému vstupu či vjezdu do objektu.</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je oprávněn v případě náhlé nevolnosti či nemoci žádat svého nadřízeného o vystřídání.</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567" w:hanging="567"/>
      </w:pPr>
      <w:r>
        <w:tab/>
      </w:r>
      <w:bookmarkStart w:id="121" w:name="_Toc370289453"/>
      <w:r>
        <w:t>Vstupní/výstupní režim osob</w:t>
      </w:r>
      <w:bookmarkEnd w:id="121"/>
    </w:p>
    <w:p w:rsidR="00A84BEA" w:rsidRDefault="00A84BEA" w:rsidP="00A84BEA">
      <w:pPr>
        <w:pStyle w:val="Nadpis2"/>
        <w:keepLines/>
        <w:rPr>
          <w:rStyle w:val="StylTUN14bVlastnbarvaSystmRGB77"/>
          <w:rFonts w:cs="Arial"/>
          <w:b/>
          <w:bCs/>
        </w:rPr>
      </w:pPr>
      <w:r>
        <w:rPr>
          <w:rStyle w:val="StylTUN14bVlastnbarvaSystmRGB77"/>
        </w:rPr>
        <w:tab/>
      </w:r>
      <w:bookmarkStart w:id="122" w:name="_Toc370289454"/>
      <w:r>
        <w:rPr>
          <w:rStyle w:val="StylTUN14bVlastnbarvaSystmRGB77"/>
        </w:rPr>
        <w:t>Vstupní režim</w:t>
      </w:r>
      <w:bookmarkEnd w:id="122"/>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Oprávněnost vstupu je stanovena vzory identifikačních karet zaměstnanců CZP,</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S zabraňuje vstupu neoprávněných osob, osob zjevně jevícím známky požití alkoholu, drog, chovajícím se agresivně a podobně, informace předá pověřené osobě CZP a eviduje do KVS.</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V případě vyzvání pověřené osoby CZP je S povinen se zúčastnit jako svědek dechové zkoušky na zjištění obsahu alkoholu.</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Pokud dojde k mimořádné provozní (havarijní) situaci, umožní S vstup Policii ČR, hasičům, záchranné službě, městské policii, havarijním organizacím), pokud to situace umožňuje (tzn., že nehrozí vznik škody z prodlení), zaznamená jejich jména/služební čísla, důvod a čas příchodu a odchodu do objektu a předá tyto informace pověřené osobě CZP a svému nadřízenému.</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2"/>
        <w:keepLines/>
        <w:rPr>
          <w:rStyle w:val="StylTUN14bVlastnbarvaSystmRGB77"/>
          <w:rFonts w:cs="Arial"/>
          <w:b/>
          <w:bCs/>
        </w:rPr>
      </w:pPr>
      <w:r>
        <w:rPr>
          <w:rStyle w:val="StylTUN14bVlastnbarvaSystmRGB77"/>
        </w:rPr>
        <w:tab/>
      </w:r>
      <w:bookmarkStart w:id="123" w:name="_Toc370289455"/>
      <w:r>
        <w:rPr>
          <w:rStyle w:val="StylTUN14bVlastnbarvaSystmRGB77"/>
        </w:rPr>
        <w:t>Režim návštěv</w:t>
      </w:r>
      <w:bookmarkEnd w:id="123"/>
    </w:p>
    <w:p w:rsidR="00A84BEA" w:rsidRDefault="00A84BEA" w:rsidP="00A84BEA">
      <w:pPr>
        <w:pStyle w:val="Odstavec"/>
        <w:keepNext/>
        <w:keepLines/>
        <w:rPr>
          <w:rFonts w:ascii="Times New Roman" w:hAnsi="Times New Roman"/>
          <w:color w:val="auto"/>
          <w:spacing w:val="0"/>
          <w:sz w:val="22"/>
          <w:szCs w:val="22"/>
        </w:rPr>
      </w:pPr>
      <w:r>
        <w:rPr>
          <w:rFonts w:ascii="Times New Roman" w:hAnsi="Times New Roman"/>
          <w:color w:val="auto"/>
          <w:spacing w:val="0"/>
          <w:sz w:val="22"/>
          <w:szCs w:val="22"/>
        </w:rPr>
        <w:t>Pracovník S při příchodu návštěvy zjistí jméno navštívené osoby, tu telefonicky vyrozumí a vyžádá si její souhlas s umožněním vstupu pro návštěvníka. Je-li souhlas dán, zaeviduje si identifikační údaje návštěvníka, jméno navštívené osoby a čas příchodu do formuláře Evidence návštěv. V případě, že souhlas ke vstupu nebude udělen, zabrání návštěvníkovi ve vstupu do objektu a neeviduje si žádné jeho osobní údaje.</w:t>
      </w:r>
    </w:p>
    <w:p w:rsidR="00A84BEA" w:rsidRDefault="00A84BEA" w:rsidP="00A84BEA">
      <w:pPr>
        <w:pStyle w:val="Odstavec"/>
        <w:keepNext/>
        <w:keepLines/>
        <w:rPr>
          <w:rFonts w:ascii="Times New Roman" w:hAnsi="Times New Roman"/>
          <w:color w:val="auto"/>
          <w:spacing w:val="0"/>
          <w:sz w:val="22"/>
          <w:szCs w:val="22"/>
        </w:rPr>
      </w:pPr>
      <w:r>
        <w:rPr>
          <w:rFonts w:ascii="Times New Roman" w:hAnsi="Times New Roman"/>
          <w:color w:val="auto"/>
          <w:spacing w:val="0"/>
          <w:sz w:val="22"/>
          <w:szCs w:val="22"/>
        </w:rPr>
        <w:lastRenderedPageBreak/>
        <w:t>Při odchodu návštěvníka z objektu CZP pracovník S zaeviduje do formuláře Evidence návštěv čas odchodu.</w:t>
      </w:r>
    </w:p>
    <w:p w:rsidR="00A84BEA" w:rsidRDefault="00A84BEA" w:rsidP="00A84BEA">
      <w:pPr>
        <w:pStyle w:val="Odstavec"/>
        <w:keepNext/>
        <w:keepLines/>
        <w:rPr>
          <w:rFonts w:ascii="Times New Roman" w:hAnsi="Times New Roman"/>
          <w:color w:val="auto"/>
          <w:spacing w:val="0"/>
          <w:sz w:val="22"/>
          <w:szCs w:val="22"/>
        </w:rPr>
      </w:pPr>
      <w:r>
        <w:rPr>
          <w:rFonts w:ascii="Times New Roman" w:hAnsi="Times New Roman"/>
          <w:color w:val="auto"/>
          <w:spacing w:val="0"/>
          <w:sz w:val="22"/>
          <w:szCs w:val="22"/>
        </w:rPr>
        <w:t>Mimo údaje uvedené v záhlaví formuláře není pracovník S oprávněn zpracovávat žádné jiné osobní údaje návštěvníka. Není ani oprávněn zpracovávat jeho osobní údaje jiným způsobem, než do formuláře, ani pořizovat kopie údajů či je předávat neoprávněným osobám.</w:t>
      </w:r>
    </w:p>
    <w:p w:rsidR="00A84BEA" w:rsidRDefault="00A84BEA" w:rsidP="00A84BEA">
      <w:pPr>
        <w:pStyle w:val="Odstavec"/>
        <w:keepNext/>
        <w:keepLines/>
        <w:rPr>
          <w:rFonts w:ascii="Times New Roman" w:hAnsi="Times New Roman"/>
          <w:color w:val="auto"/>
          <w:spacing w:val="0"/>
          <w:sz w:val="22"/>
          <w:szCs w:val="22"/>
        </w:rPr>
      </w:pPr>
      <w:r>
        <w:rPr>
          <w:rFonts w:ascii="Times New Roman" w:hAnsi="Times New Roman"/>
          <w:color w:val="auto"/>
          <w:spacing w:val="0"/>
          <w:sz w:val="22"/>
          <w:szCs w:val="22"/>
        </w:rPr>
        <w:t>Formulář “Evidence návštěv” se ukládá tak, aby nebyly zpracovávané osobní údaje zpřístupněny neoprávněným osobám, a to ani k nahlédnutí.</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Formulář předává pracovníkovi S na jednotlivé kalendářní měsíce vedoucí zařízení (případně jiná pověřená osoba CZP). Po skončení měsíce předává pracovník S vyplněný formulář vedoucí zařízení.</w:t>
      </w:r>
    </w:p>
    <w:p w:rsidR="00A84BEA" w:rsidRDefault="00A84BEA" w:rsidP="00A84BEA">
      <w:pPr>
        <w:pStyle w:val="Nadpis1"/>
        <w:keepLines/>
        <w:numPr>
          <w:ilvl w:val="0"/>
          <w:numId w:val="0"/>
        </w:numPr>
        <w:spacing w:before="0"/>
        <w:ind w:left="737" w:hanging="737"/>
      </w:pPr>
    </w:p>
    <w:p w:rsidR="00A84BEA" w:rsidRDefault="00A84BEA" w:rsidP="00A84BEA">
      <w:pPr>
        <w:pStyle w:val="Nadpis1"/>
        <w:keepLines/>
        <w:ind w:left="567" w:hanging="567"/>
        <w:rPr>
          <w:rStyle w:val="StylTUN14bVlastnbarvaSystmRGB77"/>
          <w:rFonts w:cs="Arial"/>
          <w:b/>
          <w:bCs/>
        </w:rPr>
      </w:pPr>
      <w:r>
        <w:rPr>
          <w:rStyle w:val="StylTUN14bVlastnbarvaSystmRGB77"/>
        </w:rPr>
        <w:tab/>
      </w:r>
      <w:bookmarkStart w:id="124" w:name="_Toc370289456"/>
      <w:r>
        <w:rPr>
          <w:rStyle w:val="StylTUN14bVlastnbarvaSystmRGB77"/>
        </w:rPr>
        <w:t>VSTUPNÍ/VÝSTUPNÍ REŽIM DOPRAVNÍCH PROSTŘEDKŮ</w:t>
      </w:r>
      <w:bookmarkEnd w:id="124"/>
    </w:p>
    <w:p w:rsidR="00A84BEA" w:rsidRDefault="00A84BEA" w:rsidP="00A84BEA">
      <w:pPr>
        <w:pStyle w:val="Standardodstavec"/>
        <w:keepNext/>
        <w:keepLines/>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Brána k zásobovacím rampám je otevřena v provozní době objektu. Strážný bránu v mimoprovozní době uzavírá.</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S prostřednictvím kamerového systému dohlíží na dodržování pravidel pro parkování před objektem. Dbá na to, aby vyhrazená parkovací místa (3ks) a požární plocha před vchodem nebyla obsazena vozidly bez příslušného oprávnění. Upozorňuje řidiče vozidel, kteří nejsou oprávněni parkovat na vyhrazených parkovacích místech, aby místo uvolnili. V případě, že přestupce nedbá na upozornění, zaznamenají do Knihy zápisů strážní služby datum, čas, SPZ a typ vozdila a telefonicky upozorní Městskou policii na porušování dopravních předpisů.</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567" w:hanging="567"/>
        <w:rPr>
          <w:rStyle w:val="StylTUN14bVlastnbarvaSystmRGB77"/>
          <w:rFonts w:cs="Arial"/>
          <w:b/>
          <w:bCs/>
        </w:rPr>
      </w:pPr>
      <w:r>
        <w:rPr>
          <w:rStyle w:val="StylTUN14bVlastnbarvaSystmRGB77"/>
        </w:rPr>
        <w:tab/>
      </w:r>
      <w:bookmarkStart w:id="125" w:name="_Toc370289457"/>
      <w:r>
        <w:rPr>
          <w:rStyle w:val="StylTUN14bVlastnbarvaSystmRGB77"/>
        </w:rPr>
        <w:t>Klíčový režim</w:t>
      </w:r>
      <w:bookmarkEnd w:id="125"/>
    </w:p>
    <w:p w:rsidR="00A84BEA" w:rsidRDefault="00A84BEA" w:rsidP="00A84BEA">
      <w:pPr>
        <w:pStyle w:val="Standardodstavec"/>
        <w:keepNext/>
        <w:keepLines/>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Veškeré provozní klíče jsou uloženy na vrátnici. Pracovník S vydává a odebírá provozní klíče pouze oprávněným osobám, výdej a odběr klíčů se neeviduje. Seznam provozních klíčů a oprávněných osob je přílohou této směrnice.</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Na vrátnici jsou dále uloženy zapečetěné obálky se sadami havarijních klíčů, klíčů od skladovacích prostor apod. Tyto klíče jsou pod zvláštním režimem výdeje a mohou být vydány pouze osobám, jmenovitě uvedeným na obálkách. Při mimořádných událostech (MÚ) smí pracovník S použít klíče/obálky s klíčemi ke zpřístupnění objektů pro policii, hasiče, havarijní služby apod. O všech případech použití klíčů při MÚ provede podrobný zápis do Knihy zápisů strážní služby. O použití klíčů při MÚ musí být ihned po příchodu do objektu informována pověřená osoba CZP.</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Pokud dojde ke ztrátě klíčů, informují o této skutečnosti pracovníci S neprodleně pověřenou osobu CZP, která rozhodne o dalším postupu (výměna zámků apod.).</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provádí odemykání a uzamykání dveří a bran:</w:t>
      </w:r>
    </w:p>
    <w:p w:rsidR="00A84BEA" w:rsidRDefault="00A84BEA" w:rsidP="00A84BEA">
      <w:pPr>
        <w:pStyle w:val="Odstavec"/>
        <w:keepNext/>
        <w:keepLines/>
        <w:numPr>
          <w:ilvl w:val="1"/>
          <w:numId w:val="20"/>
        </w:numPr>
        <w:rPr>
          <w:rFonts w:ascii="Times New Roman" w:hAnsi="Times New Roman"/>
          <w:color w:val="auto"/>
          <w:spacing w:val="0"/>
          <w:sz w:val="22"/>
          <w:szCs w:val="22"/>
        </w:rPr>
      </w:pPr>
      <w:r>
        <w:rPr>
          <w:rFonts w:ascii="Times New Roman" w:hAnsi="Times New Roman"/>
          <w:color w:val="auto"/>
          <w:spacing w:val="0"/>
          <w:sz w:val="22"/>
          <w:szCs w:val="22"/>
        </w:rPr>
        <w:t>brána před garážemi a kuchyní se odemyká v 04,45 hod. a uzamyká v 16,00 hod.</w:t>
      </w:r>
    </w:p>
    <w:p w:rsidR="00A84BEA" w:rsidRDefault="00A84BEA" w:rsidP="00A84BEA">
      <w:pPr>
        <w:pStyle w:val="Odstavec"/>
        <w:keepNext/>
        <w:keepLines/>
        <w:numPr>
          <w:ilvl w:val="1"/>
          <w:numId w:val="20"/>
        </w:numPr>
        <w:rPr>
          <w:rFonts w:ascii="Times New Roman" w:hAnsi="Times New Roman"/>
          <w:color w:val="auto"/>
          <w:spacing w:val="0"/>
          <w:sz w:val="22"/>
          <w:szCs w:val="22"/>
        </w:rPr>
      </w:pPr>
      <w:r>
        <w:rPr>
          <w:rFonts w:ascii="Times New Roman" w:hAnsi="Times New Roman"/>
          <w:color w:val="auto"/>
          <w:spacing w:val="0"/>
          <w:sz w:val="22"/>
          <w:szCs w:val="22"/>
        </w:rPr>
        <w:t>vstup na ředitelství se odemyká v 04,50 hod. a uzamyká v 18,00 hod.,</w:t>
      </w:r>
    </w:p>
    <w:p w:rsidR="00A84BEA" w:rsidRDefault="00A84BEA" w:rsidP="00A84BEA">
      <w:pPr>
        <w:pStyle w:val="Odstavec"/>
        <w:keepNext/>
        <w:keepLines/>
        <w:numPr>
          <w:ilvl w:val="1"/>
          <w:numId w:val="20"/>
        </w:numPr>
        <w:rPr>
          <w:rFonts w:ascii="Times New Roman" w:hAnsi="Times New Roman"/>
          <w:color w:val="auto"/>
          <w:spacing w:val="0"/>
          <w:sz w:val="22"/>
          <w:szCs w:val="22"/>
        </w:rPr>
      </w:pPr>
      <w:r>
        <w:rPr>
          <w:rFonts w:ascii="Times New Roman" w:hAnsi="Times New Roman"/>
          <w:color w:val="auto"/>
          <w:spacing w:val="0"/>
          <w:sz w:val="22"/>
          <w:szCs w:val="22"/>
        </w:rPr>
        <w:t>dveře č. 107 na zahradu se odemykají v 05,00 hod., v letních měsících se uzamykají v 20,00 hod., v zimních měsících pak v 17,30 hod.</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709" w:hanging="709"/>
      </w:pPr>
      <w:r>
        <w:lastRenderedPageBreak/>
        <w:t xml:space="preserve">   </w:t>
      </w:r>
      <w:bookmarkStart w:id="126" w:name="_Toc370289458"/>
      <w:r>
        <w:t>obchůzková činnost</w:t>
      </w:r>
      <w:bookmarkEnd w:id="126"/>
    </w:p>
    <w:p w:rsidR="00A84BEA" w:rsidRDefault="00A84BEA" w:rsidP="00A84BEA">
      <w:pPr>
        <w:pStyle w:val="Nadpis2"/>
        <w:keepLines/>
        <w:numPr>
          <w:ilvl w:val="0"/>
          <w:numId w:val="0"/>
        </w:numPr>
        <w:jc w:val="both"/>
        <w:rPr>
          <w:b w:val="0"/>
          <w:iCs w:val="0"/>
          <w:kern w:val="32"/>
          <w:sz w:val="22"/>
          <w:szCs w:val="22"/>
        </w:rPr>
      </w:pPr>
      <w:r>
        <w:rPr>
          <w:b w:val="0"/>
          <w:sz w:val="22"/>
          <w:szCs w:val="22"/>
        </w:rPr>
        <w:t>Areál</w:t>
      </w:r>
      <w:r>
        <w:rPr>
          <w:b w:val="0"/>
          <w:iCs w:val="0"/>
          <w:kern w:val="32"/>
          <w:sz w:val="22"/>
          <w:szCs w:val="22"/>
        </w:rPr>
        <w:t xml:space="preserve"> je vybaven elektronickými kontrolními body, jež jsou dislokovány na venkovním opláštění dílčích objektů. V rámci výkonu obchůzkové činnosti je pracovník S povinen evidovat se snímačem dat, a to přiložením ke konkrétnímu kontrolnímu bodu, a vyčkat na akustickou a světelnou signalizaci snímače dat, jenž tímto upozorní, že předmětný kontrolní bod byl zaevidován.</w:t>
      </w:r>
    </w:p>
    <w:p w:rsidR="00A84BEA" w:rsidRDefault="00A84BEA" w:rsidP="00A84BEA">
      <w:pPr>
        <w:pStyle w:val="Nadpis211b"/>
        <w:keepLines/>
        <w:numPr>
          <w:ilvl w:val="0"/>
          <w:numId w:val="0"/>
        </w:numPr>
        <w:jc w:val="both"/>
        <w:rPr>
          <w:szCs w:val="26"/>
        </w:rPr>
      </w:pPr>
      <w:r>
        <w:t>Pochůzkový elektronický systém neslouží k tomu, aby byla obchůzková činnost prováděna pouze mezi kontrolními body. Obchůzky musí být vykonávány se zaměřením na komplexní ostrahu areálu, tj. celkový stav objektu, tzn. neporušenost vstupů, oken a jejich výplní, obvodového oplocení a výskyt nepovolaných osob v areálu předmětného objektu, s realizací elektronické evidence jednotlivých kontrolních bodů.</w:t>
      </w:r>
    </w:p>
    <w:p w:rsidR="00A84BEA" w:rsidRDefault="00A84BEA" w:rsidP="00A84BEA">
      <w:pPr>
        <w:pStyle w:val="Nadpis211b"/>
        <w:keepLines/>
        <w:numPr>
          <w:ilvl w:val="0"/>
          <w:numId w:val="0"/>
        </w:numPr>
        <w:jc w:val="both"/>
      </w:pPr>
      <w:proofErr w:type="gramStart"/>
      <w:r>
        <w:t>S jsou</w:t>
      </w:r>
      <w:proofErr w:type="gramEnd"/>
      <w:r>
        <w:t xml:space="preserve"> povinni s uvedeným zařízením zacházet řádně, a to bez snahy jej poškozovat. Uvedené elektrické zařízení je vybaveno: </w:t>
      </w:r>
    </w:p>
    <w:p w:rsidR="00A84BEA" w:rsidRDefault="00A84BEA" w:rsidP="00A84BEA">
      <w:pPr>
        <w:pStyle w:val="Nadpis211b"/>
        <w:keepLines/>
        <w:numPr>
          <w:ilvl w:val="0"/>
          <w:numId w:val="8"/>
        </w:numPr>
        <w:spacing w:before="0" w:after="0"/>
        <w:ind w:left="426" w:hanging="426"/>
        <w:jc w:val="both"/>
        <w:rPr>
          <w:szCs w:val="26"/>
        </w:rPr>
      </w:pPr>
      <w:r>
        <w:t xml:space="preserve">ochrannou detekcí, tzn., že veškeré skutečnosti destrukci (mechanické poškození – pád, extrémní tlak na vnější pouzdro), zkrat, elektrostatický výboj, přepětí, extrémně nízké, případně vysoké teploty, vodotěsnost jsou zaznamenány a uloženy do interní paměti snímače. </w:t>
      </w:r>
    </w:p>
    <w:p w:rsidR="00A84BEA" w:rsidRDefault="00A84BEA" w:rsidP="00A84BEA">
      <w:pPr>
        <w:pStyle w:val="Nadpis211b"/>
        <w:keepLines/>
        <w:numPr>
          <w:ilvl w:val="0"/>
          <w:numId w:val="8"/>
        </w:numPr>
        <w:spacing w:before="0" w:after="0"/>
        <w:ind w:left="426" w:hanging="426"/>
        <w:jc w:val="both"/>
        <w:rPr>
          <w:szCs w:val="26"/>
        </w:rPr>
      </w:pPr>
      <w:r>
        <w:rPr>
          <w:szCs w:val="26"/>
        </w:rPr>
        <w:t>tísňovým tlačítkem, tzn., že v případě jeho aktivace je na PCO přenášena zpráva o tísňovém volání, přepadení S.</w:t>
      </w:r>
    </w:p>
    <w:p w:rsidR="00A84BEA" w:rsidRDefault="00A84BEA" w:rsidP="00A84BEA">
      <w:pPr>
        <w:pStyle w:val="Nadpis211b"/>
        <w:keepLines/>
        <w:numPr>
          <w:ilvl w:val="0"/>
          <w:numId w:val="8"/>
        </w:numPr>
        <w:spacing w:before="0" w:after="0"/>
        <w:ind w:left="426" w:hanging="426"/>
        <w:jc w:val="both"/>
        <w:rPr>
          <w:szCs w:val="26"/>
        </w:rPr>
      </w:pPr>
      <w:r>
        <w:rPr>
          <w:szCs w:val="26"/>
        </w:rPr>
        <w:t xml:space="preserve">tlačítkem na požadavek zpětného volání. </w:t>
      </w:r>
    </w:p>
    <w:p w:rsidR="00A84BEA" w:rsidRDefault="00A84BEA" w:rsidP="00A84BEA">
      <w:pPr>
        <w:pStyle w:val="Nadpis211b"/>
        <w:keepLines/>
        <w:numPr>
          <w:ilvl w:val="0"/>
          <w:numId w:val="0"/>
        </w:numPr>
        <w:jc w:val="both"/>
        <w:rPr>
          <w:szCs w:val="26"/>
        </w:rPr>
      </w:pPr>
      <w:r>
        <w:t xml:space="preserve">V případě zjištění poškození nebo ztráty uvedeného zařízení jsou pracovníci S povinni tuto skutečnost neprodleně oznámit příslušnému MZ či ŘÚO.  </w:t>
      </w:r>
    </w:p>
    <w:p w:rsidR="00A84BEA" w:rsidRDefault="00A84BEA" w:rsidP="00A84BEA">
      <w:pPr>
        <w:pStyle w:val="Nadpis2"/>
        <w:keepLines/>
        <w:rPr>
          <w:szCs w:val="26"/>
        </w:rPr>
      </w:pPr>
      <w:r>
        <w:t xml:space="preserve">  Seznam a dislokace kontrolních bodů v rámci areálu CZP:</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5330"/>
        <w:gridCol w:w="2638"/>
      </w:tblGrid>
      <w:tr w:rsidR="00A84BEA" w:rsidTr="00A84BEA">
        <w:trPr>
          <w:jc w:val="center"/>
        </w:trPr>
        <w:tc>
          <w:tcPr>
            <w:tcW w:w="1101" w:type="dxa"/>
            <w:tcBorders>
              <w:top w:val="single" w:sz="12" w:space="0" w:color="auto"/>
              <w:left w:val="single" w:sz="12" w:space="0" w:color="auto"/>
              <w:bottom w:val="single" w:sz="6" w:space="0" w:color="auto"/>
              <w:right w:val="single" w:sz="6" w:space="0" w:color="auto"/>
            </w:tcBorders>
            <w:shd w:val="clear" w:color="auto" w:fill="BFBFBF"/>
            <w:hideMark/>
          </w:tcPr>
          <w:p w:rsidR="00A84BEA" w:rsidRDefault="00A84BEA">
            <w:pPr>
              <w:keepNext/>
              <w:keepLines/>
              <w:spacing w:before="120" w:after="120"/>
              <w:jc w:val="both"/>
              <w:rPr>
                <w:b/>
              </w:rPr>
            </w:pPr>
            <w:r>
              <w:rPr>
                <w:b/>
              </w:rPr>
              <w:t>Pořadí</w:t>
            </w:r>
          </w:p>
        </w:tc>
        <w:tc>
          <w:tcPr>
            <w:tcW w:w="5737" w:type="dxa"/>
            <w:tcBorders>
              <w:top w:val="single" w:sz="12" w:space="0" w:color="auto"/>
              <w:left w:val="single" w:sz="6" w:space="0" w:color="auto"/>
              <w:bottom w:val="single" w:sz="6" w:space="0" w:color="auto"/>
              <w:right w:val="single" w:sz="6" w:space="0" w:color="auto"/>
            </w:tcBorders>
            <w:shd w:val="clear" w:color="auto" w:fill="BFBFBF"/>
            <w:hideMark/>
          </w:tcPr>
          <w:p w:rsidR="00A84BEA" w:rsidRDefault="00A84BEA">
            <w:pPr>
              <w:keepNext/>
              <w:keepLines/>
              <w:spacing w:before="120" w:after="120"/>
              <w:jc w:val="both"/>
              <w:rPr>
                <w:b/>
              </w:rPr>
            </w:pPr>
            <w:r>
              <w:rPr>
                <w:b/>
              </w:rPr>
              <w:t>Název kontrolního bodu</w:t>
            </w:r>
          </w:p>
        </w:tc>
        <w:tc>
          <w:tcPr>
            <w:tcW w:w="2697" w:type="dxa"/>
            <w:tcBorders>
              <w:top w:val="single" w:sz="12" w:space="0" w:color="auto"/>
              <w:left w:val="single" w:sz="6" w:space="0" w:color="auto"/>
              <w:bottom w:val="single" w:sz="6" w:space="0" w:color="auto"/>
              <w:right w:val="single" w:sz="12" w:space="0" w:color="auto"/>
            </w:tcBorders>
            <w:shd w:val="clear" w:color="auto" w:fill="BFBFBF"/>
            <w:hideMark/>
          </w:tcPr>
          <w:p w:rsidR="00A84BEA" w:rsidRDefault="00A84BEA">
            <w:pPr>
              <w:keepNext/>
              <w:keepLines/>
              <w:spacing w:before="120" w:after="120"/>
              <w:jc w:val="both"/>
              <w:rPr>
                <w:b/>
              </w:rPr>
            </w:pPr>
            <w:r>
              <w:rPr>
                <w:b/>
              </w:rPr>
              <w:t>Poznámka/umístění</w:t>
            </w:r>
          </w:p>
        </w:tc>
      </w:tr>
      <w:tr w:rsidR="00A84BEA" w:rsidTr="00A84BEA">
        <w:trPr>
          <w:jc w:val="center"/>
        </w:trPr>
        <w:tc>
          <w:tcPr>
            <w:tcW w:w="1101" w:type="dxa"/>
            <w:tcBorders>
              <w:top w:val="single" w:sz="6" w:space="0" w:color="auto"/>
              <w:left w:val="single" w:sz="12" w:space="0" w:color="auto"/>
              <w:bottom w:val="single" w:sz="6" w:space="0" w:color="auto"/>
              <w:right w:val="single" w:sz="6" w:space="0" w:color="auto"/>
            </w:tcBorders>
            <w:hideMark/>
          </w:tcPr>
          <w:p w:rsidR="00A84BEA" w:rsidRDefault="00A84BEA">
            <w:pPr>
              <w:keepNext/>
              <w:keepLines/>
              <w:jc w:val="both"/>
            </w:pPr>
            <w:r>
              <w:t>1</w:t>
            </w:r>
          </w:p>
        </w:tc>
        <w:tc>
          <w:tcPr>
            <w:tcW w:w="5737" w:type="dxa"/>
            <w:tcBorders>
              <w:top w:val="single" w:sz="6" w:space="0" w:color="auto"/>
              <w:left w:val="single" w:sz="6" w:space="0" w:color="auto"/>
              <w:bottom w:val="single" w:sz="6" w:space="0" w:color="auto"/>
              <w:right w:val="single" w:sz="6" w:space="0" w:color="auto"/>
            </w:tcBorders>
            <w:hideMark/>
          </w:tcPr>
          <w:p w:rsidR="00A84BEA" w:rsidRDefault="00A84BEA">
            <w:pPr>
              <w:keepNext/>
              <w:keepLines/>
              <w:jc w:val="both"/>
            </w:pPr>
            <w:r>
              <w:t>KB 1: hlavní vstup</w:t>
            </w:r>
          </w:p>
        </w:tc>
        <w:tc>
          <w:tcPr>
            <w:tcW w:w="2697" w:type="dxa"/>
            <w:tcBorders>
              <w:top w:val="single" w:sz="6" w:space="0" w:color="auto"/>
              <w:left w:val="single" w:sz="6" w:space="0" w:color="auto"/>
              <w:bottom w:val="single" w:sz="6" w:space="0" w:color="auto"/>
              <w:right w:val="single" w:sz="12" w:space="0" w:color="auto"/>
            </w:tcBorders>
          </w:tcPr>
          <w:p w:rsidR="00A84BEA" w:rsidRDefault="00A84BEA">
            <w:pPr>
              <w:keepNext/>
              <w:keepLines/>
              <w:jc w:val="both"/>
            </w:pPr>
          </w:p>
        </w:tc>
      </w:tr>
      <w:tr w:rsidR="00A84BEA" w:rsidTr="00A84BEA">
        <w:trPr>
          <w:jc w:val="center"/>
        </w:trPr>
        <w:tc>
          <w:tcPr>
            <w:tcW w:w="1101" w:type="dxa"/>
            <w:tcBorders>
              <w:top w:val="single" w:sz="6" w:space="0" w:color="auto"/>
              <w:left w:val="single" w:sz="12" w:space="0" w:color="auto"/>
              <w:bottom w:val="single" w:sz="6" w:space="0" w:color="auto"/>
              <w:right w:val="single" w:sz="6" w:space="0" w:color="auto"/>
            </w:tcBorders>
            <w:hideMark/>
          </w:tcPr>
          <w:p w:rsidR="00A84BEA" w:rsidRDefault="00A84BEA">
            <w:pPr>
              <w:keepNext/>
              <w:keepLines/>
              <w:jc w:val="both"/>
            </w:pPr>
            <w:r>
              <w:t xml:space="preserve">2 </w:t>
            </w:r>
          </w:p>
        </w:tc>
        <w:tc>
          <w:tcPr>
            <w:tcW w:w="5737" w:type="dxa"/>
            <w:tcBorders>
              <w:top w:val="single" w:sz="6" w:space="0" w:color="auto"/>
              <w:left w:val="single" w:sz="6" w:space="0" w:color="auto"/>
              <w:bottom w:val="single" w:sz="6" w:space="0" w:color="auto"/>
              <w:right w:val="single" w:sz="6" w:space="0" w:color="auto"/>
            </w:tcBorders>
            <w:hideMark/>
          </w:tcPr>
          <w:p w:rsidR="00A84BEA" w:rsidRDefault="00A84BEA">
            <w:pPr>
              <w:keepNext/>
              <w:keepLines/>
              <w:jc w:val="both"/>
            </w:pPr>
            <w:r>
              <w:t>KB 2: rampa zásobování</w:t>
            </w:r>
          </w:p>
        </w:tc>
        <w:tc>
          <w:tcPr>
            <w:tcW w:w="2697" w:type="dxa"/>
            <w:tcBorders>
              <w:top w:val="single" w:sz="6" w:space="0" w:color="auto"/>
              <w:left w:val="single" w:sz="6" w:space="0" w:color="auto"/>
              <w:bottom w:val="single" w:sz="6" w:space="0" w:color="auto"/>
              <w:right w:val="single" w:sz="12" w:space="0" w:color="auto"/>
            </w:tcBorders>
          </w:tcPr>
          <w:p w:rsidR="00A84BEA" w:rsidRDefault="00A84BEA">
            <w:pPr>
              <w:keepNext/>
              <w:keepLines/>
              <w:jc w:val="both"/>
            </w:pPr>
          </w:p>
        </w:tc>
      </w:tr>
      <w:tr w:rsidR="00A84BEA" w:rsidTr="00A84BEA">
        <w:trPr>
          <w:jc w:val="center"/>
        </w:trPr>
        <w:tc>
          <w:tcPr>
            <w:tcW w:w="1101" w:type="dxa"/>
            <w:tcBorders>
              <w:top w:val="single" w:sz="6" w:space="0" w:color="auto"/>
              <w:left w:val="single" w:sz="12" w:space="0" w:color="auto"/>
              <w:bottom w:val="single" w:sz="6" w:space="0" w:color="auto"/>
              <w:right w:val="single" w:sz="6" w:space="0" w:color="auto"/>
            </w:tcBorders>
            <w:hideMark/>
          </w:tcPr>
          <w:p w:rsidR="00A84BEA" w:rsidRDefault="00A84BEA">
            <w:pPr>
              <w:keepNext/>
              <w:keepLines/>
              <w:jc w:val="both"/>
            </w:pPr>
            <w:r>
              <w:t>3</w:t>
            </w:r>
          </w:p>
        </w:tc>
        <w:tc>
          <w:tcPr>
            <w:tcW w:w="5737" w:type="dxa"/>
            <w:tcBorders>
              <w:top w:val="single" w:sz="6" w:space="0" w:color="auto"/>
              <w:left w:val="single" w:sz="6" w:space="0" w:color="auto"/>
              <w:bottom w:val="single" w:sz="6" w:space="0" w:color="auto"/>
              <w:right w:val="single" w:sz="6" w:space="0" w:color="auto"/>
            </w:tcBorders>
            <w:hideMark/>
          </w:tcPr>
          <w:p w:rsidR="00A84BEA" w:rsidRDefault="00A84BEA">
            <w:pPr>
              <w:keepNext/>
              <w:keepLines/>
              <w:jc w:val="both"/>
            </w:pPr>
            <w:r>
              <w:t>KB 3: údržba</w:t>
            </w:r>
          </w:p>
        </w:tc>
        <w:tc>
          <w:tcPr>
            <w:tcW w:w="2697" w:type="dxa"/>
            <w:tcBorders>
              <w:top w:val="single" w:sz="6" w:space="0" w:color="auto"/>
              <w:left w:val="single" w:sz="6" w:space="0" w:color="auto"/>
              <w:bottom w:val="single" w:sz="6" w:space="0" w:color="auto"/>
              <w:right w:val="single" w:sz="12" w:space="0" w:color="auto"/>
            </w:tcBorders>
          </w:tcPr>
          <w:p w:rsidR="00A84BEA" w:rsidRDefault="00A84BEA">
            <w:pPr>
              <w:keepNext/>
              <w:keepLines/>
              <w:jc w:val="both"/>
            </w:pPr>
          </w:p>
        </w:tc>
      </w:tr>
      <w:tr w:rsidR="00A84BEA" w:rsidTr="00A84BEA">
        <w:trPr>
          <w:jc w:val="center"/>
        </w:trPr>
        <w:tc>
          <w:tcPr>
            <w:tcW w:w="1101" w:type="dxa"/>
            <w:tcBorders>
              <w:top w:val="single" w:sz="6" w:space="0" w:color="auto"/>
              <w:left w:val="single" w:sz="12" w:space="0" w:color="auto"/>
              <w:bottom w:val="single" w:sz="6" w:space="0" w:color="auto"/>
              <w:right w:val="single" w:sz="6" w:space="0" w:color="auto"/>
            </w:tcBorders>
            <w:hideMark/>
          </w:tcPr>
          <w:p w:rsidR="00A84BEA" w:rsidRDefault="00A84BEA">
            <w:pPr>
              <w:keepNext/>
              <w:keepLines/>
              <w:jc w:val="both"/>
            </w:pPr>
            <w:r>
              <w:t>4</w:t>
            </w:r>
          </w:p>
        </w:tc>
        <w:tc>
          <w:tcPr>
            <w:tcW w:w="5737" w:type="dxa"/>
            <w:tcBorders>
              <w:top w:val="single" w:sz="6" w:space="0" w:color="auto"/>
              <w:left w:val="single" w:sz="6" w:space="0" w:color="auto"/>
              <w:bottom w:val="single" w:sz="6" w:space="0" w:color="auto"/>
              <w:right w:val="single" w:sz="6" w:space="0" w:color="auto"/>
            </w:tcBorders>
            <w:hideMark/>
          </w:tcPr>
          <w:p w:rsidR="00A84BEA" w:rsidRDefault="00A84BEA">
            <w:pPr>
              <w:keepNext/>
              <w:keepLines/>
              <w:jc w:val="both"/>
            </w:pPr>
            <w:r>
              <w:t>KB 4: vchod do zahrady</w:t>
            </w:r>
          </w:p>
        </w:tc>
        <w:tc>
          <w:tcPr>
            <w:tcW w:w="2697" w:type="dxa"/>
            <w:tcBorders>
              <w:top w:val="single" w:sz="6" w:space="0" w:color="auto"/>
              <w:left w:val="single" w:sz="6" w:space="0" w:color="auto"/>
              <w:bottom w:val="single" w:sz="6" w:space="0" w:color="auto"/>
              <w:right w:val="single" w:sz="12" w:space="0" w:color="auto"/>
            </w:tcBorders>
          </w:tcPr>
          <w:p w:rsidR="00A84BEA" w:rsidRDefault="00A84BEA">
            <w:pPr>
              <w:keepNext/>
              <w:keepLines/>
              <w:jc w:val="both"/>
            </w:pPr>
          </w:p>
        </w:tc>
      </w:tr>
      <w:tr w:rsidR="00A84BEA" w:rsidTr="00A84BEA">
        <w:trPr>
          <w:jc w:val="center"/>
        </w:trPr>
        <w:tc>
          <w:tcPr>
            <w:tcW w:w="1101" w:type="dxa"/>
            <w:tcBorders>
              <w:top w:val="single" w:sz="6" w:space="0" w:color="auto"/>
              <w:left w:val="single" w:sz="12" w:space="0" w:color="auto"/>
              <w:bottom w:val="single" w:sz="6" w:space="0" w:color="auto"/>
              <w:right w:val="single" w:sz="6" w:space="0" w:color="auto"/>
            </w:tcBorders>
            <w:hideMark/>
          </w:tcPr>
          <w:p w:rsidR="00A84BEA" w:rsidRDefault="00A84BEA">
            <w:pPr>
              <w:keepNext/>
              <w:keepLines/>
              <w:jc w:val="both"/>
            </w:pPr>
            <w:r>
              <w:t>5</w:t>
            </w:r>
          </w:p>
        </w:tc>
        <w:tc>
          <w:tcPr>
            <w:tcW w:w="5737" w:type="dxa"/>
            <w:tcBorders>
              <w:top w:val="single" w:sz="6" w:space="0" w:color="auto"/>
              <w:left w:val="single" w:sz="6" w:space="0" w:color="auto"/>
              <w:bottom w:val="single" w:sz="6" w:space="0" w:color="auto"/>
              <w:right w:val="single" w:sz="6" w:space="0" w:color="auto"/>
            </w:tcBorders>
            <w:hideMark/>
          </w:tcPr>
          <w:p w:rsidR="00A84BEA" w:rsidRDefault="00A84BEA">
            <w:pPr>
              <w:keepNext/>
              <w:keepLines/>
              <w:jc w:val="both"/>
            </w:pPr>
            <w:r>
              <w:t>KB 5: ubytovací část</w:t>
            </w:r>
          </w:p>
        </w:tc>
        <w:tc>
          <w:tcPr>
            <w:tcW w:w="2697" w:type="dxa"/>
            <w:tcBorders>
              <w:top w:val="single" w:sz="6" w:space="0" w:color="auto"/>
              <w:left w:val="single" w:sz="6" w:space="0" w:color="auto"/>
              <w:bottom w:val="single" w:sz="6" w:space="0" w:color="auto"/>
              <w:right w:val="single" w:sz="12" w:space="0" w:color="auto"/>
            </w:tcBorders>
          </w:tcPr>
          <w:p w:rsidR="00A84BEA" w:rsidRDefault="00A84BEA">
            <w:pPr>
              <w:keepNext/>
              <w:keepLines/>
              <w:jc w:val="both"/>
            </w:pPr>
          </w:p>
        </w:tc>
      </w:tr>
      <w:tr w:rsidR="00A84BEA" w:rsidTr="00A84BEA">
        <w:trPr>
          <w:jc w:val="center"/>
        </w:trPr>
        <w:tc>
          <w:tcPr>
            <w:tcW w:w="1101" w:type="dxa"/>
            <w:tcBorders>
              <w:top w:val="single" w:sz="6" w:space="0" w:color="auto"/>
              <w:left w:val="single" w:sz="12" w:space="0" w:color="auto"/>
              <w:bottom w:val="single" w:sz="12" w:space="0" w:color="auto"/>
              <w:right w:val="single" w:sz="6" w:space="0" w:color="auto"/>
            </w:tcBorders>
            <w:hideMark/>
          </w:tcPr>
          <w:p w:rsidR="00A84BEA" w:rsidRDefault="00A84BEA">
            <w:pPr>
              <w:keepNext/>
              <w:keepLines/>
              <w:jc w:val="both"/>
            </w:pPr>
            <w:r>
              <w:t>6</w:t>
            </w:r>
          </w:p>
        </w:tc>
        <w:tc>
          <w:tcPr>
            <w:tcW w:w="5737" w:type="dxa"/>
            <w:tcBorders>
              <w:top w:val="single" w:sz="6" w:space="0" w:color="auto"/>
              <w:left w:val="single" w:sz="6" w:space="0" w:color="auto"/>
              <w:bottom w:val="single" w:sz="12" w:space="0" w:color="auto"/>
              <w:right w:val="single" w:sz="6" w:space="0" w:color="auto"/>
            </w:tcBorders>
            <w:hideMark/>
          </w:tcPr>
          <w:p w:rsidR="00A84BEA" w:rsidRDefault="00A84BEA">
            <w:pPr>
              <w:keepNext/>
              <w:keepLines/>
              <w:jc w:val="both"/>
            </w:pPr>
            <w:r>
              <w:t>KB 6: domov Hladnovská</w:t>
            </w:r>
          </w:p>
        </w:tc>
        <w:tc>
          <w:tcPr>
            <w:tcW w:w="2697" w:type="dxa"/>
            <w:tcBorders>
              <w:top w:val="single" w:sz="6" w:space="0" w:color="auto"/>
              <w:left w:val="single" w:sz="6" w:space="0" w:color="auto"/>
              <w:bottom w:val="single" w:sz="12" w:space="0" w:color="auto"/>
              <w:right w:val="single" w:sz="12" w:space="0" w:color="auto"/>
            </w:tcBorders>
          </w:tcPr>
          <w:p w:rsidR="00A84BEA" w:rsidRDefault="00A84BEA">
            <w:pPr>
              <w:keepNext/>
              <w:keepLines/>
              <w:jc w:val="both"/>
            </w:pPr>
          </w:p>
        </w:tc>
      </w:tr>
    </w:tbl>
    <w:p w:rsidR="00A84BEA" w:rsidRDefault="00A84BEA" w:rsidP="00A84BEA">
      <w:pPr>
        <w:keepNext/>
        <w:keepLines/>
        <w:jc w:val="both"/>
        <w:rPr>
          <w:kern w:val="22"/>
          <w:szCs w:val="24"/>
        </w:rPr>
      </w:pPr>
    </w:p>
    <w:p w:rsidR="00A84BEA" w:rsidRDefault="00A84BEA" w:rsidP="00A84BEA">
      <w:pPr>
        <w:pStyle w:val="Nadpis211b"/>
        <w:keepLines/>
        <w:numPr>
          <w:ilvl w:val="0"/>
          <w:numId w:val="0"/>
        </w:numPr>
        <w:spacing w:before="0"/>
        <w:jc w:val="both"/>
        <w:rPr>
          <w:b/>
        </w:rPr>
      </w:pPr>
      <w:r>
        <w:t xml:space="preserve">Výkon obchůzkové činnosti v areálu CZP je realizován </w:t>
      </w:r>
      <w:r>
        <w:rPr>
          <w:b/>
          <w:u w:val="single"/>
        </w:rPr>
        <w:t>na všech nočních směnách</w:t>
      </w:r>
      <w:r>
        <w:t xml:space="preserve"> v</w:t>
      </w:r>
      <w:r>
        <w:rPr>
          <w:b/>
        </w:rPr>
        <w:t> </w:t>
      </w:r>
      <w:r>
        <w:t>rozsahu 9 komplexních obchůzek, tzn., že v rámci jednotlivých obchůzkových okruhů jsou zaevidovány kontrolní body v rozsahu 1-X s maximální dobou trvání jedné obchůzky v délce 20 min.</w:t>
      </w:r>
      <w:r>
        <w:rPr>
          <w:b/>
        </w:rPr>
        <w:t xml:space="preserve"> </w:t>
      </w:r>
    </w:p>
    <w:p w:rsidR="00A84BEA" w:rsidRDefault="00A84BEA" w:rsidP="00A84BEA">
      <w:pPr>
        <w:pStyle w:val="Nadpis211b"/>
        <w:keepLines/>
        <w:numPr>
          <w:ilvl w:val="0"/>
          <w:numId w:val="0"/>
        </w:numPr>
        <w:spacing w:before="0"/>
        <w:jc w:val="both"/>
      </w:pPr>
    </w:p>
    <w:p w:rsidR="00A84BEA" w:rsidRDefault="00A84BEA" w:rsidP="00A84BEA">
      <w:pPr>
        <w:pStyle w:val="Nadpis211b"/>
        <w:keepLines/>
        <w:numPr>
          <w:ilvl w:val="0"/>
          <w:numId w:val="0"/>
        </w:numPr>
        <w:spacing w:before="0"/>
        <w:jc w:val="both"/>
      </w:pPr>
    </w:p>
    <w:p w:rsidR="00A84BEA" w:rsidRDefault="00A84BEA" w:rsidP="00A84BEA">
      <w:pPr>
        <w:pStyle w:val="Nadpis211b"/>
        <w:keepLines/>
        <w:numPr>
          <w:ilvl w:val="0"/>
          <w:numId w:val="0"/>
        </w:numPr>
        <w:spacing w:before="0"/>
        <w:jc w:val="both"/>
      </w:pPr>
    </w:p>
    <w:p w:rsidR="00A84BEA" w:rsidRDefault="00A84BEA" w:rsidP="00A84BEA">
      <w:pPr>
        <w:pStyle w:val="Nadpis2"/>
        <w:keepLines/>
      </w:pPr>
      <w:r>
        <w:t xml:space="preserve">    Obchůzková činnost je zaměřena zejména na tyto skutečnosti:</w:t>
      </w:r>
    </w:p>
    <w:p w:rsidR="00A84BEA" w:rsidRDefault="00A84BEA" w:rsidP="00A84BEA">
      <w:pPr>
        <w:keepNext/>
        <w:keepLines/>
        <w:numPr>
          <w:ilvl w:val="0"/>
          <w:numId w:val="9"/>
        </w:numPr>
        <w:spacing w:after="0" w:line="240" w:lineRule="auto"/>
        <w:ind w:left="993" w:hanging="284"/>
        <w:contextualSpacing/>
        <w:jc w:val="both"/>
      </w:pPr>
      <w:r>
        <w:t>únik pitné, užitkové vody,</w:t>
      </w:r>
    </w:p>
    <w:p w:rsidR="00A84BEA" w:rsidRDefault="00A84BEA" w:rsidP="00A84BEA">
      <w:pPr>
        <w:keepNext/>
        <w:keepLines/>
        <w:numPr>
          <w:ilvl w:val="0"/>
          <w:numId w:val="10"/>
        </w:numPr>
        <w:spacing w:after="0" w:line="240" w:lineRule="auto"/>
        <w:ind w:left="993" w:hanging="284"/>
        <w:contextualSpacing/>
        <w:jc w:val="both"/>
      </w:pPr>
      <w:r>
        <w:t>vypnutí vařičů (pouze v prostorech implikovaných v rámci obchůzkové činnosti),</w:t>
      </w:r>
    </w:p>
    <w:p w:rsidR="00A84BEA" w:rsidRDefault="00A84BEA" w:rsidP="00A84BEA">
      <w:pPr>
        <w:keepNext/>
        <w:keepLines/>
        <w:numPr>
          <w:ilvl w:val="0"/>
          <w:numId w:val="11"/>
        </w:numPr>
        <w:spacing w:after="0" w:line="240" w:lineRule="auto"/>
        <w:ind w:left="993" w:hanging="284"/>
        <w:contextualSpacing/>
        <w:jc w:val="both"/>
      </w:pPr>
      <w:r>
        <w:t>úniku plynu,</w:t>
      </w:r>
    </w:p>
    <w:p w:rsidR="00A84BEA" w:rsidRDefault="00A84BEA" w:rsidP="00A84BEA">
      <w:pPr>
        <w:keepNext/>
        <w:keepLines/>
        <w:numPr>
          <w:ilvl w:val="0"/>
          <w:numId w:val="12"/>
        </w:numPr>
        <w:spacing w:after="0" w:line="240" w:lineRule="auto"/>
        <w:ind w:left="993" w:hanging="284"/>
        <w:contextualSpacing/>
        <w:jc w:val="both"/>
      </w:pPr>
      <w:r>
        <w:lastRenderedPageBreak/>
        <w:t>uzavření oken (zajištění proti otevření), uzavření dveří (zajištění uzamknutím),</w:t>
      </w:r>
    </w:p>
    <w:p w:rsidR="00A84BEA" w:rsidRDefault="00A84BEA" w:rsidP="00A84BEA">
      <w:pPr>
        <w:keepNext/>
        <w:keepLines/>
        <w:numPr>
          <w:ilvl w:val="0"/>
          <w:numId w:val="13"/>
        </w:numPr>
        <w:spacing w:after="0" w:line="240" w:lineRule="auto"/>
        <w:ind w:left="993" w:hanging="284"/>
        <w:contextualSpacing/>
        <w:jc w:val="both"/>
      </w:pPr>
      <w:r>
        <w:t>neporušenost perimetrické mechanické ochrany objektu (obvodového oplocení),</w:t>
      </w:r>
    </w:p>
    <w:p w:rsidR="00A84BEA" w:rsidRDefault="00A84BEA" w:rsidP="00A84BEA">
      <w:pPr>
        <w:keepNext/>
        <w:keepLines/>
        <w:numPr>
          <w:ilvl w:val="0"/>
          <w:numId w:val="14"/>
        </w:numPr>
        <w:spacing w:after="0" w:line="240" w:lineRule="auto"/>
        <w:ind w:left="993" w:hanging="284"/>
        <w:contextualSpacing/>
        <w:jc w:val="both"/>
      </w:pPr>
      <w:r>
        <w:t>řádné zajištění (uzavření, uzamknutí) všech dveří a bran v oplocení,</w:t>
      </w:r>
    </w:p>
    <w:p w:rsidR="00A84BEA" w:rsidRDefault="00A84BEA" w:rsidP="00A84BEA">
      <w:pPr>
        <w:keepNext/>
        <w:keepLines/>
        <w:numPr>
          <w:ilvl w:val="0"/>
          <w:numId w:val="15"/>
        </w:numPr>
        <w:spacing w:after="0" w:line="240" w:lineRule="auto"/>
        <w:ind w:left="993" w:hanging="284"/>
        <w:contextualSpacing/>
        <w:jc w:val="both"/>
      </w:pPr>
      <w:r>
        <w:t>zvýšená pozornost na možné protiprávní jednání (porušení obvodového oplocení, porušení zámků a vložek dveří a bran, porušení oken a okenních výplní),</w:t>
      </w:r>
    </w:p>
    <w:p w:rsidR="00A84BEA" w:rsidRDefault="00A84BEA" w:rsidP="00A84BEA">
      <w:pPr>
        <w:keepNext/>
        <w:keepLines/>
        <w:numPr>
          <w:ilvl w:val="0"/>
          <w:numId w:val="15"/>
        </w:numPr>
        <w:spacing w:after="0" w:line="240" w:lineRule="auto"/>
        <w:ind w:left="993" w:hanging="284"/>
        <w:contextualSpacing/>
        <w:jc w:val="both"/>
      </w:pPr>
      <w:r>
        <w:t>pracovník S je povinen provádět chronologickou písemnou evidenci obchůzkové a kontrolní činnosti jednotlivých prostorů a budov v areálu CZP.</w:t>
      </w:r>
    </w:p>
    <w:p w:rsidR="00A84BEA" w:rsidRDefault="00A84BEA" w:rsidP="00A84BEA">
      <w:pPr>
        <w:keepNext/>
        <w:keepLines/>
        <w:ind w:left="993"/>
        <w:contextualSpacing/>
        <w:jc w:val="both"/>
      </w:pPr>
    </w:p>
    <w:p w:rsidR="00A84BEA" w:rsidRDefault="00A84BEA" w:rsidP="00A84BEA">
      <w:pPr>
        <w:pStyle w:val="Nadpis1"/>
        <w:keepLines/>
        <w:ind w:left="567" w:hanging="567"/>
        <w:rPr>
          <w:rStyle w:val="StylTUN14bVlastnbarvaSystmRGB77"/>
          <w:rFonts w:cs="Arial"/>
          <w:b/>
          <w:bCs/>
        </w:rPr>
      </w:pPr>
      <w:r>
        <w:rPr>
          <w:rStyle w:val="StylTUN14bVlastnbarvaSystmRGB77"/>
        </w:rPr>
        <w:tab/>
      </w:r>
      <w:bookmarkStart w:id="127" w:name="_Toc370289469"/>
      <w:r>
        <w:rPr>
          <w:rStyle w:val="StylTUN14bVlastnbarvaSystmRGB77"/>
        </w:rPr>
        <w:t>Osvětlení objektu</w:t>
      </w:r>
      <w:bookmarkEnd w:id="127"/>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Osvětlení objektu je zajištěno dostatečným počtem osvětlovacích těles. Většina osvětlovacích těles je ovládána automaticky, část obsluhuje pracovník S podle aktuálních světelných podmínek.</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V případě zjištění závady na osvětlení objektu zaznamená pracovník S tuto skutečnost do KVS a následující pracovní den informuje pověřenou osobu CZP. </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567" w:hanging="567"/>
        <w:rPr>
          <w:rStyle w:val="StylTUN14bVlastnbarvaSystmRGB77"/>
          <w:rFonts w:cs="Arial"/>
          <w:b/>
          <w:bCs/>
        </w:rPr>
      </w:pPr>
      <w:r>
        <w:rPr>
          <w:rStyle w:val="StylTUN14bVlastnbarvaSystmRGB77"/>
        </w:rPr>
        <w:tab/>
      </w:r>
      <w:bookmarkStart w:id="128" w:name="_Toc370289470"/>
      <w:r>
        <w:rPr>
          <w:rStyle w:val="StylTUN14bVlastnbarvaSystmRGB77"/>
        </w:rPr>
        <w:t>Kamerový systém (CCTV)</w:t>
      </w:r>
      <w:bookmarkEnd w:id="128"/>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spacing w:before="60"/>
        <w:rPr>
          <w:rFonts w:ascii="Times New Roman" w:hAnsi="Times New Roman"/>
          <w:color w:val="auto"/>
          <w:spacing w:val="0"/>
          <w:sz w:val="22"/>
          <w:szCs w:val="22"/>
        </w:rPr>
      </w:pPr>
      <w:r>
        <w:rPr>
          <w:rFonts w:ascii="Times New Roman" w:hAnsi="Times New Roman"/>
          <w:color w:val="auto"/>
          <w:spacing w:val="0"/>
          <w:sz w:val="22"/>
          <w:szCs w:val="22"/>
        </w:rPr>
        <w:t>Pracovník S pracuje a vyhodnocuje obraz z kamerového systému instalovaného v zařízení:</w:t>
      </w:r>
    </w:p>
    <w:p w:rsidR="00A84BEA" w:rsidRDefault="00A84BEA" w:rsidP="00A84BEA">
      <w:pPr>
        <w:pStyle w:val="Odstavec"/>
        <w:keepNext/>
        <w:keepLines/>
        <w:spacing w:before="60"/>
        <w:rPr>
          <w:rFonts w:ascii="Times New Roman" w:hAnsi="Times New Roman"/>
          <w:color w:val="auto"/>
          <w:spacing w:val="0"/>
          <w:sz w:val="22"/>
          <w:szCs w:val="22"/>
        </w:rPr>
      </w:pPr>
      <w:r>
        <w:rPr>
          <w:rFonts w:ascii="Times New Roman" w:hAnsi="Times New Roman"/>
          <w:color w:val="auto"/>
          <w:spacing w:val="0"/>
          <w:sz w:val="22"/>
          <w:szCs w:val="22"/>
        </w:rPr>
        <w:t xml:space="preserve">- DBS a </w:t>
      </w:r>
    </w:p>
    <w:p w:rsidR="00A84BEA" w:rsidRDefault="00A84BEA" w:rsidP="00A84BEA">
      <w:pPr>
        <w:pStyle w:val="Odstavec"/>
        <w:keepNext/>
        <w:keepLines/>
        <w:spacing w:before="60"/>
        <w:rPr>
          <w:rFonts w:ascii="Times New Roman" w:hAnsi="Times New Roman"/>
          <w:color w:val="auto"/>
          <w:spacing w:val="0"/>
          <w:sz w:val="22"/>
          <w:szCs w:val="22"/>
        </w:rPr>
      </w:pPr>
      <w:r>
        <w:rPr>
          <w:rFonts w:ascii="Times New Roman" w:hAnsi="Times New Roman"/>
          <w:color w:val="auto"/>
          <w:spacing w:val="0"/>
          <w:sz w:val="22"/>
          <w:szCs w:val="22"/>
        </w:rPr>
        <w:t>- kamer instalovaných při objektech DOZP.</w:t>
      </w:r>
    </w:p>
    <w:p w:rsidR="00A84BEA" w:rsidRDefault="00A84BEA" w:rsidP="00A84BEA">
      <w:pPr>
        <w:pStyle w:val="Odstavec"/>
        <w:keepNext/>
        <w:keepLines/>
        <w:rPr>
          <w:rFonts w:ascii="Times New Roman" w:hAnsi="Times New Roman"/>
          <w:color w:val="auto"/>
          <w:spacing w:val="0"/>
          <w:sz w:val="22"/>
          <w:szCs w:val="22"/>
        </w:rPr>
      </w:pPr>
      <w:r>
        <w:rPr>
          <w:rFonts w:ascii="Times New Roman" w:hAnsi="Times New Roman"/>
          <w:color w:val="auto"/>
          <w:spacing w:val="0"/>
          <w:sz w:val="22"/>
          <w:szCs w:val="22"/>
        </w:rPr>
        <w:t>Obraz z kamerového systému je vyveden na monitor na vrátnici, kde se také nachází ovládací panel kamer. Pracovník S podle provozních možností sleduje prostřednictvím kamer dění v objektu a jeho okolí. Kamerový systém je se záznamem.</w:t>
      </w:r>
    </w:p>
    <w:p w:rsidR="00A84BEA" w:rsidRDefault="00A84BEA" w:rsidP="00A84BEA">
      <w:pPr>
        <w:pStyle w:val="Odstavec"/>
        <w:keepNext/>
        <w:keepLines/>
        <w:rPr>
          <w:rFonts w:ascii="Times New Roman" w:hAnsi="Times New Roman"/>
          <w:color w:val="auto"/>
          <w:spacing w:val="0"/>
          <w:sz w:val="22"/>
          <w:szCs w:val="22"/>
        </w:rPr>
      </w:pPr>
      <w:r>
        <w:rPr>
          <w:rFonts w:ascii="Times New Roman" w:hAnsi="Times New Roman"/>
          <w:color w:val="auto"/>
          <w:spacing w:val="0"/>
          <w:sz w:val="22"/>
          <w:szCs w:val="22"/>
        </w:rPr>
        <w:t>Pracovník S obsluhuje kamerový systém podle manuálu, který je uložen na vrátnici. Není však oprávněn jakýmkoliv způsobem pořizovat kopii záznamu ani nesmí umožnit třetí osobě kopii záznamu pořídit či záznam jinak zpřístupnit, pokud to není na základě pokynu pověřené osoby CZP. Záznamové zařízení nesmí být ponecháno bez dozoru v neuzamčené vrátnici.</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Pokud pracovník S zjistí, že na zařízení kamerového systému došlo k poruše, informuje o této skutečnosti pověřenou osobu CZP.</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567" w:hanging="567"/>
        <w:rPr>
          <w:rStyle w:val="StylTUN14bVlastnbarvaSystmRGB77"/>
          <w:rFonts w:cs="Arial"/>
          <w:b/>
          <w:bCs/>
        </w:rPr>
      </w:pPr>
      <w:r>
        <w:rPr>
          <w:rStyle w:val="StylTUN14bVlastnbarvaSystmRGB77"/>
        </w:rPr>
        <w:tab/>
      </w:r>
      <w:bookmarkStart w:id="129" w:name="_Toc370289471"/>
      <w:r>
        <w:rPr>
          <w:rStyle w:val="StylTUN14bVlastnbarvaSystmRGB77"/>
        </w:rPr>
        <w:t>Elektrická zabezpečovací signalizace (EZS)</w:t>
      </w:r>
      <w:bookmarkEnd w:id="129"/>
    </w:p>
    <w:p w:rsidR="00A84BEA" w:rsidRDefault="00A84BEA" w:rsidP="00A84BEA">
      <w:pPr>
        <w:pStyle w:val="Standardodstavec"/>
        <w:keepNext/>
        <w:keepLines/>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obsluhuje EZS podle manuálu, který je uložen na vrátnici.</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V případě signalizace alarmu EZS provede S prohlídku místa narušení, v případě "ostrého poplachu" se pokusí zadržet podezřelé osoby. Jedná tak, aby nepoškodil případné stopy. V případě, že nebude moci svými silami situaci zvládnout, přivolá hlídku Městské policie Ostrava nebo OO Policie ČR. Po příjezdu přivolané hlídky ji podrobně informuje o situaci na objektu a poskytne ji potřebnou součinnost, případně ji předá zadržené podezřelé osoby.</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Zaznamená čas poplachu, výsledek prohlídky objektu a případná přijatá opatření do „Knihy zápisů strážní služby“. V případě „ostrého poplachu“ bude informovat pověřenou osobu CZSP okamžitě, v případě „falešného poplachu“ ihned po jejím příchodu na pracoviště.</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lastRenderedPageBreak/>
        <w:t>Pokud pracovník S zjistí, že na zařízení EZS došlo k poruše, informuje o této skutečnosti pověřenou osobu CZP.</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567" w:hanging="567"/>
        <w:rPr>
          <w:rStyle w:val="StylTUN14bVlastnbarvaSystmRGB77"/>
          <w:rFonts w:cs="Arial"/>
          <w:b/>
          <w:bCs/>
        </w:rPr>
      </w:pPr>
      <w:bookmarkStart w:id="130" w:name="_Toc133920773"/>
      <w:r>
        <w:rPr>
          <w:rStyle w:val="StylTUN14bVlastnbarvaSystmRGB77"/>
        </w:rPr>
        <w:tab/>
      </w:r>
      <w:bookmarkStart w:id="131" w:name="_Toc370289472"/>
      <w:r>
        <w:rPr>
          <w:rStyle w:val="StylTUN14bVlastnbarvaSystmRGB77"/>
        </w:rPr>
        <w:t>Elektrická požární signalizace (EPS)</w:t>
      </w:r>
      <w:bookmarkEnd w:id="130"/>
      <w:bookmarkEnd w:id="131"/>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V případě signalizace alarmu EPS postupuje pracovník S podle manuálu, který je uložen na vrátnici.</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Pokud pracovník S zjistí, že na zařízení EPS došlo k poruše, informuje o této skutečnosti pověřenou osobu CZP.</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567" w:hanging="567"/>
        <w:rPr>
          <w:rStyle w:val="StylTUN14bVlastnbarvaSystmRGB77"/>
          <w:rFonts w:cs="Arial"/>
          <w:b/>
          <w:bCs/>
        </w:rPr>
      </w:pPr>
      <w:bookmarkStart w:id="132" w:name="_Toc133920774"/>
      <w:r>
        <w:rPr>
          <w:rStyle w:val="StylTUN14bVlastnbarvaSystmRGB77"/>
        </w:rPr>
        <w:tab/>
      </w:r>
      <w:bookmarkStart w:id="133" w:name="_Toc370289473"/>
      <w:r>
        <w:rPr>
          <w:rStyle w:val="StylTUN14bVlastnbarvaSystmRGB77"/>
        </w:rPr>
        <w:t>Elektronický systém pro detekci úniku důlních plynů (DÚDP)</w:t>
      </w:r>
      <w:bookmarkEnd w:id="132"/>
      <w:bookmarkEnd w:id="133"/>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V případě signalizace systému </w:t>
      </w:r>
      <w:r>
        <w:rPr>
          <w:rFonts w:ascii="Times New Roman" w:hAnsi="Times New Roman"/>
          <w:bCs/>
          <w:color w:val="auto"/>
          <w:spacing w:val="0"/>
          <w:sz w:val="22"/>
          <w:szCs w:val="22"/>
        </w:rPr>
        <w:t>DÚDP</w:t>
      </w:r>
      <w:r>
        <w:rPr>
          <w:rFonts w:ascii="Times New Roman" w:hAnsi="Times New Roman"/>
          <w:color w:val="auto"/>
          <w:spacing w:val="0"/>
          <w:sz w:val="22"/>
          <w:szCs w:val="22"/>
        </w:rPr>
        <w:t xml:space="preserve"> postupuje pracovník S podle manuálu, který je uložen na vrátnici.</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Pokud pracovník S zjistí, že na zařízení </w:t>
      </w:r>
      <w:r>
        <w:rPr>
          <w:rFonts w:ascii="Times New Roman" w:hAnsi="Times New Roman"/>
          <w:bCs/>
          <w:color w:val="auto"/>
          <w:spacing w:val="0"/>
          <w:sz w:val="22"/>
          <w:szCs w:val="22"/>
        </w:rPr>
        <w:t>DÚDP</w:t>
      </w:r>
      <w:r>
        <w:rPr>
          <w:rFonts w:ascii="Times New Roman" w:hAnsi="Times New Roman"/>
          <w:color w:val="auto"/>
          <w:spacing w:val="0"/>
          <w:sz w:val="22"/>
          <w:szCs w:val="22"/>
        </w:rPr>
        <w:t xml:space="preserve"> došlo k poruše, informuje o této skutečnosti pověřenou osobu CZP.</w:t>
      </w:r>
    </w:p>
    <w:p w:rsidR="00A84BEA" w:rsidRDefault="00A84BEA" w:rsidP="00A84BEA">
      <w:pPr>
        <w:pStyle w:val="Odstavec"/>
        <w:keepNext/>
        <w:keepLines/>
        <w:numPr>
          <w:ilvl w:val="0"/>
          <w:numId w:val="0"/>
        </w:numPr>
        <w:rPr>
          <w:rStyle w:val="StylTUN14bVlastnbarvaSystmRGB77"/>
          <w:rFonts w:ascii="Times New Roman" w:hAnsi="Times New Roman" w:cs="Times New Roman"/>
          <w:b w:val="0"/>
          <w:bCs w:val="0"/>
          <w:color w:val="auto"/>
          <w:spacing w:val="0"/>
          <w:sz w:val="22"/>
          <w:szCs w:val="22"/>
        </w:rPr>
      </w:pPr>
    </w:p>
    <w:p w:rsidR="00A84BEA" w:rsidRDefault="00A84BEA" w:rsidP="00A84BEA">
      <w:pPr>
        <w:pStyle w:val="Nadpis1"/>
        <w:keepLines/>
        <w:ind w:left="567" w:hanging="595"/>
        <w:rPr>
          <w:rStyle w:val="StylTUN14bVlastnbarvaSystmRGB77"/>
          <w:rFonts w:cs="Arial"/>
          <w:b/>
          <w:bCs/>
        </w:rPr>
      </w:pPr>
      <w:r>
        <w:rPr>
          <w:rStyle w:val="StylTUN14bVlastnbarvaSystmRGB77"/>
        </w:rPr>
        <w:tab/>
      </w:r>
      <w:bookmarkStart w:id="134" w:name="_Toc370289474"/>
      <w:r>
        <w:rPr>
          <w:rStyle w:val="StylTUN14bVlastnbarvaSystmRGB77"/>
        </w:rPr>
        <w:t>Obsluha plynové kotelny</w:t>
      </w:r>
      <w:bookmarkEnd w:id="134"/>
    </w:p>
    <w:p w:rsidR="00A84BEA" w:rsidRDefault="00A84BEA" w:rsidP="00A84BEA">
      <w:pPr>
        <w:pStyle w:val="Standardodstavec"/>
        <w:keepNext/>
        <w:keepLines/>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obsluhuje plynovou kotelnu a provádí pravidelnou vizuální kontrolu stavu armatur a komponentů zařízení kotelny. Řídí se podle manuálu, který je uložen na vrátnici.</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Pokud pracovník S zjistí, že na zařízení </w:t>
      </w:r>
      <w:r>
        <w:rPr>
          <w:rFonts w:ascii="Times New Roman" w:hAnsi="Times New Roman"/>
          <w:bCs/>
          <w:color w:val="auto"/>
          <w:spacing w:val="0"/>
          <w:sz w:val="22"/>
          <w:szCs w:val="22"/>
        </w:rPr>
        <w:t xml:space="preserve">plynové kotelny či  automatizovaného měřícího regulačního systému </w:t>
      </w:r>
      <w:r>
        <w:rPr>
          <w:rFonts w:ascii="Times New Roman" w:hAnsi="Times New Roman"/>
          <w:color w:val="auto"/>
          <w:spacing w:val="0"/>
          <w:sz w:val="22"/>
          <w:szCs w:val="22"/>
        </w:rPr>
        <w:t>došlo k poruše, informuje o této skutečnosti pověřenou osobu CZP.</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Plynovou kotelnu mohou obsluhovat pouze osoby odborně způsobilé s patřičným oprávněním. Kopie osvěděční jsou uloženy v dokumentaci S.</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567" w:hanging="567"/>
        <w:rPr>
          <w:rStyle w:val="StylTUN14bVlastnbarvaSystmRGB77"/>
          <w:rFonts w:cs="Arial"/>
          <w:b/>
          <w:bCs/>
        </w:rPr>
      </w:pPr>
      <w:bookmarkStart w:id="135" w:name="_Toc133920776"/>
      <w:r>
        <w:rPr>
          <w:rStyle w:val="StylTUN14bVlastnbarvaSystmRGB77"/>
        </w:rPr>
        <w:tab/>
      </w:r>
      <w:bookmarkStart w:id="136" w:name="_Toc370289475"/>
      <w:r>
        <w:rPr>
          <w:rStyle w:val="StylTUN14bVlastnbarvaSystmRGB77"/>
        </w:rPr>
        <w:t>Obsluha solárních kolektorů</w:t>
      </w:r>
      <w:bookmarkEnd w:id="135"/>
      <w:bookmarkEnd w:id="136"/>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monitoruje a obsluhuje solární kolektory podle manuálu, který je uložen na vrátnici.</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Pokud pracovník S zjistí, že na zařízení solárních kolektorů došlo k poruše, informuje o této skutečnosti pověřenou osobu CZP.</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567" w:hanging="567"/>
        <w:rPr>
          <w:rStyle w:val="StylTUN14bVlastnbarvaSystmRGB77"/>
          <w:rFonts w:cs="Arial"/>
          <w:b/>
          <w:bCs/>
        </w:rPr>
      </w:pPr>
      <w:r>
        <w:rPr>
          <w:rStyle w:val="StylTUN14bVlastnbarvaSystmRGB77"/>
        </w:rPr>
        <w:tab/>
      </w:r>
      <w:bookmarkStart w:id="137" w:name="_Toc370289476"/>
      <w:r>
        <w:rPr>
          <w:rStyle w:val="StylTUN14bVlastnbarvaSystmRGB77"/>
        </w:rPr>
        <w:t>Obsluha telefonní ústředny</w:t>
      </w:r>
      <w:bookmarkEnd w:id="137"/>
    </w:p>
    <w:p w:rsidR="00A84BEA" w:rsidRDefault="00A84BEA" w:rsidP="00A84BEA">
      <w:pPr>
        <w:pStyle w:val="Standardodstavec"/>
        <w:keepNext/>
        <w:keepLines/>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obsluhuje systémový telefonní přístroj AVAYA - provádí spojování příchozích telefonních hovorů podle manuálu, který je uložen na vrátnici.</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může použít telefonní přístroj k odchozím hovorům pouze v rámci pravidel, stanovených CZP, tzn. že nesmí telefon používat k soukromým hovorům!</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lastRenderedPageBreak/>
        <w:t>Pokud pracovník S zjistí, že na zařízení AVAYA došlo k poruše, informuje o této skutečnosti pověřenou osobu CZP.</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obsluhuje mobilní telefon CZP, který slouží k informování vedoucích zařízení o vzniku a odvolání smogové situace ve městě.Informaci získá zprávou, kterou zasílá ředitel organizace CZP.</w:t>
      </w:r>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Nadpis1"/>
        <w:keepLines/>
        <w:ind w:left="567" w:hanging="567"/>
        <w:rPr>
          <w:rStyle w:val="StylTUN14bVlastnbarvaSystmRGB77"/>
          <w:rFonts w:cs="Arial"/>
          <w:b/>
          <w:bCs/>
        </w:rPr>
      </w:pPr>
      <w:r>
        <w:rPr>
          <w:rStyle w:val="StylTUN14bVlastnbarvaSystmRGB77"/>
        </w:rPr>
        <w:tab/>
      </w:r>
      <w:bookmarkStart w:id="138" w:name="_Toc370289477"/>
      <w:r>
        <w:rPr>
          <w:rStyle w:val="StylTUN14bVlastnbarvaSystmRGB77"/>
        </w:rPr>
        <w:t>Úklid sněhu</w:t>
      </w:r>
      <w:bookmarkEnd w:id="138"/>
    </w:p>
    <w:p w:rsidR="00A84BEA" w:rsidRDefault="00A84BEA" w:rsidP="00A84BEA">
      <w:pPr>
        <w:pStyle w:val="Odstavec"/>
        <w:keepNext/>
        <w:keepLines/>
        <w:numPr>
          <w:ilvl w:val="0"/>
          <w:numId w:val="0"/>
        </w:numPr>
        <w:rPr>
          <w:rFonts w:ascii="Times New Roman" w:hAnsi="Times New Roman"/>
          <w:color w:val="auto"/>
          <w:spacing w:val="0"/>
          <w:sz w:val="22"/>
          <w:szCs w:val="22"/>
        </w:rPr>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je povinen zajistit úklid sněhu před hlavním vchodem do objektu v zimním období v případě nočního sněžení, tzn. udržovat chodník před hlavních vchodem ve schůdném stavu.</w:t>
      </w:r>
    </w:p>
    <w:p w:rsidR="00A84BEA" w:rsidRDefault="00A84BEA" w:rsidP="00A84BEA">
      <w:pPr>
        <w:keepNext/>
        <w:keepLines/>
        <w:ind w:left="720"/>
        <w:rPr>
          <w:rFonts w:ascii="Times New Roman" w:hAnsi="Times New Roman"/>
        </w:rPr>
      </w:pPr>
    </w:p>
    <w:p w:rsidR="00A84BEA" w:rsidRDefault="00A84BEA" w:rsidP="00A84BEA">
      <w:pPr>
        <w:pStyle w:val="Nadpis1"/>
        <w:keepLines/>
        <w:ind w:left="568" w:hanging="568"/>
      </w:pPr>
      <w:r>
        <w:tab/>
      </w:r>
      <w:bookmarkStart w:id="139" w:name="_Toc370289478"/>
      <w:r>
        <w:t>Pověřené osoby CZP</w:t>
      </w:r>
      <w:bookmarkEnd w:id="139"/>
    </w:p>
    <w:p w:rsidR="00A84BEA" w:rsidRDefault="00A84BEA" w:rsidP="00A84BEA">
      <w:pPr>
        <w:pStyle w:val="Nadpis3"/>
        <w:keepLines/>
        <w:numPr>
          <w:ilvl w:val="0"/>
          <w:numId w:val="0"/>
        </w:numPr>
      </w:pPr>
    </w:p>
    <w:p w:rsidR="00A84BEA" w:rsidRDefault="00A84BEA" w:rsidP="00A84BEA">
      <w:pPr>
        <w:pStyle w:val="Nadpis3"/>
        <w:keepLines/>
        <w:numPr>
          <w:ilvl w:val="0"/>
          <w:numId w:val="0"/>
        </w:numPr>
      </w:pPr>
      <w:r>
        <w:tab/>
        <w:t>Představují seznam osob a kontaktní telefonní spojení. Pověřené osoby jsou oprávněny řešit s pracovníky S vzniklé provozní záležitosti, které se vychylují ze standardního provozu S objektu. Seznam pověřených osob je přílohou této SM.</w:t>
      </w:r>
    </w:p>
    <w:p w:rsidR="00A84BEA" w:rsidRDefault="00A84BEA" w:rsidP="00A84BEA">
      <w:pPr>
        <w:pStyle w:val="Standardodstavec"/>
        <w:keepNext/>
        <w:keepLines/>
      </w:pPr>
    </w:p>
    <w:p w:rsidR="00A84BEA" w:rsidRDefault="00A84BEA" w:rsidP="00A84BEA">
      <w:pPr>
        <w:pStyle w:val="Nadpis1"/>
        <w:keepLines/>
        <w:ind w:left="568" w:hanging="568"/>
      </w:pPr>
      <w:r>
        <w:tab/>
      </w:r>
      <w:bookmarkStart w:id="140" w:name="_Toc370289479"/>
      <w:r>
        <w:t>Dokumentace a evidence</w:t>
      </w:r>
      <w:bookmarkEnd w:id="140"/>
    </w:p>
    <w:p w:rsidR="00A84BEA" w:rsidRDefault="00A84BEA" w:rsidP="00A84BEA">
      <w:pPr>
        <w:pStyle w:val="Standardodstavec"/>
        <w:keepNext/>
        <w:keepLines/>
        <w:spacing w:before="0" w:after="0"/>
        <w:ind w:firstLine="0"/>
      </w:pPr>
    </w:p>
    <w:p w:rsidR="00A84BEA" w:rsidRDefault="00A84BEA" w:rsidP="00A84BEA">
      <w:pPr>
        <w:pStyle w:val="Standardodstavec"/>
        <w:keepNext/>
        <w:keepLines/>
        <w:spacing w:before="0" w:after="0"/>
        <w:ind w:firstLine="0"/>
      </w:pPr>
      <w:r>
        <w:t>Dokumentace a evidence je tvořena dokumenty a záznamovými knihami.</w:t>
      </w:r>
    </w:p>
    <w:p w:rsidR="00A84BEA" w:rsidRDefault="00A84BEA" w:rsidP="00A84BEA">
      <w:pPr>
        <w:pStyle w:val="Standardodstavec"/>
        <w:keepNext/>
        <w:keepLines/>
        <w:numPr>
          <w:ilvl w:val="0"/>
          <w:numId w:val="16"/>
        </w:numPr>
        <w:spacing w:before="0" w:after="0"/>
      </w:pPr>
      <w:r>
        <w:t>Kniha výkonu služby</w:t>
      </w:r>
    </w:p>
    <w:p w:rsidR="00A84BEA" w:rsidRDefault="00A84BEA" w:rsidP="00A84BEA">
      <w:pPr>
        <w:pStyle w:val="Standardodstavec"/>
        <w:keepNext/>
        <w:keepLines/>
        <w:numPr>
          <w:ilvl w:val="0"/>
          <w:numId w:val="16"/>
        </w:numPr>
        <w:spacing w:before="0" w:after="0"/>
      </w:pPr>
      <w:r>
        <w:t>Formulář evidence návštěv</w:t>
      </w:r>
    </w:p>
    <w:p w:rsidR="00A84BEA" w:rsidRDefault="00A84BEA" w:rsidP="00A84BEA">
      <w:pPr>
        <w:pStyle w:val="Standardodstavec"/>
        <w:keepNext/>
        <w:keepLines/>
        <w:numPr>
          <w:ilvl w:val="0"/>
          <w:numId w:val="16"/>
        </w:numPr>
        <w:spacing w:before="0" w:after="0"/>
      </w:pPr>
      <w:r>
        <w:t>Kniha příjezdu a odjezdu vozidel</w:t>
      </w:r>
    </w:p>
    <w:p w:rsidR="00A84BEA" w:rsidRDefault="00A84BEA" w:rsidP="00A84BEA">
      <w:pPr>
        <w:pStyle w:val="Standardodstavec"/>
        <w:keepNext/>
        <w:keepLines/>
        <w:numPr>
          <w:ilvl w:val="0"/>
          <w:numId w:val="16"/>
        </w:numPr>
        <w:spacing w:before="0" w:after="0"/>
      </w:pPr>
      <w:r>
        <w:t>Kniha klíčů</w:t>
      </w:r>
    </w:p>
    <w:p w:rsidR="00A84BEA" w:rsidRDefault="00A84BEA" w:rsidP="00A84BEA">
      <w:pPr>
        <w:pStyle w:val="Standardodstavec"/>
        <w:keepNext/>
        <w:keepLines/>
        <w:spacing w:before="0" w:after="0"/>
        <w:ind w:firstLine="0"/>
      </w:pPr>
    </w:p>
    <w:p w:rsidR="00A84BEA" w:rsidRDefault="00A84BEA" w:rsidP="00A84BEA">
      <w:pPr>
        <w:pStyle w:val="Nadpis1"/>
        <w:keepLines/>
        <w:ind w:left="568" w:hanging="568"/>
      </w:pPr>
      <w:r>
        <w:tab/>
      </w:r>
      <w:bookmarkStart w:id="141" w:name="_Toc370289480"/>
      <w:r>
        <w:t>Zásady řešení mimořádných událostí</w:t>
      </w:r>
      <w:bookmarkEnd w:id="141"/>
    </w:p>
    <w:p w:rsidR="00A84BEA" w:rsidRDefault="00A84BEA" w:rsidP="00A84BEA">
      <w:pPr>
        <w:keepNext/>
        <w:keepLines/>
      </w:pPr>
    </w:p>
    <w:p w:rsidR="00A84BEA" w:rsidRDefault="00A84BEA" w:rsidP="00A84BEA">
      <w:pPr>
        <w:keepNext/>
        <w:keepLines/>
      </w:pPr>
      <w:r>
        <w:t xml:space="preserve">Mimořádnou událostí se především rozumí: </w:t>
      </w:r>
    </w:p>
    <w:p w:rsidR="00A84BEA" w:rsidRDefault="00A84BEA" w:rsidP="00A84BEA">
      <w:pPr>
        <w:pStyle w:val="Odstavecseseznamem"/>
        <w:keepNext/>
        <w:keepLines/>
        <w:numPr>
          <w:ilvl w:val="0"/>
          <w:numId w:val="17"/>
        </w:numPr>
        <w:rPr>
          <w:sz w:val="22"/>
          <w:szCs w:val="22"/>
        </w:rPr>
      </w:pPr>
      <w:r>
        <w:rPr>
          <w:sz w:val="22"/>
          <w:szCs w:val="22"/>
        </w:rPr>
        <w:t xml:space="preserve">násilné vniknutí do objektu, </w:t>
      </w:r>
    </w:p>
    <w:p w:rsidR="00A84BEA" w:rsidRDefault="00A84BEA" w:rsidP="00A84BEA">
      <w:pPr>
        <w:pStyle w:val="Odstavecseseznamem"/>
        <w:keepNext/>
        <w:keepLines/>
        <w:numPr>
          <w:ilvl w:val="0"/>
          <w:numId w:val="17"/>
        </w:numPr>
        <w:rPr>
          <w:sz w:val="22"/>
          <w:szCs w:val="22"/>
        </w:rPr>
      </w:pPr>
      <w:r>
        <w:rPr>
          <w:sz w:val="22"/>
          <w:szCs w:val="22"/>
        </w:rPr>
        <w:t xml:space="preserve">krádež, </w:t>
      </w:r>
    </w:p>
    <w:p w:rsidR="00A84BEA" w:rsidRDefault="00A84BEA" w:rsidP="00A84BEA">
      <w:pPr>
        <w:pStyle w:val="Odstavecseseznamem"/>
        <w:keepNext/>
        <w:keepLines/>
        <w:numPr>
          <w:ilvl w:val="0"/>
          <w:numId w:val="17"/>
        </w:numPr>
        <w:rPr>
          <w:sz w:val="22"/>
          <w:szCs w:val="22"/>
        </w:rPr>
      </w:pPr>
      <w:r>
        <w:rPr>
          <w:sz w:val="22"/>
          <w:szCs w:val="22"/>
        </w:rPr>
        <w:t xml:space="preserve">poškození, </w:t>
      </w:r>
    </w:p>
    <w:p w:rsidR="00A84BEA" w:rsidRDefault="00A84BEA" w:rsidP="00A84BEA">
      <w:pPr>
        <w:pStyle w:val="Odstavecseseznamem"/>
        <w:keepNext/>
        <w:keepLines/>
        <w:numPr>
          <w:ilvl w:val="0"/>
          <w:numId w:val="17"/>
        </w:numPr>
        <w:rPr>
          <w:sz w:val="22"/>
          <w:szCs w:val="22"/>
        </w:rPr>
      </w:pPr>
      <w:r>
        <w:rPr>
          <w:sz w:val="22"/>
          <w:szCs w:val="22"/>
        </w:rPr>
        <w:t xml:space="preserve">závady v zabezpečení majetku, </w:t>
      </w:r>
    </w:p>
    <w:p w:rsidR="00A84BEA" w:rsidRDefault="00A84BEA" w:rsidP="00A84BEA">
      <w:pPr>
        <w:pStyle w:val="Odstavecseseznamem"/>
        <w:keepNext/>
        <w:keepLines/>
        <w:numPr>
          <w:ilvl w:val="0"/>
          <w:numId w:val="17"/>
        </w:numPr>
        <w:rPr>
          <w:sz w:val="22"/>
          <w:szCs w:val="22"/>
        </w:rPr>
      </w:pPr>
      <w:r>
        <w:rPr>
          <w:sz w:val="22"/>
          <w:szCs w:val="22"/>
        </w:rPr>
        <w:t xml:space="preserve">požár, </w:t>
      </w:r>
    </w:p>
    <w:p w:rsidR="00A84BEA" w:rsidRDefault="00A84BEA" w:rsidP="00A84BEA">
      <w:pPr>
        <w:pStyle w:val="Odstavecseseznamem"/>
        <w:keepNext/>
        <w:keepLines/>
        <w:numPr>
          <w:ilvl w:val="0"/>
          <w:numId w:val="17"/>
        </w:numPr>
        <w:rPr>
          <w:sz w:val="22"/>
          <w:szCs w:val="22"/>
        </w:rPr>
      </w:pPr>
      <w:r>
        <w:rPr>
          <w:sz w:val="22"/>
          <w:szCs w:val="22"/>
        </w:rPr>
        <w:t xml:space="preserve">únik plynu, </w:t>
      </w:r>
    </w:p>
    <w:p w:rsidR="00A84BEA" w:rsidRDefault="00A84BEA" w:rsidP="00A84BEA">
      <w:pPr>
        <w:pStyle w:val="Odstavecseseznamem"/>
        <w:keepNext/>
        <w:keepLines/>
        <w:numPr>
          <w:ilvl w:val="0"/>
          <w:numId w:val="17"/>
        </w:numPr>
        <w:rPr>
          <w:sz w:val="22"/>
          <w:szCs w:val="22"/>
        </w:rPr>
      </w:pPr>
      <w:r>
        <w:rPr>
          <w:sz w:val="22"/>
          <w:szCs w:val="22"/>
        </w:rPr>
        <w:t xml:space="preserve">prasklé potrubí, </w:t>
      </w:r>
    </w:p>
    <w:p w:rsidR="00A84BEA" w:rsidRDefault="00A84BEA" w:rsidP="00A84BEA">
      <w:pPr>
        <w:pStyle w:val="Odstavecseseznamem"/>
        <w:keepNext/>
        <w:keepLines/>
        <w:numPr>
          <w:ilvl w:val="0"/>
          <w:numId w:val="17"/>
        </w:numPr>
        <w:rPr>
          <w:sz w:val="22"/>
          <w:szCs w:val="22"/>
        </w:rPr>
      </w:pPr>
      <w:r>
        <w:rPr>
          <w:sz w:val="22"/>
          <w:szCs w:val="22"/>
        </w:rPr>
        <w:t>úraz, poranění,</w:t>
      </w:r>
    </w:p>
    <w:p w:rsidR="00A84BEA" w:rsidRDefault="00A84BEA" w:rsidP="00A84BEA">
      <w:pPr>
        <w:pStyle w:val="Odstavecseseznamem"/>
        <w:keepNext/>
        <w:keepLines/>
        <w:numPr>
          <w:ilvl w:val="0"/>
          <w:numId w:val="17"/>
        </w:numPr>
        <w:rPr>
          <w:sz w:val="22"/>
          <w:szCs w:val="22"/>
        </w:rPr>
      </w:pPr>
      <w:r>
        <w:rPr>
          <w:sz w:val="22"/>
          <w:szCs w:val="22"/>
        </w:rPr>
        <w:t xml:space="preserve">živelná pohroma apod. </w:t>
      </w:r>
    </w:p>
    <w:p w:rsidR="00A84BEA" w:rsidRDefault="00A84BEA" w:rsidP="00A84BEA">
      <w:pPr>
        <w:keepNext/>
        <w:keepLines/>
        <w:rPr>
          <w:szCs w:val="24"/>
        </w:rPr>
      </w:pPr>
    </w:p>
    <w:p w:rsidR="00A84BEA" w:rsidRDefault="00A84BEA" w:rsidP="00A84BEA">
      <w:pPr>
        <w:pStyle w:val="Nadpis2"/>
        <w:keepLines/>
      </w:pPr>
      <w:bookmarkStart w:id="142" w:name="_Toc370289481"/>
      <w:r>
        <w:t>Požár</w:t>
      </w:r>
      <w:bookmarkEnd w:id="142"/>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Pracovníci S plní v objektu funkci ohlašovny požáru.</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lastRenderedPageBreak/>
        <w:t>Přesný postup v případě vzniku požáru je stanoven v Požární poplachové směrnici, která je součástí dokumentace S.</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O vzniku požáru informuje pracovník S neprodleně pověřenou osobu CZP a PCO.</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Pracovníci S jsou povinni seznámit se v potřebném rozsahu s Požární poplachovou směrnicí.</w:t>
      </w:r>
    </w:p>
    <w:p w:rsidR="00A84BEA" w:rsidRDefault="00A84BEA" w:rsidP="00A84BEA">
      <w:pPr>
        <w:pStyle w:val="Standardodstavec"/>
        <w:keepNext/>
        <w:keepLines/>
      </w:pPr>
    </w:p>
    <w:p w:rsidR="00A84BEA" w:rsidRDefault="00A84BEA" w:rsidP="00A84BEA">
      <w:pPr>
        <w:pStyle w:val="Nadpis2"/>
        <w:keepLines/>
      </w:pPr>
      <w:bookmarkStart w:id="143" w:name="_Toc370289482"/>
      <w:r>
        <w:t>Technická závada</w:t>
      </w:r>
      <w:bookmarkEnd w:id="143"/>
    </w:p>
    <w:p w:rsidR="00A84BEA" w:rsidRDefault="00A84BEA" w:rsidP="00A84BEA">
      <w:pPr>
        <w:pStyle w:val="Standardodstavec"/>
        <w:keepNext/>
        <w:keepLines/>
      </w:pP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V případě zjištění vzniku technické havárie vyrozumí S neprodleně pověřenou osobu CZP, která rozhodne  o případném dalším postupu. </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V případě, že se S nepodaří se spojit s pověřenou osobou CZP, koná tak, aby minimalizoval případné další škody. Podle situace přivolá havarijní/servisní službu.</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Následně připraví rychlý přístup servisní firmy do objektu k místu havárie a poskytne jí nutnou součinnost.</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Všechny informace týkající se takové havárie eviduje v KVS.</w:t>
      </w:r>
    </w:p>
    <w:p w:rsidR="00A84BEA" w:rsidRDefault="00A84BEA" w:rsidP="00A84BEA">
      <w:pPr>
        <w:pStyle w:val="Standardodstavec"/>
        <w:keepNext/>
        <w:keepLines/>
      </w:pPr>
    </w:p>
    <w:p w:rsidR="00A84BEA" w:rsidRDefault="00A84BEA" w:rsidP="00A84BEA">
      <w:pPr>
        <w:pStyle w:val="Nadpis2"/>
        <w:keepLines/>
      </w:pPr>
      <w:bookmarkStart w:id="144" w:name="_Toc370289483"/>
      <w:r>
        <w:t>Živelná pohroma</w:t>
      </w:r>
      <w:bookmarkEnd w:id="144"/>
      <w:r>
        <w:t xml:space="preserve"> </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Při vzniku či hrozbě vzniku živelné pohromy či jiné mimořádné události, která není zmíněna v této Směrnici, přijme pracovník S veškerá možná opatření k zamezení vzniku škod na zdraví, životech a majetku. Podle závažnosti situace neprodleně informuje pověřenou osobu CZP, která rozhodne  o případném dalším postupu. </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Všechna zjištění a přijatá opatření týkající se takové mimořádné události eviduje v Knize zápisů strážní služby. O přijatých opatřeních a provedených zjištěních informuje pověřenou osobu CZP a svého nadřízeného. </w:t>
      </w:r>
    </w:p>
    <w:p w:rsidR="00A84BEA" w:rsidRDefault="00A84BEA" w:rsidP="00A84BEA">
      <w:pPr>
        <w:pStyle w:val="Standardodstavec"/>
        <w:keepNext/>
        <w:keepLines/>
        <w:ind w:firstLine="0"/>
      </w:pPr>
    </w:p>
    <w:p w:rsidR="00A84BEA" w:rsidRDefault="00A84BEA" w:rsidP="00A84BEA">
      <w:pPr>
        <w:pStyle w:val="Nadpis2"/>
        <w:keepLines/>
      </w:pPr>
      <w:bookmarkStart w:id="145" w:name="_Toc370289484"/>
      <w:r>
        <w:t>Poskytnutí první pomocí</w:t>
      </w:r>
      <w:bookmarkEnd w:id="145"/>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Pokud pracovníci S zjistí nebo je jim oznámeno, že v objektu došlo ke zranění či náhlé změně zdravotního stavu jakékoliv osoby, jsou povinni poskytnout takové osobě první pomoc v rozsahu svých znalostí.</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 xml:space="preserve">Postupy při poskytování první pomoci jsou uvedeny v Příručce zaměstnance fyzické ochrany, kterou je vybaven každý zaměstnanec.  </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V případě, že pracovník S není schopen první pomoc poskytnout nebo ji již poskytl a zranění/onemocnění je vážné, přivolá odbornou lékařskou pomoc (tel. 155). Uvede své jméno, střežený objekt a popíše situaci.</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Pracovník S umožní příjezd zdravotníků ke zraněnému/nemocnému a na jejich žádost jim poskytne potřebnou součinnost.</w:t>
      </w:r>
    </w:p>
    <w:p w:rsidR="00A84BEA" w:rsidRDefault="00A84BEA" w:rsidP="00A84BEA">
      <w:pPr>
        <w:pStyle w:val="Odstavec"/>
        <w:keepNext/>
        <w:keepLines/>
        <w:numPr>
          <w:ilvl w:val="0"/>
          <w:numId w:val="0"/>
        </w:numPr>
        <w:rPr>
          <w:rFonts w:ascii="Times New Roman" w:hAnsi="Times New Roman"/>
          <w:color w:val="auto"/>
          <w:spacing w:val="0"/>
          <w:sz w:val="22"/>
          <w:szCs w:val="22"/>
        </w:rPr>
      </w:pPr>
      <w:r>
        <w:rPr>
          <w:rFonts w:ascii="Times New Roman" w:hAnsi="Times New Roman"/>
          <w:color w:val="auto"/>
          <w:spacing w:val="0"/>
          <w:sz w:val="22"/>
          <w:szCs w:val="22"/>
        </w:rPr>
        <w:t>Do Knihy zápisů strážní služby pracovník S podrobně popíše celou událost a přijatá opatření a podle závažnosti ihned nebo následující pracovní den informuje pověřenou osobu CZP a svého nadřízeného.</w:t>
      </w:r>
    </w:p>
    <w:p w:rsidR="00A84BEA" w:rsidRDefault="00A84BEA" w:rsidP="00A84BEA">
      <w:pPr>
        <w:pStyle w:val="Standardodstavec"/>
        <w:keepNext/>
        <w:keepLines/>
      </w:pPr>
    </w:p>
    <w:p w:rsidR="00A84BEA" w:rsidRDefault="00A84BEA" w:rsidP="00A84BEA">
      <w:pPr>
        <w:pStyle w:val="Nadpis2"/>
        <w:keepLines/>
      </w:pPr>
      <w:bookmarkStart w:id="146" w:name="_Toc370289485"/>
      <w:r>
        <w:t>Protiprávní jednání</w:t>
      </w:r>
      <w:bookmarkEnd w:id="146"/>
      <w:r>
        <w:t xml:space="preserve"> </w:t>
      </w:r>
    </w:p>
    <w:p w:rsidR="00A84BEA" w:rsidRDefault="00A84BEA" w:rsidP="00A84BEA">
      <w:pPr>
        <w:pStyle w:val="Nadpis211b"/>
        <w:keepLines/>
        <w:numPr>
          <w:ilvl w:val="0"/>
          <w:numId w:val="0"/>
        </w:numPr>
        <w:jc w:val="both"/>
      </w:pPr>
      <w:r>
        <w:lastRenderedPageBreak/>
        <w:tab/>
        <w:t>V případě zjištění protiprávního jednání (krádež, vloupání) neznámé osoby na chráněný zájem předmětu této směrnice a to i v případě zjištění pokusu o vloupání okamžitě na místo přivolat Policii ČR. Postupovat v souladu s ŘVS.</w:t>
      </w:r>
    </w:p>
    <w:p w:rsidR="00A84BEA" w:rsidRDefault="00A84BEA" w:rsidP="00A84BEA">
      <w:pPr>
        <w:pStyle w:val="Nadpis211b"/>
        <w:keepLines/>
        <w:numPr>
          <w:ilvl w:val="0"/>
          <w:numId w:val="0"/>
        </w:numPr>
        <w:spacing w:before="0"/>
        <w:jc w:val="both"/>
      </w:pPr>
      <w:r>
        <w:tab/>
        <w:t>V rámci možnosti za předpokladu, že nedojde o ohrožení zdraví, života chráněného zájmu této směrnice se pokusit zadržet osobu, která se dopustila protiprávního jednání (omezit jí na osobní svobodě) a to v souladu s ustanovením § 76 odst. 2 TŘ a předat ji okamžitě policejnímu orgánu Policie ČR.</w:t>
      </w:r>
    </w:p>
    <w:p w:rsidR="00A84BEA" w:rsidRDefault="00A84BEA" w:rsidP="00A84BEA">
      <w:pPr>
        <w:pStyle w:val="Nadpis211b"/>
        <w:keepLines/>
        <w:numPr>
          <w:ilvl w:val="0"/>
          <w:numId w:val="0"/>
        </w:numPr>
        <w:spacing w:before="0"/>
        <w:jc w:val="both"/>
      </w:pPr>
    </w:p>
    <w:p w:rsidR="00A84BEA" w:rsidRDefault="00A84BEA" w:rsidP="00A84BEA">
      <w:pPr>
        <w:pStyle w:val="Nadpis1"/>
        <w:keepLines/>
        <w:ind w:left="568" w:hanging="568"/>
      </w:pPr>
      <w:r>
        <w:tab/>
      </w:r>
      <w:bookmarkStart w:id="147" w:name="_Toc370289488"/>
      <w:r>
        <w:t>Hlášení</w:t>
      </w:r>
      <w:bookmarkEnd w:id="147"/>
    </w:p>
    <w:p w:rsidR="00A84BEA" w:rsidRDefault="00A84BEA" w:rsidP="00A84BEA">
      <w:pPr>
        <w:keepNext/>
        <w:keepLines/>
        <w:ind w:left="576"/>
        <w:jc w:val="both"/>
      </w:pPr>
    </w:p>
    <w:p w:rsidR="00A84BEA" w:rsidRDefault="00A84BEA" w:rsidP="00A84BEA">
      <w:pPr>
        <w:pStyle w:val="Nadpis2"/>
        <w:keepLines/>
        <w:spacing w:before="0"/>
      </w:pPr>
      <w:bookmarkStart w:id="148" w:name="_Toc370289489"/>
      <w:r>
        <w:t>Hlášení úrazů a poranění</w:t>
      </w:r>
      <w:bookmarkEnd w:id="148"/>
    </w:p>
    <w:p w:rsidR="00A84BEA" w:rsidRDefault="00A84BEA" w:rsidP="00A84BEA">
      <w:pPr>
        <w:keepNext/>
        <w:keepLines/>
        <w:jc w:val="both"/>
      </w:pPr>
    </w:p>
    <w:p w:rsidR="00A84BEA" w:rsidRDefault="00A84BEA" w:rsidP="00A84BEA">
      <w:pPr>
        <w:keepNext/>
        <w:keepLines/>
        <w:jc w:val="both"/>
      </w:pPr>
      <w:r>
        <w:tab/>
        <w:t xml:space="preserve">Vznik jakéhokoli úrazu nebo poranění je pracovník S povinen telefonicky nahlásit na pracoviště PCO telefonní 723 800 644.   </w:t>
      </w:r>
    </w:p>
    <w:p w:rsidR="00A84BEA" w:rsidRDefault="00A84BEA" w:rsidP="00A84BEA">
      <w:pPr>
        <w:keepNext/>
        <w:keepLines/>
        <w:jc w:val="both"/>
      </w:pPr>
    </w:p>
    <w:p w:rsidR="00A84BEA" w:rsidRDefault="00A84BEA" w:rsidP="00A84BEA">
      <w:pPr>
        <w:keepNext/>
        <w:keepLines/>
        <w:jc w:val="both"/>
      </w:pPr>
      <w:r>
        <w:t>Hlášení musí obsahovat:</w:t>
      </w:r>
    </w:p>
    <w:p w:rsidR="00A84BEA" w:rsidRDefault="00A84BEA" w:rsidP="00A84BEA">
      <w:pPr>
        <w:keepNext/>
        <w:keepLines/>
        <w:numPr>
          <w:ilvl w:val="0"/>
          <w:numId w:val="18"/>
        </w:numPr>
        <w:spacing w:after="0" w:line="240" w:lineRule="auto"/>
      </w:pPr>
      <w:r>
        <w:t xml:space="preserve">příjmení a jméno pracovníka, </w:t>
      </w:r>
    </w:p>
    <w:p w:rsidR="00A84BEA" w:rsidRDefault="00A84BEA" w:rsidP="00A84BEA">
      <w:pPr>
        <w:keepNext/>
        <w:keepLines/>
        <w:numPr>
          <w:ilvl w:val="0"/>
          <w:numId w:val="18"/>
        </w:numPr>
        <w:spacing w:after="0" w:line="240" w:lineRule="auto"/>
      </w:pPr>
      <w:r>
        <w:t>pracoviště,</w:t>
      </w:r>
    </w:p>
    <w:p w:rsidR="00A84BEA" w:rsidRDefault="00A84BEA" w:rsidP="00A84BEA">
      <w:pPr>
        <w:keepNext/>
        <w:keepLines/>
        <w:numPr>
          <w:ilvl w:val="0"/>
          <w:numId w:val="18"/>
        </w:numPr>
        <w:spacing w:after="0" w:line="240" w:lineRule="auto"/>
      </w:pPr>
      <w:r>
        <w:t>rozsah zranění a poranění,</w:t>
      </w:r>
    </w:p>
    <w:p w:rsidR="00A84BEA" w:rsidRDefault="00A84BEA" w:rsidP="00A84BEA">
      <w:pPr>
        <w:keepNext/>
        <w:keepLines/>
        <w:numPr>
          <w:ilvl w:val="0"/>
          <w:numId w:val="18"/>
        </w:numPr>
        <w:spacing w:after="0" w:line="240" w:lineRule="auto"/>
      </w:pPr>
      <w:r>
        <w:t>zraněná část těla</w:t>
      </w:r>
    </w:p>
    <w:p w:rsidR="00A84BEA" w:rsidRDefault="00A84BEA" w:rsidP="00A84BEA">
      <w:pPr>
        <w:keepNext/>
        <w:keepLines/>
        <w:numPr>
          <w:ilvl w:val="0"/>
          <w:numId w:val="18"/>
        </w:numPr>
        <w:spacing w:after="0" w:line="240" w:lineRule="auto"/>
      </w:pPr>
      <w:r>
        <w:t>stručný popis jak ke zranění došlo,</w:t>
      </w:r>
    </w:p>
    <w:p w:rsidR="00A84BEA" w:rsidRDefault="00A84BEA" w:rsidP="00A84BEA">
      <w:pPr>
        <w:keepNext/>
        <w:keepLines/>
      </w:pPr>
    </w:p>
    <w:p w:rsidR="00A84BEA" w:rsidRDefault="00A84BEA" w:rsidP="00A84BEA">
      <w:pPr>
        <w:pStyle w:val="Nadpis1"/>
        <w:keepLines/>
        <w:ind w:left="567" w:hanging="567"/>
      </w:pPr>
      <w:r>
        <w:tab/>
      </w:r>
      <w:bookmarkStart w:id="149" w:name="_Toc370289490"/>
      <w:r>
        <w:t>související dokumenty</w:t>
      </w:r>
      <w:bookmarkEnd w:id="149"/>
    </w:p>
    <w:p w:rsidR="00A84BEA" w:rsidRDefault="00A84BEA" w:rsidP="00A84BEA">
      <w:pPr>
        <w:pStyle w:val="Nadpis1"/>
        <w:keepLines/>
        <w:ind w:left="567" w:hanging="595"/>
      </w:pPr>
      <w:r>
        <w:tab/>
      </w:r>
      <w:bookmarkStart w:id="150" w:name="_Toc370289491"/>
      <w:r>
        <w:t>přílohy</w:t>
      </w:r>
      <w:bookmarkEnd w:id="150"/>
    </w:p>
    <w:p w:rsidR="00A84BEA" w:rsidRDefault="00A84BEA" w:rsidP="00A84BEA">
      <w:pPr>
        <w:pStyle w:val="Standardodstavec"/>
        <w:keepNext/>
        <w:keepLines/>
        <w:spacing w:before="0"/>
        <w:ind w:firstLine="0"/>
      </w:pPr>
      <w:r>
        <w:t>Seznam pověřených osob CZP.</w:t>
      </w:r>
    </w:p>
    <w:p w:rsidR="00A84BEA" w:rsidRDefault="00A84BEA" w:rsidP="00A84BEA">
      <w:pPr>
        <w:pStyle w:val="Standardodstavec"/>
        <w:keepNext/>
        <w:keepLines/>
        <w:spacing w:before="0"/>
        <w:ind w:firstLine="0"/>
      </w:pPr>
      <w:r>
        <w:t>Plán umístění kontrolních bodů elektronického pochůzkového systému.</w:t>
      </w:r>
    </w:p>
    <w:p w:rsidR="00A84BEA" w:rsidRDefault="00A84BEA" w:rsidP="00A84BEA">
      <w:pPr>
        <w:pStyle w:val="Standardodstavec"/>
        <w:keepNext/>
        <w:keepLines/>
        <w:spacing w:before="0"/>
        <w:ind w:firstLine="0"/>
      </w:pPr>
    </w:p>
    <w:p w:rsidR="00A84BEA" w:rsidRDefault="00A84BEA" w:rsidP="00A84BEA">
      <w:pPr>
        <w:pStyle w:val="Standardodstavec"/>
        <w:keepNext/>
        <w:keepLines/>
        <w:ind w:firstLine="0"/>
      </w:pPr>
    </w:p>
    <w:p w:rsidR="00A84BEA" w:rsidRPr="002269B7" w:rsidRDefault="00A84BEA" w:rsidP="002269B7">
      <w:pPr>
        <w:jc w:val="center"/>
        <w:rPr>
          <w:sz w:val="32"/>
          <w:szCs w:val="32"/>
          <w:u w:val="single"/>
        </w:rPr>
      </w:pPr>
      <w:bookmarkStart w:id="151" w:name="_GoBack"/>
      <w:bookmarkEnd w:id="151"/>
    </w:p>
    <w:sectPr w:rsidR="00A84BEA" w:rsidRPr="00226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7D8A"/>
    <w:multiLevelType w:val="multilevel"/>
    <w:tmpl w:val="723E441C"/>
    <w:lvl w:ilvl="0">
      <w:start w:val="1"/>
      <w:numFmt w:val="bullet"/>
      <w:lvlText w:val=""/>
      <w:lvlJc w:val="left"/>
      <w:pPr>
        <w:ind w:left="709" w:firstLine="0"/>
      </w:pPr>
      <w:rPr>
        <w:rFonts w:ascii="Wingdings" w:hAnsi="Wingdings" w:hint="default"/>
      </w:rPr>
    </w:lvl>
    <w:lvl w:ilvl="1">
      <w:start w:val="1"/>
      <w:numFmt w:val="bullet"/>
      <w:lvlText w:val=""/>
      <w:lvlJc w:val="left"/>
      <w:pPr>
        <w:tabs>
          <w:tab w:val="num" w:pos="1049"/>
        </w:tabs>
        <w:ind w:left="709" w:firstLine="0"/>
      </w:pPr>
      <w:rPr>
        <w:rFonts w:ascii="Wingdings" w:hAnsi="Wingdings" w:hint="default"/>
        <w:b w:val="0"/>
      </w:rPr>
    </w:lvl>
    <w:lvl w:ilvl="2">
      <w:start w:val="1"/>
      <w:numFmt w:val="bullet"/>
      <w:lvlText w:val=""/>
      <w:lvlJc w:val="left"/>
      <w:pPr>
        <w:tabs>
          <w:tab w:val="num" w:pos="1786"/>
        </w:tabs>
        <w:ind w:left="1163" w:firstLine="0"/>
      </w:pPr>
      <w:rPr>
        <w:rFonts w:ascii="Wingdings" w:hAnsi="Wingdings" w:hint="default"/>
      </w:rPr>
    </w:lvl>
    <w:lvl w:ilvl="3">
      <w:start w:val="1"/>
      <w:numFmt w:val="lowerRoman"/>
      <w:lvlText w:val="( %4 ) "/>
      <w:lvlJc w:val="left"/>
      <w:pPr>
        <w:tabs>
          <w:tab w:val="num" w:pos="2297"/>
        </w:tabs>
        <w:ind w:left="1560" w:firstLine="0"/>
      </w:pPr>
      <w:rPr>
        <w:color w:val="auto"/>
      </w:rPr>
    </w:lvl>
    <w:lvl w:ilvl="4">
      <w:start w:val="1"/>
      <w:numFmt w:val="none"/>
      <w:lvlText w:val="-"/>
      <w:lvlJc w:val="left"/>
      <w:pPr>
        <w:tabs>
          <w:tab w:val="num" w:pos="2127"/>
        </w:tabs>
        <w:ind w:left="2127" w:hanging="284"/>
      </w:pPr>
      <w:rPr>
        <w:color w:val="auto"/>
      </w:r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1" w15:restartNumberingAfterBreak="0">
    <w:nsid w:val="13B53BDF"/>
    <w:multiLevelType w:val="hybridMultilevel"/>
    <w:tmpl w:val="0278F30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F6D4805"/>
    <w:multiLevelType w:val="hybridMultilevel"/>
    <w:tmpl w:val="CEFE9064"/>
    <w:lvl w:ilvl="0" w:tplc="0405000B">
      <w:start w:val="1"/>
      <w:numFmt w:val="bullet"/>
      <w:lvlText w:val=""/>
      <w:lvlJc w:val="left"/>
      <w:pPr>
        <w:ind w:left="1174" w:hanging="360"/>
      </w:pPr>
      <w:rPr>
        <w:rFonts w:ascii="Wingdings" w:hAnsi="Wingdings" w:hint="default"/>
      </w:rPr>
    </w:lvl>
    <w:lvl w:ilvl="1" w:tplc="04050003">
      <w:start w:val="1"/>
      <w:numFmt w:val="bullet"/>
      <w:lvlText w:val="o"/>
      <w:lvlJc w:val="left"/>
      <w:pPr>
        <w:ind w:left="1894" w:hanging="360"/>
      </w:pPr>
      <w:rPr>
        <w:rFonts w:ascii="Courier New" w:hAnsi="Courier New" w:cs="Courier New" w:hint="default"/>
      </w:rPr>
    </w:lvl>
    <w:lvl w:ilvl="2" w:tplc="04050005">
      <w:start w:val="1"/>
      <w:numFmt w:val="bullet"/>
      <w:lvlText w:val=""/>
      <w:lvlJc w:val="left"/>
      <w:pPr>
        <w:ind w:left="2614" w:hanging="360"/>
      </w:pPr>
      <w:rPr>
        <w:rFonts w:ascii="Wingdings" w:hAnsi="Wingdings" w:hint="default"/>
      </w:rPr>
    </w:lvl>
    <w:lvl w:ilvl="3" w:tplc="04050001">
      <w:start w:val="1"/>
      <w:numFmt w:val="bullet"/>
      <w:lvlText w:val=""/>
      <w:lvlJc w:val="left"/>
      <w:pPr>
        <w:ind w:left="3334" w:hanging="360"/>
      </w:pPr>
      <w:rPr>
        <w:rFonts w:ascii="Symbol" w:hAnsi="Symbol" w:hint="default"/>
      </w:rPr>
    </w:lvl>
    <w:lvl w:ilvl="4" w:tplc="04050003">
      <w:start w:val="1"/>
      <w:numFmt w:val="bullet"/>
      <w:lvlText w:val="o"/>
      <w:lvlJc w:val="left"/>
      <w:pPr>
        <w:ind w:left="4054" w:hanging="360"/>
      </w:pPr>
      <w:rPr>
        <w:rFonts w:ascii="Courier New" w:hAnsi="Courier New" w:cs="Courier New" w:hint="default"/>
      </w:rPr>
    </w:lvl>
    <w:lvl w:ilvl="5" w:tplc="04050005">
      <w:start w:val="1"/>
      <w:numFmt w:val="bullet"/>
      <w:lvlText w:val=""/>
      <w:lvlJc w:val="left"/>
      <w:pPr>
        <w:ind w:left="4774" w:hanging="360"/>
      </w:pPr>
      <w:rPr>
        <w:rFonts w:ascii="Wingdings" w:hAnsi="Wingdings" w:hint="default"/>
      </w:rPr>
    </w:lvl>
    <w:lvl w:ilvl="6" w:tplc="04050001">
      <w:start w:val="1"/>
      <w:numFmt w:val="bullet"/>
      <w:lvlText w:val=""/>
      <w:lvlJc w:val="left"/>
      <w:pPr>
        <w:ind w:left="5494" w:hanging="360"/>
      </w:pPr>
      <w:rPr>
        <w:rFonts w:ascii="Symbol" w:hAnsi="Symbol" w:hint="default"/>
      </w:rPr>
    </w:lvl>
    <w:lvl w:ilvl="7" w:tplc="04050003">
      <w:start w:val="1"/>
      <w:numFmt w:val="bullet"/>
      <w:lvlText w:val="o"/>
      <w:lvlJc w:val="left"/>
      <w:pPr>
        <w:ind w:left="6214" w:hanging="360"/>
      </w:pPr>
      <w:rPr>
        <w:rFonts w:ascii="Courier New" w:hAnsi="Courier New" w:cs="Courier New" w:hint="default"/>
      </w:rPr>
    </w:lvl>
    <w:lvl w:ilvl="8" w:tplc="04050005">
      <w:start w:val="1"/>
      <w:numFmt w:val="bullet"/>
      <w:lvlText w:val=""/>
      <w:lvlJc w:val="left"/>
      <w:pPr>
        <w:ind w:left="6934" w:hanging="360"/>
      </w:pPr>
      <w:rPr>
        <w:rFonts w:ascii="Wingdings" w:hAnsi="Wingdings" w:hint="default"/>
      </w:rPr>
    </w:lvl>
  </w:abstractNum>
  <w:abstractNum w:abstractNumId="3" w15:restartNumberingAfterBreak="0">
    <w:nsid w:val="21E210F1"/>
    <w:multiLevelType w:val="hybridMultilevel"/>
    <w:tmpl w:val="1C2C0DD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300641C"/>
    <w:multiLevelType w:val="hybridMultilevel"/>
    <w:tmpl w:val="A1E2F60A"/>
    <w:lvl w:ilvl="0" w:tplc="0405000B">
      <w:start w:val="1"/>
      <w:numFmt w:val="bullet"/>
      <w:lvlText w:val=""/>
      <w:lvlJc w:val="left"/>
      <w:pPr>
        <w:ind w:left="1069" w:hanging="360"/>
      </w:pPr>
      <w:rPr>
        <w:rFonts w:ascii="Wingdings" w:hAnsi="Wingdings"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5" w15:restartNumberingAfterBreak="0">
    <w:nsid w:val="248006E0"/>
    <w:multiLevelType w:val="hybridMultilevel"/>
    <w:tmpl w:val="995030E4"/>
    <w:lvl w:ilvl="0" w:tplc="0405000B">
      <w:start w:val="1"/>
      <w:numFmt w:val="bullet"/>
      <w:lvlText w:val=""/>
      <w:lvlJc w:val="left"/>
      <w:pPr>
        <w:tabs>
          <w:tab w:val="num" w:pos="778"/>
        </w:tabs>
        <w:ind w:left="778" w:hanging="360"/>
      </w:pPr>
      <w:rPr>
        <w:rFonts w:ascii="Wingdings" w:hAnsi="Wingdings" w:hint="default"/>
      </w:rPr>
    </w:lvl>
    <w:lvl w:ilvl="1" w:tplc="0405000F">
      <w:start w:val="1"/>
      <w:numFmt w:val="decimal"/>
      <w:lvlText w:val="%2."/>
      <w:lvlJc w:val="left"/>
      <w:pPr>
        <w:tabs>
          <w:tab w:val="num" w:pos="1498"/>
        </w:tabs>
        <w:ind w:left="1498" w:hanging="360"/>
      </w:pPr>
    </w:lvl>
    <w:lvl w:ilvl="2" w:tplc="04050005">
      <w:start w:val="1"/>
      <w:numFmt w:val="bullet"/>
      <w:lvlText w:val=""/>
      <w:lvlJc w:val="left"/>
      <w:pPr>
        <w:tabs>
          <w:tab w:val="num" w:pos="2218"/>
        </w:tabs>
        <w:ind w:left="2218" w:hanging="360"/>
      </w:pPr>
      <w:rPr>
        <w:rFonts w:ascii="Wingdings" w:hAnsi="Wingdings" w:hint="default"/>
      </w:rPr>
    </w:lvl>
    <w:lvl w:ilvl="3" w:tplc="04050001">
      <w:start w:val="1"/>
      <w:numFmt w:val="bullet"/>
      <w:lvlText w:val=""/>
      <w:lvlJc w:val="left"/>
      <w:pPr>
        <w:tabs>
          <w:tab w:val="num" w:pos="2938"/>
        </w:tabs>
        <w:ind w:left="2938" w:hanging="360"/>
      </w:pPr>
      <w:rPr>
        <w:rFonts w:ascii="Symbol" w:hAnsi="Symbol" w:hint="default"/>
      </w:rPr>
    </w:lvl>
    <w:lvl w:ilvl="4" w:tplc="04050003">
      <w:start w:val="1"/>
      <w:numFmt w:val="bullet"/>
      <w:lvlText w:val="o"/>
      <w:lvlJc w:val="left"/>
      <w:pPr>
        <w:tabs>
          <w:tab w:val="num" w:pos="3658"/>
        </w:tabs>
        <w:ind w:left="3658" w:hanging="360"/>
      </w:pPr>
      <w:rPr>
        <w:rFonts w:ascii="Courier New" w:hAnsi="Courier New" w:cs="Courier New" w:hint="default"/>
      </w:rPr>
    </w:lvl>
    <w:lvl w:ilvl="5" w:tplc="04050005">
      <w:start w:val="1"/>
      <w:numFmt w:val="bullet"/>
      <w:lvlText w:val=""/>
      <w:lvlJc w:val="left"/>
      <w:pPr>
        <w:tabs>
          <w:tab w:val="num" w:pos="4378"/>
        </w:tabs>
        <w:ind w:left="4378" w:hanging="360"/>
      </w:pPr>
      <w:rPr>
        <w:rFonts w:ascii="Wingdings" w:hAnsi="Wingdings" w:hint="default"/>
      </w:rPr>
    </w:lvl>
    <w:lvl w:ilvl="6" w:tplc="04050001">
      <w:start w:val="1"/>
      <w:numFmt w:val="bullet"/>
      <w:lvlText w:val=""/>
      <w:lvlJc w:val="left"/>
      <w:pPr>
        <w:tabs>
          <w:tab w:val="num" w:pos="5098"/>
        </w:tabs>
        <w:ind w:left="5098" w:hanging="360"/>
      </w:pPr>
      <w:rPr>
        <w:rFonts w:ascii="Symbol" w:hAnsi="Symbol" w:hint="default"/>
      </w:rPr>
    </w:lvl>
    <w:lvl w:ilvl="7" w:tplc="04050003">
      <w:start w:val="1"/>
      <w:numFmt w:val="bullet"/>
      <w:lvlText w:val="o"/>
      <w:lvlJc w:val="left"/>
      <w:pPr>
        <w:tabs>
          <w:tab w:val="num" w:pos="5818"/>
        </w:tabs>
        <w:ind w:left="5818" w:hanging="360"/>
      </w:pPr>
      <w:rPr>
        <w:rFonts w:ascii="Courier New" w:hAnsi="Courier New" w:cs="Courier New" w:hint="default"/>
      </w:rPr>
    </w:lvl>
    <w:lvl w:ilvl="8" w:tplc="04050005">
      <w:start w:val="1"/>
      <w:numFmt w:val="bullet"/>
      <w:lvlText w:val=""/>
      <w:lvlJc w:val="left"/>
      <w:pPr>
        <w:tabs>
          <w:tab w:val="num" w:pos="6538"/>
        </w:tabs>
        <w:ind w:left="6538" w:hanging="360"/>
      </w:pPr>
      <w:rPr>
        <w:rFonts w:ascii="Wingdings" w:hAnsi="Wingdings" w:hint="default"/>
      </w:rPr>
    </w:lvl>
  </w:abstractNum>
  <w:abstractNum w:abstractNumId="6" w15:restartNumberingAfterBreak="0">
    <w:nsid w:val="25526460"/>
    <w:multiLevelType w:val="multilevel"/>
    <w:tmpl w:val="90D830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2"/>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15015"/>
    <w:multiLevelType w:val="hybridMultilevel"/>
    <w:tmpl w:val="FD4CD1A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544382"/>
    <w:multiLevelType w:val="multilevel"/>
    <w:tmpl w:val="8FC4F820"/>
    <w:lvl w:ilvl="0">
      <w:start w:val="1"/>
      <w:numFmt w:val="decimal"/>
      <w:pStyle w:val="Nadpis1"/>
      <w:suff w:val="space"/>
      <w:lvlText w:val="%1."/>
      <w:lvlJc w:val="left"/>
      <w:pPr>
        <w:ind w:left="397" w:hanging="397"/>
      </w:pPr>
    </w:lvl>
    <w:lvl w:ilvl="1">
      <w:start w:val="1"/>
      <w:numFmt w:val="decimal"/>
      <w:pStyle w:val="Nadpis2"/>
      <w:suff w:val="space"/>
      <w:lvlText w:val="%1.%2"/>
      <w:lvlJc w:val="left"/>
      <w:pPr>
        <w:ind w:left="576" w:hanging="576"/>
      </w:pPr>
    </w:lvl>
    <w:lvl w:ilvl="2">
      <w:start w:val="1"/>
      <w:numFmt w:val="decimal"/>
      <w:pStyle w:val="Nadpis3"/>
      <w:suff w:val="space"/>
      <w:lvlText w:val="%1.%2.%3"/>
      <w:lvlJc w:val="left"/>
      <w:pPr>
        <w:ind w:left="720" w:hanging="720"/>
      </w:pPr>
    </w:lvl>
    <w:lvl w:ilvl="3">
      <w:start w:val="1"/>
      <w:numFmt w:val="decimal"/>
      <w:pStyle w:val="Nadpis4"/>
      <w:suff w:val="space"/>
      <w:lvlText w:val="%1.%2.%3.%4"/>
      <w:lvlJc w:val="left"/>
      <w:pPr>
        <w:ind w:left="864" w:hanging="864"/>
      </w:pPr>
    </w:lvl>
    <w:lvl w:ilvl="4">
      <w:start w:val="1"/>
      <w:numFmt w:val="decimal"/>
      <w:pStyle w:val="Nadpis5"/>
      <w:suff w:val="space"/>
      <w:lvlText w:val="%1.%2.%3.%4.%5"/>
      <w:lvlJc w:val="left"/>
      <w:pPr>
        <w:ind w:left="1008" w:hanging="1008"/>
      </w:pPr>
    </w:lvl>
    <w:lvl w:ilvl="5">
      <w:start w:val="1"/>
      <w:numFmt w:val="decimal"/>
      <w:pStyle w:val="Nadpis6"/>
      <w:suff w:val="space"/>
      <w:lvlText w:val="%1.%2.%3.%4.%5.%6"/>
      <w:lvlJc w:val="left"/>
      <w:pPr>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A077BC0"/>
    <w:multiLevelType w:val="multilevel"/>
    <w:tmpl w:val="36C6A714"/>
    <w:lvl w:ilvl="0">
      <w:start w:val="1"/>
      <w:numFmt w:val="none"/>
      <w:pStyle w:val="Odstavec"/>
      <w:suff w:val="nothing"/>
      <w:lvlText w:val=""/>
      <w:lvlJc w:val="left"/>
      <w:pPr>
        <w:ind w:left="0" w:firstLine="0"/>
      </w:pPr>
      <w:rPr>
        <w:color w:val="FF6600"/>
        <w:sz w:val="20"/>
        <w:szCs w:val="20"/>
      </w:rPr>
    </w:lvl>
    <w:lvl w:ilvl="1">
      <w:start w:val="1"/>
      <w:numFmt w:val="decimal"/>
      <w:lvlText w:val="( %2 ) "/>
      <w:lvlJc w:val="left"/>
      <w:pPr>
        <w:tabs>
          <w:tab w:val="num" w:pos="340"/>
        </w:tabs>
        <w:ind w:left="0" w:firstLine="0"/>
      </w:pPr>
      <w:rPr>
        <w:b w:val="0"/>
      </w:rPr>
    </w:lvl>
    <w:lvl w:ilvl="2">
      <w:start w:val="1"/>
      <w:numFmt w:val="lowerLetter"/>
      <w:lvlText w:val="( %3 )"/>
      <w:lvlJc w:val="left"/>
      <w:pPr>
        <w:tabs>
          <w:tab w:val="num" w:pos="1077"/>
        </w:tabs>
        <w:ind w:left="454" w:firstLine="0"/>
      </w:pPr>
    </w:lvl>
    <w:lvl w:ilvl="3">
      <w:start w:val="1"/>
      <w:numFmt w:val="lowerRoman"/>
      <w:lvlText w:val="( %4 ) "/>
      <w:lvlJc w:val="left"/>
      <w:pPr>
        <w:tabs>
          <w:tab w:val="num" w:pos="1588"/>
        </w:tabs>
        <w:ind w:left="851" w:firstLine="0"/>
      </w:pPr>
      <w:rPr>
        <w:color w:val="auto"/>
      </w:rPr>
    </w:lvl>
    <w:lvl w:ilvl="4">
      <w:start w:val="1"/>
      <w:numFmt w:val="none"/>
      <w:lvlText w:val="-"/>
      <w:lvlJc w:val="left"/>
      <w:pPr>
        <w:tabs>
          <w:tab w:val="num" w:pos="1418"/>
        </w:tabs>
        <w:ind w:left="1418" w:hanging="284"/>
      </w:pPr>
      <w:rPr>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09627B5"/>
    <w:multiLevelType w:val="hybridMultilevel"/>
    <w:tmpl w:val="7DB4E7A4"/>
    <w:lvl w:ilvl="0" w:tplc="0405000B">
      <w:start w:val="1"/>
      <w:numFmt w:val="bullet"/>
      <w:lvlText w:val=""/>
      <w:lvlJc w:val="left"/>
      <w:pPr>
        <w:ind w:left="1174" w:hanging="360"/>
      </w:pPr>
      <w:rPr>
        <w:rFonts w:ascii="Wingdings" w:hAnsi="Wingdings" w:hint="default"/>
      </w:rPr>
    </w:lvl>
    <w:lvl w:ilvl="1" w:tplc="04050003">
      <w:start w:val="1"/>
      <w:numFmt w:val="bullet"/>
      <w:lvlText w:val="o"/>
      <w:lvlJc w:val="left"/>
      <w:pPr>
        <w:ind w:left="1894" w:hanging="360"/>
      </w:pPr>
      <w:rPr>
        <w:rFonts w:ascii="Courier New" w:hAnsi="Courier New" w:cs="Courier New" w:hint="default"/>
      </w:rPr>
    </w:lvl>
    <w:lvl w:ilvl="2" w:tplc="04050005">
      <w:start w:val="1"/>
      <w:numFmt w:val="bullet"/>
      <w:lvlText w:val=""/>
      <w:lvlJc w:val="left"/>
      <w:pPr>
        <w:ind w:left="2614" w:hanging="360"/>
      </w:pPr>
      <w:rPr>
        <w:rFonts w:ascii="Wingdings" w:hAnsi="Wingdings" w:hint="default"/>
      </w:rPr>
    </w:lvl>
    <w:lvl w:ilvl="3" w:tplc="04050001">
      <w:start w:val="1"/>
      <w:numFmt w:val="bullet"/>
      <w:lvlText w:val=""/>
      <w:lvlJc w:val="left"/>
      <w:pPr>
        <w:ind w:left="3334" w:hanging="360"/>
      </w:pPr>
      <w:rPr>
        <w:rFonts w:ascii="Symbol" w:hAnsi="Symbol" w:hint="default"/>
      </w:rPr>
    </w:lvl>
    <w:lvl w:ilvl="4" w:tplc="04050003">
      <w:start w:val="1"/>
      <w:numFmt w:val="bullet"/>
      <w:lvlText w:val="o"/>
      <w:lvlJc w:val="left"/>
      <w:pPr>
        <w:ind w:left="4054" w:hanging="360"/>
      </w:pPr>
      <w:rPr>
        <w:rFonts w:ascii="Courier New" w:hAnsi="Courier New" w:cs="Courier New" w:hint="default"/>
      </w:rPr>
    </w:lvl>
    <w:lvl w:ilvl="5" w:tplc="04050005">
      <w:start w:val="1"/>
      <w:numFmt w:val="bullet"/>
      <w:lvlText w:val=""/>
      <w:lvlJc w:val="left"/>
      <w:pPr>
        <w:ind w:left="4774" w:hanging="360"/>
      </w:pPr>
      <w:rPr>
        <w:rFonts w:ascii="Wingdings" w:hAnsi="Wingdings" w:hint="default"/>
      </w:rPr>
    </w:lvl>
    <w:lvl w:ilvl="6" w:tplc="04050001">
      <w:start w:val="1"/>
      <w:numFmt w:val="bullet"/>
      <w:lvlText w:val=""/>
      <w:lvlJc w:val="left"/>
      <w:pPr>
        <w:ind w:left="5494" w:hanging="360"/>
      </w:pPr>
      <w:rPr>
        <w:rFonts w:ascii="Symbol" w:hAnsi="Symbol" w:hint="default"/>
      </w:rPr>
    </w:lvl>
    <w:lvl w:ilvl="7" w:tplc="04050003">
      <w:start w:val="1"/>
      <w:numFmt w:val="bullet"/>
      <w:lvlText w:val="o"/>
      <w:lvlJc w:val="left"/>
      <w:pPr>
        <w:ind w:left="6214" w:hanging="360"/>
      </w:pPr>
      <w:rPr>
        <w:rFonts w:ascii="Courier New" w:hAnsi="Courier New" w:cs="Courier New" w:hint="default"/>
      </w:rPr>
    </w:lvl>
    <w:lvl w:ilvl="8" w:tplc="04050005">
      <w:start w:val="1"/>
      <w:numFmt w:val="bullet"/>
      <w:lvlText w:val=""/>
      <w:lvlJc w:val="left"/>
      <w:pPr>
        <w:ind w:left="6934" w:hanging="360"/>
      </w:pPr>
      <w:rPr>
        <w:rFonts w:ascii="Wingdings" w:hAnsi="Wingdings" w:hint="default"/>
      </w:rPr>
    </w:lvl>
  </w:abstractNum>
  <w:abstractNum w:abstractNumId="11" w15:restartNumberingAfterBreak="0">
    <w:nsid w:val="33533982"/>
    <w:multiLevelType w:val="hybridMultilevel"/>
    <w:tmpl w:val="76EA5158"/>
    <w:lvl w:ilvl="0" w:tplc="0405000B">
      <w:start w:val="1"/>
      <w:numFmt w:val="bullet"/>
      <w:lvlText w:val=""/>
      <w:lvlJc w:val="left"/>
      <w:pPr>
        <w:ind w:left="1174" w:hanging="360"/>
      </w:pPr>
      <w:rPr>
        <w:rFonts w:ascii="Wingdings" w:hAnsi="Wingdings" w:hint="default"/>
      </w:rPr>
    </w:lvl>
    <w:lvl w:ilvl="1" w:tplc="04050003">
      <w:start w:val="1"/>
      <w:numFmt w:val="bullet"/>
      <w:lvlText w:val="o"/>
      <w:lvlJc w:val="left"/>
      <w:pPr>
        <w:ind w:left="1894" w:hanging="360"/>
      </w:pPr>
      <w:rPr>
        <w:rFonts w:ascii="Courier New" w:hAnsi="Courier New" w:cs="Courier New" w:hint="default"/>
      </w:rPr>
    </w:lvl>
    <w:lvl w:ilvl="2" w:tplc="04050005">
      <w:start w:val="1"/>
      <w:numFmt w:val="bullet"/>
      <w:lvlText w:val=""/>
      <w:lvlJc w:val="left"/>
      <w:pPr>
        <w:ind w:left="2614" w:hanging="360"/>
      </w:pPr>
      <w:rPr>
        <w:rFonts w:ascii="Wingdings" w:hAnsi="Wingdings" w:hint="default"/>
      </w:rPr>
    </w:lvl>
    <w:lvl w:ilvl="3" w:tplc="04050001">
      <w:start w:val="1"/>
      <w:numFmt w:val="bullet"/>
      <w:lvlText w:val=""/>
      <w:lvlJc w:val="left"/>
      <w:pPr>
        <w:ind w:left="3334" w:hanging="360"/>
      </w:pPr>
      <w:rPr>
        <w:rFonts w:ascii="Symbol" w:hAnsi="Symbol" w:hint="default"/>
      </w:rPr>
    </w:lvl>
    <w:lvl w:ilvl="4" w:tplc="04050003">
      <w:start w:val="1"/>
      <w:numFmt w:val="bullet"/>
      <w:lvlText w:val="o"/>
      <w:lvlJc w:val="left"/>
      <w:pPr>
        <w:ind w:left="4054" w:hanging="360"/>
      </w:pPr>
      <w:rPr>
        <w:rFonts w:ascii="Courier New" w:hAnsi="Courier New" w:cs="Courier New" w:hint="default"/>
      </w:rPr>
    </w:lvl>
    <w:lvl w:ilvl="5" w:tplc="04050005">
      <w:start w:val="1"/>
      <w:numFmt w:val="bullet"/>
      <w:lvlText w:val=""/>
      <w:lvlJc w:val="left"/>
      <w:pPr>
        <w:ind w:left="4774" w:hanging="360"/>
      </w:pPr>
      <w:rPr>
        <w:rFonts w:ascii="Wingdings" w:hAnsi="Wingdings" w:hint="default"/>
      </w:rPr>
    </w:lvl>
    <w:lvl w:ilvl="6" w:tplc="04050001">
      <w:start w:val="1"/>
      <w:numFmt w:val="bullet"/>
      <w:lvlText w:val=""/>
      <w:lvlJc w:val="left"/>
      <w:pPr>
        <w:ind w:left="5494" w:hanging="360"/>
      </w:pPr>
      <w:rPr>
        <w:rFonts w:ascii="Symbol" w:hAnsi="Symbol" w:hint="default"/>
      </w:rPr>
    </w:lvl>
    <w:lvl w:ilvl="7" w:tplc="04050003">
      <w:start w:val="1"/>
      <w:numFmt w:val="bullet"/>
      <w:lvlText w:val="o"/>
      <w:lvlJc w:val="left"/>
      <w:pPr>
        <w:ind w:left="6214" w:hanging="360"/>
      </w:pPr>
      <w:rPr>
        <w:rFonts w:ascii="Courier New" w:hAnsi="Courier New" w:cs="Courier New" w:hint="default"/>
      </w:rPr>
    </w:lvl>
    <w:lvl w:ilvl="8" w:tplc="04050005">
      <w:start w:val="1"/>
      <w:numFmt w:val="bullet"/>
      <w:lvlText w:val=""/>
      <w:lvlJc w:val="left"/>
      <w:pPr>
        <w:ind w:left="6934" w:hanging="360"/>
      </w:pPr>
      <w:rPr>
        <w:rFonts w:ascii="Wingdings" w:hAnsi="Wingdings" w:hint="default"/>
      </w:rPr>
    </w:lvl>
  </w:abstractNum>
  <w:abstractNum w:abstractNumId="12" w15:restartNumberingAfterBreak="0">
    <w:nsid w:val="4B182AFE"/>
    <w:multiLevelType w:val="hybridMultilevel"/>
    <w:tmpl w:val="10783D4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CB538B"/>
    <w:multiLevelType w:val="hybridMultilevel"/>
    <w:tmpl w:val="962229A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C85779"/>
    <w:multiLevelType w:val="hybridMultilevel"/>
    <w:tmpl w:val="013A71CC"/>
    <w:lvl w:ilvl="0" w:tplc="0405000B">
      <w:start w:val="1"/>
      <w:numFmt w:val="bullet"/>
      <w:lvlText w:val=""/>
      <w:lvlJc w:val="left"/>
      <w:pPr>
        <w:ind w:left="1174" w:hanging="360"/>
      </w:pPr>
      <w:rPr>
        <w:rFonts w:ascii="Wingdings" w:hAnsi="Wingdings" w:hint="default"/>
      </w:rPr>
    </w:lvl>
    <w:lvl w:ilvl="1" w:tplc="04050003">
      <w:start w:val="1"/>
      <w:numFmt w:val="bullet"/>
      <w:lvlText w:val="o"/>
      <w:lvlJc w:val="left"/>
      <w:pPr>
        <w:ind w:left="1894" w:hanging="360"/>
      </w:pPr>
      <w:rPr>
        <w:rFonts w:ascii="Courier New" w:hAnsi="Courier New" w:cs="Courier New" w:hint="default"/>
      </w:rPr>
    </w:lvl>
    <w:lvl w:ilvl="2" w:tplc="04050005">
      <w:start w:val="1"/>
      <w:numFmt w:val="bullet"/>
      <w:lvlText w:val=""/>
      <w:lvlJc w:val="left"/>
      <w:pPr>
        <w:ind w:left="2614" w:hanging="360"/>
      </w:pPr>
      <w:rPr>
        <w:rFonts w:ascii="Wingdings" w:hAnsi="Wingdings" w:hint="default"/>
      </w:rPr>
    </w:lvl>
    <w:lvl w:ilvl="3" w:tplc="04050001">
      <w:start w:val="1"/>
      <w:numFmt w:val="bullet"/>
      <w:lvlText w:val=""/>
      <w:lvlJc w:val="left"/>
      <w:pPr>
        <w:ind w:left="3334" w:hanging="360"/>
      </w:pPr>
      <w:rPr>
        <w:rFonts w:ascii="Symbol" w:hAnsi="Symbol" w:hint="default"/>
      </w:rPr>
    </w:lvl>
    <w:lvl w:ilvl="4" w:tplc="04050003">
      <w:start w:val="1"/>
      <w:numFmt w:val="bullet"/>
      <w:lvlText w:val="o"/>
      <w:lvlJc w:val="left"/>
      <w:pPr>
        <w:ind w:left="4054" w:hanging="360"/>
      </w:pPr>
      <w:rPr>
        <w:rFonts w:ascii="Courier New" w:hAnsi="Courier New" w:cs="Courier New" w:hint="default"/>
      </w:rPr>
    </w:lvl>
    <w:lvl w:ilvl="5" w:tplc="04050005">
      <w:start w:val="1"/>
      <w:numFmt w:val="bullet"/>
      <w:lvlText w:val=""/>
      <w:lvlJc w:val="left"/>
      <w:pPr>
        <w:ind w:left="4774" w:hanging="360"/>
      </w:pPr>
      <w:rPr>
        <w:rFonts w:ascii="Wingdings" w:hAnsi="Wingdings" w:hint="default"/>
      </w:rPr>
    </w:lvl>
    <w:lvl w:ilvl="6" w:tplc="04050001">
      <w:start w:val="1"/>
      <w:numFmt w:val="bullet"/>
      <w:lvlText w:val=""/>
      <w:lvlJc w:val="left"/>
      <w:pPr>
        <w:ind w:left="5494" w:hanging="360"/>
      </w:pPr>
      <w:rPr>
        <w:rFonts w:ascii="Symbol" w:hAnsi="Symbol" w:hint="default"/>
      </w:rPr>
    </w:lvl>
    <w:lvl w:ilvl="7" w:tplc="04050003">
      <w:start w:val="1"/>
      <w:numFmt w:val="bullet"/>
      <w:lvlText w:val="o"/>
      <w:lvlJc w:val="left"/>
      <w:pPr>
        <w:ind w:left="6214" w:hanging="360"/>
      </w:pPr>
      <w:rPr>
        <w:rFonts w:ascii="Courier New" w:hAnsi="Courier New" w:cs="Courier New" w:hint="default"/>
      </w:rPr>
    </w:lvl>
    <w:lvl w:ilvl="8" w:tplc="04050005">
      <w:start w:val="1"/>
      <w:numFmt w:val="bullet"/>
      <w:lvlText w:val=""/>
      <w:lvlJc w:val="left"/>
      <w:pPr>
        <w:ind w:left="6934" w:hanging="360"/>
      </w:pPr>
      <w:rPr>
        <w:rFonts w:ascii="Wingdings" w:hAnsi="Wingdings" w:hint="default"/>
      </w:rPr>
    </w:lvl>
  </w:abstractNum>
  <w:abstractNum w:abstractNumId="15" w15:restartNumberingAfterBreak="0">
    <w:nsid w:val="65F818E1"/>
    <w:multiLevelType w:val="hybridMultilevel"/>
    <w:tmpl w:val="C61483B4"/>
    <w:lvl w:ilvl="0" w:tplc="0405000B">
      <w:start w:val="1"/>
      <w:numFmt w:val="bullet"/>
      <w:lvlText w:val=""/>
      <w:lvlJc w:val="left"/>
      <w:pPr>
        <w:ind w:left="1174" w:hanging="360"/>
      </w:pPr>
      <w:rPr>
        <w:rFonts w:ascii="Wingdings" w:hAnsi="Wingdings" w:hint="default"/>
      </w:rPr>
    </w:lvl>
    <w:lvl w:ilvl="1" w:tplc="04050003">
      <w:start w:val="1"/>
      <w:numFmt w:val="bullet"/>
      <w:lvlText w:val="o"/>
      <w:lvlJc w:val="left"/>
      <w:pPr>
        <w:ind w:left="1894" w:hanging="360"/>
      </w:pPr>
      <w:rPr>
        <w:rFonts w:ascii="Courier New" w:hAnsi="Courier New" w:cs="Courier New" w:hint="default"/>
      </w:rPr>
    </w:lvl>
    <w:lvl w:ilvl="2" w:tplc="04050005">
      <w:start w:val="1"/>
      <w:numFmt w:val="bullet"/>
      <w:lvlText w:val=""/>
      <w:lvlJc w:val="left"/>
      <w:pPr>
        <w:ind w:left="2614" w:hanging="360"/>
      </w:pPr>
      <w:rPr>
        <w:rFonts w:ascii="Wingdings" w:hAnsi="Wingdings" w:hint="default"/>
      </w:rPr>
    </w:lvl>
    <w:lvl w:ilvl="3" w:tplc="04050001">
      <w:start w:val="1"/>
      <w:numFmt w:val="bullet"/>
      <w:lvlText w:val=""/>
      <w:lvlJc w:val="left"/>
      <w:pPr>
        <w:ind w:left="3334" w:hanging="360"/>
      </w:pPr>
      <w:rPr>
        <w:rFonts w:ascii="Symbol" w:hAnsi="Symbol" w:hint="default"/>
      </w:rPr>
    </w:lvl>
    <w:lvl w:ilvl="4" w:tplc="04050003">
      <w:start w:val="1"/>
      <w:numFmt w:val="bullet"/>
      <w:lvlText w:val="o"/>
      <w:lvlJc w:val="left"/>
      <w:pPr>
        <w:ind w:left="4054" w:hanging="360"/>
      </w:pPr>
      <w:rPr>
        <w:rFonts w:ascii="Courier New" w:hAnsi="Courier New" w:cs="Courier New" w:hint="default"/>
      </w:rPr>
    </w:lvl>
    <w:lvl w:ilvl="5" w:tplc="04050005">
      <w:start w:val="1"/>
      <w:numFmt w:val="bullet"/>
      <w:lvlText w:val=""/>
      <w:lvlJc w:val="left"/>
      <w:pPr>
        <w:ind w:left="4774" w:hanging="360"/>
      </w:pPr>
      <w:rPr>
        <w:rFonts w:ascii="Wingdings" w:hAnsi="Wingdings" w:hint="default"/>
      </w:rPr>
    </w:lvl>
    <w:lvl w:ilvl="6" w:tplc="04050001">
      <w:start w:val="1"/>
      <w:numFmt w:val="bullet"/>
      <w:lvlText w:val=""/>
      <w:lvlJc w:val="left"/>
      <w:pPr>
        <w:ind w:left="5494" w:hanging="360"/>
      </w:pPr>
      <w:rPr>
        <w:rFonts w:ascii="Symbol" w:hAnsi="Symbol" w:hint="default"/>
      </w:rPr>
    </w:lvl>
    <w:lvl w:ilvl="7" w:tplc="04050003">
      <w:start w:val="1"/>
      <w:numFmt w:val="bullet"/>
      <w:lvlText w:val="o"/>
      <w:lvlJc w:val="left"/>
      <w:pPr>
        <w:ind w:left="6214" w:hanging="360"/>
      </w:pPr>
      <w:rPr>
        <w:rFonts w:ascii="Courier New" w:hAnsi="Courier New" w:cs="Courier New" w:hint="default"/>
      </w:rPr>
    </w:lvl>
    <w:lvl w:ilvl="8" w:tplc="04050005">
      <w:start w:val="1"/>
      <w:numFmt w:val="bullet"/>
      <w:lvlText w:val=""/>
      <w:lvlJc w:val="left"/>
      <w:pPr>
        <w:ind w:left="6934" w:hanging="360"/>
      </w:pPr>
      <w:rPr>
        <w:rFonts w:ascii="Wingdings" w:hAnsi="Wingdings" w:hint="default"/>
      </w:rPr>
    </w:lvl>
  </w:abstractNum>
  <w:abstractNum w:abstractNumId="16" w15:restartNumberingAfterBreak="0">
    <w:nsid w:val="75EE0D77"/>
    <w:multiLevelType w:val="hybridMultilevel"/>
    <w:tmpl w:val="A4B4FFD0"/>
    <w:lvl w:ilvl="0" w:tplc="48D0D32A">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E5695"/>
    <w:multiLevelType w:val="hybridMultilevel"/>
    <w:tmpl w:val="CA4EC126"/>
    <w:lvl w:ilvl="0" w:tplc="3AF8AAF8">
      <w:start w:val="1"/>
      <w:numFmt w:val="bullet"/>
      <w:lvlText w:val=""/>
      <w:lvlJc w:val="left"/>
      <w:pPr>
        <w:tabs>
          <w:tab w:val="num" w:pos="720"/>
        </w:tabs>
        <w:ind w:left="720" w:hanging="360"/>
      </w:pPr>
      <w:rPr>
        <w:rFonts w:ascii="Wingdings" w:hAnsi="Wingdings" w:hint="default"/>
      </w:rPr>
    </w:lvl>
    <w:lvl w:ilvl="1" w:tplc="98A6891A">
      <w:start w:val="1"/>
      <w:numFmt w:val="bullet"/>
      <w:lvlText w:val="o"/>
      <w:lvlJc w:val="left"/>
      <w:pPr>
        <w:tabs>
          <w:tab w:val="num" w:pos="1440"/>
        </w:tabs>
        <w:ind w:left="1440" w:hanging="360"/>
      </w:pPr>
      <w:rPr>
        <w:rFonts w:ascii="Courier New" w:hAnsi="Courier New" w:cs="Courier New" w:hint="default"/>
      </w:rPr>
    </w:lvl>
    <w:lvl w:ilvl="2" w:tplc="53BA88EC">
      <w:start w:val="1"/>
      <w:numFmt w:val="bullet"/>
      <w:lvlText w:val=""/>
      <w:lvlJc w:val="left"/>
      <w:pPr>
        <w:tabs>
          <w:tab w:val="num" w:pos="2160"/>
        </w:tabs>
        <w:ind w:left="2160" w:hanging="360"/>
      </w:pPr>
      <w:rPr>
        <w:rFonts w:ascii="Wingdings" w:hAnsi="Wingdings" w:hint="default"/>
      </w:rPr>
    </w:lvl>
    <w:lvl w:ilvl="3" w:tplc="4C46ACAA">
      <w:start w:val="1"/>
      <w:numFmt w:val="bullet"/>
      <w:lvlText w:val=""/>
      <w:lvlJc w:val="left"/>
      <w:pPr>
        <w:tabs>
          <w:tab w:val="num" w:pos="2880"/>
        </w:tabs>
        <w:ind w:left="2880" w:hanging="360"/>
      </w:pPr>
      <w:rPr>
        <w:rFonts w:ascii="Symbol" w:hAnsi="Symbol" w:hint="default"/>
      </w:rPr>
    </w:lvl>
    <w:lvl w:ilvl="4" w:tplc="726E8090">
      <w:start w:val="1"/>
      <w:numFmt w:val="bullet"/>
      <w:lvlText w:val="o"/>
      <w:lvlJc w:val="left"/>
      <w:pPr>
        <w:tabs>
          <w:tab w:val="num" w:pos="3600"/>
        </w:tabs>
        <w:ind w:left="3600" w:hanging="360"/>
      </w:pPr>
      <w:rPr>
        <w:rFonts w:ascii="Courier New" w:hAnsi="Courier New" w:cs="Courier New" w:hint="default"/>
      </w:rPr>
    </w:lvl>
    <w:lvl w:ilvl="5" w:tplc="B8984CA6">
      <w:start w:val="1"/>
      <w:numFmt w:val="bullet"/>
      <w:lvlText w:val=""/>
      <w:lvlJc w:val="left"/>
      <w:pPr>
        <w:tabs>
          <w:tab w:val="num" w:pos="4320"/>
        </w:tabs>
        <w:ind w:left="4320" w:hanging="360"/>
      </w:pPr>
      <w:rPr>
        <w:rFonts w:ascii="Wingdings" w:hAnsi="Wingdings" w:hint="default"/>
      </w:rPr>
    </w:lvl>
    <w:lvl w:ilvl="6" w:tplc="FC8C2D8A">
      <w:start w:val="1"/>
      <w:numFmt w:val="bullet"/>
      <w:lvlText w:val=""/>
      <w:lvlJc w:val="left"/>
      <w:pPr>
        <w:tabs>
          <w:tab w:val="num" w:pos="5040"/>
        </w:tabs>
        <w:ind w:left="5040" w:hanging="360"/>
      </w:pPr>
      <w:rPr>
        <w:rFonts w:ascii="Symbol" w:hAnsi="Symbol" w:hint="default"/>
      </w:rPr>
    </w:lvl>
    <w:lvl w:ilvl="7" w:tplc="811C74C2">
      <w:start w:val="1"/>
      <w:numFmt w:val="bullet"/>
      <w:lvlText w:val="o"/>
      <w:lvlJc w:val="left"/>
      <w:pPr>
        <w:tabs>
          <w:tab w:val="num" w:pos="5760"/>
        </w:tabs>
        <w:ind w:left="5760" w:hanging="360"/>
      </w:pPr>
      <w:rPr>
        <w:rFonts w:ascii="Courier New" w:hAnsi="Courier New" w:cs="Courier New" w:hint="default"/>
      </w:rPr>
    </w:lvl>
    <w:lvl w:ilvl="8" w:tplc="C0C041B4">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2D4D01"/>
    <w:multiLevelType w:val="hybridMultilevel"/>
    <w:tmpl w:val="B8CAC9B4"/>
    <w:lvl w:ilvl="0" w:tplc="73088214">
      <w:start w:val="1"/>
      <w:numFmt w:val="bullet"/>
      <w:lvlText w:val=""/>
      <w:lvlJc w:val="left"/>
      <w:pPr>
        <w:tabs>
          <w:tab w:val="num" w:pos="936"/>
        </w:tabs>
        <w:ind w:left="936" w:hanging="360"/>
      </w:pPr>
      <w:rPr>
        <w:rFonts w:ascii="Wingdings" w:hAnsi="Wingdings" w:hint="default"/>
        <w:color w:val="auto"/>
      </w:rPr>
    </w:lvl>
    <w:lvl w:ilvl="1" w:tplc="04050003">
      <w:start w:val="1"/>
      <w:numFmt w:val="bullet"/>
      <w:lvlText w:val="o"/>
      <w:lvlJc w:val="left"/>
      <w:pPr>
        <w:tabs>
          <w:tab w:val="num" w:pos="1656"/>
        </w:tabs>
        <w:ind w:left="1656" w:hanging="360"/>
      </w:pPr>
      <w:rPr>
        <w:rFonts w:ascii="Courier New" w:hAnsi="Courier New" w:cs="Courier New" w:hint="default"/>
      </w:rPr>
    </w:lvl>
    <w:lvl w:ilvl="2" w:tplc="04050005">
      <w:start w:val="1"/>
      <w:numFmt w:val="bullet"/>
      <w:lvlText w:val=""/>
      <w:lvlJc w:val="left"/>
      <w:pPr>
        <w:tabs>
          <w:tab w:val="num" w:pos="2376"/>
        </w:tabs>
        <w:ind w:left="2376" w:hanging="360"/>
      </w:pPr>
      <w:rPr>
        <w:rFonts w:ascii="Wingdings" w:hAnsi="Wingdings" w:hint="default"/>
      </w:rPr>
    </w:lvl>
    <w:lvl w:ilvl="3" w:tplc="04050001">
      <w:start w:val="1"/>
      <w:numFmt w:val="bullet"/>
      <w:lvlText w:val=""/>
      <w:lvlJc w:val="left"/>
      <w:pPr>
        <w:tabs>
          <w:tab w:val="num" w:pos="3096"/>
        </w:tabs>
        <w:ind w:left="3096" w:hanging="360"/>
      </w:pPr>
      <w:rPr>
        <w:rFonts w:ascii="Symbol" w:hAnsi="Symbol" w:hint="default"/>
      </w:rPr>
    </w:lvl>
    <w:lvl w:ilvl="4" w:tplc="04050003">
      <w:start w:val="1"/>
      <w:numFmt w:val="bullet"/>
      <w:lvlText w:val="o"/>
      <w:lvlJc w:val="left"/>
      <w:pPr>
        <w:tabs>
          <w:tab w:val="num" w:pos="3816"/>
        </w:tabs>
        <w:ind w:left="3816" w:hanging="360"/>
      </w:pPr>
      <w:rPr>
        <w:rFonts w:ascii="Courier New" w:hAnsi="Courier New" w:cs="Courier New" w:hint="default"/>
      </w:rPr>
    </w:lvl>
    <w:lvl w:ilvl="5" w:tplc="04050005">
      <w:start w:val="1"/>
      <w:numFmt w:val="bullet"/>
      <w:lvlText w:val=""/>
      <w:lvlJc w:val="left"/>
      <w:pPr>
        <w:tabs>
          <w:tab w:val="num" w:pos="4536"/>
        </w:tabs>
        <w:ind w:left="4536" w:hanging="360"/>
      </w:pPr>
      <w:rPr>
        <w:rFonts w:ascii="Wingdings" w:hAnsi="Wingdings" w:hint="default"/>
      </w:rPr>
    </w:lvl>
    <w:lvl w:ilvl="6" w:tplc="04050001">
      <w:start w:val="1"/>
      <w:numFmt w:val="bullet"/>
      <w:lvlText w:val=""/>
      <w:lvlJc w:val="left"/>
      <w:pPr>
        <w:tabs>
          <w:tab w:val="num" w:pos="5256"/>
        </w:tabs>
        <w:ind w:left="5256" w:hanging="360"/>
      </w:pPr>
      <w:rPr>
        <w:rFonts w:ascii="Symbol" w:hAnsi="Symbol" w:hint="default"/>
      </w:rPr>
    </w:lvl>
    <w:lvl w:ilvl="7" w:tplc="04050003">
      <w:start w:val="1"/>
      <w:numFmt w:val="bullet"/>
      <w:lvlText w:val="o"/>
      <w:lvlJc w:val="left"/>
      <w:pPr>
        <w:tabs>
          <w:tab w:val="num" w:pos="5976"/>
        </w:tabs>
        <w:ind w:left="5976" w:hanging="360"/>
      </w:pPr>
      <w:rPr>
        <w:rFonts w:ascii="Courier New" w:hAnsi="Courier New" w:cs="Courier New" w:hint="default"/>
      </w:rPr>
    </w:lvl>
    <w:lvl w:ilvl="8" w:tplc="04050005">
      <w:start w:val="1"/>
      <w:numFmt w:val="bullet"/>
      <w:lvlText w:val=""/>
      <w:lvlJc w:val="left"/>
      <w:pPr>
        <w:tabs>
          <w:tab w:val="num" w:pos="6696"/>
        </w:tabs>
        <w:ind w:left="6696" w:hanging="360"/>
      </w:pPr>
      <w:rPr>
        <w:rFonts w:ascii="Wingdings" w:hAnsi="Wingdings" w:hint="default"/>
      </w:rPr>
    </w:lvl>
  </w:abstractNum>
  <w:abstractNum w:abstractNumId="19" w15:restartNumberingAfterBreak="0">
    <w:nsid w:val="7B372FB6"/>
    <w:multiLevelType w:val="hybridMultilevel"/>
    <w:tmpl w:val="0E229C4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lvlOverride w:ilvl="4"/>
    <w:lvlOverride w:ilvl="5"/>
    <w:lvlOverride w:ilvl="6"/>
    <w:lvlOverride w:ilvl="7"/>
    <w:lvlOverride w:ilvl="8"/>
  </w:num>
  <w:num w:numId="4">
    <w:abstractNumId w:val="15"/>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10"/>
    <w:lvlOverride w:ilvl="0"/>
    <w:lvlOverride w:ilvl="1"/>
    <w:lvlOverride w:ilvl="2"/>
    <w:lvlOverride w:ilvl="3"/>
    <w:lvlOverride w:ilvl="4"/>
    <w:lvlOverride w:ilvl="5"/>
    <w:lvlOverride w:ilvl="6"/>
    <w:lvlOverride w:ilvl="7"/>
    <w:lvlOverride w:ilvl="8"/>
  </w:num>
  <w:num w:numId="7">
    <w:abstractNumId w:val="11"/>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13"/>
    <w:lvlOverride w:ilvl="0"/>
    <w:lvlOverride w:ilvl="1"/>
    <w:lvlOverride w:ilvl="2"/>
    <w:lvlOverride w:ilvl="3"/>
    <w:lvlOverride w:ilvl="4"/>
    <w:lvlOverride w:ilvl="5"/>
    <w:lvlOverride w:ilvl="6"/>
    <w:lvlOverride w:ilvl="7"/>
    <w:lvlOverride w:ilvl="8"/>
  </w:num>
  <w:num w:numId="10">
    <w:abstractNumId w:val="19"/>
    <w:lvlOverride w:ilvl="0"/>
    <w:lvlOverride w:ilvl="1"/>
    <w:lvlOverride w:ilvl="2"/>
    <w:lvlOverride w:ilvl="3"/>
    <w:lvlOverride w:ilvl="4"/>
    <w:lvlOverride w:ilvl="5"/>
    <w:lvlOverride w:ilvl="6"/>
    <w:lvlOverride w:ilvl="7"/>
    <w:lvlOverride w:ilvl="8"/>
  </w:num>
  <w:num w:numId="11">
    <w:abstractNumId w:val="16"/>
    <w:lvlOverride w:ilvl="0"/>
    <w:lvlOverride w:ilvl="1"/>
    <w:lvlOverride w:ilvl="2"/>
    <w:lvlOverride w:ilvl="3"/>
    <w:lvlOverride w:ilvl="4"/>
    <w:lvlOverride w:ilvl="5"/>
    <w:lvlOverride w:ilvl="6"/>
    <w:lvlOverride w:ilvl="7"/>
    <w:lvlOverride w:ilvl="8"/>
  </w:num>
  <w:num w:numId="12">
    <w:abstractNumId w:val="17"/>
    <w:lvlOverride w:ilvl="0"/>
    <w:lvlOverride w:ilvl="1"/>
    <w:lvlOverride w:ilvl="2"/>
    <w:lvlOverride w:ilvl="3"/>
    <w:lvlOverride w:ilvl="4"/>
    <w:lvlOverride w:ilvl="5"/>
    <w:lvlOverride w:ilvl="6"/>
    <w:lvlOverride w:ilvl="7"/>
    <w:lvlOverride w:ilvl="8"/>
  </w:num>
  <w:num w:numId="13">
    <w:abstractNumId w:val="7"/>
    <w:lvlOverride w:ilvl="0"/>
    <w:lvlOverride w:ilvl="1"/>
    <w:lvlOverride w:ilvl="2"/>
    <w:lvlOverride w:ilvl="3"/>
    <w:lvlOverride w:ilvl="4"/>
    <w:lvlOverride w:ilvl="5"/>
    <w:lvlOverride w:ilvl="6"/>
    <w:lvlOverride w:ilvl="7"/>
    <w:lvlOverride w:ilvl="8"/>
  </w:num>
  <w:num w:numId="14">
    <w:abstractNumId w:val="12"/>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18"/>
    <w:lvlOverride w:ilvl="0"/>
    <w:lvlOverride w:ilvl="1"/>
    <w:lvlOverride w:ilvl="2"/>
    <w:lvlOverride w:ilvl="3"/>
    <w:lvlOverride w:ilvl="4"/>
    <w:lvlOverride w:ilvl="5"/>
    <w:lvlOverride w:ilvl="6"/>
    <w:lvlOverride w:ilvl="7"/>
    <w:lvlOverride w:ilvl="8"/>
  </w:num>
  <w:num w:numId="17">
    <w:abstractNumId w:val="1"/>
    <w:lvlOverride w:ilvl="0"/>
    <w:lvlOverride w:ilvl="1"/>
    <w:lvlOverride w:ilvl="2"/>
    <w:lvlOverride w:ilvl="3"/>
    <w:lvlOverride w:ilvl="4"/>
    <w:lvlOverride w:ilvl="5"/>
    <w:lvlOverride w:ilvl="6"/>
    <w:lvlOverride w:ilvl="7"/>
    <w:lvlOverride w:ilvl="8"/>
  </w:num>
  <w:num w:numId="18">
    <w:abstractNumId w:val="5"/>
    <w:lvlOverride w:ilvl="0"/>
    <w:lvlOverride w:ilvl="1">
      <w:startOverride w:val="1"/>
    </w:lvlOverride>
    <w:lvlOverride w:ilvl="2"/>
    <w:lvlOverride w:ilvl="3"/>
    <w:lvlOverride w:ilvl="4"/>
    <w:lvlOverride w:ilvl="5"/>
    <w:lvlOverride w:ilvl="6"/>
    <w:lvlOverride w:ilvl="7"/>
    <w:lvlOverride w:ilvl="8"/>
  </w:num>
  <w:num w:numId="19">
    <w:abstractNumId w:val="14"/>
    <w:lvlOverride w:ilvl="0"/>
    <w:lvlOverride w:ilvl="1"/>
    <w:lvlOverride w:ilvl="2"/>
    <w:lvlOverride w:ilvl="3"/>
    <w:lvlOverride w:ilvl="4"/>
    <w:lvlOverride w:ilvl="5"/>
    <w:lvlOverride w:ilvl="6"/>
    <w:lvlOverride w:ilvl="7"/>
    <w:lvlOverride w:ilvl="8"/>
  </w:num>
  <w:num w:numId="2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9B7"/>
    <w:rsid w:val="002269B7"/>
    <w:rsid w:val="00A61FB8"/>
    <w:rsid w:val="00A84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DA1E"/>
  <w15:chartTrackingRefBased/>
  <w15:docId w15:val="{42B239BD-1407-40E4-BF88-D2016CDF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Standardodstavec"/>
    <w:link w:val="Nadpis1Char"/>
    <w:qFormat/>
    <w:rsid w:val="00A84BEA"/>
    <w:pPr>
      <w:keepNext/>
      <w:numPr>
        <w:numId w:val="1"/>
      </w:numPr>
      <w:spacing w:before="360" w:after="120" w:line="240" w:lineRule="auto"/>
      <w:ind w:left="737" w:hanging="737"/>
      <w:outlineLvl w:val="0"/>
    </w:pPr>
    <w:rPr>
      <w:rFonts w:ascii="Times New Roman" w:eastAsia="Times New Roman" w:hAnsi="Times New Roman" w:cs="Arial"/>
      <w:b/>
      <w:bCs/>
      <w:caps/>
      <w:kern w:val="32"/>
      <w:sz w:val="28"/>
      <w:szCs w:val="28"/>
      <w:lang w:eastAsia="cs-CZ"/>
    </w:rPr>
  </w:style>
  <w:style w:type="paragraph" w:styleId="Nadpis2">
    <w:name w:val="heading 2"/>
    <w:basedOn w:val="Normln"/>
    <w:next w:val="Standardodstavec"/>
    <w:link w:val="Nadpis2Char"/>
    <w:semiHidden/>
    <w:unhideWhenUsed/>
    <w:qFormat/>
    <w:rsid w:val="00A84BEA"/>
    <w:pPr>
      <w:keepNext/>
      <w:numPr>
        <w:ilvl w:val="1"/>
        <w:numId w:val="1"/>
      </w:numPr>
      <w:spacing w:before="240" w:after="60" w:line="240" w:lineRule="auto"/>
      <w:outlineLvl w:val="1"/>
    </w:pPr>
    <w:rPr>
      <w:rFonts w:ascii="Times New Roman" w:eastAsia="Times New Roman" w:hAnsi="Times New Roman" w:cs="Arial"/>
      <w:b/>
      <w:bCs/>
      <w:iCs/>
      <w:kern w:val="28"/>
      <w:sz w:val="28"/>
      <w:szCs w:val="28"/>
      <w:lang w:eastAsia="cs-CZ"/>
    </w:rPr>
  </w:style>
  <w:style w:type="paragraph" w:styleId="Nadpis3">
    <w:name w:val="heading 3"/>
    <w:basedOn w:val="Normln"/>
    <w:next w:val="Standardodstavec"/>
    <w:link w:val="Nadpis3Char"/>
    <w:autoRedefine/>
    <w:semiHidden/>
    <w:unhideWhenUsed/>
    <w:qFormat/>
    <w:rsid w:val="00A84BEA"/>
    <w:pPr>
      <w:keepNext/>
      <w:numPr>
        <w:ilvl w:val="2"/>
        <w:numId w:val="1"/>
      </w:numPr>
      <w:spacing w:after="60" w:line="240" w:lineRule="auto"/>
      <w:jc w:val="both"/>
      <w:outlineLvl w:val="2"/>
    </w:pPr>
    <w:rPr>
      <w:rFonts w:ascii="Times New Roman" w:eastAsia="Times New Roman" w:hAnsi="Times New Roman" w:cs="Arial"/>
      <w:bCs/>
      <w:kern w:val="26"/>
      <w:lang w:eastAsia="cs-CZ"/>
    </w:rPr>
  </w:style>
  <w:style w:type="paragraph" w:styleId="Nadpis4">
    <w:name w:val="heading 4"/>
    <w:aliases w:val="Miniaturní"/>
    <w:basedOn w:val="Normln"/>
    <w:next w:val="Standardodstavec"/>
    <w:link w:val="Nadpis4Char"/>
    <w:semiHidden/>
    <w:unhideWhenUsed/>
    <w:qFormat/>
    <w:rsid w:val="00A84BEA"/>
    <w:pPr>
      <w:numPr>
        <w:ilvl w:val="3"/>
        <w:numId w:val="1"/>
      </w:numPr>
      <w:spacing w:before="240" w:after="60" w:line="240" w:lineRule="auto"/>
      <w:outlineLvl w:val="3"/>
    </w:pPr>
    <w:rPr>
      <w:rFonts w:ascii="Times New Roman" w:eastAsia="Times New Roman" w:hAnsi="Times New Roman" w:cs="Times New Roman"/>
      <w:kern w:val="24"/>
      <w:szCs w:val="24"/>
      <w:lang w:eastAsia="cs-CZ"/>
    </w:rPr>
  </w:style>
  <w:style w:type="paragraph" w:styleId="Nadpis5">
    <w:name w:val="heading 5"/>
    <w:basedOn w:val="Normln"/>
    <w:next w:val="Standardodstavec"/>
    <w:link w:val="Nadpis5Char"/>
    <w:semiHidden/>
    <w:unhideWhenUsed/>
    <w:qFormat/>
    <w:rsid w:val="00A84BEA"/>
    <w:pPr>
      <w:numPr>
        <w:ilvl w:val="4"/>
        <w:numId w:val="1"/>
      </w:numPr>
      <w:spacing w:before="240" w:after="60" w:line="240" w:lineRule="auto"/>
      <w:outlineLvl w:val="4"/>
    </w:pPr>
    <w:rPr>
      <w:rFonts w:ascii="Times New Roman" w:eastAsia="Times New Roman" w:hAnsi="Times New Roman" w:cs="Times New Roman"/>
      <w:bCs/>
      <w:i/>
      <w:iCs/>
      <w:kern w:val="24"/>
      <w:sz w:val="24"/>
      <w:szCs w:val="26"/>
      <w:u w:val="single"/>
      <w:lang w:eastAsia="cs-CZ"/>
    </w:rPr>
  </w:style>
  <w:style w:type="paragraph" w:styleId="Nadpis6">
    <w:name w:val="heading 6"/>
    <w:basedOn w:val="Normln"/>
    <w:next w:val="Standardodstavec"/>
    <w:link w:val="Nadpis6Char"/>
    <w:semiHidden/>
    <w:unhideWhenUsed/>
    <w:qFormat/>
    <w:rsid w:val="00A84BEA"/>
    <w:pPr>
      <w:numPr>
        <w:ilvl w:val="5"/>
        <w:numId w:val="1"/>
      </w:numPr>
      <w:spacing w:before="240" w:after="60" w:line="240" w:lineRule="auto"/>
      <w:outlineLvl w:val="5"/>
    </w:pPr>
    <w:rPr>
      <w:rFonts w:ascii="Times New Roman" w:eastAsia="Times New Roman" w:hAnsi="Times New Roman" w:cs="Times New Roman"/>
      <w:b/>
      <w:bCs/>
      <w:i/>
      <w:kern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84BEA"/>
    <w:rPr>
      <w:rFonts w:ascii="Times New Roman" w:eastAsia="Times New Roman" w:hAnsi="Times New Roman" w:cs="Arial"/>
      <w:b/>
      <w:bCs/>
      <w:caps/>
      <w:kern w:val="32"/>
      <w:sz w:val="28"/>
      <w:szCs w:val="28"/>
      <w:lang w:eastAsia="cs-CZ"/>
    </w:rPr>
  </w:style>
  <w:style w:type="character" w:customStyle="1" w:styleId="Nadpis2Char">
    <w:name w:val="Nadpis 2 Char"/>
    <w:basedOn w:val="Standardnpsmoodstavce"/>
    <w:link w:val="Nadpis2"/>
    <w:semiHidden/>
    <w:rsid w:val="00A84BEA"/>
    <w:rPr>
      <w:rFonts w:ascii="Times New Roman" w:eastAsia="Times New Roman" w:hAnsi="Times New Roman" w:cs="Arial"/>
      <w:b/>
      <w:bCs/>
      <w:iCs/>
      <w:kern w:val="28"/>
      <w:sz w:val="28"/>
      <w:szCs w:val="28"/>
      <w:lang w:eastAsia="cs-CZ"/>
    </w:rPr>
  </w:style>
  <w:style w:type="character" w:customStyle="1" w:styleId="Nadpis3Char">
    <w:name w:val="Nadpis 3 Char"/>
    <w:basedOn w:val="Standardnpsmoodstavce"/>
    <w:link w:val="Nadpis3"/>
    <w:semiHidden/>
    <w:rsid w:val="00A84BEA"/>
    <w:rPr>
      <w:rFonts w:ascii="Times New Roman" w:eastAsia="Times New Roman" w:hAnsi="Times New Roman" w:cs="Arial"/>
      <w:bCs/>
      <w:kern w:val="26"/>
      <w:lang w:eastAsia="cs-CZ"/>
    </w:rPr>
  </w:style>
  <w:style w:type="character" w:customStyle="1" w:styleId="Nadpis4Char">
    <w:name w:val="Nadpis 4 Char"/>
    <w:basedOn w:val="Standardnpsmoodstavce"/>
    <w:link w:val="Nadpis4"/>
    <w:semiHidden/>
    <w:rsid w:val="00A84BEA"/>
    <w:rPr>
      <w:rFonts w:ascii="Times New Roman" w:eastAsia="Times New Roman" w:hAnsi="Times New Roman" w:cs="Times New Roman"/>
      <w:kern w:val="24"/>
      <w:szCs w:val="24"/>
      <w:lang w:eastAsia="cs-CZ"/>
    </w:rPr>
  </w:style>
  <w:style w:type="character" w:customStyle="1" w:styleId="Nadpis5Char">
    <w:name w:val="Nadpis 5 Char"/>
    <w:basedOn w:val="Standardnpsmoodstavce"/>
    <w:link w:val="Nadpis5"/>
    <w:semiHidden/>
    <w:rsid w:val="00A84BEA"/>
    <w:rPr>
      <w:rFonts w:ascii="Times New Roman" w:eastAsia="Times New Roman" w:hAnsi="Times New Roman" w:cs="Times New Roman"/>
      <w:bCs/>
      <w:i/>
      <w:iCs/>
      <w:kern w:val="24"/>
      <w:sz w:val="24"/>
      <w:szCs w:val="26"/>
      <w:u w:val="single"/>
      <w:lang w:eastAsia="cs-CZ"/>
    </w:rPr>
  </w:style>
  <w:style w:type="character" w:customStyle="1" w:styleId="Nadpis6Char">
    <w:name w:val="Nadpis 6 Char"/>
    <w:basedOn w:val="Standardnpsmoodstavce"/>
    <w:link w:val="Nadpis6"/>
    <w:semiHidden/>
    <w:rsid w:val="00A84BEA"/>
    <w:rPr>
      <w:rFonts w:ascii="Times New Roman" w:eastAsia="Times New Roman" w:hAnsi="Times New Roman" w:cs="Times New Roman"/>
      <w:b/>
      <w:bCs/>
      <w:i/>
      <w:kern w:val="22"/>
      <w:lang w:eastAsia="cs-CZ"/>
    </w:rPr>
  </w:style>
  <w:style w:type="character" w:styleId="Hypertextovodkaz">
    <w:name w:val="Hyperlink"/>
    <w:basedOn w:val="Standardnpsmoodstavce"/>
    <w:uiPriority w:val="99"/>
    <w:semiHidden/>
    <w:unhideWhenUsed/>
    <w:rsid w:val="00A84BEA"/>
    <w:rPr>
      <w:b/>
      <w:bCs w:val="0"/>
      <w:color w:val="0000FF"/>
      <w:u w:val="single"/>
      <w:effect w:val="none"/>
    </w:rPr>
  </w:style>
  <w:style w:type="paragraph" w:customStyle="1" w:styleId="Standardodstavec">
    <w:name w:val="Standard_odstavec"/>
    <w:basedOn w:val="Normln"/>
    <w:rsid w:val="00A84BEA"/>
    <w:pPr>
      <w:spacing w:before="120" w:after="60" w:line="264" w:lineRule="auto"/>
      <w:ind w:firstLine="709"/>
      <w:jc w:val="both"/>
    </w:pPr>
    <w:rPr>
      <w:rFonts w:ascii="Times New Roman" w:eastAsia="Times New Roman" w:hAnsi="Times New Roman" w:cs="Times New Roman"/>
      <w:kern w:val="22"/>
      <w:szCs w:val="24"/>
      <w:lang w:eastAsia="cs-CZ"/>
    </w:rPr>
  </w:style>
  <w:style w:type="paragraph" w:styleId="Obsah1">
    <w:name w:val="toc 1"/>
    <w:basedOn w:val="Normln"/>
    <w:next w:val="Normln"/>
    <w:autoRedefine/>
    <w:uiPriority w:val="39"/>
    <w:semiHidden/>
    <w:unhideWhenUsed/>
    <w:rsid w:val="00A84BEA"/>
    <w:pPr>
      <w:spacing w:before="40" w:after="40" w:line="240" w:lineRule="auto"/>
    </w:pPr>
    <w:rPr>
      <w:rFonts w:ascii="Times New Roman" w:eastAsia="Times New Roman" w:hAnsi="Times New Roman" w:cs="Times New Roman"/>
      <w:b/>
      <w:kern w:val="22"/>
      <w:szCs w:val="24"/>
      <w:lang w:eastAsia="cs-CZ"/>
    </w:rPr>
  </w:style>
  <w:style w:type="paragraph" w:styleId="Obsah2">
    <w:name w:val="toc 2"/>
    <w:basedOn w:val="Normln"/>
    <w:next w:val="Normln"/>
    <w:autoRedefine/>
    <w:uiPriority w:val="39"/>
    <w:semiHidden/>
    <w:unhideWhenUsed/>
    <w:rsid w:val="00A84BEA"/>
    <w:pPr>
      <w:tabs>
        <w:tab w:val="right" w:leader="dot" w:pos="9628"/>
      </w:tabs>
      <w:spacing w:before="20" w:after="20" w:line="240" w:lineRule="auto"/>
      <w:ind w:left="709"/>
    </w:pPr>
    <w:rPr>
      <w:rFonts w:ascii="Times New Roman" w:eastAsia="Times New Roman" w:hAnsi="Times New Roman" w:cs="Times New Roman"/>
      <w:noProof/>
      <w:kern w:val="20"/>
      <w:lang w:eastAsia="cs-CZ"/>
    </w:rPr>
  </w:style>
  <w:style w:type="paragraph" w:styleId="Nzev">
    <w:name w:val="Title"/>
    <w:basedOn w:val="Normln"/>
    <w:link w:val="NzevChar"/>
    <w:qFormat/>
    <w:rsid w:val="00A84BEA"/>
    <w:pPr>
      <w:spacing w:before="240" w:after="60" w:line="240" w:lineRule="auto"/>
      <w:jc w:val="center"/>
      <w:outlineLvl w:val="0"/>
    </w:pPr>
    <w:rPr>
      <w:rFonts w:ascii="Times New Roman" w:eastAsia="Times New Roman" w:hAnsi="Times New Roman" w:cs="Arial"/>
      <w:b/>
      <w:bCs/>
      <w:caps/>
      <w:kern w:val="28"/>
      <w:sz w:val="52"/>
      <w:szCs w:val="52"/>
      <w:lang w:eastAsia="cs-CZ"/>
    </w:rPr>
  </w:style>
  <w:style w:type="character" w:customStyle="1" w:styleId="NzevChar">
    <w:name w:val="Název Char"/>
    <w:basedOn w:val="Standardnpsmoodstavce"/>
    <w:link w:val="Nzev"/>
    <w:rsid w:val="00A84BEA"/>
    <w:rPr>
      <w:rFonts w:ascii="Times New Roman" w:eastAsia="Times New Roman" w:hAnsi="Times New Roman" w:cs="Arial"/>
      <w:b/>
      <w:bCs/>
      <w:caps/>
      <w:kern w:val="28"/>
      <w:sz w:val="52"/>
      <w:szCs w:val="52"/>
      <w:lang w:eastAsia="cs-CZ"/>
    </w:rPr>
  </w:style>
  <w:style w:type="paragraph" w:styleId="Odstavecseseznamem">
    <w:name w:val="List Paragraph"/>
    <w:basedOn w:val="Normln"/>
    <w:uiPriority w:val="34"/>
    <w:qFormat/>
    <w:rsid w:val="00A84BEA"/>
    <w:pPr>
      <w:spacing w:after="0" w:line="240" w:lineRule="auto"/>
      <w:ind w:left="708"/>
    </w:pPr>
    <w:rPr>
      <w:rFonts w:ascii="Times New Roman" w:eastAsia="Times New Roman" w:hAnsi="Times New Roman" w:cs="Times New Roman"/>
      <w:sz w:val="24"/>
      <w:szCs w:val="24"/>
      <w:lang w:eastAsia="cs-CZ"/>
    </w:rPr>
  </w:style>
  <w:style w:type="paragraph" w:customStyle="1" w:styleId="Nadpistabulektitulek">
    <w:name w:val="Nadpis_tabulek_titulek"/>
    <w:basedOn w:val="Normln"/>
    <w:rsid w:val="00A84BEA"/>
    <w:pPr>
      <w:spacing w:after="80" w:line="240" w:lineRule="auto"/>
    </w:pPr>
    <w:rPr>
      <w:rFonts w:ascii="Times New Roman" w:eastAsia="Times New Roman" w:hAnsi="Times New Roman" w:cs="Times New Roman"/>
      <w:b/>
      <w:kern w:val="22"/>
      <w:szCs w:val="24"/>
      <w:lang w:eastAsia="cs-CZ"/>
    </w:rPr>
  </w:style>
  <w:style w:type="paragraph" w:customStyle="1" w:styleId="normlnodsazen">
    <w:name w:val="normální odsazený"/>
    <w:basedOn w:val="Normln"/>
    <w:rsid w:val="00A84BEA"/>
    <w:pPr>
      <w:spacing w:after="0" w:line="240" w:lineRule="auto"/>
      <w:ind w:left="567"/>
      <w:jc w:val="both"/>
    </w:pPr>
    <w:rPr>
      <w:rFonts w:ascii="Times New Roman" w:eastAsia="Times New Roman" w:hAnsi="Times New Roman" w:cs="Times New Roman"/>
      <w:szCs w:val="20"/>
      <w:lang w:eastAsia="cs-CZ"/>
    </w:rPr>
  </w:style>
  <w:style w:type="paragraph" w:customStyle="1" w:styleId="nzev0">
    <w:name w:val="název"/>
    <w:basedOn w:val="Zkladntextodsazen3"/>
    <w:rsid w:val="00A84BEA"/>
    <w:pPr>
      <w:spacing w:after="0" w:line="240" w:lineRule="auto"/>
      <w:ind w:left="57" w:firstLine="1"/>
      <w:jc w:val="center"/>
    </w:pPr>
    <w:rPr>
      <w:rFonts w:ascii="Times New Roman" w:eastAsia="Times New Roman" w:hAnsi="Times New Roman" w:cs="Times New Roman"/>
      <w:b/>
      <w:sz w:val="28"/>
      <w:szCs w:val="28"/>
      <w:lang w:eastAsia="cs-CZ"/>
    </w:rPr>
  </w:style>
  <w:style w:type="paragraph" w:customStyle="1" w:styleId="Nadpis211b">
    <w:name w:val="Nadpis 2 + 11 b."/>
    <w:aliases w:val="není Tučné + Zarovnat do bloku"/>
    <w:basedOn w:val="Nadpis2"/>
    <w:rsid w:val="00A84BEA"/>
    <w:pPr>
      <w:spacing w:after="120"/>
    </w:pPr>
    <w:rPr>
      <w:b w:val="0"/>
      <w:iCs w:val="0"/>
      <w:kern w:val="32"/>
      <w:sz w:val="22"/>
      <w:szCs w:val="22"/>
    </w:rPr>
  </w:style>
  <w:style w:type="paragraph" w:customStyle="1" w:styleId="Odstavec">
    <w:name w:val="Odstavec"/>
    <w:basedOn w:val="Normln"/>
    <w:rsid w:val="00A84BEA"/>
    <w:pPr>
      <w:numPr>
        <w:numId w:val="2"/>
      </w:numPr>
      <w:spacing w:before="120" w:after="0" w:line="240" w:lineRule="auto"/>
      <w:jc w:val="both"/>
    </w:pPr>
    <w:rPr>
      <w:rFonts w:ascii="Tahoma" w:eastAsia="Times New Roman" w:hAnsi="Tahoma" w:cs="Times New Roman"/>
      <w:noProof/>
      <w:color w:val="333333"/>
      <w:spacing w:val="10"/>
      <w:sz w:val="20"/>
      <w:szCs w:val="20"/>
      <w:lang w:val="en-AU" w:eastAsia="cs-CZ"/>
    </w:rPr>
  </w:style>
  <w:style w:type="character" w:customStyle="1" w:styleId="StylTUN14bVlastnbarvaSystmRGB77">
    <w:name w:val="Styl TUČNÉ + 14 b. Vlastní barva(Systém RGB(77"/>
    <w:aliases w:val="77,77))"/>
    <w:rsid w:val="00A84BEA"/>
    <w:rPr>
      <w:rFonts w:ascii="Tahoma" w:hAnsi="Tahoma" w:cs="Tahoma" w:hint="default"/>
      <w:b/>
      <w:bCs/>
      <w:strike w:val="0"/>
      <w:dstrike w:val="0"/>
      <w:noProof/>
      <w:color w:val="4D4D4D"/>
      <w:spacing w:val="10"/>
      <w:sz w:val="24"/>
      <w:szCs w:val="24"/>
      <w:u w:val="none"/>
      <w:effect w:val="none"/>
      <w:vertAlign w:val="baseline"/>
      <w:lang w:val="en-AU" w:eastAsia="cs-CZ" w:bidi="ar-SA"/>
    </w:rPr>
  </w:style>
  <w:style w:type="paragraph" w:styleId="Zkladntextodsazen3">
    <w:name w:val="Body Text Indent 3"/>
    <w:basedOn w:val="Normln"/>
    <w:link w:val="Zkladntextodsazen3Char"/>
    <w:uiPriority w:val="99"/>
    <w:semiHidden/>
    <w:unhideWhenUsed/>
    <w:rsid w:val="00A84BE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4B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340349">
      <w:bodyDiv w:val="1"/>
      <w:marLeft w:val="0"/>
      <w:marRight w:val="0"/>
      <w:marTop w:val="0"/>
      <w:marBottom w:val="0"/>
      <w:divBdr>
        <w:top w:val="none" w:sz="0" w:space="0" w:color="auto"/>
        <w:left w:val="none" w:sz="0" w:space="0" w:color="auto"/>
        <w:bottom w:val="none" w:sz="0" w:space="0" w:color="auto"/>
        <w:right w:val="none" w:sz="0" w:space="0" w:color="auto"/>
      </w:divBdr>
    </w:div>
    <w:div w:id="160989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OBCHOD~1\AppData\Local\Temp\SM-07-03-091%20Domov%20Na%20Li&#353;&#269;in&#283;-revize%202-1.docx" TargetMode="External"/><Relationship Id="rId18" Type="http://schemas.openxmlformats.org/officeDocument/2006/relationships/hyperlink" Target="file:///C:\Users\OBCHOD~1\AppData\Local\Temp\SM-07-03-091%20Domov%20Na%20Li&#353;&#269;in&#283;-revize%202-1.docx" TargetMode="External"/><Relationship Id="rId26" Type="http://schemas.openxmlformats.org/officeDocument/2006/relationships/hyperlink" Target="file:///C:\Users\OBCHOD~1\AppData\Local\Temp\SM-07-03-091%20Domov%20Na%20Li&#353;&#269;in&#283;-revize%202-1.docx" TargetMode="External"/><Relationship Id="rId39" Type="http://schemas.openxmlformats.org/officeDocument/2006/relationships/hyperlink" Target="file:///C:\Users\OBCHOD~1\AppData\Local\Temp\SM-07-03-092%20Barevn&#253;%20sv&#283;t-revize%202-1.docx" TargetMode="External"/><Relationship Id="rId21" Type="http://schemas.openxmlformats.org/officeDocument/2006/relationships/hyperlink" Target="file:///C:\Users\OBCHOD~1\AppData\Local\Temp\SM-07-03-091%20Domov%20Na%20Li&#353;&#269;in&#283;-revize%202-1.docx" TargetMode="External"/><Relationship Id="rId34" Type="http://schemas.openxmlformats.org/officeDocument/2006/relationships/hyperlink" Target="file:///C:\Users\OBCHOD~1\AppData\Local\Temp\SM-07-03-091%20Domov%20Na%20Li&#353;&#269;in&#283;-revize%202-1.docx" TargetMode="External"/><Relationship Id="rId42" Type="http://schemas.openxmlformats.org/officeDocument/2006/relationships/hyperlink" Target="file:///C:\Users\OBCHOD~1\AppData\Local\Temp\SM-07-03-092%20Barevn&#253;%20sv&#283;t-revize%202-1.docx" TargetMode="External"/><Relationship Id="rId47" Type="http://schemas.openxmlformats.org/officeDocument/2006/relationships/hyperlink" Target="file:///C:\Users\OBCHOD~1\AppData\Local\Temp\SM-07-03-092%20Barevn&#253;%20sv&#283;t-revize%202-1.docx" TargetMode="External"/><Relationship Id="rId50" Type="http://schemas.openxmlformats.org/officeDocument/2006/relationships/hyperlink" Target="file:///C:\Users\OBCHOD~1\AppData\Local\Temp\SM-07-03-092%20Barevn&#253;%20sv&#283;t-revize%202-1.docx" TargetMode="External"/><Relationship Id="rId55" Type="http://schemas.openxmlformats.org/officeDocument/2006/relationships/hyperlink" Target="file:///C:\Users\OBCHOD~1\AppData\Local\Temp\SM-07-03-092%20Barevn&#253;%20sv&#283;t-revize%202-1.docx" TargetMode="External"/><Relationship Id="rId63" Type="http://schemas.openxmlformats.org/officeDocument/2006/relationships/hyperlink" Target="file:///C:\Users\OBCHOD~1\AppData\Local\Temp\SM-07-03-092%20Barevn&#253;%20sv&#283;t-revize%202-1.docx" TargetMode="External"/><Relationship Id="rId68" Type="http://schemas.openxmlformats.org/officeDocument/2006/relationships/hyperlink" Target="file:///C:\Users\OBCHOD~1\AppData\Local\Temp\SM-07-03-092%20Barevn&#253;%20sv&#283;t-revize%202-1.docx" TargetMode="External"/><Relationship Id="rId7" Type="http://schemas.openxmlformats.org/officeDocument/2006/relationships/hyperlink" Target="file:///C:\Users\OBCHOD~1\AppData\Local\Temp\SM-07-03-091%20Domov%20Na%20Li&#353;&#269;in&#283;-revize%202-1.docx" TargetMode="External"/><Relationship Id="rId71" Type="http://schemas.openxmlformats.org/officeDocument/2006/relationships/hyperlink" Target="file:///C:\Users\OBCHOD~1\AppData\Local\Temp\SM-07-03-092%20Barevn&#253;%20sv&#283;t-revize%202-1.docx" TargetMode="External"/><Relationship Id="rId2" Type="http://schemas.openxmlformats.org/officeDocument/2006/relationships/styles" Target="styles.xml"/><Relationship Id="rId16" Type="http://schemas.openxmlformats.org/officeDocument/2006/relationships/hyperlink" Target="file:///C:\Users\OBCHOD~1\AppData\Local\Temp\SM-07-03-091%20Domov%20Na%20Li&#353;&#269;in&#283;-revize%202-1.docx" TargetMode="External"/><Relationship Id="rId29" Type="http://schemas.openxmlformats.org/officeDocument/2006/relationships/hyperlink" Target="file:///C:\Users\OBCHOD~1\AppData\Local\Temp\SM-07-03-091%20Domov%20Na%20Li&#353;&#269;in&#283;-revize%202-1.docx" TargetMode="External"/><Relationship Id="rId11" Type="http://schemas.openxmlformats.org/officeDocument/2006/relationships/hyperlink" Target="file:///C:\Users\OBCHOD~1\AppData\Local\Temp\SM-07-03-091%20Domov%20Na%20Li&#353;&#269;in&#283;-revize%202-1.docx" TargetMode="External"/><Relationship Id="rId24" Type="http://schemas.openxmlformats.org/officeDocument/2006/relationships/hyperlink" Target="file:///C:\Users\OBCHOD~1\AppData\Local\Temp\SM-07-03-091%20Domov%20Na%20Li&#353;&#269;in&#283;-revize%202-1.docx" TargetMode="External"/><Relationship Id="rId32" Type="http://schemas.openxmlformats.org/officeDocument/2006/relationships/hyperlink" Target="file:///C:\Users\OBCHOD~1\AppData\Local\Temp\SM-07-03-091%20Domov%20Na%20Li&#353;&#269;in&#283;-revize%202-1.docx" TargetMode="External"/><Relationship Id="rId37" Type="http://schemas.openxmlformats.org/officeDocument/2006/relationships/hyperlink" Target="file:///C:\Users\OBCHOD~1\AppData\Local\Temp\SM-07-03-091%20Domov%20Na%20Li&#353;&#269;in&#283;-revize%202-1.docx" TargetMode="External"/><Relationship Id="rId40" Type="http://schemas.openxmlformats.org/officeDocument/2006/relationships/hyperlink" Target="file:///C:\Users\OBCHOD~1\AppData\Local\Temp\SM-07-03-092%20Barevn&#253;%20sv&#283;t-revize%202-1.docx" TargetMode="External"/><Relationship Id="rId45" Type="http://schemas.openxmlformats.org/officeDocument/2006/relationships/hyperlink" Target="file:///C:\Users\OBCHOD~1\AppData\Local\Temp\SM-07-03-092%20Barevn&#253;%20sv&#283;t-revize%202-1.docx" TargetMode="External"/><Relationship Id="rId53" Type="http://schemas.openxmlformats.org/officeDocument/2006/relationships/hyperlink" Target="file:///C:\Users\OBCHOD~1\AppData\Local\Temp\SM-07-03-092%20Barevn&#253;%20sv&#283;t-revize%202-1.docx" TargetMode="External"/><Relationship Id="rId58" Type="http://schemas.openxmlformats.org/officeDocument/2006/relationships/hyperlink" Target="file:///C:\Users\OBCHOD~1\AppData\Local\Temp\SM-07-03-092%20Barevn&#253;%20sv&#283;t-revize%202-1.docx" TargetMode="External"/><Relationship Id="rId66" Type="http://schemas.openxmlformats.org/officeDocument/2006/relationships/hyperlink" Target="file:///C:\Users\OBCHOD~1\AppData\Local\Temp\SM-07-03-092%20Barevn&#253;%20sv&#283;t-revize%202-1.docx" TargetMode="External"/><Relationship Id="rId74" Type="http://schemas.openxmlformats.org/officeDocument/2006/relationships/fontTable" Target="fontTable.xml"/><Relationship Id="rId5" Type="http://schemas.openxmlformats.org/officeDocument/2006/relationships/hyperlink" Target="file:///C:\Users\OBCHOD~1\AppData\Local\Temp\SM-07-03-091%20Domov%20Na%20Li&#353;&#269;in&#283;-revize%202-1.docx" TargetMode="External"/><Relationship Id="rId15" Type="http://schemas.openxmlformats.org/officeDocument/2006/relationships/hyperlink" Target="file:///C:\Users\OBCHOD~1\AppData\Local\Temp\SM-07-03-091%20Domov%20Na%20Li&#353;&#269;in&#283;-revize%202-1.docx" TargetMode="External"/><Relationship Id="rId23" Type="http://schemas.openxmlformats.org/officeDocument/2006/relationships/hyperlink" Target="file:///C:\Users\OBCHOD~1\AppData\Local\Temp\SM-07-03-091%20Domov%20Na%20Li&#353;&#269;in&#283;-revize%202-1.docx" TargetMode="External"/><Relationship Id="rId28" Type="http://schemas.openxmlformats.org/officeDocument/2006/relationships/hyperlink" Target="file:///C:\Users\OBCHOD~1\AppData\Local\Temp\SM-07-03-091%20Domov%20Na%20Li&#353;&#269;in&#283;-revize%202-1.docx" TargetMode="External"/><Relationship Id="rId36" Type="http://schemas.openxmlformats.org/officeDocument/2006/relationships/hyperlink" Target="file:///C:\Users\OBCHOD~1\AppData\Local\Temp\SM-07-03-091%20Domov%20Na%20Li&#353;&#269;in&#283;-revize%202-1.docx" TargetMode="External"/><Relationship Id="rId49" Type="http://schemas.openxmlformats.org/officeDocument/2006/relationships/hyperlink" Target="file:///C:\Users\OBCHOD~1\AppData\Local\Temp\SM-07-03-092%20Barevn&#253;%20sv&#283;t-revize%202-1.docx" TargetMode="External"/><Relationship Id="rId57" Type="http://schemas.openxmlformats.org/officeDocument/2006/relationships/hyperlink" Target="file:///C:\Users\OBCHOD~1\AppData\Local\Temp\SM-07-03-092%20Barevn&#253;%20sv&#283;t-revize%202-1.docx" TargetMode="External"/><Relationship Id="rId61" Type="http://schemas.openxmlformats.org/officeDocument/2006/relationships/hyperlink" Target="file:///C:\Users\OBCHOD~1\AppData\Local\Temp\SM-07-03-092%20Barevn&#253;%20sv&#283;t-revize%202-1.docx" TargetMode="External"/><Relationship Id="rId10" Type="http://schemas.openxmlformats.org/officeDocument/2006/relationships/hyperlink" Target="file:///C:\Users\OBCHOD~1\AppData\Local\Temp\SM-07-03-091%20Domov%20Na%20Li&#353;&#269;in&#283;-revize%202-1.docx" TargetMode="External"/><Relationship Id="rId19" Type="http://schemas.openxmlformats.org/officeDocument/2006/relationships/hyperlink" Target="file:///C:\Users\OBCHOD~1\AppData\Local\Temp\SM-07-03-091%20Domov%20Na%20Li&#353;&#269;in&#283;-revize%202-1.docx" TargetMode="External"/><Relationship Id="rId31" Type="http://schemas.openxmlformats.org/officeDocument/2006/relationships/hyperlink" Target="file:///C:\Users\OBCHOD~1\AppData\Local\Temp\SM-07-03-091%20Domov%20Na%20Li&#353;&#269;in&#283;-revize%202-1.docx" TargetMode="External"/><Relationship Id="rId44" Type="http://schemas.openxmlformats.org/officeDocument/2006/relationships/hyperlink" Target="file:///C:\Users\OBCHOD~1\AppData\Local\Temp\SM-07-03-092%20Barevn&#253;%20sv&#283;t-revize%202-1.docx" TargetMode="External"/><Relationship Id="rId52" Type="http://schemas.openxmlformats.org/officeDocument/2006/relationships/hyperlink" Target="file:///C:\Users\OBCHOD~1\AppData\Local\Temp\SM-07-03-092%20Barevn&#253;%20sv&#283;t-revize%202-1.docx" TargetMode="External"/><Relationship Id="rId60" Type="http://schemas.openxmlformats.org/officeDocument/2006/relationships/hyperlink" Target="file:///C:\Users\OBCHOD~1\AppData\Local\Temp\SM-07-03-092%20Barevn&#253;%20sv&#283;t-revize%202-1.docx" TargetMode="External"/><Relationship Id="rId65" Type="http://schemas.openxmlformats.org/officeDocument/2006/relationships/hyperlink" Target="file:///C:\Users\OBCHOD~1\AppData\Local\Temp\SM-07-03-092%20Barevn&#253;%20sv&#283;t-revize%202-1.docx" TargetMode="External"/><Relationship Id="rId73" Type="http://schemas.openxmlformats.org/officeDocument/2006/relationships/hyperlink" Target="file:///C:\Users\OBCHOD~1\AppData\Local\Temp\SM-07-03-092%20Barevn&#253;%20sv&#283;t-revize%202-1.docx" TargetMode="External"/><Relationship Id="rId4" Type="http://schemas.openxmlformats.org/officeDocument/2006/relationships/webSettings" Target="webSettings.xml"/><Relationship Id="rId9" Type="http://schemas.openxmlformats.org/officeDocument/2006/relationships/hyperlink" Target="file:///C:\Users\OBCHOD~1\AppData\Local\Temp\SM-07-03-091%20Domov%20Na%20Li&#353;&#269;in&#283;-revize%202-1.docx" TargetMode="External"/><Relationship Id="rId14" Type="http://schemas.openxmlformats.org/officeDocument/2006/relationships/hyperlink" Target="file:///C:\Users\OBCHOD~1\AppData\Local\Temp\SM-07-03-091%20Domov%20Na%20Li&#353;&#269;in&#283;-revize%202-1.docx" TargetMode="External"/><Relationship Id="rId22" Type="http://schemas.openxmlformats.org/officeDocument/2006/relationships/hyperlink" Target="file:///C:\Users\OBCHOD~1\AppData\Local\Temp\SM-07-03-091%20Domov%20Na%20Li&#353;&#269;in&#283;-revize%202-1.docx" TargetMode="External"/><Relationship Id="rId27" Type="http://schemas.openxmlformats.org/officeDocument/2006/relationships/hyperlink" Target="file:///C:\Users\OBCHOD~1\AppData\Local\Temp\SM-07-03-091%20Domov%20Na%20Li&#353;&#269;in&#283;-revize%202-1.docx" TargetMode="External"/><Relationship Id="rId30" Type="http://schemas.openxmlformats.org/officeDocument/2006/relationships/hyperlink" Target="file:///C:\Users\OBCHOD~1\AppData\Local\Temp\SM-07-03-091%20Domov%20Na%20Li&#353;&#269;in&#283;-revize%202-1.docx" TargetMode="External"/><Relationship Id="rId35" Type="http://schemas.openxmlformats.org/officeDocument/2006/relationships/hyperlink" Target="file:///C:\Users\OBCHOD~1\AppData\Local\Temp\SM-07-03-091%20Domov%20Na%20Li&#353;&#269;in&#283;-revize%202-1.docx" TargetMode="External"/><Relationship Id="rId43" Type="http://schemas.openxmlformats.org/officeDocument/2006/relationships/hyperlink" Target="file:///C:\Users\OBCHOD~1\AppData\Local\Temp\SM-07-03-092%20Barevn&#253;%20sv&#283;t-revize%202-1.docx" TargetMode="External"/><Relationship Id="rId48" Type="http://schemas.openxmlformats.org/officeDocument/2006/relationships/hyperlink" Target="file:///C:\Users\OBCHOD~1\AppData\Local\Temp\SM-07-03-092%20Barevn&#253;%20sv&#283;t-revize%202-1.docx" TargetMode="External"/><Relationship Id="rId56" Type="http://schemas.openxmlformats.org/officeDocument/2006/relationships/hyperlink" Target="file:///C:\Users\OBCHOD~1\AppData\Local\Temp\SM-07-03-092%20Barevn&#253;%20sv&#283;t-revize%202-1.docx" TargetMode="External"/><Relationship Id="rId64" Type="http://schemas.openxmlformats.org/officeDocument/2006/relationships/hyperlink" Target="file:///C:\Users\OBCHOD~1\AppData\Local\Temp\SM-07-03-092%20Barevn&#253;%20sv&#283;t-revize%202-1.docx" TargetMode="External"/><Relationship Id="rId69" Type="http://schemas.openxmlformats.org/officeDocument/2006/relationships/hyperlink" Target="file:///C:\Users\OBCHOD~1\AppData\Local\Temp\SM-07-03-092%20Barevn&#253;%20sv&#283;t-revize%202-1.docx" TargetMode="External"/><Relationship Id="rId8" Type="http://schemas.openxmlformats.org/officeDocument/2006/relationships/hyperlink" Target="file:///C:\Users\OBCHOD~1\AppData\Local\Temp\SM-07-03-091%20Domov%20Na%20Li&#353;&#269;in&#283;-revize%202-1.docx" TargetMode="External"/><Relationship Id="rId51" Type="http://schemas.openxmlformats.org/officeDocument/2006/relationships/hyperlink" Target="file:///C:\Users\OBCHOD~1\AppData\Local\Temp\SM-07-03-092%20Barevn&#253;%20sv&#283;t-revize%202-1.docx" TargetMode="External"/><Relationship Id="rId72" Type="http://schemas.openxmlformats.org/officeDocument/2006/relationships/hyperlink" Target="file:///C:\Users\OBCHOD~1\AppData\Local\Temp\SM-07-03-092%20Barevn&#253;%20sv&#283;t-revize%202-1.docx" TargetMode="External"/><Relationship Id="rId3" Type="http://schemas.openxmlformats.org/officeDocument/2006/relationships/settings" Target="settings.xml"/><Relationship Id="rId12" Type="http://schemas.openxmlformats.org/officeDocument/2006/relationships/hyperlink" Target="file:///C:\Users\OBCHOD~1\AppData\Local\Temp\SM-07-03-091%20Domov%20Na%20Li&#353;&#269;in&#283;-revize%202-1.docx" TargetMode="External"/><Relationship Id="rId17" Type="http://schemas.openxmlformats.org/officeDocument/2006/relationships/hyperlink" Target="file:///C:\Users\OBCHOD~1\AppData\Local\Temp\SM-07-03-091%20Domov%20Na%20Li&#353;&#269;in&#283;-revize%202-1.docx" TargetMode="External"/><Relationship Id="rId25" Type="http://schemas.openxmlformats.org/officeDocument/2006/relationships/hyperlink" Target="file:///C:\Users\OBCHOD~1\AppData\Local\Temp\SM-07-03-091%20Domov%20Na%20Li&#353;&#269;in&#283;-revize%202-1.docx" TargetMode="External"/><Relationship Id="rId33" Type="http://schemas.openxmlformats.org/officeDocument/2006/relationships/hyperlink" Target="file:///C:\Users\OBCHOD~1\AppData\Local\Temp\SM-07-03-091%20Domov%20Na%20Li&#353;&#269;in&#283;-revize%202-1.docx" TargetMode="External"/><Relationship Id="rId38" Type="http://schemas.openxmlformats.org/officeDocument/2006/relationships/hyperlink" Target="file:///C:\Users\OBCHOD~1\AppData\Local\Temp\SM-07-03-091%20Domov%20Na%20Li&#353;&#269;in&#283;-revize%202-1.docx" TargetMode="External"/><Relationship Id="rId46" Type="http://schemas.openxmlformats.org/officeDocument/2006/relationships/hyperlink" Target="file:///C:\Users\OBCHOD~1\AppData\Local\Temp\SM-07-03-092%20Barevn&#253;%20sv&#283;t-revize%202-1.docx" TargetMode="External"/><Relationship Id="rId59" Type="http://schemas.openxmlformats.org/officeDocument/2006/relationships/hyperlink" Target="file:///C:\Users\OBCHOD~1\AppData\Local\Temp\SM-07-03-092%20Barevn&#253;%20sv&#283;t-revize%202-1.docx" TargetMode="External"/><Relationship Id="rId67" Type="http://schemas.openxmlformats.org/officeDocument/2006/relationships/hyperlink" Target="file:///C:\Users\OBCHOD~1\AppData\Local\Temp\SM-07-03-092%20Barevn&#253;%20sv&#283;t-revize%202-1.docx" TargetMode="External"/><Relationship Id="rId20" Type="http://schemas.openxmlformats.org/officeDocument/2006/relationships/hyperlink" Target="file:///C:\Users\OBCHOD~1\AppData\Local\Temp\SM-07-03-091%20Domov%20Na%20Li&#353;&#269;in&#283;-revize%202-1.docx" TargetMode="External"/><Relationship Id="rId41" Type="http://schemas.openxmlformats.org/officeDocument/2006/relationships/hyperlink" Target="file:///C:\Users\OBCHOD~1\AppData\Local\Temp\SM-07-03-092%20Barevn&#253;%20sv&#283;t-revize%202-1.docx" TargetMode="External"/><Relationship Id="rId54" Type="http://schemas.openxmlformats.org/officeDocument/2006/relationships/hyperlink" Target="file:///C:\Users\OBCHOD~1\AppData\Local\Temp\SM-07-03-092%20Barevn&#253;%20sv&#283;t-revize%202-1.docx" TargetMode="External"/><Relationship Id="rId62" Type="http://schemas.openxmlformats.org/officeDocument/2006/relationships/hyperlink" Target="file:///C:\Users\OBCHOD~1\AppData\Local\Temp\SM-07-03-092%20Barevn&#253;%20sv&#283;t-revize%202-1.docx" TargetMode="External"/><Relationship Id="rId70" Type="http://schemas.openxmlformats.org/officeDocument/2006/relationships/hyperlink" Target="file:///C:\Users\OBCHOD~1\AppData\Local\Temp\SM-07-03-092%20Barevn&#253;%20sv&#283;t-revize%202-1.docx"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OBCHOD~1\AppData\Local\Temp\SM-07-03-091%20Domov%20Na%20Li&#353;&#269;in&#283;-revize%202-1.doc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8862</Words>
  <Characters>52289</Characters>
  <Application>Microsoft Office Word</Application>
  <DocSecurity>0</DocSecurity>
  <Lines>435</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Kupcová Gabriela</dc:creator>
  <cp:keywords/>
  <dc:description/>
  <cp:lastModifiedBy>Kupcová Gabriela</cp:lastModifiedBy>
  <cp:revision>2</cp:revision>
  <dcterms:created xsi:type="dcterms:W3CDTF">2020-11-26T13:07:00Z</dcterms:created>
  <dcterms:modified xsi:type="dcterms:W3CDTF">2020-11-30T13:27:00Z</dcterms:modified>
</cp:coreProperties>
</file>