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11" w:rsidRDefault="00B30DB5">
      <w:pPr>
        <w:pStyle w:val="Nadpis10"/>
        <w:keepNext/>
        <w:keepLines/>
        <w:shd w:val="clear" w:color="auto" w:fill="auto"/>
      </w:pPr>
      <w:bookmarkStart w:id="0" w:name="_GoBack"/>
      <w:bookmarkEnd w:id="0"/>
      <w:r>
        <w:rPr>
          <w:noProof/>
          <w:lang w:bidi="ar-SA"/>
        </w:rPr>
        <w:drawing>
          <wp:anchor distT="0" distB="0" distL="466090" distR="63500" simplePos="0" relativeHeight="251657728" behindDoc="1" locked="0" layoutInCell="1" allowOverlap="1">
            <wp:simplePos x="0" y="0"/>
            <wp:positionH relativeFrom="margin">
              <wp:posOffset>466090</wp:posOffset>
            </wp:positionH>
            <wp:positionV relativeFrom="paragraph">
              <wp:posOffset>-328930</wp:posOffset>
            </wp:positionV>
            <wp:extent cx="368935" cy="323215"/>
            <wp:effectExtent l="0" t="0" r="0" b="0"/>
            <wp:wrapTopAndBottom/>
            <wp:docPr id="3" name="obrázek 2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="00BB20CC">
        <w:rPr>
          <w:rStyle w:val="Nadpis11"/>
          <w:b/>
          <w:bCs/>
        </w:rPr>
        <w:t>Kooperativa</w:t>
      </w:r>
      <w:bookmarkEnd w:id="1"/>
    </w:p>
    <w:p w:rsidR="00485511" w:rsidRDefault="00BB20CC">
      <w:pPr>
        <w:pStyle w:val="Nadpis20"/>
        <w:keepNext/>
        <w:keepLines/>
        <w:shd w:val="clear" w:color="auto" w:fill="auto"/>
        <w:spacing w:after="776"/>
      </w:pPr>
      <w:bookmarkStart w:id="2" w:name="bookmark1"/>
      <w:r>
        <w:rPr>
          <w:rStyle w:val="Nadpis21"/>
        </w:rPr>
        <w:t>VIENNA INSURANCE GROUP</w:t>
      </w:r>
      <w:bookmarkEnd w:id="2"/>
    </w:p>
    <w:p w:rsidR="00485511" w:rsidRDefault="00BB20CC">
      <w:pPr>
        <w:pStyle w:val="Zkladntext30"/>
        <w:shd w:val="clear" w:color="auto" w:fill="auto"/>
        <w:spacing w:before="0"/>
      </w:pPr>
      <w:r>
        <w:rPr>
          <w:rStyle w:val="Zkladntext31"/>
        </w:rPr>
        <w:t>Zvláštní pojistné podmínky</w:t>
      </w:r>
    </w:p>
    <w:p w:rsidR="00485511" w:rsidRDefault="00BB20CC">
      <w:pPr>
        <w:pStyle w:val="Zkladntext40"/>
        <w:shd w:val="clear" w:color="auto" w:fill="auto"/>
        <w:tabs>
          <w:tab w:val="left" w:pos="4182"/>
        </w:tabs>
        <w:spacing w:after="0"/>
        <w:ind w:left="1600"/>
      </w:pPr>
      <w:r>
        <w:rPr>
          <w:rStyle w:val="Zkladntext41"/>
        </w:rPr>
        <w:t xml:space="preserve">• • v - v </w:t>
      </w:r>
      <w:r>
        <w:rPr>
          <w:rStyle w:val="Zkladntext48ptTunKurzva"/>
        </w:rPr>
        <w:t>r</w:t>
      </w:r>
      <w:r>
        <w:rPr>
          <w:rStyle w:val="Zkladntext41"/>
        </w:rPr>
        <w:t xml:space="preserve"> -</w:t>
      </w:r>
      <w:r>
        <w:rPr>
          <w:rStyle w:val="Zkladntext41"/>
        </w:rPr>
        <w:tab/>
        <w:t>• o</w:t>
      </w:r>
    </w:p>
    <w:p w:rsidR="00485511" w:rsidRDefault="00BB20CC">
      <w:pPr>
        <w:pStyle w:val="Zkladntext30"/>
        <w:shd w:val="clear" w:color="auto" w:fill="auto"/>
        <w:spacing w:before="0" w:after="427"/>
      </w:pPr>
      <w:r>
        <w:rPr>
          <w:rStyle w:val="Zkladntext31"/>
        </w:rPr>
        <w:t>pro pojištění strojů</w:t>
      </w:r>
    </w:p>
    <w:p w:rsidR="00485511" w:rsidRDefault="00BB20CC">
      <w:pPr>
        <w:pStyle w:val="Zkladntext50"/>
        <w:shd w:val="clear" w:color="auto" w:fill="auto"/>
        <w:spacing w:before="0"/>
        <w:ind w:firstLine="0"/>
        <w:sectPr w:rsidR="00485511">
          <w:footerReference w:type="default" r:id="rId8"/>
          <w:pgSz w:w="11900" w:h="16840"/>
          <w:pgMar w:top="836" w:right="948" w:bottom="2204" w:left="929" w:header="0" w:footer="3" w:gutter="0"/>
          <w:cols w:space="720"/>
          <w:noEndnote/>
          <w:docGrid w:linePitch="360"/>
        </w:sectPr>
      </w:pPr>
      <w:r>
        <w:rPr>
          <w:rStyle w:val="Zkladntext51"/>
          <w:b/>
          <w:bCs/>
        </w:rPr>
        <w:t>OBSAH</w:t>
      </w:r>
    </w:p>
    <w:p w:rsidR="00485511" w:rsidRDefault="00485511">
      <w:pPr>
        <w:spacing w:line="176" w:lineRule="exact"/>
        <w:rPr>
          <w:sz w:val="14"/>
          <w:szCs w:val="14"/>
        </w:rPr>
      </w:pPr>
    </w:p>
    <w:p w:rsidR="00485511" w:rsidRDefault="00485511">
      <w:pPr>
        <w:rPr>
          <w:sz w:val="2"/>
          <w:szCs w:val="2"/>
        </w:rPr>
        <w:sectPr w:rsidR="00485511">
          <w:type w:val="continuous"/>
          <w:pgSz w:w="11900" w:h="16840"/>
          <w:pgMar w:top="1325" w:right="0" w:bottom="2203" w:left="0" w:header="0" w:footer="3" w:gutter="0"/>
          <w:cols w:space="720"/>
          <w:noEndnote/>
          <w:docGrid w:linePitch="360"/>
        </w:sectPr>
      </w:pPr>
    </w:p>
    <w:p w:rsidR="00485511" w:rsidRDefault="00BB20CC">
      <w:pPr>
        <w:pStyle w:val="Obsah3"/>
        <w:shd w:val="clear" w:color="auto" w:fill="auto"/>
        <w:tabs>
          <w:tab w:val="right" w:leader="dot" w:pos="4742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rPr>
            <w:rStyle w:val="Obsah"/>
            <w:b/>
            <w:bCs/>
          </w:rPr>
          <w:t>Článek 1 Předmět pojištění</w:t>
        </w:r>
        <w:r>
          <w:rPr>
            <w:rStyle w:val="Obsah"/>
            <w:b/>
            <w:bCs/>
          </w:rPr>
          <w:tab/>
          <w:t>1</w:t>
        </w:r>
      </w:hyperlink>
    </w:p>
    <w:p w:rsidR="00485511" w:rsidRDefault="00BB20CC">
      <w:pPr>
        <w:pStyle w:val="Obsah3"/>
        <w:shd w:val="clear" w:color="auto" w:fill="auto"/>
        <w:tabs>
          <w:tab w:val="right" w:leader="dot" w:pos="4742"/>
        </w:tabs>
      </w:pPr>
      <w:r>
        <w:rPr>
          <w:rStyle w:val="Obsah"/>
          <w:b/>
          <w:bCs/>
        </w:rPr>
        <w:t>Článek 2 Pojistná nebezpečí</w:t>
      </w:r>
      <w:r>
        <w:rPr>
          <w:rStyle w:val="Obsah"/>
          <w:b/>
          <w:bCs/>
        </w:rPr>
        <w:tab/>
        <w:t>1</w:t>
      </w:r>
    </w:p>
    <w:p w:rsidR="00485511" w:rsidRDefault="00BB20CC">
      <w:pPr>
        <w:pStyle w:val="Obsah3"/>
        <w:shd w:val="clear" w:color="auto" w:fill="auto"/>
        <w:tabs>
          <w:tab w:val="right" w:leader="dot" w:pos="4742"/>
        </w:tabs>
      </w:pPr>
      <w:r>
        <w:rPr>
          <w:rStyle w:val="Obsah"/>
          <w:b/>
          <w:bCs/>
        </w:rPr>
        <w:t>Článek 3 Výluky z pojištění</w:t>
      </w:r>
      <w:r>
        <w:rPr>
          <w:rStyle w:val="Obsah"/>
          <w:b/>
          <w:bCs/>
        </w:rPr>
        <w:tab/>
        <w:t>1</w:t>
      </w:r>
    </w:p>
    <w:p w:rsidR="00485511" w:rsidRDefault="00BB20CC">
      <w:pPr>
        <w:pStyle w:val="Obsah3"/>
        <w:shd w:val="clear" w:color="auto" w:fill="auto"/>
        <w:tabs>
          <w:tab w:val="right" w:leader="dot" w:pos="4742"/>
        </w:tabs>
      </w:pPr>
      <w:r>
        <w:rPr>
          <w:rStyle w:val="Obsah"/>
          <w:b/>
          <w:bCs/>
        </w:rPr>
        <w:t>Článek 4 Místo pojištění</w:t>
      </w:r>
      <w:r>
        <w:rPr>
          <w:rStyle w:val="Obsah"/>
          <w:b/>
          <w:bCs/>
        </w:rPr>
        <w:tab/>
        <w:t>2</w:t>
      </w:r>
    </w:p>
    <w:p w:rsidR="00485511" w:rsidRDefault="00BB20CC">
      <w:pPr>
        <w:pStyle w:val="Obsah3"/>
        <w:shd w:val="clear" w:color="auto" w:fill="auto"/>
        <w:tabs>
          <w:tab w:val="right" w:leader="dot" w:pos="4742"/>
        </w:tabs>
      </w:pPr>
      <w:hyperlink w:anchor="bookmark3" w:tooltip="Current Document">
        <w:r>
          <w:rPr>
            <w:rStyle w:val="Obsah"/>
            <w:b/>
            <w:bCs/>
          </w:rPr>
          <w:t>Článek 5 Pojistná událost</w:t>
        </w:r>
        <w:r>
          <w:rPr>
            <w:rStyle w:val="Obsah"/>
            <w:b/>
            <w:bCs/>
          </w:rPr>
          <w:tab/>
          <w:t>2</w:t>
        </w:r>
      </w:hyperlink>
    </w:p>
    <w:p w:rsidR="00485511" w:rsidRDefault="00BB20CC">
      <w:pPr>
        <w:pStyle w:val="Obsah3"/>
        <w:shd w:val="clear" w:color="auto" w:fill="auto"/>
        <w:tabs>
          <w:tab w:val="right" w:leader="dot" w:pos="4747"/>
        </w:tabs>
      </w:pPr>
      <w:r>
        <w:br w:type="column"/>
      </w:r>
      <w:hyperlink w:anchor="bookmark4" w:tooltip="Current Document">
        <w:r>
          <w:rPr>
            <w:rStyle w:val="Obsah"/>
            <w:b/>
            <w:bCs/>
          </w:rPr>
          <w:t>Článek 6 Povinnosti pojištěného a důsledky porušení povinností</w:t>
        </w:r>
        <w:r>
          <w:rPr>
            <w:rStyle w:val="Obsah"/>
            <w:b/>
            <w:bCs/>
          </w:rPr>
          <w:tab/>
          <w:t>2</w:t>
        </w:r>
      </w:hyperlink>
    </w:p>
    <w:p w:rsidR="00485511" w:rsidRDefault="00BB20CC">
      <w:pPr>
        <w:pStyle w:val="Obsah3"/>
        <w:shd w:val="clear" w:color="auto" w:fill="auto"/>
        <w:tabs>
          <w:tab w:val="right" w:leader="dot" w:pos="4747"/>
        </w:tabs>
      </w:pPr>
      <w:hyperlink w:anchor="bookmark5" w:tooltip="Current Document">
        <w:r>
          <w:rPr>
            <w:rStyle w:val="Obsah"/>
            <w:b/>
            <w:bCs/>
          </w:rPr>
          <w:t>Článek 7 Pojistná hodnota</w:t>
        </w:r>
        <w:r>
          <w:rPr>
            <w:rStyle w:val="Obsah"/>
            <w:b/>
            <w:bCs/>
          </w:rPr>
          <w:tab/>
          <w:t>2</w:t>
        </w:r>
      </w:hyperlink>
    </w:p>
    <w:p w:rsidR="00485511" w:rsidRDefault="00BB20CC">
      <w:pPr>
        <w:pStyle w:val="Obsah3"/>
        <w:shd w:val="clear" w:color="auto" w:fill="auto"/>
        <w:tabs>
          <w:tab w:val="right" w:leader="dot" w:pos="4747"/>
        </w:tabs>
      </w:pPr>
      <w:hyperlink w:anchor="bookmark6" w:tooltip="Current Document">
        <w:r>
          <w:rPr>
            <w:rStyle w:val="Obsah"/>
            <w:b/>
            <w:bCs/>
          </w:rPr>
          <w:t>Článek 8 Pojistné plnění</w:t>
        </w:r>
        <w:r>
          <w:rPr>
            <w:rStyle w:val="Obsah"/>
            <w:b/>
            <w:bCs/>
          </w:rPr>
          <w:tab/>
          <w:t>2</w:t>
        </w:r>
      </w:hyperlink>
    </w:p>
    <w:p w:rsidR="00485511" w:rsidRDefault="00BB20CC">
      <w:pPr>
        <w:pStyle w:val="Obsah3"/>
        <w:shd w:val="clear" w:color="auto" w:fill="auto"/>
        <w:tabs>
          <w:tab w:val="right" w:leader="dot" w:pos="4747"/>
        </w:tabs>
        <w:sectPr w:rsidR="00485511">
          <w:type w:val="continuous"/>
          <w:pgSz w:w="11900" w:h="16840"/>
          <w:pgMar w:top="1325" w:right="973" w:bottom="2203" w:left="939" w:header="0" w:footer="3" w:gutter="0"/>
          <w:cols w:num="2" w:space="379"/>
          <w:noEndnote/>
          <w:docGrid w:linePitch="360"/>
        </w:sectPr>
      </w:pPr>
      <w:hyperlink w:anchor="bookmark7" w:tooltip="Current Document">
        <w:r>
          <w:rPr>
            <w:rStyle w:val="Obsah"/>
            <w:b/>
            <w:bCs/>
          </w:rPr>
          <w:t>Článek 9 Výklad pojmů</w:t>
        </w:r>
        <w:r>
          <w:rPr>
            <w:rStyle w:val="Obsah"/>
            <w:b/>
            <w:bCs/>
          </w:rPr>
          <w:tab/>
          <w:t>2</w:t>
        </w:r>
      </w:hyperlink>
      <w:r>
        <w:fldChar w:fldCharType="end"/>
      </w:r>
    </w:p>
    <w:p w:rsidR="00485511" w:rsidRDefault="00485511">
      <w:pPr>
        <w:spacing w:before="101" w:after="101" w:line="240" w:lineRule="exact"/>
        <w:rPr>
          <w:sz w:val="19"/>
          <w:szCs w:val="19"/>
        </w:rPr>
      </w:pPr>
    </w:p>
    <w:p w:rsidR="00485511" w:rsidRDefault="00485511">
      <w:pPr>
        <w:rPr>
          <w:sz w:val="2"/>
          <w:szCs w:val="2"/>
        </w:rPr>
        <w:sectPr w:rsidR="00485511">
          <w:type w:val="continuous"/>
          <w:pgSz w:w="11900" w:h="16840"/>
          <w:pgMar w:top="1028" w:right="0" w:bottom="1167" w:left="0" w:header="0" w:footer="3" w:gutter="0"/>
          <w:cols w:space="720"/>
          <w:noEndnote/>
          <w:docGrid w:linePitch="360"/>
        </w:sectPr>
      </w:pPr>
    </w:p>
    <w:p w:rsidR="00485511" w:rsidRDefault="00BB20CC">
      <w:pPr>
        <w:pStyle w:val="Zkladntext50"/>
        <w:shd w:val="clear" w:color="auto" w:fill="auto"/>
        <w:spacing w:before="0" w:after="192"/>
        <w:ind w:firstLine="0"/>
      </w:pPr>
      <w:r>
        <w:rPr>
          <w:rStyle w:val="Zkladntext51"/>
          <w:b/>
          <w:bCs/>
        </w:rPr>
        <w:t>Článek 1 Předmět pojištění</w:t>
      </w:r>
    </w:p>
    <w:p w:rsidR="00485511" w:rsidRDefault="00BB20CC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firstLine="0"/>
      </w:pPr>
      <w:r>
        <w:rPr>
          <w:rStyle w:val="Zkladntext21"/>
        </w:rPr>
        <w:t xml:space="preserve">Pojištěnou věcí jsou jednotlivé stroje nebo soubory strojů, které jsou uvedeny v pojistné smlouvě, včetně jejich výbavy a příslušenství (dále jen </w:t>
      </w:r>
      <w:r>
        <w:rPr>
          <w:rStyle w:val="Zkladntext2BookAntiqua7ptTunMtko100"/>
        </w:rPr>
        <w:t>„pojištěný stroj“</w:t>
      </w:r>
      <w:r>
        <w:rPr>
          <w:rStyle w:val="Zkladntext21"/>
        </w:rPr>
        <w:t>).</w:t>
      </w:r>
    </w:p>
    <w:p w:rsidR="00485511" w:rsidRDefault="00BB20CC">
      <w:pPr>
        <w:pStyle w:val="Zkladntext20"/>
        <w:numPr>
          <w:ilvl w:val="0"/>
          <w:numId w:val="1"/>
        </w:numPr>
        <w:shd w:val="clear" w:color="auto" w:fill="auto"/>
        <w:tabs>
          <w:tab w:val="left" w:pos="257"/>
        </w:tabs>
        <w:spacing w:before="0"/>
        <w:ind w:firstLine="0"/>
      </w:pPr>
      <w:r>
        <w:rPr>
          <w:rStyle w:val="Zkladntext21"/>
        </w:rPr>
        <w:t>Pojištění se vztahuje na pojištěné stroje ve vlastnictví nebo spoluvlastnictví pojištěného</w:t>
      </w:r>
      <w:r>
        <w:rPr>
          <w:rStyle w:val="Zkladntext21"/>
        </w:rPr>
        <w:t xml:space="preserve"> určeného v pojistné smlouvě (</w:t>
      </w:r>
      <w:r>
        <w:rPr>
          <w:rStyle w:val="Zkladntext2BookAntiqua7ptTunMtko100"/>
        </w:rPr>
        <w:t>vlastní stroje</w:t>
      </w:r>
      <w:r>
        <w:rPr>
          <w:rStyle w:val="Zkladntext21"/>
        </w:rPr>
        <w:t>).</w:t>
      </w:r>
    </w:p>
    <w:p w:rsidR="00485511" w:rsidRDefault="00BB20CC">
      <w:pPr>
        <w:pStyle w:val="Zkladntext20"/>
        <w:numPr>
          <w:ilvl w:val="0"/>
          <w:numId w:val="1"/>
        </w:numPr>
        <w:shd w:val="clear" w:color="auto" w:fill="auto"/>
        <w:tabs>
          <w:tab w:val="left" w:pos="257"/>
        </w:tabs>
        <w:spacing w:before="0"/>
        <w:ind w:firstLine="0"/>
      </w:pPr>
      <w:r>
        <w:rPr>
          <w:rStyle w:val="Zkladntext21"/>
        </w:rPr>
        <w:t>Na stroje, které nejsou ve vlastnictví ani spoluvlastnictví pojištěného určeného v pojistné smlouvě, ale které pojištěný určený v pojistné smlouvě užívá podle dohody (</w:t>
      </w:r>
      <w:r>
        <w:rPr>
          <w:rStyle w:val="Zkladntext2BookAntiqua7ptTunMtko100"/>
        </w:rPr>
        <w:t>cizí stroje</w:t>
      </w:r>
      <w:r>
        <w:rPr>
          <w:rStyle w:val="Zkladntext21"/>
        </w:rPr>
        <w:t xml:space="preserve">), se pojištění vztahuje pouze </w:t>
      </w:r>
      <w:r>
        <w:rPr>
          <w:rStyle w:val="Zkladntext21"/>
        </w:rPr>
        <w:t>tehdy, je-li v pojistné smlouvě výslovně sjednáno pojištění cizích strojů.</w:t>
      </w:r>
    </w:p>
    <w:p w:rsidR="00485511" w:rsidRDefault="00BB20CC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/>
        <w:ind w:firstLine="0"/>
      </w:pPr>
      <w:r>
        <w:rPr>
          <w:rStyle w:val="Zkladntext21"/>
        </w:rPr>
        <w:t>V případě pojištění souboru se pojištění vztahuje pouze na stroje, jejichž stáří nepřesáhlo v době vzniku škody 10 let. Pro určení stáří stroje je rozhodující rok jeho prvního uvede</w:t>
      </w:r>
      <w:r>
        <w:rPr>
          <w:rStyle w:val="Zkladntext21"/>
        </w:rPr>
        <w:t>ní do provozu. V případě, že rok prvního uvedení</w:t>
      </w:r>
    </w:p>
    <w:p w:rsidR="00485511" w:rsidRDefault="00BB20CC">
      <w:pPr>
        <w:pStyle w:val="Zkladntext20"/>
        <w:shd w:val="clear" w:color="auto" w:fill="auto"/>
        <w:spacing w:before="0" w:after="0"/>
        <w:ind w:firstLine="0"/>
      </w:pPr>
      <w:r>
        <w:rPr>
          <w:rStyle w:val="Zkladntext21"/>
        </w:rPr>
        <w:t>do provozu nelze zjistit, je pro určení stáří stroje rozhodující rok jeho výroby.</w:t>
      </w:r>
    </w:p>
    <w:p w:rsidR="00485511" w:rsidRDefault="00BB20CC">
      <w:pPr>
        <w:pStyle w:val="Zkladntext20"/>
        <w:shd w:val="clear" w:color="auto" w:fill="auto"/>
        <w:spacing w:before="0"/>
        <w:ind w:firstLine="0"/>
      </w:pPr>
      <w:r>
        <w:rPr>
          <w:rStyle w:val="Zkladntext21"/>
        </w:rPr>
        <w:t>Rok prvního uvedení stroje do provozu, příp. rok jeho výroby se do 10 leté doby stáří stroje nezapočítává.</w:t>
      </w:r>
    </w:p>
    <w:p w:rsidR="00485511" w:rsidRDefault="00BB20CC">
      <w:pPr>
        <w:pStyle w:val="Zkladn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/>
        <w:ind w:firstLine="0"/>
      </w:pPr>
      <w:r>
        <w:rPr>
          <w:rStyle w:val="Zkladntext21"/>
        </w:rPr>
        <w:t>Pojištění se nevzt</w:t>
      </w:r>
      <w:r>
        <w:rPr>
          <w:rStyle w:val="Zkladntext21"/>
        </w:rPr>
        <w:t>ahuje na:</w:t>
      </w:r>
    </w:p>
    <w:p w:rsidR="00485511" w:rsidRDefault="00BB20CC">
      <w:pPr>
        <w:pStyle w:val="Zkladntext20"/>
        <w:numPr>
          <w:ilvl w:val="0"/>
          <w:numId w:val="2"/>
        </w:numPr>
        <w:shd w:val="clear" w:color="auto" w:fill="auto"/>
        <w:tabs>
          <w:tab w:val="left" w:pos="247"/>
        </w:tabs>
        <w:spacing w:before="0" w:after="0"/>
        <w:ind w:left="240"/>
      </w:pPr>
      <w:r>
        <w:rPr>
          <w:rStyle w:val="Zkladntext21"/>
        </w:rPr>
        <w:t>motorová a přípojná vozidla s přidělenou registrační značkou (státní poznávací značkou), s výjimkou mobilních strojů,</w:t>
      </w:r>
    </w:p>
    <w:p w:rsidR="00485511" w:rsidRDefault="00BB20CC">
      <w:pPr>
        <w:pStyle w:val="Zkladntext20"/>
        <w:numPr>
          <w:ilvl w:val="0"/>
          <w:numId w:val="2"/>
        </w:numPr>
        <w:shd w:val="clear" w:color="auto" w:fill="auto"/>
        <w:tabs>
          <w:tab w:val="left" w:pos="247"/>
        </w:tabs>
        <w:spacing w:before="0" w:after="0"/>
        <w:ind w:firstLine="0"/>
      </w:pPr>
      <w:r>
        <w:rPr>
          <w:rStyle w:val="Zkladntext21"/>
        </w:rPr>
        <w:t>plavidla a letadla,</w:t>
      </w:r>
    </w:p>
    <w:p w:rsidR="00485511" w:rsidRDefault="00BB20CC">
      <w:pPr>
        <w:pStyle w:val="Zkladntext20"/>
        <w:numPr>
          <w:ilvl w:val="0"/>
          <w:numId w:val="2"/>
        </w:numPr>
        <w:shd w:val="clear" w:color="auto" w:fill="auto"/>
        <w:tabs>
          <w:tab w:val="left" w:pos="247"/>
        </w:tabs>
        <w:spacing w:before="0" w:after="0"/>
        <w:ind w:firstLine="0"/>
      </w:pPr>
      <w:r>
        <w:rPr>
          <w:rStyle w:val="Zkladntext21"/>
        </w:rPr>
        <w:t>kolejová vozidla,</w:t>
      </w:r>
    </w:p>
    <w:p w:rsidR="00485511" w:rsidRDefault="00BB20CC">
      <w:pPr>
        <w:pStyle w:val="Zkladntext20"/>
        <w:numPr>
          <w:ilvl w:val="0"/>
          <w:numId w:val="2"/>
        </w:numPr>
        <w:shd w:val="clear" w:color="auto" w:fill="auto"/>
        <w:tabs>
          <w:tab w:val="left" w:pos="257"/>
        </w:tabs>
        <w:spacing w:before="0" w:after="0"/>
        <w:ind w:left="240"/>
      </w:pPr>
      <w:r>
        <w:rPr>
          <w:rStyle w:val="Zkladntext21"/>
        </w:rPr>
        <w:t>důlní a ostatní stroje umístěné v podzemí v souvislosti s důlní, těžební nebo stavební čin</w:t>
      </w:r>
      <w:r>
        <w:rPr>
          <w:rStyle w:val="Zkladntext21"/>
        </w:rPr>
        <w:t>ností,</w:t>
      </w:r>
    </w:p>
    <w:p w:rsidR="00485511" w:rsidRDefault="00BB20CC">
      <w:pPr>
        <w:pStyle w:val="Zkladntext20"/>
        <w:numPr>
          <w:ilvl w:val="0"/>
          <w:numId w:val="2"/>
        </w:numPr>
        <w:shd w:val="clear" w:color="auto" w:fill="auto"/>
        <w:tabs>
          <w:tab w:val="left" w:pos="257"/>
        </w:tabs>
        <w:spacing w:before="0" w:after="0"/>
        <w:ind w:firstLine="0"/>
      </w:pPr>
      <w:r>
        <w:rPr>
          <w:rStyle w:val="Zkladntext21"/>
        </w:rPr>
        <w:t>vzorky, názorné modely, prototypy,</w:t>
      </w:r>
    </w:p>
    <w:p w:rsidR="00485511" w:rsidRDefault="00BB20CC">
      <w:pPr>
        <w:pStyle w:val="Zkladntext20"/>
        <w:numPr>
          <w:ilvl w:val="0"/>
          <w:numId w:val="2"/>
        </w:numPr>
        <w:shd w:val="clear" w:color="auto" w:fill="auto"/>
        <w:tabs>
          <w:tab w:val="left" w:pos="257"/>
        </w:tabs>
        <w:spacing w:before="0" w:after="288"/>
        <w:ind w:left="240"/>
      </w:pPr>
      <w:r>
        <w:rPr>
          <w:rStyle w:val="Zkladntext21"/>
        </w:rPr>
        <w:t>ruční nářadí s elektrickým, pneumatickým nebo spalovacím pohonem (např. vrtačky, brusky, pily, bourací a vrtací kladiva, ruční sekačky na trávu).</w:t>
      </w:r>
    </w:p>
    <w:p w:rsidR="00485511" w:rsidRDefault="00BB20CC">
      <w:pPr>
        <w:pStyle w:val="Zkladntext50"/>
        <w:shd w:val="clear" w:color="auto" w:fill="auto"/>
        <w:spacing w:before="0" w:after="192"/>
        <w:ind w:firstLine="0"/>
      </w:pPr>
      <w:r>
        <w:rPr>
          <w:rStyle w:val="Zkladntext51"/>
          <w:b/>
          <w:bCs/>
        </w:rPr>
        <w:t>Článek 2 Pojistná nebezpečí</w:t>
      </w:r>
    </w:p>
    <w:p w:rsidR="00485511" w:rsidRDefault="00BB20CC">
      <w:pPr>
        <w:pStyle w:val="Zkladntext20"/>
        <w:shd w:val="clear" w:color="auto" w:fill="auto"/>
        <w:spacing w:before="0" w:after="0"/>
        <w:ind w:firstLine="0"/>
      </w:pPr>
      <w:r>
        <w:rPr>
          <w:rStyle w:val="Zkladntext21"/>
        </w:rPr>
        <w:t>Pojištění se vztahuje na náhlé poškození</w:t>
      </w:r>
      <w:r>
        <w:rPr>
          <w:rStyle w:val="Zkladntext21"/>
        </w:rPr>
        <w:t xml:space="preserve"> nebo zničení pojištěného stroje nahodilou událostí, která není z pojištění vyloučena.</w:t>
      </w:r>
    </w:p>
    <w:p w:rsidR="00485511" w:rsidRDefault="00BB20CC">
      <w:pPr>
        <w:pStyle w:val="Zkladntext50"/>
        <w:shd w:val="clear" w:color="auto" w:fill="auto"/>
        <w:spacing w:before="0" w:after="212"/>
        <w:ind w:left="240"/>
      </w:pPr>
      <w:r>
        <w:br w:type="column"/>
      </w:r>
      <w:r>
        <w:rPr>
          <w:rStyle w:val="Zkladntext51"/>
          <w:b/>
          <w:bCs/>
        </w:rPr>
        <w:t>Článek 3 Výluky z pojištění</w:t>
      </w:r>
    </w:p>
    <w:p w:rsidR="00485511" w:rsidRDefault="00BB20CC">
      <w:pPr>
        <w:pStyle w:val="Zkladntext20"/>
        <w:numPr>
          <w:ilvl w:val="0"/>
          <w:numId w:val="3"/>
        </w:numPr>
        <w:shd w:val="clear" w:color="auto" w:fill="auto"/>
        <w:tabs>
          <w:tab w:val="left" w:pos="236"/>
        </w:tabs>
        <w:spacing w:before="0" w:after="0"/>
        <w:ind w:left="240"/>
      </w:pPr>
      <w:r>
        <w:rPr>
          <w:rStyle w:val="Zkladntext21"/>
        </w:rPr>
        <w:t>Z pojištění nevzniká právo na plnění pojistitele za škody vzniklé na stroji, který:</w:t>
      </w:r>
    </w:p>
    <w:p w:rsidR="00485511" w:rsidRDefault="00BB20CC">
      <w:pPr>
        <w:pStyle w:val="Zkladntext20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/>
        <w:ind w:left="240"/>
      </w:pPr>
      <w:r>
        <w:rPr>
          <w:rStyle w:val="Zkladntext21"/>
        </w:rPr>
        <w:t>nebyl v době vzniku jeho pojištění v provozuschopném sta</w:t>
      </w:r>
      <w:r>
        <w:rPr>
          <w:rStyle w:val="Zkladntext21"/>
        </w:rPr>
        <w:t>vu,</w:t>
      </w:r>
    </w:p>
    <w:p w:rsidR="00485511" w:rsidRDefault="00BB20CC">
      <w:pPr>
        <w:pStyle w:val="Zkladntext20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/>
        <w:ind w:left="240"/>
      </w:pPr>
      <w:r>
        <w:rPr>
          <w:rStyle w:val="Zkladntext21"/>
        </w:rPr>
        <w:t>nebyl uveden do provozu v souladu s platnými předpisy a požadavky výrobce,</w:t>
      </w:r>
    </w:p>
    <w:p w:rsidR="00485511" w:rsidRDefault="00BB20CC">
      <w:pPr>
        <w:pStyle w:val="Zkladntext20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260"/>
        <w:ind w:left="240"/>
      </w:pPr>
      <w:r>
        <w:rPr>
          <w:rStyle w:val="Zkladntext21"/>
        </w:rPr>
        <w:t>byl v době vzniku škody ve zkušebním provozu nebo byl předmětem přejímacího testu.</w:t>
      </w:r>
    </w:p>
    <w:p w:rsidR="00485511" w:rsidRDefault="00BB20CC">
      <w:pPr>
        <w:pStyle w:val="Zkladntext20"/>
        <w:numPr>
          <w:ilvl w:val="0"/>
          <w:numId w:val="3"/>
        </w:numPr>
        <w:shd w:val="clear" w:color="auto" w:fill="auto"/>
        <w:tabs>
          <w:tab w:val="left" w:pos="246"/>
        </w:tabs>
        <w:spacing w:before="0" w:after="0"/>
        <w:ind w:left="240"/>
      </w:pPr>
      <w:r>
        <w:rPr>
          <w:rStyle w:val="Zkladntext21"/>
        </w:rPr>
        <w:t>Z pojištění nevzniká právo na plnění pojistitele za škody vzniklé:</w:t>
      </w:r>
    </w:p>
    <w:p w:rsidR="00485511" w:rsidRDefault="00BB20CC">
      <w:pPr>
        <w:pStyle w:val="Zkladntext20"/>
        <w:numPr>
          <w:ilvl w:val="0"/>
          <w:numId w:val="5"/>
        </w:numPr>
        <w:shd w:val="clear" w:color="auto" w:fill="auto"/>
        <w:tabs>
          <w:tab w:val="left" w:pos="236"/>
        </w:tabs>
        <w:spacing w:before="0" w:after="0"/>
        <w:ind w:left="240"/>
      </w:pPr>
      <w:r>
        <w:rPr>
          <w:rStyle w:val="Zkladntext21"/>
        </w:rPr>
        <w:t xml:space="preserve">následkem vady, kterou měl </w:t>
      </w:r>
      <w:r>
        <w:rPr>
          <w:rStyle w:val="Zkladntext21"/>
        </w:rPr>
        <w:t>stroj v době vzniku jeho pojištění a která byla nebo s přihlédnutím ke všem okolnostem mohla být známa pojistníkovi nebo pojištěnému,</w:t>
      </w:r>
    </w:p>
    <w:p w:rsidR="00485511" w:rsidRDefault="00BB20CC">
      <w:pPr>
        <w:pStyle w:val="Zkladntext20"/>
        <w:numPr>
          <w:ilvl w:val="0"/>
          <w:numId w:val="5"/>
        </w:numPr>
        <w:shd w:val="clear" w:color="auto" w:fill="auto"/>
        <w:tabs>
          <w:tab w:val="left" w:pos="236"/>
        </w:tabs>
        <w:spacing w:before="0" w:after="0"/>
        <w:ind w:left="240"/>
      </w:pPr>
      <w:r>
        <w:rPr>
          <w:rStyle w:val="Zkladntext21"/>
        </w:rPr>
        <w:t>požárem, průvodními jevy požáru, výbuchem, přímým úderem blesku, nárazem nebo zřícením letadla, jeho částí nebo jeho nákla</w:t>
      </w:r>
      <w:r>
        <w:rPr>
          <w:rStyle w:val="Zkladntext21"/>
        </w:rPr>
        <w:t>du, aerodynamickým třeskem při přeletu nadzvukového letadla, pádem stromů, stožárů nebo jiných předmětů, nejsou-li součástí pojištěného stroje nebo souboru, působením kouře, který unikl z technického zařízení v místě pojištění,</w:t>
      </w:r>
    </w:p>
    <w:p w:rsidR="00485511" w:rsidRDefault="00BB20CC">
      <w:pPr>
        <w:pStyle w:val="Zkladntext20"/>
        <w:numPr>
          <w:ilvl w:val="0"/>
          <w:numId w:val="5"/>
        </w:numPr>
        <w:shd w:val="clear" w:color="auto" w:fill="auto"/>
        <w:tabs>
          <w:tab w:val="left" w:pos="236"/>
        </w:tabs>
        <w:spacing w:before="0" w:after="0"/>
        <w:ind w:left="240"/>
        <w:jc w:val="both"/>
      </w:pPr>
      <w:r>
        <w:rPr>
          <w:rStyle w:val="Zkladntext21"/>
        </w:rPr>
        <w:t>povodní, záplavou, větrem, k</w:t>
      </w:r>
      <w:r>
        <w:rPr>
          <w:rStyle w:val="Zkladntext21"/>
        </w:rPr>
        <w:t>rupobitím, sesouváním půdy, zřícením skal nebo zemin, sesouváním nebo zřícením lavin, otřesy zemského povrchu, kapalinou unikající z vodovodních zařízení a médiem vytékajícím z hasicích zařízení,</w:t>
      </w:r>
    </w:p>
    <w:p w:rsidR="00485511" w:rsidRDefault="00BB20CC">
      <w:pPr>
        <w:pStyle w:val="Zkladntext20"/>
        <w:numPr>
          <w:ilvl w:val="0"/>
          <w:numId w:val="5"/>
        </w:numPr>
        <w:shd w:val="clear" w:color="auto" w:fill="auto"/>
        <w:tabs>
          <w:tab w:val="left" w:pos="246"/>
        </w:tabs>
        <w:spacing w:before="0" w:after="0"/>
        <w:ind w:left="240"/>
      </w:pPr>
      <w:r>
        <w:rPr>
          <w:rStyle w:val="Zkladntext21"/>
        </w:rPr>
        <w:t>tíhou sněhu nebo námrazy, působením rozpínavosti ledu a pros</w:t>
      </w:r>
      <w:r>
        <w:rPr>
          <w:rStyle w:val="Zkladntext21"/>
        </w:rPr>
        <w:t>akováním tajícího sněhu nebo ledu,</w:t>
      </w:r>
    </w:p>
    <w:p w:rsidR="00485511" w:rsidRDefault="00BB20CC">
      <w:pPr>
        <w:pStyle w:val="Zkladntext20"/>
        <w:numPr>
          <w:ilvl w:val="0"/>
          <w:numId w:val="5"/>
        </w:numPr>
        <w:shd w:val="clear" w:color="auto" w:fill="auto"/>
        <w:tabs>
          <w:tab w:val="left" w:pos="246"/>
        </w:tabs>
        <w:spacing w:before="0" w:after="0"/>
        <w:ind w:left="240"/>
      </w:pPr>
      <w:r>
        <w:rPr>
          <w:rStyle w:val="Zkladntext21"/>
        </w:rPr>
        <w:t>krádeží, loupeží, ztrátou, zpronevěrou, podvodem, zatajením,</w:t>
      </w:r>
    </w:p>
    <w:p w:rsidR="00485511" w:rsidRDefault="00BB20CC">
      <w:pPr>
        <w:pStyle w:val="Zkladntext20"/>
        <w:numPr>
          <w:ilvl w:val="0"/>
          <w:numId w:val="5"/>
        </w:numPr>
        <w:shd w:val="clear" w:color="auto" w:fill="auto"/>
        <w:tabs>
          <w:tab w:val="left" w:pos="246"/>
        </w:tabs>
        <w:spacing w:before="0" w:after="0"/>
        <w:ind w:left="240"/>
      </w:pPr>
      <w:r>
        <w:rPr>
          <w:rStyle w:val="Zkladntext21"/>
        </w:rPr>
        <w:t xml:space="preserve">následkem trvalého vlivu provozu, přirozeného opotřebení, kavitace, koroze, eroze, postupného stárnutí, únavy materiálu, nedostatečného používání, dlouhodobého </w:t>
      </w:r>
      <w:r>
        <w:rPr>
          <w:rStyle w:val="Zkladntext21"/>
        </w:rPr>
        <w:t>skladování, usazování kotelního kamene nebo jiných usazenin,</w:t>
      </w:r>
    </w:p>
    <w:p w:rsidR="00485511" w:rsidRDefault="00BB20CC">
      <w:pPr>
        <w:pStyle w:val="Zkladntext20"/>
        <w:numPr>
          <w:ilvl w:val="0"/>
          <w:numId w:val="5"/>
        </w:numPr>
        <w:shd w:val="clear" w:color="auto" w:fill="auto"/>
        <w:tabs>
          <w:tab w:val="left" w:pos="246"/>
        </w:tabs>
        <w:spacing w:before="0" w:after="0"/>
        <w:ind w:left="240"/>
      </w:pPr>
      <w:r>
        <w:rPr>
          <w:rStyle w:val="Zkladntext21"/>
        </w:rPr>
        <w:t>poškozením nebo zničením, za které je dodavatel nebo jiný smluvní partner odpovědný podle právního předpisu nebo smlouvy, včetně odpovědnosti</w:t>
      </w:r>
    </w:p>
    <w:p w:rsidR="00485511" w:rsidRDefault="00BB20CC">
      <w:pPr>
        <w:pStyle w:val="Zkladntext20"/>
        <w:shd w:val="clear" w:color="auto" w:fill="auto"/>
        <w:spacing w:before="0" w:after="0"/>
        <w:ind w:left="240" w:firstLine="0"/>
      </w:pPr>
      <w:r>
        <w:rPr>
          <w:rStyle w:val="Zkladntext21"/>
        </w:rPr>
        <w:t>za vady (záruky),</w:t>
      </w:r>
    </w:p>
    <w:p w:rsidR="00485511" w:rsidRDefault="00BB20CC">
      <w:pPr>
        <w:pStyle w:val="Zkladntext20"/>
        <w:numPr>
          <w:ilvl w:val="0"/>
          <w:numId w:val="5"/>
        </w:numPr>
        <w:shd w:val="clear" w:color="auto" w:fill="auto"/>
        <w:tabs>
          <w:tab w:val="left" w:pos="246"/>
        </w:tabs>
        <w:spacing w:before="0" w:after="0"/>
        <w:ind w:left="240"/>
      </w:pPr>
      <w:r>
        <w:rPr>
          <w:rStyle w:val="Zkladntext21"/>
        </w:rPr>
        <w:t>během přepravy stroje jako nákladu,</w:t>
      </w:r>
    </w:p>
    <w:p w:rsidR="00485511" w:rsidRDefault="00BB20CC">
      <w:pPr>
        <w:pStyle w:val="Zkladntext20"/>
        <w:numPr>
          <w:ilvl w:val="0"/>
          <w:numId w:val="5"/>
        </w:numPr>
        <w:shd w:val="clear" w:color="auto" w:fill="auto"/>
        <w:tabs>
          <w:tab w:val="left" w:pos="246"/>
        </w:tabs>
        <w:spacing w:before="0" w:after="0"/>
        <w:ind w:left="240"/>
      </w:pPr>
      <w:r>
        <w:rPr>
          <w:rStyle w:val="Zkladntext21"/>
        </w:rPr>
        <w:t>v důsledku kybernetických nebezpečí,</w:t>
      </w:r>
    </w:p>
    <w:p w:rsidR="00485511" w:rsidRDefault="00BB20CC">
      <w:pPr>
        <w:pStyle w:val="Zkladntext20"/>
        <w:numPr>
          <w:ilvl w:val="0"/>
          <w:numId w:val="5"/>
        </w:numPr>
        <w:shd w:val="clear" w:color="auto" w:fill="auto"/>
        <w:tabs>
          <w:tab w:val="left" w:pos="246"/>
        </w:tabs>
        <w:spacing w:before="0" w:after="0"/>
        <w:ind w:left="240"/>
      </w:pPr>
      <w:r>
        <w:rPr>
          <w:rStyle w:val="Zkladntext21"/>
        </w:rPr>
        <w:t>v důsledku jakéhokoli porušení duševních majetkových práv (např. ochranné známky, autorského práva, patentu),</w:t>
      </w:r>
    </w:p>
    <w:p w:rsidR="00485511" w:rsidRDefault="00BB20CC">
      <w:pPr>
        <w:pStyle w:val="Zkladntext20"/>
        <w:numPr>
          <w:ilvl w:val="0"/>
          <w:numId w:val="5"/>
        </w:numPr>
        <w:shd w:val="clear" w:color="auto" w:fill="auto"/>
        <w:tabs>
          <w:tab w:val="left" w:pos="246"/>
        </w:tabs>
        <w:spacing w:before="0" w:after="0"/>
        <w:ind w:left="240"/>
      </w:pPr>
      <w:r>
        <w:rPr>
          <w:rStyle w:val="Zkladntext21"/>
        </w:rPr>
        <w:t xml:space="preserve">úmyslným poškozením nebo úmyslným zničením; pojištění se však vztahuje na úmyslné poškození nebo úmyslné </w:t>
      </w:r>
      <w:r>
        <w:rPr>
          <w:rStyle w:val="Zkladntext21"/>
        </w:rPr>
        <w:t xml:space="preserve">zničení pojištěného stroje, pokud škodu šetřila </w:t>
      </w:r>
      <w:r>
        <w:rPr>
          <w:rStyle w:val="Zkladntext21"/>
        </w:rPr>
        <w:lastRenderedPageBreak/>
        <w:t>policie, bez ohledu na to, zda byl pachatel zjištěn.</w:t>
      </w:r>
      <w:r>
        <w:br w:type="page"/>
      </w:r>
    </w:p>
    <w:p w:rsidR="00485511" w:rsidRDefault="00BB20CC">
      <w:pPr>
        <w:pStyle w:val="Zkladntext20"/>
        <w:numPr>
          <w:ilvl w:val="0"/>
          <w:numId w:val="3"/>
        </w:numPr>
        <w:shd w:val="clear" w:color="auto" w:fill="auto"/>
        <w:tabs>
          <w:tab w:val="left" w:pos="246"/>
        </w:tabs>
        <w:spacing w:before="0" w:after="0" w:line="240" w:lineRule="exact"/>
        <w:ind w:firstLine="0"/>
      </w:pPr>
      <w:r>
        <w:rPr>
          <w:rStyle w:val="Zkladntext21"/>
        </w:rPr>
        <w:lastRenderedPageBreak/>
        <w:t>Nedošlo-li z téže příčiny a ve stejném čase i k jinému poškození nebo zničení pojištěného stroje, za něž je pojistitel povinen plnit, pojištění se nevztah</w:t>
      </w:r>
      <w:r>
        <w:rPr>
          <w:rStyle w:val="Zkladntext21"/>
        </w:rPr>
        <w:t>uje</w:t>
      </w:r>
    </w:p>
    <w:p w:rsidR="00485511" w:rsidRDefault="00BB20CC">
      <w:pPr>
        <w:pStyle w:val="Zkladntext20"/>
        <w:shd w:val="clear" w:color="auto" w:fill="auto"/>
        <w:spacing w:before="0" w:after="0" w:line="240" w:lineRule="exact"/>
        <w:ind w:firstLine="0"/>
      </w:pPr>
      <w:r>
        <w:rPr>
          <w:rStyle w:val="Zkladntext21"/>
        </w:rPr>
        <w:t>na poškození nebo zničení:</w:t>
      </w:r>
    </w:p>
    <w:p w:rsidR="00485511" w:rsidRDefault="00BB20CC">
      <w:pPr>
        <w:pStyle w:val="Zkladntext20"/>
        <w:numPr>
          <w:ilvl w:val="0"/>
          <w:numId w:val="6"/>
        </w:numPr>
        <w:shd w:val="clear" w:color="auto" w:fill="auto"/>
        <w:tabs>
          <w:tab w:val="left" w:pos="236"/>
        </w:tabs>
        <w:spacing w:before="0" w:after="0" w:line="240" w:lineRule="exact"/>
        <w:ind w:left="240"/>
      </w:pPr>
      <w:r>
        <w:rPr>
          <w:rStyle w:val="Zkladntext21"/>
        </w:rPr>
        <w:t>strojních součástí, dílů a nástrojů, které se pravidelně vyměňují při změně pracovních úkonů (např. řezné nástroje, matrice, formy, razidla),</w:t>
      </w:r>
    </w:p>
    <w:p w:rsidR="00485511" w:rsidRDefault="00BB20CC">
      <w:pPr>
        <w:pStyle w:val="Zkladntext20"/>
        <w:numPr>
          <w:ilvl w:val="0"/>
          <w:numId w:val="6"/>
        </w:numPr>
        <w:shd w:val="clear" w:color="auto" w:fill="auto"/>
        <w:tabs>
          <w:tab w:val="left" w:pos="236"/>
        </w:tabs>
        <w:spacing w:before="0" w:after="0" w:line="240" w:lineRule="exact"/>
        <w:ind w:left="240"/>
      </w:pPr>
      <w:r>
        <w:rPr>
          <w:rStyle w:val="Zkladntext21"/>
        </w:rPr>
        <w:t xml:space="preserve">dílů a částí, které se pravidelně vyměňují pro rychlé opotřebení nebo stárnutí </w:t>
      </w:r>
      <w:r>
        <w:rPr>
          <w:rStyle w:val="Zkladntext21"/>
        </w:rPr>
        <w:t>(např. hadice, těsnění, pásy, řetězy, řemeny, pneumatiky, lana, dráty, síta, pracovní části drtičů, žáruvzdorné vyzdívky, akumulátory, odporová topná tělesa, žárovky, výbojky),</w:t>
      </w:r>
    </w:p>
    <w:p w:rsidR="00485511" w:rsidRDefault="00BB20CC">
      <w:pPr>
        <w:pStyle w:val="Zkladntext20"/>
        <w:numPr>
          <w:ilvl w:val="0"/>
          <w:numId w:val="6"/>
        </w:numPr>
        <w:shd w:val="clear" w:color="auto" w:fill="auto"/>
        <w:tabs>
          <w:tab w:val="left" w:pos="236"/>
        </w:tabs>
        <w:spacing w:before="0" w:after="0" w:line="240" w:lineRule="exact"/>
        <w:ind w:left="240"/>
      </w:pPr>
      <w:r>
        <w:rPr>
          <w:rStyle w:val="Zkladntext21"/>
        </w:rPr>
        <w:t>strojních součástí pro kluzná a valivá uložení pro přímočarý a rotační pohyb (n</w:t>
      </w:r>
      <w:r>
        <w:rPr>
          <w:rStyle w:val="Zkladntext21"/>
        </w:rPr>
        <w:t>apř. ložiska, písty, vložky válců),</w:t>
      </w:r>
    </w:p>
    <w:p w:rsidR="00485511" w:rsidRDefault="00BB20CC">
      <w:pPr>
        <w:pStyle w:val="Zkladntext20"/>
        <w:numPr>
          <w:ilvl w:val="0"/>
          <w:numId w:val="6"/>
        </w:numPr>
        <w:shd w:val="clear" w:color="auto" w:fill="auto"/>
        <w:tabs>
          <w:tab w:val="left" w:pos="246"/>
        </w:tabs>
        <w:spacing w:before="0" w:after="260" w:line="240" w:lineRule="exact"/>
        <w:ind w:left="240"/>
      </w:pPr>
      <w:r>
        <w:rPr>
          <w:rStyle w:val="Zkladntext21"/>
        </w:rPr>
        <w:t>skleněných dílů a částí, činných médií a provozních kapalin (např. paliva, maziva, chemikálie, filtrační hmoty, chladicí kapaliny, katalyzátory).</w:t>
      </w:r>
    </w:p>
    <w:p w:rsidR="00485511" w:rsidRDefault="00BB20CC">
      <w:pPr>
        <w:pStyle w:val="Zkladntext20"/>
        <w:numPr>
          <w:ilvl w:val="0"/>
          <w:numId w:val="3"/>
        </w:numPr>
        <w:shd w:val="clear" w:color="auto" w:fill="auto"/>
        <w:tabs>
          <w:tab w:val="left" w:pos="250"/>
        </w:tabs>
        <w:spacing w:before="0" w:after="0" w:line="240" w:lineRule="exact"/>
        <w:ind w:firstLine="0"/>
      </w:pPr>
      <w:r>
        <w:rPr>
          <w:rStyle w:val="Zkladntext21"/>
        </w:rPr>
        <w:t>Pojistitel neposkytne plnění za náklady:</w:t>
      </w:r>
    </w:p>
    <w:p w:rsidR="00485511" w:rsidRDefault="00BB20CC">
      <w:pPr>
        <w:pStyle w:val="Zkladntext20"/>
        <w:numPr>
          <w:ilvl w:val="0"/>
          <w:numId w:val="7"/>
        </w:numPr>
        <w:shd w:val="clear" w:color="auto" w:fill="auto"/>
        <w:tabs>
          <w:tab w:val="left" w:pos="236"/>
        </w:tabs>
        <w:spacing w:before="0" w:after="0" w:line="240" w:lineRule="exact"/>
        <w:ind w:left="240"/>
      </w:pPr>
      <w:r>
        <w:rPr>
          <w:rStyle w:val="Zkladntext21"/>
        </w:rPr>
        <w:t xml:space="preserve">které by bylo nutno vynaložit </w:t>
      </w:r>
      <w:r>
        <w:rPr>
          <w:rStyle w:val="Zkladntext21"/>
        </w:rPr>
        <w:t>nezávisle na vzniku pojistné události (např. náklady na údržbu),</w:t>
      </w:r>
    </w:p>
    <w:p w:rsidR="00485511" w:rsidRDefault="00BB20CC">
      <w:pPr>
        <w:pStyle w:val="Zkladntext20"/>
        <w:numPr>
          <w:ilvl w:val="0"/>
          <w:numId w:val="7"/>
        </w:numPr>
        <w:shd w:val="clear" w:color="auto" w:fill="auto"/>
        <w:tabs>
          <w:tab w:val="left" w:pos="236"/>
        </w:tabs>
        <w:spacing w:before="0" w:after="260" w:line="240" w:lineRule="exact"/>
        <w:ind w:firstLine="0"/>
      </w:pPr>
      <w:r>
        <w:rPr>
          <w:rStyle w:val="Zkladntext21"/>
        </w:rPr>
        <w:t>vynaložené na jakoukoli změnu nebo vylepšení stroje.</w:t>
      </w:r>
    </w:p>
    <w:p w:rsidR="00485511" w:rsidRDefault="00BB20CC">
      <w:pPr>
        <w:pStyle w:val="Zkladntext20"/>
        <w:numPr>
          <w:ilvl w:val="0"/>
          <w:numId w:val="3"/>
        </w:numPr>
        <w:shd w:val="clear" w:color="auto" w:fill="auto"/>
        <w:tabs>
          <w:tab w:val="left" w:pos="250"/>
        </w:tabs>
        <w:spacing w:before="0" w:after="319" w:line="240" w:lineRule="exact"/>
        <w:ind w:firstLine="0"/>
      </w:pPr>
      <w:r>
        <w:rPr>
          <w:rStyle w:val="Zkladntext21"/>
        </w:rPr>
        <w:t>Na pojištění se mohou vztahovat ještě další výluky uvedené v pojistné smlouvě, jiných ustanoveních těchto pojistných podmínek, jiných poji</w:t>
      </w:r>
      <w:r>
        <w:rPr>
          <w:rStyle w:val="Zkladntext21"/>
        </w:rPr>
        <w:t>stných podmínkách vztahujících se ke sjednanému pojištění nebo vyplývající z právních předpisů.</w:t>
      </w:r>
    </w:p>
    <w:p w:rsidR="00485511" w:rsidRDefault="00BB20CC">
      <w:pPr>
        <w:pStyle w:val="Nadpis30"/>
        <w:keepNext/>
        <w:keepLines/>
        <w:shd w:val="clear" w:color="auto" w:fill="auto"/>
        <w:spacing w:before="0" w:after="249"/>
      </w:pPr>
      <w:bookmarkStart w:id="3" w:name="bookmark2"/>
      <w:r>
        <w:rPr>
          <w:rStyle w:val="Nadpis31"/>
          <w:b/>
          <w:bCs/>
        </w:rPr>
        <w:t>Článek 4 Místo pojištění</w:t>
      </w:r>
      <w:bookmarkEnd w:id="3"/>
    </w:p>
    <w:p w:rsidR="00485511" w:rsidRDefault="00BB20CC">
      <w:pPr>
        <w:pStyle w:val="Zkladntext20"/>
        <w:numPr>
          <w:ilvl w:val="0"/>
          <w:numId w:val="8"/>
        </w:numPr>
        <w:shd w:val="clear" w:color="auto" w:fill="auto"/>
        <w:tabs>
          <w:tab w:val="left" w:pos="241"/>
        </w:tabs>
        <w:spacing w:before="0" w:after="212" w:line="180" w:lineRule="exact"/>
        <w:ind w:firstLine="0"/>
      </w:pPr>
      <w:r>
        <w:rPr>
          <w:rStyle w:val="Zkladntext21"/>
        </w:rPr>
        <w:t>Místem pojištění je místo uvedené v pojistné smlouvě.</w:t>
      </w:r>
    </w:p>
    <w:p w:rsidR="00485511" w:rsidRDefault="00BB20CC">
      <w:pPr>
        <w:pStyle w:val="Zkladntext20"/>
        <w:numPr>
          <w:ilvl w:val="0"/>
          <w:numId w:val="8"/>
        </w:numPr>
        <w:shd w:val="clear" w:color="auto" w:fill="auto"/>
        <w:tabs>
          <w:tab w:val="left" w:pos="250"/>
        </w:tabs>
        <w:spacing w:before="0" w:after="319" w:line="240" w:lineRule="exact"/>
        <w:ind w:firstLine="0"/>
      </w:pPr>
      <w:r>
        <w:rPr>
          <w:rStyle w:val="Zkladntext21"/>
        </w:rPr>
        <w:t>Bylo-li sjednáno pojištění strojů v místech podle podnikatelské činnosti, je míst</w:t>
      </w:r>
      <w:r>
        <w:rPr>
          <w:rStyle w:val="Zkladntext21"/>
        </w:rPr>
        <w:t>em pojištění místo na území České republiky, v němž se v okamžiku vzniku pojistné události pojištěný stroj nachází v přímé souvislosti s realizací zakázky pojištěného v rámci výkonu jeho podnikatelské činnosti. Za místo podle podnikatelské činnosti se však</w:t>
      </w:r>
      <w:r>
        <w:rPr>
          <w:rStyle w:val="Zkladntext21"/>
        </w:rPr>
        <w:t xml:space="preserve"> pro účely tohoto ustanovení nepovažuje sídlo, místo podnikání nebo provozovna pojištěného.</w:t>
      </w:r>
    </w:p>
    <w:p w:rsidR="00485511" w:rsidRDefault="00BB20CC">
      <w:pPr>
        <w:pStyle w:val="Nadpis30"/>
        <w:keepNext/>
        <w:keepLines/>
        <w:shd w:val="clear" w:color="auto" w:fill="auto"/>
        <w:spacing w:before="0" w:after="201"/>
      </w:pPr>
      <w:bookmarkStart w:id="4" w:name="bookmark3"/>
      <w:r>
        <w:rPr>
          <w:rStyle w:val="Nadpis31"/>
          <w:b/>
          <w:bCs/>
        </w:rPr>
        <w:t>Článek 5 Pojistná událost</w:t>
      </w:r>
      <w:bookmarkEnd w:id="4"/>
    </w:p>
    <w:p w:rsidR="00485511" w:rsidRDefault="00BB20CC">
      <w:pPr>
        <w:pStyle w:val="Zkladntext20"/>
        <w:shd w:val="clear" w:color="auto" w:fill="auto"/>
        <w:spacing w:before="0" w:after="319" w:line="240" w:lineRule="exact"/>
        <w:ind w:firstLine="0"/>
      </w:pPr>
      <w:r>
        <w:rPr>
          <w:rStyle w:val="Zkladntext21"/>
        </w:rPr>
        <w:t xml:space="preserve">Pojistnou událostí je poškození nebo zničení pojištěného stroje zapříčiněné pojistným nebezpečím uvedeným v čl. 2, které omezuje nebo </w:t>
      </w:r>
      <w:r>
        <w:rPr>
          <w:rStyle w:val="Zkladntext21"/>
        </w:rPr>
        <w:t>vylučuje jeho funkčnost a ke kterému došlo v době trvání pojištění a v místě pojištění, s nímž je spojena povinnost pojistitele poskytnout pojistné plnění.</w:t>
      </w:r>
    </w:p>
    <w:p w:rsidR="00485511" w:rsidRDefault="00BB20CC">
      <w:pPr>
        <w:pStyle w:val="Nadpis30"/>
        <w:keepNext/>
        <w:keepLines/>
        <w:shd w:val="clear" w:color="auto" w:fill="auto"/>
        <w:spacing w:before="0" w:after="201"/>
      </w:pPr>
      <w:bookmarkStart w:id="5" w:name="bookmark4"/>
      <w:r>
        <w:rPr>
          <w:rStyle w:val="Nadpis31"/>
          <w:b/>
          <w:bCs/>
        </w:rPr>
        <w:t>Článek 6 Povinnosti pojištěného a důsledky porušení povinností</w:t>
      </w:r>
      <w:bookmarkEnd w:id="5"/>
    </w:p>
    <w:p w:rsidR="00485511" w:rsidRDefault="00BB20CC">
      <w:pPr>
        <w:pStyle w:val="Zkladntext20"/>
        <w:numPr>
          <w:ilvl w:val="0"/>
          <w:numId w:val="9"/>
        </w:numPr>
        <w:shd w:val="clear" w:color="auto" w:fill="auto"/>
        <w:tabs>
          <w:tab w:val="left" w:pos="241"/>
        </w:tabs>
        <w:spacing w:before="0" w:after="0" w:line="240" w:lineRule="exact"/>
        <w:ind w:firstLine="0"/>
      </w:pPr>
      <w:r>
        <w:rPr>
          <w:rStyle w:val="Zkladntext21"/>
        </w:rPr>
        <w:t>Pojištěný je zejména povinen:</w:t>
      </w:r>
    </w:p>
    <w:p w:rsidR="00485511" w:rsidRDefault="00BB20CC">
      <w:pPr>
        <w:pStyle w:val="Zkladntext20"/>
        <w:numPr>
          <w:ilvl w:val="0"/>
          <w:numId w:val="10"/>
        </w:numPr>
        <w:shd w:val="clear" w:color="auto" w:fill="auto"/>
        <w:tabs>
          <w:tab w:val="left" w:pos="236"/>
        </w:tabs>
        <w:spacing w:before="0" w:after="0" w:line="240" w:lineRule="exact"/>
        <w:ind w:left="240"/>
      </w:pPr>
      <w:r>
        <w:rPr>
          <w:rStyle w:val="Zkladntext21"/>
        </w:rPr>
        <w:t>používa</w:t>
      </w:r>
      <w:r>
        <w:rPr>
          <w:rStyle w:val="Zkladntext21"/>
        </w:rPr>
        <w:t>t pojištěný stroj pouze k účelu stanovenému výrobcem, podle návodu k obsluze nebo technických podmínek, dodržovat technické a další normy vztahující se na provoz a údržbu pojištěného stroje,</w:t>
      </w:r>
    </w:p>
    <w:p w:rsidR="00485511" w:rsidRDefault="00BB20CC">
      <w:pPr>
        <w:pStyle w:val="Zkladntext20"/>
        <w:numPr>
          <w:ilvl w:val="0"/>
          <w:numId w:val="10"/>
        </w:numPr>
        <w:shd w:val="clear" w:color="auto" w:fill="auto"/>
        <w:tabs>
          <w:tab w:val="left" w:pos="236"/>
        </w:tabs>
        <w:spacing w:before="0" w:after="0" w:line="240" w:lineRule="exact"/>
        <w:ind w:firstLine="0"/>
      </w:pPr>
      <w:r>
        <w:rPr>
          <w:rStyle w:val="Zkladntext21"/>
        </w:rPr>
        <w:t>zabezpečit obsluhu nebo řízení pojištěného stroje osobou, která</w:t>
      </w:r>
    </w:p>
    <w:p w:rsidR="00485511" w:rsidRDefault="00BB20CC">
      <w:pPr>
        <w:pStyle w:val="Zkladntext20"/>
        <w:shd w:val="clear" w:color="auto" w:fill="auto"/>
        <w:spacing w:before="0" w:after="0" w:line="240" w:lineRule="exact"/>
        <w:ind w:left="240" w:firstLine="0"/>
      </w:pPr>
      <w:r>
        <w:rPr>
          <w:rStyle w:val="Zkladntext21"/>
        </w:rPr>
        <w:t>m</w:t>
      </w:r>
      <w:r>
        <w:rPr>
          <w:rStyle w:val="Zkladntext21"/>
        </w:rPr>
        <w:t>á předepsanou kvalifikaci či oprávnění, nebo pokud není kvalifikace či oprávnění předepsáno, osobou, která byla prokazatelně pro obsluhu nebo řízení zaškolena,</w:t>
      </w:r>
    </w:p>
    <w:p w:rsidR="00485511" w:rsidRDefault="00BB20CC">
      <w:pPr>
        <w:pStyle w:val="Zkladntext20"/>
        <w:numPr>
          <w:ilvl w:val="0"/>
          <w:numId w:val="10"/>
        </w:numPr>
        <w:shd w:val="clear" w:color="auto" w:fill="auto"/>
        <w:tabs>
          <w:tab w:val="left" w:pos="236"/>
        </w:tabs>
        <w:spacing w:before="0" w:after="260" w:line="240" w:lineRule="exact"/>
        <w:ind w:left="240"/>
      </w:pPr>
      <w:r>
        <w:rPr>
          <w:rStyle w:val="Zkladntext21"/>
        </w:rPr>
        <w:t>v případě vzniku škody uschovat veškeré poškozené díly, dokud pojistitel nevydá souhlas s jejich</w:t>
      </w:r>
      <w:r>
        <w:rPr>
          <w:rStyle w:val="Zkladntext21"/>
        </w:rPr>
        <w:t xml:space="preserve"> likvidací.</w:t>
      </w:r>
    </w:p>
    <w:p w:rsidR="00485511" w:rsidRDefault="00BB20CC">
      <w:pPr>
        <w:pStyle w:val="Zkladntext20"/>
        <w:numPr>
          <w:ilvl w:val="0"/>
          <w:numId w:val="9"/>
        </w:numPr>
        <w:shd w:val="clear" w:color="auto" w:fill="auto"/>
        <w:tabs>
          <w:tab w:val="left" w:pos="250"/>
        </w:tabs>
        <w:spacing w:before="0" w:after="0" w:line="240" w:lineRule="exact"/>
        <w:ind w:firstLine="0"/>
      </w:pPr>
      <w:r>
        <w:rPr>
          <w:rStyle w:val="Zkladntext21"/>
        </w:rPr>
        <w:t>Mělo-li porušení povinností uvedených v odst. 1) podstatný vliv na vznik pojistné události, její průběh nebo na zvětšení rozsahu jejích následků anebo na zjištění nebo určení výše pojistného plnění, je pojistitel oprávněn snížit pojistné plnění</w:t>
      </w:r>
      <w:r>
        <w:rPr>
          <w:rStyle w:val="Zkladntext21"/>
        </w:rPr>
        <w:t xml:space="preserve"> úměrně tomu, jaký vliv mělo toto porušení na rozsah jeho povinnosti plnit.</w:t>
      </w:r>
    </w:p>
    <w:p w:rsidR="00485511" w:rsidRDefault="00BB20CC">
      <w:pPr>
        <w:pStyle w:val="Zkladntext20"/>
        <w:numPr>
          <w:ilvl w:val="0"/>
          <w:numId w:val="9"/>
        </w:numPr>
        <w:shd w:val="clear" w:color="auto" w:fill="auto"/>
        <w:tabs>
          <w:tab w:val="left" w:pos="250"/>
        </w:tabs>
        <w:spacing w:before="0" w:after="319" w:line="240" w:lineRule="exact"/>
        <w:ind w:firstLine="0"/>
      </w:pPr>
      <w:r>
        <w:rPr>
          <w:rStyle w:val="Zkladntext21"/>
        </w:rPr>
        <w:t>Další povinnosti pojištěného a důsledky porušení povinností mohou vyplývat z ustanovení pojistné smlouvy, jiných pojistných podmínek vztahujících se ke sjednanému pojištění a právn</w:t>
      </w:r>
      <w:r>
        <w:rPr>
          <w:rStyle w:val="Zkladntext21"/>
        </w:rPr>
        <w:t>ích předpisů.</w:t>
      </w:r>
    </w:p>
    <w:p w:rsidR="00485511" w:rsidRDefault="00BB20CC">
      <w:pPr>
        <w:pStyle w:val="Nadpis30"/>
        <w:keepNext/>
        <w:keepLines/>
        <w:shd w:val="clear" w:color="auto" w:fill="auto"/>
        <w:spacing w:before="0" w:after="201"/>
      </w:pPr>
      <w:bookmarkStart w:id="6" w:name="bookmark5"/>
      <w:r>
        <w:rPr>
          <w:rStyle w:val="Nadpis31"/>
          <w:b/>
          <w:bCs/>
        </w:rPr>
        <w:t>Článek 7 Pojistná hodnota</w:t>
      </w:r>
      <w:bookmarkEnd w:id="6"/>
    </w:p>
    <w:p w:rsidR="00485511" w:rsidRDefault="00BB20CC">
      <w:pPr>
        <w:pStyle w:val="Zkladntext20"/>
        <w:shd w:val="clear" w:color="auto" w:fill="auto"/>
        <w:spacing w:before="0" w:after="319" w:line="240" w:lineRule="exact"/>
        <w:ind w:firstLine="0"/>
      </w:pPr>
      <w:r>
        <w:rPr>
          <w:rStyle w:val="Zkladntext21"/>
        </w:rPr>
        <w:t>Pojistnou hodnotou pojištěného stroje je jeho nová cena (pojištění na novou cenu).</w:t>
      </w:r>
    </w:p>
    <w:p w:rsidR="00485511" w:rsidRDefault="00BB20CC">
      <w:pPr>
        <w:pStyle w:val="Nadpis30"/>
        <w:keepNext/>
        <w:keepLines/>
        <w:shd w:val="clear" w:color="auto" w:fill="auto"/>
        <w:spacing w:before="0" w:after="201"/>
      </w:pPr>
      <w:bookmarkStart w:id="7" w:name="bookmark6"/>
      <w:r>
        <w:rPr>
          <w:rStyle w:val="Nadpis31"/>
          <w:b/>
          <w:bCs/>
        </w:rPr>
        <w:t>Článek 8 Pojistné plnění</w:t>
      </w:r>
      <w:bookmarkEnd w:id="7"/>
    </w:p>
    <w:p w:rsidR="00485511" w:rsidRDefault="00BB20CC">
      <w:pPr>
        <w:pStyle w:val="Zkladntext20"/>
        <w:numPr>
          <w:ilvl w:val="0"/>
          <w:numId w:val="11"/>
        </w:numPr>
        <w:shd w:val="clear" w:color="auto" w:fill="auto"/>
        <w:tabs>
          <w:tab w:val="left" w:pos="246"/>
        </w:tabs>
        <w:spacing w:before="0" w:after="0" w:line="240" w:lineRule="exact"/>
        <w:ind w:firstLine="0"/>
      </w:pPr>
      <w:r>
        <w:rPr>
          <w:rStyle w:val="Zkladntext21"/>
        </w:rPr>
        <w:t>Není-li ujednáno jinak, vzniká oprávněné osobě právo, aby jí pojistitel vyplatil:</w:t>
      </w:r>
    </w:p>
    <w:p w:rsidR="00485511" w:rsidRDefault="00BB20CC">
      <w:pPr>
        <w:pStyle w:val="Zkladntext20"/>
        <w:numPr>
          <w:ilvl w:val="0"/>
          <w:numId w:val="12"/>
        </w:numPr>
        <w:shd w:val="clear" w:color="auto" w:fill="auto"/>
        <w:tabs>
          <w:tab w:val="left" w:pos="236"/>
        </w:tabs>
        <w:spacing w:before="0" w:after="0" w:line="240" w:lineRule="exact"/>
        <w:ind w:firstLine="0"/>
      </w:pPr>
      <w:r>
        <w:rPr>
          <w:rStyle w:val="Zkladntext21"/>
        </w:rPr>
        <w:t>v případě zničení stroje č</w:t>
      </w:r>
      <w:r>
        <w:rPr>
          <w:rStyle w:val="Zkladntext21"/>
        </w:rPr>
        <w:t>ástku odpovídající přiměřeným nákladům</w:t>
      </w:r>
    </w:p>
    <w:p w:rsidR="00485511" w:rsidRDefault="00BB20CC">
      <w:pPr>
        <w:pStyle w:val="Zkladntext20"/>
        <w:shd w:val="clear" w:color="auto" w:fill="auto"/>
        <w:spacing w:before="0" w:after="0" w:line="240" w:lineRule="exact"/>
        <w:ind w:left="240" w:firstLine="0"/>
      </w:pPr>
      <w:r>
        <w:rPr>
          <w:rStyle w:val="Zkladntext21"/>
        </w:rPr>
        <w:t>na znovupořízení stejného nebo srovnatelného nového stroje sníženou o částku odpovídající stupni opotřebení nebo jiného znehodnocení stroje s přihlédnutím k případnému zhodnocení z doby bezprostředně před vznikem poji</w:t>
      </w:r>
      <w:r>
        <w:rPr>
          <w:rStyle w:val="Zkladntext21"/>
        </w:rPr>
        <w:t>stné události a sníženou o cenu využitelných zbytků,</w:t>
      </w:r>
    </w:p>
    <w:p w:rsidR="00485511" w:rsidRDefault="00BB20CC">
      <w:pPr>
        <w:pStyle w:val="Zkladntext20"/>
        <w:numPr>
          <w:ilvl w:val="0"/>
          <w:numId w:val="12"/>
        </w:numPr>
        <w:shd w:val="clear" w:color="auto" w:fill="auto"/>
        <w:tabs>
          <w:tab w:val="left" w:pos="236"/>
        </w:tabs>
        <w:spacing w:before="0" w:after="0" w:line="240" w:lineRule="exact"/>
        <w:ind w:left="240"/>
      </w:pPr>
      <w:r>
        <w:rPr>
          <w:rStyle w:val="Zkladntext21"/>
        </w:rPr>
        <w:t>v případě poškození stroje částku odpovídající přiměřeným nákladům na opravu poškozeného stroje sníženou o cenu využitelných zbytků nahrazovaných částí.</w:t>
      </w:r>
    </w:p>
    <w:p w:rsidR="00485511" w:rsidRDefault="00BB20CC">
      <w:pPr>
        <w:pStyle w:val="Zkladntext20"/>
        <w:shd w:val="clear" w:color="auto" w:fill="auto"/>
        <w:spacing w:before="0" w:after="260" w:line="240" w:lineRule="exact"/>
        <w:ind w:firstLine="0"/>
      </w:pPr>
      <w:r>
        <w:rPr>
          <w:rStyle w:val="Zkladntext21"/>
        </w:rPr>
        <w:t xml:space="preserve">Plnění pojistitele stanovené podle písm. b) však </w:t>
      </w:r>
      <w:r>
        <w:rPr>
          <w:rStyle w:val="Zkladntext21"/>
        </w:rPr>
        <w:t>nepřevýší částku vypočtenou podle písm. a).</w:t>
      </w:r>
    </w:p>
    <w:p w:rsidR="00485511" w:rsidRDefault="00BB20CC">
      <w:pPr>
        <w:pStyle w:val="Zkladntext20"/>
        <w:numPr>
          <w:ilvl w:val="0"/>
          <w:numId w:val="11"/>
        </w:numPr>
        <w:shd w:val="clear" w:color="auto" w:fill="auto"/>
        <w:tabs>
          <w:tab w:val="left" w:pos="246"/>
        </w:tabs>
        <w:spacing w:before="0" w:after="0" w:line="240" w:lineRule="exact"/>
        <w:ind w:firstLine="0"/>
      </w:pPr>
      <w:r>
        <w:rPr>
          <w:rStyle w:val="Zkladntext21"/>
        </w:rPr>
        <w:t>Pojistitel nahradí také účelně vynaložené náklady na:</w:t>
      </w:r>
    </w:p>
    <w:p w:rsidR="00485511" w:rsidRDefault="00BB20CC">
      <w:pPr>
        <w:pStyle w:val="Zkladntext20"/>
        <w:numPr>
          <w:ilvl w:val="0"/>
          <w:numId w:val="13"/>
        </w:numPr>
        <w:shd w:val="clear" w:color="auto" w:fill="auto"/>
        <w:tabs>
          <w:tab w:val="left" w:pos="236"/>
        </w:tabs>
        <w:spacing w:before="0" w:after="0" w:line="240" w:lineRule="exact"/>
        <w:ind w:firstLine="0"/>
      </w:pPr>
      <w:r>
        <w:rPr>
          <w:rStyle w:val="Zkladntext21"/>
        </w:rPr>
        <w:t>provizorní opravu, pokud se tím nezvýší náklady na celkovou opravu,</w:t>
      </w:r>
    </w:p>
    <w:p w:rsidR="00485511" w:rsidRDefault="00BB20CC">
      <w:pPr>
        <w:pStyle w:val="Zkladntext20"/>
        <w:shd w:val="clear" w:color="auto" w:fill="auto"/>
        <w:spacing w:before="0" w:after="0" w:line="240" w:lineRule="exact"/>
        <w:ind w:left="240" w:firstLine="0"/>
      </w:pPr>
      <w:r>
        <w:rPr>
          <w:rStyle w:val="Zkladntext21"/>
        </w:rPr>
        <w:t>v opačném případě pouze tehdy, pokud jejich vynaložení pojistitel předem odsouhlasil,</w:t>
      </w:r>
    </w:p>
    <w:p w:rsidR="00485511" w:rsidRDefault="00BB20CC">
      <w:pPr>
        <w:pStyle w:val="Zkladntext20"/>
        <w:numPr>
          <w:ilvl w:val="0"/>
          <w:numId w:val="13"/>
        </w:numPr>
        <w:shd w:val="clear" w:color="auto" w:fill="auto"/>
        <w:tabs>
          <w:tab w:val="left" w:pos="236"/>
        </w:tabs>
        <w:spacing w:before="0" w:after="0" w:line="240" w:lineRule="exact"/>
        <w:ind w:firstLine="0"/>
      </w:pPr>
      <w:r>
        <w:rPr>
          <w:rStyle w:val="Zkladntext21"/>
        </w:rPr>
        <w:t>demo</w:t>
      </w:r>
      <w:r>
        <w:rPr>
          <w:rStyle w:val="Zkladntext21"/>
        </w:rPr>
        <w:t>ntáž a montáž poškozeného stroje,</w:t>
      </w:r>
    </w:p>
    <w:p w:rsidR="00485511" w:rsidRDefault="00BB20CC">
      <w:pPr>
        <w:pStyle w:val="Zkladntext20"/>
        <w:numPr>
          <w:ilvl w:val="0"/>
          <w:numId w:val="13"/>
        </w:numPr>
        <w:shd w:val="clear" w:color="auto" w:fill="auto"/>
        <w:tabs>
          <w:tab w:val="left" w:pos="236"/>
        </w:tabs>
        <w:spacing w:before="0" w:after="260" w:line="240" w:lineRule="exact"/>
        <w:ind w:left="240"/>
      </w:pPr>
      <w:r>
        <w:rPr>
          <w:rStyle w:val="Zkladntext21"/>
        </w:rPr>
        <w:t>expresní dopravu náhradních dílů, pokud je nebylo účelné zajistit obvyklou dopravou a pokud jejich vynaložení pojistitel předem odsouhlasil.</w:t>
      </w:r>
    </w:p>
    <w:p w:rsidR="00485511" w:rsidRDefault="00BB20CC">
      <w:pPr>
        <w:pStyle w:val="Zkladntext20"/>
        <w:numPr>
          <w:ilvl w:val="0"/>
          <w:numId w:val="11"/>
        </w:numPr>
        <w:shd w:val="clear" w:color="auto" w:fill="auto"/>
        <w:tabs>
          <w:tab w:val="left" w:pos="246"/>
        </w:tabs>
        <w:spacing w:before="0" w:after="319" w:line="240" w:lineRule="exact"/>
        <w:ind w:firstLine="0"/>
      </w:pPr>
      <w:r>
        <w:rPr>
          <w:rStyle w:val="Zkladntext21"/>
        </w:rPr>
        <w:t xml:space="preserve">Vznikla-li pojistná událost na stroji pojištěném na cenu určenou jinak než dle </w:t>
      </w:r>
      <w:r>
        <w:rPr>
          <w:rStyle w:val="Zkladntext21"/>
        </w:rPr>
        <w:t>čl. 7 (jiná cena), řídí se plnění pojistitele příslušnými ustanoveními pojistné smlouvy. Není-li v pojistné smlouvě ujednáno jinak, poskytne pojistitel plnění v rozsahu vyplývajícím z odst. 1).</w:t>
      </w:r>
    </w:p>
    <w:p w:rsidR="00485511" w:rsidRDefault="00BB20CC">
      <w:pPr>
        <w:pStyle w:val="Nadpis30"/>
        <w:keepNext/>
        <w:keepLines/>
        <w:shd w:val="clear" w:color="auto" w:fill="auto"/>
        <w:spacing w:before="0" w:after="246"/>
      </w:pPr>
      <w:bookmarkStart w:id="8" w:name="bookmark7"/>
      <w:r>
        <w:rPr>
          <w:rStyle w:val="Nadpis31"/>
          <w:b/>
          <w:bCs/>
        </w:rPr>
        <w:t>Článek 9 Výklad pojmů</w:t>
      </w:r>
      <w:bookmarkEnd w:id="8"/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236"/>
        </w:tabs>
        <w:spacing w:before="0" w:after="215" w:line="184" w:lineRule="exact"/>
        <w:ind w:firstLine="0"/>
      </w:pPr>
      <w:r>
        <w:rPr>
          <w:rStyle w:val="Zkladntext2BookAntiqua7ptTunMtko100"/>
        </w:rPr>
        <w:t xml:space="preserve">Data </w:t>
      </w:r>
      <w:r>
        <w:rPr>
          <w:rStyle w:val="Zkladntext21"/>
        </w:rPr>
        <w:t>jsou strojně nebo elektronicky zpra</w:t>
      </w:r>
      <w:r>
        <w:rPr>
          <w:rStyle w:val="Zkladntext21"/>
        </w:rPr>
        <w:t>covatelné informace.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246"/>
        </w:tabs>
        <w:spacing w:before="0" w:after="305" w:line="240" w:lineRule="exact"/>
        <w:ind w:firstLine="0"/>
      </w:pPr>
      <w:r>
        <w:rPr>
          <w:rStyle w:val="Zkladntext2BookAntiqua7ptTunMtko100"/>
        </w:rPr>
        <w:t xml:space="preserve">Kapalinou unikající z vodovodních zařízení </w:t>
      </w:r>
      <w:r>
        <w:rPr>
          <w:rStyle w:val="Zkladntext21"/>
        </w:rPr>
        <w:t>se rozumí voda, topná, klimatizační a hasicí média.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246"/>
        </w:tabs>
        <w:spacing w:before="0" w:after="215" w:line="184" w:lineRule="exact"/>
        <w:ind w:firstLine="0"/>
      </w:pPr>
      <w:r>
        <w:rPr>
          <w:rStyle w:val="Zkladntext2BookAntiqua7ptTunMtko100"/>
        </w:rPr>
        <w:t xml:space="preserve">Krupobitím </w:t>
      </w:r>
      <w:r>
        <w:rPr>
          <w:rStyle w:val="Zkladntext21"/>
        </w:rPr>
        <w:t>se rozumí pád kousků ledu vytvořených v atmosféře.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246"/>
        </w:tabs>
        <w:spacing w:before="0" w:after="260" w:line="240" w:lineRule="exact"/>
        <w:ind w:firstLine="0"/>
      </w:pPr>
      <w:r>
        <w:rPr>
          <w:rStyle w:val="Zkladntext2BookAntiqua7ptTunMtko100"/>
        </w:rPr>
        <w:t xml:space="preserve">Letadlem </w:t>
      </w:r>
      <w:r>
        <w:rPr>
          <w:rStyle w:val="Zkladntext21"/>
        </w:rPr>
        <w:t>se rozumí zařízení schopné vyvozovat síly nesoucí jej v atmosféře (vč</w:t>
      </w:r>
      <w:r>
        <w:rPr>
          <w:rStyle w:val="Zkladntext21"/>
        </w:rPr>
        <w:t>etně např. horkovzdušného balónu, vzducholodě).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246"/>
        </w:tabs>
        <w:spacing w:before="0" w:after="260" w:line="240" w:lineRule="exact"/>
        <w:ind w:firstLine="0"/>
      </w:pPr>
      <w:r>
        <w:rPr>
          <w:rStyle w:val="Zkladntext2BookAntiqua7ptTunMtko100"/>
        </w:rPr>
        <w:t xml:space="preserve">Mobilním strojem </w:t>
      </w:r>
      <w:r>
        <w:rPr>
          <w:rStyle w:val="Zkladntext21"/>
        </w:rPr>
        <w:t>se rozumí pracovní stroj samojízdný, pracovní stroj přípojný, zemědělský a lesnický traktor a jeho přípojné vozidlo.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250"/>
        </w:tabs>
        <w:spacing w:before="0" w:after="260" w:line="240" w:lineRule="exact"/>
        <w:ind w:firstLine="0"/>
      </w:pPr>
      <w:r>
        <w:rPr>
          <w:rStyle w:val="Zkladntext2BookAntiqua7ptTunMtko100"/>
        </w:rPr>
        <w:t xml:space="preserve">Pádem stromů, stožárů nebo jiných předmětů </w:t>
      </w:r>
      <w:r>
        <w:rPr>
          <w:rStyle w:val="Zkladntext21"/>
        </w:rPr>
        <w:t xml:space="preserve">se rozumí takový pohyb tělesa, </w:t>
      </w:r>
      <w:r>
        <w:rPr>
          <w:rStyle w:val="Zkladntext21"/>
        </w:rPr>
        <w:t>který má znaky pádu způsobeného zemskou gravitací.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250"/>
        </w:tabs>
        <w:spacing w:before="0" w:after="260" w:line="240" w:lineRule="exact"/>
        <w:ind w:firstLine="0"/>
        <w:jc w:val="both"/>
      </w:pPr>
      <w:r>
        <w:rPr>
          <w:rStyle w:val="Zkladntext2BookAntiqua7ptTunMtko100"/>
        </w:rPr>
        <w:t xml:space="preserve">Poškozením stroje </w:t>
      </w:r>
      <w:r>
        <w:rPr>
          <w:rStyle w:val="Zkladntext21"/>
        </w:rPr>
        <w:t>se rozumí takové poškození, které lze odstranit opravou, přičemž náklady na tuto opravu nepřevýší částku odpovídající časové ceně stroje v době bezprostředně před vznikem pojistné událost</w:t>
      </w:r>
      <w:r>
        <w:rPr>
          <w:rStyle w:val="Zkladntext21"/>
        </w:rPr>
        <w:t>i.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260"/>
        </w:tabs>
        <w:spacing w:before="0" w:line="240" w:lineRule="exact"/>
        <w:ind w:firstLine="0"/>
        <w:sectPr w:rsidR="00485511">
          <w:type w:val="continuous"/>
          <w:pgSz w:w="11900" w:h="16840"/>
          <w:pgMar w:top="1028" w:right="974" w:bottom="1167" w:left="908" w:header="0" w:footer="3" w:gutter="0"/>
          <w:cols w:num="2" w:space="345"/>
          <w:noEndnote/>
          <w:docGrid w:linePitch="360"/>
        </w:sectPr>
      </w:pPr>
      <w:r>
        <w:rPr>
          <w:rStyle w:val="Zkladntext2BookAntiqua7ptTunMtko100"/>
        </w:rPr>
        <w:t xml:space="preserve">Povodní </w:t>
      </w:r>
      <w:r>
        <w:rPr>
          <w:rStyle w:val="Zkladntext21"/>
        </w:rPr>
        <w:t xml:space="preserve">se rozumí přechodné výrazné zvýšení hladiny vodních toků nebo jiných povrchových vod, při kterém voda již zaplavuje místo pojištění mimo </w:t>
      </w:r>
    </w:p>
    <w:p w:rsidR="00485511" w:rsidRDefault="00BB20CC">
      <w:pPr>
        <w:pStyle w:val="Zkladntext20"/>
        <w:shd w:val="clear" w:color="auto" w:fill="auto"/>
        <w:tabs>
          <w:tab w:val="left" w:pos="260"/>
        </w:tabs>
        <w:spacing w:before="0" w:line="240" w:lineRule="exact"/>
        <w:ind w:firstLine="0"/>
      </w:pPr>
      <w:r>
        <w:rPr>
          <w:rStyle w:val="Zkladntext21"/>
        </w:rPr>
        <w:t xml:space="preserve">koryto vodního toku. Povodní je í stav, kdy voda z určitého území nemůže dočasně </w:t>
      </w:r>
      <w:r>
        <w:rPr>
          <w:rStyle w:val="Zkladntext21"/>
        </w:rPr>
        <w:t>přirozeným způsobem odtékat nebo její odtok je nedostatečný, případně je zaplavováno území při soustředěném odtoku srážkových vod.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260"/>
        </w:tabs>
        <w:spacing w:before="0" w:line="240" w:lineRule="exact"/>
        <w:ind w:firstLine="0"/>
      </w:pPr>
      <w:r>
        <w:rPr>
          <w:rStyle w:val="Zkladntext2BookAntiqua7ptTunMtko100"/>
        </w:rPr>
        <w:t xml:space="preserve">Požárem </w:t>
      </w:r>
      <w:r>
        <w:rPr>
          <w:rStyle w:val="Zkladntext21"/>
        </w:rPr>
        <w:t xml:space="preserve">se rozumí oheň, který vznikl mimo určené ohniště nebo který určené ohniště opustil a který se vlastní silou rozšířil </w:t>
      </w:r>
      <w:r>
        <w:rPr>
          <w:rStyle w:val="Zkladntext21"/>
        </w:rPr>
        <w:t>nebo byl pachatelem úmyslně rozšířen. Požárem není působení užitkového ohně a jeho tepla, žhnutí a doutnání s omezeným přístupem vzduchu ani působení tepla při zkratu v elektrickém vedení nebo zařízení, pokud se hoření vzniklé zkratem dále nerozšířilo.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337"/>
        </w:tabs>
        <w:spacing w:before="0" w:line="240" w:lineRule="exact"/>
        <w:ind w:firstLine="0"/>
      </w:pPr>
      <w:r>
        <w:rPr>
          <w:rStyle w:val="Zkladntext2BookAntiqua7ptTunMtko100"/>
        </w:rPr>
        <w:t>Pro</w:t>
      </w:r>
      <w:r>
        <w:rPr>
          <w:rStyle w:val="Zkladntext2BookAntiqua7ptTunMtko100"/>
        </w:rPr>
        <w:t xml:space="preserve">vozuschopný stav </w:t>
      </w:r>
      <w:r>
        <w:rPr>
          <w:rStyle w:val="Zkladntext21"/>
        </w:rPr>
        <w:t>je takový stav stroje, ve kterém je po úspěšně dokončeném přejímacím testu a zkušebním provozu schopen plnit určené funkce a dodržovat hodnoty parametrů v mezích stanovených technickou dokumentací.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332"/>
        </w:tabs>
        <w:spacing w:before="0" w:line="240" w:lineRule="exact"/>
        <w:ind w:firstLine="0"/>
      </w:pPr>
      <w:r>
        <w:rPr>
          <w:rStyle w:val="Zkladntext2BookAntiqua7ptTunMtko100"/>
        </w:rPr>
        <w:t xml:space="preserve">Průvodními jevy požáru </w:t>
      </w:r>
      <w:r>
        <w:rPr>
          <w:rStyle w:val="Zkladntext21"/>
        </w:rPr>
        <w:t xml:space="preserve">se rozumí teplo a </w:t>
      </w:r>
      <w:r>
        <w:rPr>
          <w:rStyle w:val="Zkladntext21"/>
        </w:rPr>
        <w:t>zplodiny hoření vznikající při požáru a dále působení hasební látky použité při zásahu proti požáru.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337"/>
        </w:tabs>
        <w:spacing w:before="0" w:line="240" w:lineRule="exact"/>
        <w:ind w:right="200" w:firstLine="0"/>
        <w:jc w:val="both"/>
      </w:pPr>
      <w:r>
        <w:rPr>
          <w:rStyle w:val="Zkladntext2BookAntiqua7ptTunMtko100"/>
        </w:rPr>
        <w:t xml:space="preserve">Přiměřenými náklady </w:t>
      </w:r>
      <w:r>
        <w:rPr>
          <w:rStyle w:val="Zkladntext21"/>
        </w:rPr>
        <w:t xml:space="preserve">se rozumí náklady, které jsou obvyklé v době vzniku pojistné události v daném místě. Za přiměřené náklady se nepovažují příplatky za </w:t>
      </w:r>
      <w:r>
        <w:rPr>
          <w:rStyle w:val="Zkladntext21"/>
        </w:rPr>
        <w:t>práci přesčas, expresní příplatky, příplatky za letecké dodávky apod.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342"/>
        </w:tabs>
        <w:spacing w:before="0" w:after="0" w:line="240" w:lineRule="exact"/>
        <w:ind w:right="200" w:firstLine="0"/>
        <w:jc w:val="both"/>
      </w:pPr>
      <w:r>
        <w:rPr>
          <w:rStyle w:val="Zkladntext2BookAntiqua7ptTunMtko100"/>
        </w:rPr>
        <w:t xml:space="preserve">Přímým úderem blesku </w:t>
      </w:r>
      <w:r>
        <w:rPr>
          <w:rStyle w:val="Zkladntext21"/>
        </w:rPr>
        <w:t>se rozumí přímé a bezprostřední působení energie blesku nebo teploty jeho výboje na pojištěný stroj, je-li škoda zjistitelná podle viditelných destrukčních účinků na</w:t>
      </w:r>
      <w:r>
        <w:rPr>
          <w:rStyle w:val="Zkladntext21"/>
        </w:rPr>
        <w:t xml:space="preserve"> stroji nebo na budově, ve které byl stroj</w:t>
      </w:r>
    </w:p>
    <w:p w:rsidR="00485511" w:rsidRDefault="00BB20CC">
      <w:pPr>
        <w:pStyle w:val="Zkladntext20"/>
        <w:shd w:val="clear" w:color="auto" w:fill="auto"/>
        <w:spacing w:before="0" w:line="240" w:lineRule="exact"/>
        <w:ind w:firstLine="0"/>
      </w:pPr>
      <w:r>
        <w:rPr>
          <w:rStyle w:val="Zkladntext21"/>
        </w:rPr>
        <w:t>v době pojistné události uložen. Přímým úderem blesku není dočasné přepětí v elektrorozvodné nebo komunikační síti, k němuž došlo v důsledku působení blesku na tato vedení.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342"/>
        </w:tabs>
        <w:spacing w:before="0" w:line="240" w:lineRule="exact"/>
        <w:ind w:firstLine="0"/>
      </w:pPr>
      <w:r>
        <w:rPr>
          <w:rStyle w:val="Zkladntext2BookAntiqua7ptTunMtko100"/>
        </w:rPr>
        <w:t xml:space="preserve">Přirozeným opotřebením </w:t>
      </w:r>
      <w:r>
        <w:rPr>
          <w:rStyle w:val="Zkladntext21"/>
        </w:rPr>
        <w:t>je pozvolný proce</w:t>
      </w:r>
      <w:r>
        <w:rPr>
          <w:rStyle w:val="Zkladntext21"/>
        </w:rPr>
        <w:t>s spotřeby stroje, způsobený jeho používáním během provozu nebo jinými aktivními vnějšími vlivy dlouhodobějšího charakteru (např. trvalým působením chemických, teplotních, mechanických a elektrických vlivů). Projevuje se především postupným snižováním hodn</w:t>
      </w:r>
      <w:r>
        <w:rPr>
          <w:rStyle w:val="Zkladntext21"/>
        </w:rPr>
        <w:t>ot parametrů stanovených výrobcem pro daný stroj.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332"/>
        </w:tabs>
        <w:spacing w:before="0" w:after="0" w:line="240" w:lineRule="exact"/>
        <w:ind w:firstLine="0"/>
      </w:pPr>
      <w:r>
        <w:rPr>
          <w:rStyle w:val="Zkladntext2BookAntiqua7ptTunMtko100"/>
        </w:rPr>
        <w:t xml:space="preserve">Příslušenstvím stroje </w:t>
      </w:r>
      <w:r>
        <w:rPr>
          <w:rStyle w:val="Zkladntext21"/>
        </w:rPr>
        <w:t>jsou zařízení a prostředky spojené se strojem, které jsou po technické stránce nezbytné pro činnost stroje podle jeho účelu.</w:t>
      </w:r>
    </w:p>
    <w:p w:rsidR="00485511" w:rsidRDefault="00BB20CC">
      <w:pPr>
        <w:pStyle w:val="Zkladntext20"/>
        <w:shd w:val="clear" w:color="auto" w:fill="auto"/>
        <w:spacing w:before="0" w:line="240" w:lineRule="exact"/>
        <w:ind w:left="240"/>
      </w:pPr>
      <w:r>
        <w:rPr>
          <w:rStyle w:val="Zkladntext21"/>
        </w:rPr>
        <w:t>Za příslušenství stroje se nepovažují data.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332"/>
        </w:tabs>
        <w:spacing w:before="0" w:after="285" w:line="240" w:lineRule="exact"/>
        <w:ind w:firstLine="0"/>
      </w:pPr>
      <w:r>
        <w:rPr>
          <w:rStyle w:val="Zkladntext2BookAntiqua7ptTunMtko100"/>
        </w:rPr>
        <w:t>Sesouváním nebo</w:t>
      </w:r>
      <w:r>
        <w:rPr>
          <w:rStyle w:val="Zkladntext2BookAntiqua7ptTunMtko100"/>
        </w:rPr>
        <w:t xml:space="preserve"> zřícením lavin </w:t>
      </w:r>
      <w:r>
        <w:rPr>
          <w:rStyle w:val="Zkladntext21"/>
        </w:rPr>
        <w:t>se rozumí jev, kdy se masa sněhu nebo ledu náhle uvede do pohybu a řítí se do údolí.</w:t>
      </w:r>
    </w:p>
    <w:p w:rsidR="00485511" w:rsidRDefault="00BB20CC">
      <w:pPr>
        <w:pStyle w:val="Zkladntext50"/>
        <w:numPr>
          <w:ilvl w:val="0"/>
          <w:numId w:val="14"/>
        </w:numPr>
        <w:shd w:val="clear" w:color="auto" w:fill="auto"/>
        <w:tabs>
          <w:tab w:val="left" w:pos="332"/>
        </w:tabs>
        <w:spacing w:before="0" w:line="184" w:lineRule="exact"/>
        <w:ind w:left="240"/>
      </w:pPr>
      <w:r>
        <w:rPr>
          <w:rStyle w:val="Zkladntext51"/>
          <w:b/>
          <w:bCs/>
        </w:rPr>
        <w:t xml:space="preserve">Sesouváním půdy, zřícením skal nebo zemin </w:t>
      </w:r>
      <w:r>
        <w:rPr>
          <w:rStyle w:val="Zkladntext5CenturySchoolbook75ptNetunMtko80"/>
        </w:rPr>
        <w:t>se rozumí pohyb hornin</w:t>
      </w:r>
    </w:p>
    <w:p w:rsidR="00485511" w:rsidRDefault="00BB20CC">
      <w:pPr>
        <w:pStyle w:val="Zkladntext20"/>
        <w:shd w:val="clear" w:color="auto" w:fill="auto"/>
        <w:spacing w:before="0" w:line="240" w:lineRule="exact"/>
        <w:ind w:firstLine="0"/>
      </w:pPr>
      <w:r>
        <w:rPr>
          <w:rStyle w:val="Zkladntext21"/>
        </w:rPr>
        <w:t xml:space="preserve">z vyšších poloh svahu do nižších, ke kterému dochází působením přírodních sil nebo lidské </w:t>
      </w:r>
      <w:r>
        <w:rPr>
          <w:rStyle w:val="Zkladntext21"/>
        </w:rPr>
        <w:t>činnosti při porušení podmínek rovnováhy svahu.</w:t>
      </w:r>
    </w:p>
    <w:p w:rsidR="00485511" w:rsidRDefault="00BB20CC">
      <w:pPr>
        <w:pStyle w:val="Zkladntext50"/>
        <w:numPr>
          <w:ilvl w:val="0"/>
          <w:numId w:val="14"/>
        </w:numPr>
        <w:shd w:val="clear" w:color="auto" w:fill="auto"/>
        <w:tabs>
          <w:tab w:val="left" w:pos="337"/>
        </w:tabs>
        <w:spacing w:before="0" w:line="240" w:lineRule="exact"/>
        <w:ind w:firstLine="0"/>
      </w:pPr>
      <w:r>
        <w:rPr>
          <w:rStyle w:val="Zkladntext51"/>
          <w:b/>
          <w:bCs/>
        </w:rPr>
        <w:t xml:space="preserve">Škodou vzniklou v důsledku kybernetických nebezpečí </w:t>
      </w:r>
      <w:r>
        <w:rPr>
          <w:rStyle w:val="Zkladntext5CenturySchoolbook75ptNetunMtko80"/>
        </w:rPr>
        <w:t>se rozumí škoda způsobená:</w:t>
      </w:r>
    </w:p>
    <w:p w:rsidR="00485511" w:rsidRDefault="00BB20CC">
      <w:pPr>
        <w:pStyle w:val="Zkladntext20"/>
        <w:numPr>
          <w:ilvl w:val="0"/>
          <w:numId w:val="15"/>
        </w:numPr>
        <w:shd w:val="clear" w:color="auto" w:fill="auto"/>
        <w:tabs>
          <w:tab w:val="left" w:pos="236"/>
        </w:tabs>
        <w:spacing w:before="0" w:after="0" w:line="240" w:lineRule="exact"/>
        <w:ind w:left="240"/>
      </w:pPr>
      <w:r>
        <w:rPr>
          <w:rStyle w:val="Zkladntext21"/>
        </w:rPr>
        <w:t>užíváním, zneužitím nebo selháním internetu, kterékoli vnitřní nebo soukromé sítě, internetové stránky, internetové adresy nebo p</w:t>
      </w:r>
      <w:r>
        <w:rPr>
          <w:rStyle w:val="Zkladntext21"/>
        </w:rPr>
        <w:t>odobného zařízení či služby,</w:t>
      </w:r>
    </w:p>
    <w:p w:rsidR="00485511" w:rsidRDefault="00BB20CC">
      <w:pPr>
        <w:pStyle w:val="Zkladntext20"/>
        <w:numPr>
          <w:ilvl w:val="0"/>
          <w:numId w:val="15"/>
        </w:numPr>
        <w:shd w:val="clear" w:color="auto" w:fill="auto"/>
        <w:tabs>
          <w:tab w:val="left" w:pos="236"/>
        </w:tabs>
        <w:spacing w:before="0" w:after="0" w:line="240" w:lineRule="exact"/>
        <w:ind w:left="240"/>
      </w:pPr>
      <w:r>
        <w:rPr>
          <w:rStyle w:val="Zkladntext21"/>
        </w:rPr>
        <w:t>jakýmikoli daty nebo jinými informacemi umístěnými na internetové stránce nebo podobném zařízení,</w:t>
      </w:r>
    </w:p>
    <w:p w:rsidR="00485511" w:rsidRDefault="00BB20CC">
      <w:pPr>
        <w:pStyle w:val="Zkladntext20"/>
        <w:numPr>
          <w:ilvl w:val="0"/>
          <w:numId w:val="15"/>
        </w:numPr>
        <w:shd w:val="clear" w:color="auto" w:fill="auto"/>
        <w:tabs>
          <w:tab w:val="left" w:pos="236"/>
        </w:tabs>
        <w:spacing w:before="0" w:after="0" w:line="240" w:lineRule="exact"/>
        <w:ind w:left="240"/>
      </w:pPr>
      <w:r>
        <w:rPr>
          <w:rStyle w:val="Zkladntext21"/>
        </w:rPr>
        <w:t>projevem jakéhokoli počítačového viru nebo obdobného programu,</w:t>
      </w:r>
    </w:p>
    <w:p w:rsidR="00485511" w:rsidRDefault="00BB20CC">
      <w:pPr>
        <w:pStyle w:val="Zkladntext20"/>
        <w:numPr>
          <w:ilvl w:val="0"/>
          <w:numId w:val="15"/>
        </w:numPr>
        <w:shd w:val="clear" w:color="auto" w:fill="auto"/>
        <w:tabs>
          <w:tab w:val="left" w:pos="246"/>
        </w:tabs>
        <w:spacing w:before="0" w:after="0" w:line="240" w:lineRule="exact"/>
        <w:ind w:left="240"/>
      </w:pPr>
      <w:r>
        <w:rPr>
          <w:rStyle w:val="Zkladntext21"/>
        </w:rPr>
        <w:t>jakýmkoli elektronickým přenosem dat nebo jiných informací,</w:t>
      </w:r>
    </w:p>
    <w:p w:rsidR="00485511" w:rsidRDefault="00BB20CC">
      <w:pPr>
        <w:pStyle w:val="Zkladntext20"/>
        <w:numPr>
          <w:ilvl w:val="0"/>
          <w:numId w:val="15"/>
        </w:numPr>
        <w:shd w:val="clear" w:color="auto" w:fill="auto"/>
        <w:tabs>
          <w:tab w:val="left" w:pos="246"/>
        </w:tabs>
        <w:spacing w:before="0" w:after="0" w:line="240" w:lineRule="exact"/>
        <w:ind w:left="240"/>
      </w:pPr>
      <w:r>
        <w:rPr>
          <w:rStyle w:val="Zkladntext21"/>
        </w:rPr>
        <w:t>jakýmk</w:t>
      </w:r>
      <w:r>
        <w:rPr>
          <w:rStyle w:val="Zkladntext21"/>
        </w:rPr>
        <w:t>oli porušením, zničením, zkreslením, zborcením, narušením, vymazáním nebo jinou ztrátou či poškozením dat, programového vybavení, programovacího souboru či souboru instrukcí jakéhokoli druhu,</w:t>
      </w:r>
    </w:p>
    <w:p w:rsidR="00485511" w:rsidRDefault="00BB20CC">
      <w:pPr>
        <w:pStyle w:val="Zkladntext20"/>
        <w:numPr>
          <w:ilvl w:val="0"/>
          <w:numId w:val="15"/>
        </w:numPr>
        <w:shd w:val="clear" w:color="auto" w:fill="auto"/>
        <w:tabs>
          <w:tab w:val="left" w:pos="246"/>
        </w:tabs>
        <w:spacing w:before="0" w:after="0" w:line="240" w:lineRule="exact"/>
        <w:ind w:left="240"/>
      </w:pPr>
      <w:r>
        <w:rPr>
          <w:rStyle w:val="Zkladntext21"/>
        </w:rPr>
        <w:t>ztrátou možnosti využívání dat nebo omezením funkčnosti dat, kód</w:t>
      </w:r>
      <w:r>
        <w:rPr>
          <w:rStyle w:val="Zkladntext21"/>
        </w:rPr>
        <w:t>ování, programů, programového vybavení jakéhokoli počítače či počítačového systému nebo jiného zařízení závislého na jakémkoli mikročipu nebo vestavěném logickém obvodu, včetně výpadku činnosti na straně pojištěného.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322"/>
        </w:tabs>
        <w:spacing w:before="0" w:line="240" w:lineRule="exact"/>
        <w:ind w:firstLine="0"/>
      </w:pPr>
      <w:r>
        <w:rPr>
          <w:rStyle w:val="Zkladntext2BookAntiqua7ptTunMtko100"/>
        </w:rPr>
        <w:t xml:space="preserve">Tíhou sněhu nebo námrazy </w:t>
      </w:r>
      <w:r>
        <w:rPr>
          <w:rStyle w:val="Zkladntext21"/>
        </w:rPr>
        <w:t>se rozumí dest</w:t>
      </w:r>
      <w:r>
        <w:rPr>
          <w:rStyle w:val="Zkladntext21"/>
        </w:rPr>
        <w:t>ruktivní působení jejich nadměrné hmotnosti na pojištěný stroj. Za nadměrnou se považuje taková tíha sněhu nebo námrazy, která se v dané oblasti místa pojištění běžně nevyskytuje. Za škody způsobené tíhou sněhu nebo námrazy se nepovažují škody způsobené ro</w:t>
      </w:r>
      <w:r>
        <w:rPr>
          <w:rStyle w:val="Zkladntext21"/>
        </w:rPr>
        <w:t>zpínavostí ledu a prosakováním tajícího sněhu nebo ledu.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342"/>
        </w:tabs>
        <w:spacing w:before="0" w:line="240" w:lineRule="exact"/>
        <w:ind w:firstLine="0"/>
      </w:pPr>
      <w:r>
        <w:rPr>
          <w:rStyle w:val="Zkladntext2BookAntiqua7ptTunMtko100"/>
        </w:rPr>
        <w:t xml:space="preserve">Údržbou stroje </w:t>
      </w:r>
      <w:r>
        <w:rPr>
          <w:rStyle w:val="Zkladntext21"/>
        </w:rPr>
        <w:t xml:space="preserve">se rozumí souhrn činností zajišťujících technickou způsobilost, provozuschopnost, hospodárnost a bezpečnost provozu stroje. Tyto činnosti spočívají zejména v pravidelných prohlídkách, </w:t>
      </w:r>
      <w:r>
        <w:rPr>
          <w:rStyle w:val="Zkladntext21"/>
        </w:rPr>
        <w:t>ošetřování, seřizování, plnění termínů mazacích plánů a včasné výměně opotřebených dílů, a to v souladu s platnými předpisy, návodem nebo pokyny danými výrobcem.</w:t>
      </w:r>
    </w:p>
    <w:p w:rsidR="00485511" w:rsidRDefault="00BB20CC">
      <w:pPr>
        <w:pStyle w:val="Zkladntext50"/>
        <w:numPr>
          <w:ilvl w:val="0"/>
          <w:numId w:val="14"/>
        </w:numPr>
        <w:shd w:val="clear" w:color="auto" w:fill="auto"/>
        <w:tabs>
          <w:tab w:val="left" w:pos="337"/>
        </w:tabs>
        <w:spacing w:before="0" w:line="240" w:lineRule="exact"/>
        <w:ind w:firstLine="0"/>
      </w:pPr>
      <w:r>
        <w:rPr>
          <w:rStyle w:val="Zkladntext51"/>
          <w:b/>
          <w:bCs/>
        </w:rPr>
        <w:t xml:space="preserve">Vodovodním zařízením </w:t>
      </w:r>
      <w:r>
        <w:rPr>
          <w:rStyle w:val="Zkladntext5CenturySchoolbook75ptNetunMtko80"/>
        </w:rPr>
        <w:t>se rozumí</w:t>
      </w:r>
    </w:p>
    <w:p w:rsidR="00485511" w:rsidRDefault="00BB20CC">
      <w:pPr>
        <w:pStyle w:val="Zkladntext20"/>
        <w:numPr>
          <w:ilvl w:val="0"/>
          <w:numId w:val="16"/>
        </w:numPr>
        <w:shd w:val="clear" w:color="auto" w:fill="auto"/>
        <w:tabs>
          <w:tab w:val="left" w:pos="236"/>
        </w:tabs>
        <w:spacing w:before="0" w:after="0" w:line="240" w:lineRule="exact"/>
        <w:ind w:left="240"/>
      </w:pPr>
      <w:r>
        <w:rPr>
          <w:rStyle w:val="Zkladntext21"/>
        </w:rPr>
        <w:t>potrubí pro přívod, rozvod a odvod vody, včetně armatur a zaříz</w:t>
      </w:r>
      <w:r>
        <w:rPr>
          <w:rStyle w:val="Zkladntext21"/>
        </w:rPr>
        <w:t>ení na ně připojených,</w:t>
      </w:r>
    </w:p>
    <w:p w:rsidR="00485511" w:rsidRDefault="00BB20CC">
      <w:pPr>
        <w:pStyle w:val="Zkladntext20"/>
        <w:numPr>
          <w:ilvl w:val="0"/>
          <w:numId w:val="16"/>
        </w:numPr>
        <w:shd w:val="clear" w:color="auto" w:fill="auto"/>
        <w:tabs>
          <w:tab w:val="left" w:pos="236"/>
        </w:tabs>
        <w:spacing w:before="0" w:after="0" w:line="240" w:lineRule="exact"/>
        <w:ind w:left="240"/>
      </w:pPr>
      <w:r>
        <w:rPr>
          <w:rStyle w:val="Zkladntext21"/>
        </w:rPr>
        <w:t>rozvody topných a klimatizačních systémů, včetně těles a zařízení na ně připojených.</w:t>
      </w:r>
    </w:p>
    <w:p w:rsidR="00485511" w:rsidRDefault="00BB20CC">
      <w:pPr>
        <w:pStyle w:val="Zkladntext20"/>
        <w:shd w:val="clear" w:color="auto" w:fill="auto"/>
        <w:spacing w:before="0" w:line="240" w:lineRule="exact"/>
        <w:ind w:firstLine="0"/>
      </w:pPr>
      <w:r>
        <w:rPr>
          <w:rStyle w:val="Zkladntext21"/>
        </w:rPr>
        <w:t>Za vodovodní zařízení se nepovažují střešní žlaby a vnější dešťové svody.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342"/>
        </w:tabs>
        <w:spacing w:before="0" w:after="285" w:line="240" w:lineRule="exact"/>
        <w:ind w:firstLine="0"/>
      </w:pPr>
      <w:r>
        <w:rPr>
          <w:rStyle w:val="Zkladntext2BookAntiqua7ptTunMtko100"/>
        </w:rPr>
        <w:t xml:space="preserve">Výbavou </w:t>
      </w:r>
      <w:r>
        <w:rPr>
          <w:rStyle w:val="Zkladntext21"/>
        </w:rPr>
        <w:t xml:space="preserve">se rozumí základní výbava dodávaná k danému typu stroje výrobcem, </w:t>
      </w:r>
      <w:r>
        <w:rPr>
          <w:rStyle w:val="Zkladntext21"/>
        </w:rPr>
        <w:t>jakož i výbava předepsaná právní normou. Za výbavu stroje se nepovažují data.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337"/>
        </w:tabs>
        <w:spacing w:before="0" w:after="0" w:line="184" w:lineRule="exact"/>
        <w:ind w:firstLine="0"/>
      </w:pPr>
      <w:r>
        <w:rPr>
          <w:rStyle w:val="Zkladntext2BookAntiqua7ptTunMtko100"/>
        </w:rPr>
        <w:t xml:space="preserve">Výbuchem </w:t>
      </w:r>
      <w:r>
        <w:rPr>
          <w:rStyle w:val="Zkladntext21"/>
        </w:rPr>
        <w:t>se rozumí náhlý ničivý projev tlakové síly spočívající</w:t>
      </w:r>
    </w:p>
    <w:p w:rsidR="00485511" w:rsidRDefault="00BB20CC">
      <w:pPr>
        <w:pStyle w:val="Zkladntext20"/>
        <w:shd w:val="clear" w:color="auto" w:fill="auto"/>
        <w:spacing w:before="0" w:line="240" w:lineRule="exact"/>
        <w:ind w:firstLine="0"/>
      </w:pPr>
      <w:r>
        <w:rPr>
          <w:rStyle w:val="Zkladntext21"/>
        </w:rPr>
        <w:t>v rozpínavosti plynů nebo par. Výbuchem se dále rozumí prudké vyrovnání tlaku (imploze). Za výbuch se nepovažuje a</w:t>
      </w:r>
      <w:r>
        <w:rPr>
          <w:rStyle w:val="Zkladntext21"/>
        </w:rPr>
        <w:t>erodynamický třesk nebo výbuch ve spalovacím prostoru spalovacího motoru a jiných zařízení, ve kterých se energie výbuchu cílevědomě využívá.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337"/>
        </w:tabs>
        <w:spacing w:before="0" w:line="240" w:lineRule="exact"/>
        <w:ind w:firstLine="0"/>
      </w:pPr>
      <w:r>
        <w:rPr>
          <w:rStyle w:val="Zkladntext2BookAntiqua7ptTunMtko100"/>
        </w:rPr>
        <w:t xml:space="preserve">Záplavou </w:t>
      </w:r>
      <w:r>
        <w:rPr>
          <w:rStyle w:val="Zkladntext21"/>
        </w:rPr>
        <w:t>se rozumí vytvoření souvislé vodní plochy, která po určitou dobu stojí nebo proudí v místě pojištění.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337"/>
        </w:tabs>
        <w:spacing w:before="0" w:line="240" w:lineRule="exact"/>
        <w:ind w:firstLine="0"/>
      </w:pPr>
      <w:r>
        <w:rPr>
          <w:rStyle w:val="Zkladntext2BookAntiqua7ptTunMtko100"/>
        </w:rPr>
        <w:t xml:space="preserve">Zatajením stroje </w:t>
      </w:r>
      <w:r>
        <w:rPr>
          <w:rStyle w:val="Zkladntext21"/>
        </w:rPr>
        <w:t>se rozumí přivlastnění si stroje, který se dostal do moci pachatele nálezem, omylem nebo jinak bez svolení pojištěného.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342"/>
        </w:tabs>
        <w:spacing w:before="0" w:line="240" w:lineRule="exact"/>
        <w:ind w:firstLine="0"/>
      </w:pPr>
      <w:r>
        <w:rPr>
          <w:rStyle w:val="Zkladntext2BookAntiqua7ptTunMtko100"/>
        </w:rPr>
        <w:t xml:space="preserve">Zničením stroje </w:t>
      </w:r>
      <w:r>
        <w:rPr>
          <w:rStyle w:val="Zkladntext21"/>
        </w:rPr>
        <w:t>se rozumí takové poškození, které není možné odstranit opravou, přičemž stroj již nelze dále používat k</w:t>
      </w:r>
      <w:r>
        <w:rPr>
          <w:rStyle w:val="Zkladntext21"/>
        </w:rPr>
        <w:t xml:space="preserve"> původnímu nebo podobnému účelu. Za zničení bude považováno i takové poškození stroje, které lze sice odstranit opravou, ale náklady na tuto opravu by přesáhly časovou cenu stroje v době bezprostředně před pojistnou událostí.</w:t>
      </w:r>
    </w:p>
    <w:p w:rsidR="00485511" w:rsidRDefault="00BB20CC">
      <w:pPr>
        <w:pStyle w:val="Zkladntext20"/>
        <w:numPr>
          <w:ilvl w:val="0"/>
          <w:numId w:val="14"/>
        </w:numPr>
        <w:shd w:val="clear" w:color="auto" w:fill="auto"/>
        <w:tabs>
          <w:tab w:val="left" w:pos="337"/>
        </w:tabs>
        <w:spacing w:before="0" w:after="0" w:line="240" w:lineRule="exact"/>
        <w:ind w:firstLine="0"/>
      </w:pPr>
      <w:r>
        <w:rPr>
          <w:rStyle w:val="Zkladntext2BookAntiqua7ptTunMtko100"/>
        </w:rPr>
        <w:t xml:space="preserve">Ztrátou stroje </w:t>
      </w:r>
      <w:r>
        <w:rPr>
          <w:rStyle w:val="Zkladntext21"/>
        </w:rPr>
        <w:t>se rozumí stav,</w:t>
      </w:r>
      <w:r>
        <w:rPr>
          <w:rStyle w:val="Zkladntext21"/>
        </w:rPr>
        <w:t xml:space="preserve"> kdy osoba oprávněná s tímto strojem disponovat pozbyla nezávisle na své vůli možnost se strojem disponovat.</w:t>
      </w:r>
    </w:p>
    <w:sectPr w:rsidR="00485511">
      <w:footerReference w:type="default" r:id="rId9"/>
      <w:pgSz w:w="11900" w:h="16840"/>
      <w:pgMar w:top="1028" w:right="974" w:bottom="1167" w:left="908" w:header="0" w:footer="3" w:gutter="0"/>
      <w:cols w:num="2" w:space="34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CC" w:rsidRDefault="00BB20CC">
      <w:r>
        <w:separator/>
      </w:r>
    </w:p>
  </w:endnote>
  <w:endnote w:type="continuationSeparator" w:id="0">
    <w:p w:rsidR="00BB20CC" w:rsidRDefault="00BB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11" w:rsidRDefault="00B30D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3763010</wp:posOffset>
              </wp:positionH>
              <wp:positionV relativeFrom="page">
                <wp:posOffset>10104755</wp:posOffset>
              </wp:positionV>
              <wp:extent cx="45720" cy="121920"/>
              <wp:effectExtent l="635" t="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511" w:rsidRDefault="00BB20C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DB5" w:rsidRPr="00B30DB5">
                            <w:rPr>
                              <w:rStyle w:val="ZhlavneboZpat8ptMtko80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8ptMtko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3pt;margin-top:795.65pt;width:3.6pt;height:9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" filled="f" stroked="f">
              <v:textbox style="mso-fit-shape-to-text:t" inset="0,0,0,0">
                <w:txbxContent>
                  <w:p w:rsidR="00485511" w:rsidRDefault="00BB20C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DB5" w:rsidRPr="00B30DB5">
                      <w:rPr>
                        <w:rStyle w:val="ZhlavneboZpat8ptMtko80"/>
                        <w:noProof/>
                      </w:rPr>
                      <w:t>1</w:t>
                    </w:r>
                    <w:r>
                      <w:rPr>
                        <w:rStyle w:val="ZhlavneboZpat8ptMtko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11" w:rsidRDefault="00B30D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10092690</wp:posOffset>
              </wp:positionV>
              <wp:extent cx="3218815" cy="12192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511" w:rsidRDefault="00BB20CC">
                          <w:pPr>
                            <w:pStyle w:val="ZhlavneboZpat0"/>
                            <w:shd w:val="clear" w:color="auto" w:fill="auto"/>
                            <w:tabs>
                              <w:tab w:val="right" w:pos="5069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DB5" w:rsidRPr="00B30DB5">
                            <w:rPr>
                              <w:rStyle w:val="ZhlavneboZpat8ptMtko80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8ptMtko80"/>
                            </w:rPr>
                            <w:fldChar w:fldCharType="end"/>
                          </w:r>
                          <w:r>
                            <w:rPr>
                              <w:rStyle w:val="ZhlavneboZpat8ptMtko80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>Vp-104 (01/2014)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pt;margin-top:794.7pt;width:253.45pt;height:9.6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PMrg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" filled="f" stroked="f">
              <v:textbox style="mso-fit-shape-to-text:t" inset="0,0,0,0">
                <w:txbxContent>
                  <w:p w:rsidR="00485511" w:rsidRDefault="00BB20CC">
                    <w:pPr>
                      <w:pStyle w:val="ZhlavneboZpat0"/>
                      <w:shd w:val="clear" w:color="auto" w:fill="auto"/>
                      <w:tabs>
                        <w:tab w:val="right" w:pos="5069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DB5" w:rsidRPr="00B30DB5">
                      <w:rPr>
                        <w:rStyle w:val="ZhlavneboZpat8ptMtko80"/>
                        <w:noProof/>
                      </w:rPr>
                      <w:t>3</w:t>
                    </w:r>
                    <w:r>
                      <w:rPr>
                        <w:rStyle w:val="ZhlavneboZpat8ptMtko80"/>
                      </w:rPr>
                      <w:fldChar w:fldCharType="end"/>
                    </w:r>
                    <w:r>
                      <w:rPr>
                        <w:rStyle w:val="ZhlavneboZpat8ptMtko80"/>
                      </w:rPr>
                      <w:tab/>
                    </w:r>
                    <w:r>
                      <w:rPr>
                        <w:rStyle w:val="ZhlavneboZpat1"/>
                      </w:rPr>
                      <w:t>Vp-104 (01/2014)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CC" w:rsidRDefault="00BB20CC"/>
  </w:footnote>
  <w:footnote w:type="continuationSeparator" w:id="0">
    <w:p w:rsidR="00BB20CC" w:rsidRDefault="00BB20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E85"/>
    <w:multiLevelType w:val="multilevel"/>
    <w:tmpl w:val="F3E64786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8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432A0"/>
    <w:multiLevelType w:val="multilevel"/>
    <w:tmpl w:val="BBE0FBAC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8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354D0"/>
    <w:multiLevelType w:val="multilevel"/>
    <w:tmpl w:val="FCE0D738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8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66BD2"/>
    <w:multiLevelType w:val="multilevel"/>
    <w:tmpl w:val="50FC6420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8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9B5E04"/>
    <w:multiLevelType w:val="multilevel"/>
    <w:tmpl w:val="1C58BA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8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82827"/>
    <w:multiLevelType w:val="multilevel"/>
    <w:tmpl w:val="2C3A3B1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8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884318"/>
    <w:multiLevelType w:val="multilevel"/>
    <w:tmpl w:val="4442280C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8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60048D"/>
    <w:multiLevelType w:val="multilevel"/>
    <w:tmpl w:val="960E3B66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8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293FD9"/>
    <w:multiLevelType w:val="multilevel"/>
    <w:tmpl w:val="441A160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8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411622"/>
    <w:multiLevelType w:val="multilevel"/>
    <w:tmpl w:val="A28C68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8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4A61A1"/>
    <w:multiLevelType w:val="multilevel"/>
    <w:tmpl w:val="75B665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8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2606F3"/>
    <w:multiLevelType w:val="multilevel"/>
    <w:tmpl w:val="AF8AB9F8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8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03FA3"/>
    <w:multiLevelType w:val="multilevel"/>
    <w:tmpl w:val="19A416A2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8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EB7E76"/>
    <w:multiLevelType w:val="multilevel"/>
    <w:tmpl w:val="8C9EEEA2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8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207AFA"/>
    <w:multiLevelType w:val="multilevel"/>
    <w:tmpl w:val="3E548568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8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DC6ABB"/>
    <w:multiLevelType w:val="multilevel"/>
    <w:tmpl w:val="9A74D0C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8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11"/>
    <w:rsid w:val="00485511"/>
    <w:rsid w:val="00B30DB5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DED6F-317A-4612-941B-ACEA14C5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18652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8ptMtko80">
    <w:name w:val="Záhlaví nebo Zápatí + 8 pt;Měřítko 80%"/>
    <w:basedOn w:val="ZhlavneboZpa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8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1">
    <w:name w:val="Nadpis #2"/>
    <w:basedOn w:val="Nadpis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31">
    <w:name w:val="Základní text (3)"/>
    <w:basedOn w:val="Zkladntext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C4113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C4113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8ptTunKurzva">
    <w:name w:val="Základní text (4) + 8 pt;Tučné;Kurzíva"/>
    <w:basedOn w:val="Zkladntext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C4113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1">
    <w:name w:val="Základní text (5)"/>
    <w:basedOn w:val="Zkladntext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Obsah3Char">
    <w:name w:val="Obsah 3 Char"/>
    <w:basedOn w:val="Standardnpsmoodstavce"/>
    <w:link w:val="Obsah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Obsah">
    <w:name w:val="Obsah"/>
    <w:basedOn w:val="Obsah3Char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80"/>
      <w:position w:val="0"/>
      <w:sz w:val="15"/>
      <w:szCs w:val="15"/>
      <w:u w:val="none"/>
      <w:lang w:val="cs-CZ" w:eastAsia="cs-CZ" w:bidi="cs-CZ"/>
    </w:rPr>
  </w:style>
  <w:style w:type="character" w:customStyle="1" w:styleId="Zkladntext2BookAntiqua7ptTunMtko100">
    <w:name w:val="Základní text (2) + Book Antiqua;7 pt;Tučné;Měřítko 100%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1">
    <w:name w:val="Nadpis #3"/>
    <w:basedOn w:val="Nadpis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5CenturySchoolbook75ptNetunMtko80">
    <w:name w:val="Základní text (5) + Century Schoolbook;7;5 pt;Ne tučné;Měřítko 80%"/>
    <w:basedOn w:val="Zkladntext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80"/>
      <w:position w:val="0"/>
      <w:sz w:val="15"/>
      <w:szCs w:val="15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86" w:lineRule="exact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32" w:lineRule="exac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20" w:line="170" w:lineRule="exact"/>
      <w:outlineLvl w:val="1"/>
    </w:pPr>
    <w:rPr>
      <w:rFonts w:ascii="Franklin Gothic Demi" w:eastAsia="Franklin Gothic Demi" w:hAnsi="Franklin Gothic Demi" w:cs="Franklin Gothic Demi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120" w:line="600" w:lineRule="exact"/>
    </w:pPr>
    <w:rPr>
      <w:rFonts w:ascii="Century Schoolbook" w:eastAsia="Century Schoolbook" w:hAnsi="Century Schoolbook" w:cs="Century Schoolbook"/>
      <w:sz w:val="50"/>
      <w:szCs w:val="5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 w:line="24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80" w:line="166" w:lineRule="exact"/>
      <w:ind w:hanging="240"/>
    </w:pPr>
    <w:rPr>
      <w:rFonts w:ascii="Book Antiqua" w:eastAsia="Book Antiqua" w:hAnsi="Book Antiqua" w:cs="Book Antiqua"/>
      <w:b/>
      <w:bCs/>
      <w:sz w:val="14"/>
      <w:szCs w:val="14"/>
    </w:rPr>
  </w:style>
  <w:style w:type="paragraph" w:styleId="Obsah3">
    <w:name w:val="toc 3"/>
    <w:basedOn w:val="Normln"/>
    <w:link w:val="Obsah3Char"/>
    <w:autoRedefine/>
    <w:pPr>
      <w:shd w:val="clear" w:color="auto" w:fill="FFFFFF"/>
      <w:spacing w:line="226" w:lineRule="exact"/>
      <w:jc w:val="both"/>
    </w:pPr>
    <w:rPr>
      <w:rFonts w:ascii="Book Antiqua" w:eastAsia="Book Antiqua" w:hAnsi="Book Antiqua" w:cs="Book Antiqua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226" w:lineRule="exact"/>
      <w:ind w:hanging="240"/>
    </w:pPr>
    <w:rPr>
      <w:rFonts w:ascii="Century Schoolbook" w:eastAsia="Century Schoolbook" w:hAnsi="Century Schoolbook" w:cs="Century Schoolbook"/>
      <w:w w:val="80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60" w:after="260" w:line="166" w:lineRule="exact"/>
      <w:outlineLvl w:val="2"/>
    </w:pPr>
    <w:rPr>
      <w:rFonts w:ascii="Book Antiqua" w:eastAsia="Book Antiqua" w:hAnsi="Book Antiqua" w:cs="Book Antiqua"/>
      <w:b/>
      <w:bCs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D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D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2273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2020-11-27T12:39:00Z</cp:lastPrinted>
  <dcterms:created xsi:type="dcterms:W3CDTF">2020-11-27T12:39:00Z</dcterms:created>
  <dcterms:modified xsi:type="dcterms:W3CDTF">2020-11-27T12:40:00Z</dcterms:modified>
</cp:coreProperties>
</file>