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12" w:rsidRDefault="00250EE5">
      <w:pPr>
        <w:spacing w:before="73"/>
        <w:ind w:left="3143" w:right="3148"/>
        <w:jc w:val="center"/>
        <w:rPr>
          <w:sz w:val="32"/>
        </w:rPr>
      </w:pPr>
      <w:r>
        <w:rPr>
          <w:color w:val="808080"/>
          <w:sz w:val="32"/>
        </w:rPr>
        <w:t>Smlouva č. 1191100051 o poskytnutí podpory</w:t>
      </w:r>
    </w:p>
    <w:p w:rsidR="00532B12" w:rsidRDefault="00250EE5">
      <w:pPr>
        <w:spacing w:line="425" w:lineRule="exact"/>
        <w:ind w:left="1003" w:right="1016"/>
        <w:jc w:val="center"/>
        <w:rPr>
          <w:sz w:val="32"/>
        </w:rPr>
      </w:pPr>
      <w:r>
        <w:rPr>
          <w:color w:val="808080"/>
          <w:sz w:val="32"/>
        </w:rPr>
        <w:t>ze Státního fondu životního prostředí České republiky</w:t>
      </w:r>
    </w:p>
    <w:p w:rsidR="00532B12" w:rsidRDefault="00532B12">
      <w:pPr>
        <w:pStyle w:val="Zkladntext"/>
        <w:spacing w:before="0"/>
        <w:ind w:left="0"/>
        <w:rPr>
          <w:sz w:val="60"/>
        </w:rPr>
      </w:pPr>
    </w:p>
    <w:p w:rsidR="00532B12" w:rsidRDefault="00250EE5">
      <w:pPr>
        <w:pStyle w:val="Zkladntext"/>
        <w:spacing w:before="0"/>
        <w:ind w:left="102"/>
      </w:pPr>
      <w:r>
        <w:t>Smluvní strany</w:t>
      </w:r>
    </w:p>
    <w:p w:rsidR="00532B12" w:rsidRDefault="00532B12">
      <w:pPr>
        <w:pStyle w:val="Zkladntext"/>
        <w:spacing w:before="0"/>
        <w:ind w:left="0"/>
        <w:rPr>
          <w:sz w:val="26"/>
        </w:rPr>
      </w:pPr>
    </w:p>
    <w:p w:rsidR="00532B12" w:rsidRDefault="00250EE5">
      <w:pPr>
        <w:pStyle w:val="Nadpis1"/>
        <w:spacing w:before="185"/>
        <w:ind w:left="102" w:right="0"/>
        <w:jc w:val="left"/>
      </w:pPr>
      <w:r>
        <w:t>Státní fond životního prostředí České republiky</w:t>
      </w:r>
    </w:p>
    <w:p w:rsidR="00532B12" w:rsidRDefault="00250EE5">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532B12" w:rsidRDefault="00250EE5">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532B12" w:rsidRDefault="00250EE5">
      <w:pPr>
        <w:pStyle w:val="Zkladntext"/>
        <w:tabs>
          <w:tab w:val="left" w:pos="2982"/>
        </w:tabs>
        <w:spacing w:before="0"/>
        <w:ind w:left="102"/>
      </w:pPr>
      <w:r>
        <w:t>IČO:</w:t>
      </w:r>
      <w:r>
        <w:tab/>
        <w:t>00020729</w:t>
      </w:r>
    </w:p>
    <w:p w:rsidR="00532B12" w:rsidRDefault="00250EE5">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532B12" w:rsidRDefault="00250EE5">
      <w:pPr>
        <w:pStyle w:val="Zkladntext"/>
        <w:tabs>
          <w:tab w:val="left" w:pos="2982"/>
        </w:tabs>
        <w:spacing w:before="1" w:line="265" w:lineRule="exact"/>
        <w:ind w:left="102"/>
      </w:pPr>
      <w:r>
        <w:t>bankovní</w:t>
      </w:r>
      <w:r>
        <w:rPr>
          <w:spacing w:val="-3"/>
        </w:rPr>
        <w:t xml:space="preserve"> </w:t>
      </w:r>
      <w:r>
        <w:t>spojení:</w:t>
      </w:r>
      <w:r>
        <w:tab/>
        <w:t>Česká národní</w:t>
      </w:r>
      <w:r>
        <w:rPr>
          <w:spacing w:val="-8"/>
        </w:rPr>
        <w:t xml:space="preserve"> </w:t>
      </w:r>
      <w:r>
        <w:t>banka</w:t>
      </w:r>
    </w:p>
    <w:p w:rsidR="00532B12" w:rsidRDefault="00250EE5">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532B12" w:rsidRDefault="00532B12">
      <w:pPr>
        <w:pStyle w:val="Zkladntext"/>
        <w:spacing w:before="0"/>
        <w:ind w:left="0"/>
      </w:pPr>
    </w:p>
    <w:p w:rsidR="00532B12" w:rsidRDefault="00250EE5">
      <w:pPr>
        <w:pStyle w:val="Zkladntext"/>
        <w:spacing w:before="0"/>
        <w:ind w:left="102"/>
      </w:pPr>
      <w:r>
        <w:rPr>
          <w:w w:val="99"/>
        </w:rPr>
        <w:t>a</w:t>
      </w:r>
    </w:p>
    <w:p w:rsidR="00532B12" w:rsidRDefault="00532B12">
      <w:pPr>
        <w:pStyle w:val="Zkladntext"/>
        <w:spacing w:before="0"/>
        <w:ind w:left="0"/>
      </w:pPr>
    </w:p>
    <w:p w:rsidR="00532B12" w:rsidRDefault="00250EE5">
      <w:pPr>
        <w:pStyle w:val="Nadpis1"/>
        <w:spacing w:line="265" w:lineRule="exact"/>
        <w:ind w:left="102" w:right="0"/>
        <w:jc w:val="left"/>
      </w:pPr>
      <w:r>
        <w:t>Městské lesy Volary s.r.o.</w:t>
      </w:r>
    </w:p>
    <w:p w:rsidR="00532B12" w:rsidRDefault="00250EE5">
      <w:pPr>
        <w:pStyle w:val="Zkladntext"/>
        <w:spacing w:before="0"/>
        <w:ind w:left="102"/>
      </w:pPr>
      <w:r>
        <w:t>obchodní společnost zapsaná v obchodním rejstříku vedeném Krajským soudem v Českých Budějovicích, oddíl C, vložka 8403</w:t>
      </w:r>
    </w:p>
    <w:p w:rsidR="00532B12" w:rsidRDefault="00250EE5">
      <w:pPr>
        <w:pStyle w:val="Zkladntext"/>
        <w:tabs>
          <w:tab w:val="left" w:pos="2982"/>
        </w:tabs>
        <w:spacing w:before="0"/>
        <w:ind w:left="102"/>
      </w:pPr>
      <w:r>
        <w:t>se</w:t>
      </w:r>
      <w:r>
        <w:rPr>
          <w:spacing w:val="-3"/>
        </w:rPr>
        <w:t xml:space="preserve"> </w:t>
      </w:r>
      <w:r>
        <w:t>sídlem:</w:t>
      </w:r>
      <w:r>
        <w:tab/>
        <w:t>V Kasárnách 645, 384 51</w:t>
      </w:r>
      <w:r>
        <w:rPr>
          <w:spacing w:val="-10"/>
        </w:rPr>
        <w:t xml:space="preserve"> </w:t>
      </w:r>
      <w:r>
        <w:t>Volary</w:t>
      </w:r>
    </w:p>
    <w:p w:rsidR="00532B12" w:rsidRDefault="00250EE5">
      <w:pPr>
        <w:pStyle w:val="Zkladntext"/>
        <w:tabs>
          <w:tab w:val="left" w:pos="2982"/>
        </w:tabs>
        <w:spacing w:before="0"/>
        <w:ind w:left="102"/>
      </w:pPr>
      <w:r>
        <w:t>IČO:</w:t>
      </w:r>
      <w:r>
        <w:tab/>
        <w:t>25185080</w:t>
      </w:r>
    </w:p>
    <w:p w:rsidR="00532B12" w:rsidRDefault="00250EE5">
      <w:pPr>
        <w:pStyle w:val="Zkladntext"/>
        <w:tabs>
          <w:tab w:val="left" w:pos="2982"/>
        </w:tabs>
        <w:spacing w:before="0"/>
        <w:ind w:left="102"/>
      </w:pPr>
      <w:r>
        <w:t>zastoupená:</w:t>
      </w:r>
      <w:r>
        <w:tab/>
        <w:t>Ing.</w:t>
      </w:r>
      <w:r>
        <w:rPr>
          <w:spacing w:val="-3"/>
        </w:rPr>
        <w:t xml:space="preserve"> </w:t>
      </w:r>
      <w:r>
        <w:t>Miroslavem</w:t>
      </w:r>
      <w:r>
        <w:rPr>
          <w:spacing w:val="-4"/>
        </w:rPr>
        <w:t xml:space="preserve"> </w:t>
      </w:r>
      <w:r>
        <w:t>Ř</w:t>
      </w:r>
      <w:r>
        <w:rPr>
          <w:spacing w:val="-16"/>
        </w:rPr>
        <w:t xml:space="preserve"> </w:t>
      </w:r>
      <w:r>
        <w:t>e</w:t>
      </w:r>
      <w:r>
        <w:rPr>
          <w:spacing w:val="-18"/>
        </w:rPr>
        <w:t xml:space="preserve"> </w:t>
      </w:r>
      <w:r>
        <w:t>ž</w:t>
      </w:r>
      <w:r>
        <w:rPr>
          <w:spacing w:val="-15"/>
        </w:rPr>
        <w:t xml:space="preserve"> </w:t>
      </w:r>
      <w:r>
        <w:t>á</w:t>
      </w:r>
      <w:r>
        <w:rPr>
          <w:spacing w:val="-17"/>
        </w:rPr>
        <w:t xml:space="preserve"> </w:t>
      </w:r>
      <w:r>
        <w:t>b</w:t>
      </w:r>
      <w:r>
        <w:rPr>
          <w:spacing w:val="-15"/>
        </w:rPr>
        <w:t xml:space="preserve"> </w:t>
      </w:r>
      <w:r>
        <w:t>k</w:t>
      </w:r>
      <w:r>
        <w:rPr>
          <w:spacing w:val="-17"/>
        </w:rPr>
        <w:t xml:space="preserve"> </w:t>
      </w:r>
      <w:r>
        <w:t>e</w:t>
      </w:r>
      <w:r>
        <w:rPr>
          <w:spacing w:val="-17"/>
        </w:rPr>
        <w:t xml:space="preserve"> </w:t>
      </w:r>
      <w:r>
        <w:t>m,</w:t>
      </w:r>
      <w:r>
        <w:rPr>
          <w:spacing w:val="-3"/>
        </w:rPr>
        <w:t xml:space="preserve"> </w:t>
      </w:r>
      <w:r>
        <w:t>jednatelem</w:t>
      </w:r>
    </w:p>
    <w:p w:rsidR="00532B12" w:rsidRDefault="00250EE5">
      <w:pPr>
        <w:pStyle w:val="Zkladntext"/>
        <w:tabs>
          <w:tab w:val="left" w:pos="2982"/>
        </w:tabs>
        <w:spacing w:before="0"/>
        <w:ind w:left="102"/>
      </w:pPr>
      <w:r>
        <w:t>bankovní</w:t>
      </w:r>
      <w:r>
        <w:rPr>
          <w:spacing w:val="-3"/>
        </w:rPr>
        <w:t xml:space="preserve"> </w:t>
      </w:r>
      <w:r>
        <w:t>spojení:</w:t>
      </w:r>
      <w:r>
        <w:tab/>
      </w:r>
      <w:r w:rsidR="00522AB0">
        <w:t>xxxxxxxxxxxxxxxxxxxxxxxxxxxxxxxxxxx</w:t>
      </w:r>
    </w:p>
    <w:p w:rsidR="00532B12" w:rsidRDefault="00250EE5">
      <w:pPr>
        <w:pStyle w:val="Zkladntext"/>
        <w:tabs>
          <w:tab w:val="left" w:pos="2982"/>
        </w:tabs>
        <w:spacing w:before="5" w:line="264" w:lineRule="exact"/>
        <w:ind w:left="102" w:right="5154"/>
      </w:pPr>
      <w:r>
        <w:t>číslo</w:t>
      </w:r>
      <w:r>
        <w:rPr>
          <w:spacing w:val="-2"/>
        </w:rPr>
        <w:t xml:space="preserve"> </w:t>
      </w:r>
      <w:r>
        <w:t>účtu:</w:t>
      </w:r>
      <w:r>
        <w:tab/>
      </w:r>
      <w:r w:rsidR="00522AB0">
        <w:t>xxxxxxxxxxxxxx</w:t>
      </w:r>
      <w:bookmarkStart w:id="0" w:name="_GoBack"/>
      <w:bookmarkEnd w:id="0"/>
      <w:r>
        <w:t xml:space="preserve"> (dále jen „příjemce</w:t>
      </w:r>
      <w:r>
        <w:rPr>
          <w:spacing w:val="-6"/>
        </w:rPr>
        <w:t xml:space="preserve"> </w:t>
      </w:r>
      <w:r>
        <w:t>podpory")</w:t>
      </w:r>
    </w:p>
    <w:p w:rsidR="00532B12" w:rsidRDefault="00532B12">
      <w:pPr>
        <w:pStyle w:val="Zkladntext"/>
        <w:spacing w:before="0"/>
        <w:ind w:left="0"/>
        <w:rPr>
          <w:sz w:val="26"/>
        </w:rPr>
      </w:pPr>
    </w:p>
    <w:p w:rsidR="00532B12" w:rsidRDefault="00250EE5">
      <w:pPr>
        <w:pStyle w:val="Zkladntext"/>
        <w:spacing w:before="184"/>
        <w:ind w:left="102"/>
      </w:pPr>
      <w:r>
        <w:t>se dohodly takto:</w:t>
      </w:r>
    </w:p>
    <w:p w:rsidR="00532B12" w:rsidRDefault="00532B12">
      <w:pPr>
        <w:pStyle w:val="Zkladntext"/>
        <w:spacing w:before="1"/>
        <w:ind w:left="0"/>
        <w:rPr>
          <w:sz w:val="36"/>
        </w:rPr>
      </w:pPr>
    </w:p>
    <w:p w:rsidR="00532B12" w:rsidRDefault="00250EE5">
      <w:pPr>
        <w:pStyle w:val="Nadpis1"/>
        <w:ind w:left="3139"/>
      </w:pPr>
      <w:r>
        <w:t>I.</w:t>
      </w:r>
    </w:p>
    <w:p w:rsidR="00532B12" w:rsidRDefault="00250EE5">
      <w:pPr>
        <w:ind w:left="3135" w:right="3148"/>
        <w:jc w:val="center"/>
        <w:rPr>
          <w:b/>
          <w:sz w:val="20"/>
        </w:rPr>
      </w:pPr>
      <w:r>
        <w:rPr>
          <w:b/>
          <w:sz w:val="20"/>
        </w:rPr>
        <w:t>Předmět a účel smlouvy</w:t>
      </w:r>
    </w:p>
    <w:p w:rsidR="00532B12" w:rsidRDefault="00532B12">
      <w:pPr>
        <w:pStyle w:val="Zkladntext"/>
        <w:spacing w:before="11"/>
        <w:ind w:left="0"/>
        <w:rPr>
          <w:b/>
          <w:sz w:val="17"/>
        </w:rPr>
      </w:pPr>
    </w:p>
    <w:p w:rsidR="00532B12" w:rsidRDefault="00250EE5">
      <w:pPr>
        <w:pStyle w:val="Odstavecseseznamem"/>
        <w:numPr>
          <w:ilvl w:val="0"/>
          <w:numId w:val="6"/>
        </w:numPr>
        <w:tabs>
          <w:tab w:val="left" w:pos="386"/>
        </w:tabs>
        <w:spacing w:before="1"/>
        <w:ind w:hanging="283"/>
        <w:rPr>
          <w:sz w:val="20"/>
        </w:rPr>
      </w:pPr>
      <w:r>
        <w:rPr>
          <w:sz w:val="20"/>
        </w:rPr>
        <w:t>Tato</w:t>
      </w:r>
      <w:r>
        <w:rPr>
          <w:spacing w:val="27"/>
          <w:sz w:val="20"/>
        </w:rPr>
        <w:t xml:space="preserve"> </w:t>
      </w:r>
      <w:r>
        <w:rPr>
          <w:sz w:val="20"/>
        </w:rPr>
        <w:t>Smlouva</w:t>
      </w:r>
      <w:r>
        <w:rPr>
          <w:spacing w:val="26"/>
          <w:sz w:val="20"/>
        </w:rPr>
        <w:t xml:space="preserve"> </w:t>
      </w:r>
      <w:r>
        <w:rPr>
          <w:sz w:val="20"/>
        </w:rPr>
        <w:t>o</w:t>
      </w:r>
      <w:r>
        <w:rPr>
          <w:spacing w:val="27"/>
          <w:sz w:val="20"/>
        </w:rPr>
        <w:t xml:space="preserve"> </w:t>
      </w:r>
      <w:r>
        <w:rPr>
          <w:sz w:val="20"/>
        </w:rPr>
        <w:t>poskytnutí</w:t>
      </w:r>
      <w:r>
        <w:rPr>
          <w:spacing w:val="29"/>
          <w:sz w:val="20"/>
        </w:rPr>
        <w:t xml:space="preserve"> </w:t>
      </w:r>
      <w:r>
        <w:rPr>
          <w:sz w:val="20"/>
        </w:rPr>
        <w:t>podpory</w:t>
      </w:r>
      <w:r>
        <w:rPr>
          <w:spacing w:val="27"/>
          <w:sz w:val="20"/>
        </w:rPr>
        <w:t xml:space="preserve"> </w:t>
      </w:r>
      <w:r>
        <w:rPr>
          <w:sz w:val="20"/>
        </w:rPr>
        <w:t>ze</w:t>
      </w:r>
      <w:r>
        <w:rPr>
          <w:spacing w:val="26"/>
          <w:sz w:val="20"/>
        </w:rPr>
        <w:t xml:space="preserve"> </w:t>
      </w:r>
      <w:r>
        <w:rPr>
          <w:sz w:val="20"/>
        </w:rPr>
        <w:t>Státního</w:t>
      </w:r>
      <w:r>
        <w:rPr>
          <w:spacing w:val="27"/>
          <w:sz w:val="20"/>
        </w:rPr>
        <w:t xml:space="preserve"> </w:t>
      </w:r>
      <w:r>
        <w:rPr>
          <w:sz w:val="20"/>
        </w:rPr>
        <w:t>fondu</w:t>
      </w:r>
      <w:r>
        <w:rPr>
          <w:spacing w:val="27"/>
          <w:sz w:val="20"/>
        </w:rPr>
        <w:t xml:space="preserve"> </w:t>
      </w:r>
      <w:r>
        <w:rPr>
          <w:sz w:val="20"/>
        </w:rPr>
        <w:t>životního</w:t>
      </w:r>
      <w:r>
        <w:rPr>
          <w:spacing w:val="27"/>
          <w:sz w:val="20"/>
        </w:rPr>
        <w:t xml:space="preserve"> </w:t>
      </w:r>
      <w:r>
        <w:rPr>
          <w:sz w:val="20"/>
        </w:rPr>
        <w:t>prostředí</w:t>
      </w:r>
      <w:r>
        <w:rPr>
          <w:spacing w:val="27"/>
          <w:sz w:val="20"/>
        </w:rPr>
        <w:t xml:space="preserve"> </w:t>
      </w:r>
      <w:r>
        <w:rPr>
          <w:sz w:val="20"/>
        </w:rPr>
        <w:t>České</w:t>
      </w:r>
      <w:r>
        <w:rPr>
          <w:spacing w:val="26"/>
          <w:sz w:val="20"/>
        </w:rPr>
        <w:t xml:space="preserve"> </w:t>
      </w:r>
      <w:r>
        <w:rPr>
          <w:sz w:val="20"/>
        </w:rPr>
        <w:t>republiky</w:t>
      </w:r>
      <w:r>
        <w:rPr>
          <w:spacing w:val="26"/>
          <w:sz w:val="20"/>
        </w:rPr>
        <w:t xml:space="preserve"> </w:t>
      </w:r>
      <w:r>
        <w:rPr>
          <w:sz w:val="20"/>
        </w:rPr>
        <w:t>(dále</w:t>
      </w:r>
      <w:r>
        <w:rPr>
          <w:spacing w:val="26"/>
          <w:sz w:val="20"/>
        </w:rPr>
        <w:t xml:space="preserve"> </w:t>
      </w:r>
      <w:r>
        <w:rPr>
          <w:sz w:val="20"/>
        </w:rPr>
        <w:t>jen</w:t>
      </w:r>
    </w:p>
    <w:p w:rsidR="00532B12" w:rsidRDefault="00250EE5">
      <w:pPr>
        <w:pStyle w:val="Zkladntext"/>
        <w:spacing w:before="0"/>
        <w:ind w:right="111"/>
        <w:jc w:val="both"/>
      </w:pPr>
      <w:r>
        <w:t>„Smlouva“) se uzavírá na základě Rozhodnutí ministra životního prostředí č. 1191100051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532B12" w:rsidRDefault="00250EE5">
      <w:pPr>
        <w:pStyle w:val="Zkladntext"/>
        <w:spacing w:before="0"/>
        <w:jc w:val="both"/>
      </w:pPr>
      <w:r>
        <w:t>„Směrnice MŽP“), platné ke dni podání žádosti.</w:t>
      </w:r>
    </w:p>
    <w:p w:rsidR="00532B12" w:rsidRDefault="00250EE5">
      <w:pPr>
        <w:pStyle w:val="Odstavecseseznamem"/>
        <w:numPr>
          <w:ilvl w:val="0"/>
          <w:numId w:val="6"/>
        </w:numPr>
        <w:tabs>
          <w:tab w:val="left" w:pos="386"/>
        </w:tabs>
        <w:spacing w:before="118"/>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6"/>
          <w:sz w:val="20"/>
        </w:rPr>
        <w:t xml:space="preserve"> </w:t>
      </w:r>
      <w:r>
        <w:rPr>
          <w:sz w:val="20"/>
        </w:rPr>
        <w:t>Výzvou.</w:t>
      </w:r>
    </w:p>
    <w:p w:rsidR="00532B12" w:rsidRDefault="00532B12">
      <w:pPr>
        <w:jc w:val="both"/>
        <w:rPr>
          <w:sz w:val="20"/>
        </w:rPr>
        <w:sectPr w:rsidR="00532B12">
          <w:footerReference w:type="default" r:id="rId7"/>
          <w:type w:val="continuous"/>
          <w:pgSz w:w="12240" w:h="15840"/>
          <w:pgMar w:top="1060" w:right="1020" w:bottom="1620" w:left="1600" w:header="708" w:footer="1421" w:gutter="0"/>
          <w:pgNumType w:start="1"/>
          <w:cols w:space="708"/>
        </w:sectPr>
      </w:pPr>
    </w:p>
    <w:p w:rsidR="00532B12" w:rsidRDefault="00250EE5">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532B12" w:rsidRDefault="00250EE5">
      <w:pPr>
        <w:pStyle w:val="Nadpis1"/>
        <w:spacing w:before="120"/>
      </w:pPr>
      <w:r>
        <w:t>„Elektromobilita pro lesy Volary“</w:t>
      </w:r>
    </w:p>
    <w:p w:rsidR="00532B12" w:rsidRDefault="00250EE5">
      <w:pPr>
        <w:pStyle w:val="Zkladntext"/>
      </w:pPr>
      <w:r>
        <w:t>(dále jen „projekt“ nebo „akce“) realizovanou v letech 2020 až 2021.  Akce je investiční.</w:t>
      </w:r>
    </w:p>
    <w:p w:rsidR="00532B12" w:rsidRDefault="00250EE5">
      <w:pPr>
        <w:pStyle w:val="Odstavecseseznamem"/>
        <w:numPr>
          <w:ilvl w:val="0"/>
          <w:numId w:val="6"/>
        </w:numPr>
        <w:tabs>
          <w:tab w:val="left" w:pos="371"/>
        </w:tabs>
        <w:ind w:right="114" w:hanging="283"/>
        <w:jc w:val="both"/>
        <w:rPr>
          <w:sz w:val="20"/>
        </w:rPr>
      </w:pPr>
      <w:r>
        <w:rPr>
          <w:sz w:val="20"/>
        </w:rPr>
        <w:t>Podpora</w:t>
      </w:r>
      <w:r>
        <w:rPr>
          <w:spacing w:val="-5"/>
          <w:sz w:val="20"/>
        </w:rPr>
        <w:t xml:space="preserve"> </w:t>
      </w:r>
      <w:r>
        <w:rPr>
          <w:sz w:val="20"/>
        </w:rPr>
        <w:t>podle</w:t>
      </w:r>
      <w:r>
        <w:rPr>
          <w:spacing w:val="-7"/>
          <w:sz w:val="20"/>
        </w:rPr>
        <w:t xml:space="preserve"> </w:t>
      </w:r>
      <w:r>
        <w:rPr>
          <w:sz w:val="20"/>
        </w:rPr>
        <w:t>této</w:t>
      </w:r>
      <w:r>
        <w:rPr>
          <w:spacing w:val="-5"/>
          <w:sz w:val="20"/>
        </w:rPr>
        <w:t xml:space="preserve"> </w:t>
      </w:r>
      <w:r>
        <w:rPr>
          <w:sz w:val="20"/>
        </w:rPr>
        <w:t>Smlouvy</w:t>
      </w:r>
      <w:r>
        <w:rPr>
          <w:spacing w:val="-6"/>
          <w:sz w:val="20"/>
        </w:rPr>
        <w:t xml:space="preserve"> </w:t>
      </w:r>
      <w:r>
        <w:rPr>
          <w:sz w:val="20"/>
        </w:rPr>
        <w:t>je</w:t>
      </w:r>
      <w:r>
        <w:rPr>
          <w:spacing w:val="-7"/>
          <w:sz w:val="20"/>
        </w:rPr>
        <w:t xml:space="preserve"> </w:t>
      </w:r>
      <w:r>
        <w:rPr>
          <w:sz w:val="20"/>
        </w:rPr>
        <w:t>poskytována</w:t>
      </w:r>
      <w:r>
        <w:rPr>
          <w:spacing w:val="-7"/>
          <w:sz w:val="20"/>
        </w:rPr>
        <w:t xml:space="preserve"> </w:t>
      </w:r>
      <w:r>
        <w:rPr>
          <w:sz w:val="20"/>
        </w:rPr>
        <w:t>v</w:t>
      </w:r>
      <w:r>
        <w:rPr>
          <w:spacing w:val="1"/>
          <w:sz w:val="20"/>
        </w:rPr>
        <w:t xml:space="preserve"> </w:t>
      </w:r>
      <w:r>
        <w:rPr>
          <w:sz w:val="20"/>
        </w:rPr>
        <w:t>souladu</w:t>
      </w:r>
      <w:r>
        <w:rPr>
          <w:spacing w:val="-6"/>
          <w:sz w:val="20"/>
        </w:rPr>
        <w:t xml:space="preserve"> </w:t>
      </w:r>
      <w:r>
        <w:rPr>
          <w:sz w:val="20"/>
        </w:rPr>
        <w:t>s</w:t>
      </w:r>
      <w:r>
        <w:rPr>
          <w:spacing w:val="-4"/>
          <w:sz w:val="20"/>
        </w:rPr>
        <w:t xml:space="preserve"> </w:t>
      </w:r>
      <w:r>
        <w:rPr>
          <w:sz w:val="20"/>
        </w:rPr>
        <w:t>„Nařízením</w:t>
      </w:r>
      <w:r>
        <w:rPr>
          <w:spacing w:val="-7"/>
          <w:sz w:val="20"/>
        </w:rPr>
        <w:t xml:space="preserve"> </w:t>
      </w:r>
      <w:r>
        <w:rPr>
          <w:sz w:val="20"/>
        </w:rPr>
        <w:t>Komise</w:t>
      </w:r>
      <w:r>
        <w:rPr>
          <w:spacing w:val="-7"/>
          <w:sz w:val="20"/>
        </w:rPr>
        <w:t xml:space="preserve"> </w:t>
      </w:r>
      <w:r>
        <w:rPr>
          <w:sz w:val="20"/>
        </w:rPr>
        <w:t>(ES)</w:t>
      </w:r>
      <w:r>
        <w:rPr>
          <w:spacing w:val="-6"/>
          <w:sz w:val="20"/>
        </w:rPr>
        <w:t xml:space="preserve"> </w:t>
      </w:r>
      <w:r>
        <w:rPr>
          <w:sz w:val="20"/>
        </w:rPr>
        <w:t>č.</w:t>
      </w:r>
      <w:r>
        <w:rPr>
          <w:spacing w:val="-6"/>
          <w:sz w:val="20"/>
        </w:rPr>
        <w:t xml:space="preserve"> </w:t>
      </w:r>
      <w:r>
        <w:rPr>
          <w:sz w:val="20"/>
        </w:rPr>
        <w:t>1407/2013</w:t>
      </w:r>
      <w:r>
        <w:rPr>
          <w:spacing w:val="-5"/>
          <w:sz w:val="20"/>
        </w:rPr>
        <w:t xml:space="preserve"> </w:t>
      </w:r>
      <w:r>
        <w:rPr>
          <w:sz w:val="20"/>
        </w:rPr>
        <w:t>ze</w:t>
      </w:r>
      <w:r>
        <w:rPr>
          <w:spacing w:val="-7"/>
          <w:sz w:val="20"/>
        </w:rPr>
        <w:t xml:space="preserve"> </w:t>
      </w:r>
      <w:r>
        <w:rPr>
          <w:sz w:val="20"/>
        </w:rPr>
        <w:t>dne</w:t>
      </w:r>
      <w:r>
        <w:rPr>
          <w:spacing w:val="-4"/>
          <w:sz w:val="20"/>
        </w:rPr>
        <w:t xml:space="preserve"> </w:t>
      </w:r>
      <w:r>
        <w:rPr>
          <w:sz w:val="20"/>
        </w:rPr>
        <w:t>18. prosince  2013  o použití  článků  107  a   108  Smlouvy   o   fungování   Evropské  unie  na   podporu  de minimis.“, zveřejněném v Úředním věstníku EU dne 24. 12.</w:t>
      </w:r>
      <w:r>
        <w:rPr>
          <w:spacing w:val="-20"/>
          <w:sz w:val="20"/>
        </w:rPr>
        <w:t xml:space="preserve"> </w:t>
      </w:r>
      <w:r>
        <w:rPr>
          <w:sz w:val="20"/>
        </w:rPr>
        <w:t>2013.</w:t>
      </w:r>
    </w:p>
    <w:p w:rsidR="00532B12" w:rsidRDefault="00532B12">
      <w:pPr>
        <w:pStyle w:val="Zkladntext"/>
        <w:spacing w:before="0"/>
        <w:ind w:left="0"/>
        <w:rPr>
          <w:sz w:val="26"/>
        </w:rPr>
      </w:pPr>
    </w:p>
    <w:p w:rsidR="00532B12" w:rsidRDefault="00532B12">
      <w:pPr>
        <w:pStyle w:val="Zkladntext"/>
        <w:spacing w:before="12"/>
        <w:ind w:left="0"/>
        <w:rPr>
          <w:sz w:val="29"/>
        </w:rPr>
      </w:pPr>
    </w:p>
    <w:p w:rsidR="00532B12" w:rsidRDefault="00250EE5">
      <w:pPr>
        <w:pStyle w:val="Nadpis1"/>
        <w:spacing w:before="1"/>
        <w:ind w:left="3139"/>
      </w:pPr>
      <w:r>
        <w:t>II.</w:t>
      </w:r>
    </w:p>
    <w:p w:rsidR="00532B12" w:rsidRDefault="00250EE5">
      <w:pPr>
        <w:ind w:left="3136" w:right="3148"/>
        <w:jc w:val="center"/>
        <w:rPr>
          <w:b/>
          <w:sz w:val="20"/>
        </w:rPr>
      </w:pPr>
      <w:r>
        <w:rPr>
          <w:b/>
          <w:sz w:val="20"/>
        </w:rPr>
        <w:t>Výše dotace</w:t>
      </w:r>
    </w:p>
    <w:p w:rsidR="00532B12" w:rsidRDefault="00532B12">
      <w:pPr>
        <w:pStyle w:val="Zkladntext"/>
        <w:spacing w:before="0"/>
        <w:ind w:left="0"/>
        <w:rPr>
          <w:b/>
          <w:sz w:val="18"/>
        </w:rPr>
      </w:pPr>
    </w:p>
    <w:p w:rsidR="00532B12" w:rsidRDefault="00250EE5">
      <w:pPr>
        <w:pStyle w:val="Odstavecseseznamem"/>
        <w:numPr>
          <w:ilvl w:val="0"/>
          <w:numId w:val="5"/>
        </w:numPr>
        <w:tabs>
          <w:tab w:val="left" w:pos="386"/>
        </w:tabs>
        <w:spacing w:before="1"/>
        <w:ind w:right="108" w:hanging="283"/>
        <w:jc w:val="both"/>
        <w:rPr>
          <w:sz w:val="20"/>
        </w:rPr>
      </w:pPr>
      <w:r>
        <w:rPr>
          <w:sz w:val="20"/>
        </w:rPr>
        <w:t xml:space="preserve">Fond se zavazuje poskytnout příjemci podpory podporu formou dotace ve výši </w:t>
      </w:r>
      <w:r>
        <w:rPr>
          <w:b/>
          <w:sz w:val="20"/>
        </w:rPr>
        <w:t xml:space="preserve">325 782,80 Kč </w:t>
      </w:r>
      <w:r>
        <w:rPr>
          <w:sz w:val="20"/>
        </w:rPr>
        <w:t>(slovy:</w:t>
      </w:r>
      <w:r>
        <w:rPr>
          <w:spacing w:val="-37"/>
          <w:sz w:val="20"/>
        </w:rPr>
        <w:t xml:space="preserve"> </w:t>
      </w:r>
      <w:r>
        <w:rPr>
          <w:sz w:val="20"/>
        </w:rPr>
        <w:t>tři sta dvacet pět tisíc sedm set osmdesát dva korun českých a osmdesát</w:t>
      </w:r>
      <w:r>
        <w:rPr>
          <w:spacing w:val="-27"/>
          <w:sz w:val="20"/>
        </w:rPr>
        <w:t xml:space="preserve"> </w:t>
      </w:r>
      <w:r>
        <w:rPr>
          <w:sz w:val="20"/>
        </w:rPr>
        <w:t>haléřů).</w:t>
      </w:r>
    </w:p>
    <w:p w:rsidR="00532B12" w:rsidRDefault="00250EE5">
      <w:pPr>
        <w:pStyle w:val="Odstavecseseznamem"/>
        <w:numPr>
          <w:ilvl w:val="0"/>
          <w:numId w:val="5"/>
        </w:numPr>
        <w:tabs>
          <w:tab w:val="left" w:pos="386"/>
        </w:tabs>
        <w:spacing w:before="121"/>
        <w:ind w:right="110" w:hanging="283"/>
        <w:jc w:val="both"/>
        <w:rPr>
          <w:sz w:val="20"/>
        </w:rPr>
      </w:pPr>
      <w:r>
        <w:rPr>
          <w:sz w:val="20"/>
        </w:rPr>
        <w:t>Podpora je stanovena fixní částkou podle typu vozidla a druhu pohonu. Podpora je zvýšena o dotaci na 2</w:t>
      </w:r>
      <w:r>
        <w:rPr>
          <w:spacing w:val="-13"/>
          <w:sz w:val="20"/>
        </w:rPr>
        <w:t xml:space="preserve"> </w:t>
      </w:r>
      <w:r>
        <w:rPr>
          <w:sz w:val="20"/>
        </w:rPr>
        <w:t>ks</w:t>
      </w:r>
      <w:r>
        <w:rPr>
          <w:spacing w:val="-11"/>
          <w:sz w:val="20"/>
        </w:rPr>
        <w:t xml:space="preserve"> </w:t>
      </w:r>
      <w:r>
        <w:rPr>
          <w:sz w:val="20"/>
        </w:rPr>
        <w:t>chytré</w:t>
      </w:r>
      <w:r>
        <w:rPr>
          <w:spacing w:val="-14"/>
          <w:sz w:val="20"/>
        </w:rPr>
        <w:t xml:space="preserve"> </w:t>
      </w:r>
      <w:r>
        <w:rPr>
          <w:sz w:val="20"/>
        </w:rPr>
        <w:t>dobíjecí</w:t>
      </w:r>
      <w:r>
        <w:rPr>
          <w:spacing w:val="-13"/>
          <w:sz w:val="20"/>
        </w:rPr>
        <w:t xml:space="preserve"> </w:t>
      </w:r>
      <w:r>
        <w:rPr>
          <w:sz w:val="20"/>
        </w:rPr>
        <w:t>stanice</w:t>
      </w:r>
      <w:r>
        <w:rPr>
          <w:spacing w:val="-12"/>
          <w:sz w:val="20"/>
        </w:rPr>
        <w:t xml:space="preserve"> </w:t>
      </w:r>
      <w:r>
        <w:rPr>
          <w:sz w:val="20"/>
        </w:rPr>
        <w:t>k</w:t>
      </w:r>
      <w:r>
        <w:rPr>
          <w:spacing w:val="-1"/>
          <w:sz w:val="20"/>
        </w:rPr>
        <w:t xml:space="preserve"> </w:t>
      </w:r>
      <w:r>
        <w:rPr>
          <w:sz w:val="20"/>
        </w:rPr>
        <w:t>pořízeným</w:t>
      </w:r>
      <w:r>
        <w:rPr>
          <w:spacing w:val="-14"/>
          <w:sz w:val="20"/>
        </w:rPr>
        <w:t xml:space="preserve"> </w:t>
      </w:r>
      <w:r>
        <w:rPr>
          <w:sz w:val="20"/>
        </w:rPr>
        <w:t>vozidlům.</w:t>
      </w:r>
      <w:r>
        <w:rPr>
          <w:spacing w:val="-11"/>
          <w:sz w:val="20"/>
        </w:rPr>
        <w:t xml:space="preserve"> </w:t>
      </w:r>
      <w:r>
        <w:rPr>
          <w:sz w:val="20"/>
        </w:rPr>
        <w:t>Nezajistí-li</w:t>
      </w:r>
      <w:r>
        <w:rPr>
          <w:spacing w:val="-11"/>
          <w:sz w:val="20"/>
        </w:rPr>
        <w:t xml:space="preserve"> </w:t>
      </w:r>
      <w:r>
        <w:rPr>
          <w:sz w:val="20"/>
        </w:rPr>
        <w:t>příjemce</w:t>
      </w:r>
      <w:r>
        <w:rPr>
          <w:spacing w:val="-12"/>
          <w:sz w:val="20"/>
        </w:rPr>
        <w:t xml:space="preserve"> </w:t>
      </w:r>
      <w:r>
        <w:rPr>
          <w:sz w:val="20"/>
        </w:rPr>
        <w:t>podpory</w:t>
      </w:r>
      <w:r>
        <w:rPr>
          <w:spacing w:val="-13"/>
          <w:sz w:val="20"/>
        </w:rPr>
        <w:t xml:space="preserve"> </w:t>
      </w:r>
      <w:r>
        <w:rPr>
          <w:sz w:val="20"/>
        </w:rPr>
        <w:t>jejich</w:t>
      </w:r>
      <w:r>
        <w:rPr>
          <w:spacing w:val="-13"/>
          <w:sz w:val="20"/>
        </w:rPr>
        <w:t xml:space="preserve"> </w:t>
      </w:r>
      <w:r>
        <w:rPr>
          <w:sz w:val="20"/>
        </w:rPr>
        <w:t>pořízení,</w:t>
      </w:r>
      <w:r>
        <w:rPr>
          <w:spacing w:val="-13"/>
          <w:sz w:val="20"/>
        </w:rPr>
        <w:t xml:space="preserve"> </w:t>
      </w:r>
      <w:r>
        <w:rPr>
          <w:sz w:val="20"/>
        </w:rPr>
        <w:t>bude</w:t>
      </w:r>
      <w:r>
        <w:rPr>
          <w:spacing w:val="-14"/>
          <w:sz w:val="20"/>
        </w:rPr>
        <w:t xml:space="preserve"> </w:t>
      </w:r>
      <w:r>
        <w:rPr>
          <w:sz w:val="20"/>
        </w:rPr>
        <w:t>výše podpory podle bodu 1 úměrně snížena o částku dotace odpovídající pořízení každé nepořízené chytré dobíjecí stanici, nejvýše však o 20 000 Kč za každou nepořízenou chytrou dobíjecí</w:t>
      </w:r>
      <w:r>
        <w:rPr>
          <w:spacing w:val="-29"/>
          <w:sz w:val="20"/>
        </w:rPr>
        <w:t xml:space="preserve"> </w:t>
      </w:r>
      <w:r>
        <w:rPr>
          <w:sz w:val="20"/>
        </w:rPr>
        <w:t>stanici.</w:t>
      </w:r>
    </w:p>
    <w:p w:rsidR="00532B12" w:rsidRDefault="00250EE5">
      <w:pPr>
        <w:pStyle w:val="Odstavecseseznamem"/>
        <w:numPr>
          <w:ilvl w:val="0"/>
          <w:numId w:val="5"/>
        </w:numPr>
        <w:tabs>
          <w:tab w:val="left" w:pos="386"/>
        </w:tabs>
        <w:ind w:right="119" w:hanging="283"/>
        <w:jc w:val="both"/>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532B12" w:rsidRDefault="00250EE5">
      <w:pPr>
        <w:pStyle w:val="Odstavecseseznamem"/>
        <w:numPr>
          <w:ilvl w:val="0"/>
          <w:numId w:val="5"/>
        </w:numPr>
        <w:tabs>
          <w:tab w:val="left" w:pos="386"/>
        </w:tabs>
        <w:ind w:right="115"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532B12" w:rsidRDefault="00250EE5">
      <w:pPr>
        <w:pStyle w:val="Odstavecseseznamem"/>
        <w:numPr>
          <w:ilvl w:val="0"/>
          <w:numId w:val="5"/>
        </w:numPr>
        <w:tabs>
          <w:tab w:val="left" w:pos="386"/>
        </w:tabs>
        <w:ind w:hanging="283"/>
        <w:rPr>
          <w:sz w:val="20"/>
        </w:rPr>
      </w:pPr>
      <w:r>
        <w:rPr>
          <w:sz w:val="20"/>
        </w:rPr>
        <w:t>Platby dodavatelům lze z podpory poskytované Fondem hradit pouze dodávky na realizaci</w:t>
      </w:r>
      <w:r>
        <w:rPr>
          <w:spacing w:val="-25"/>
          <w:sz w:val="20"/>
        </w:rPr>
        <w:t xml:space="preserve"> </w:t>
      </w:r>
      <w:r>
        <w:rPr>
          <w:sz w:val="20"/>
        </w:rPr>
        <w:t>akce.</w:t>
      </w:r>
    </w:p>
    <w:p w:rsidR="00532B12" w:rsidRDefault="00250EE5">
      <w:pPr>
        <w:pStyle w:val="Odstavecseseznamem"/>
        <w:numPr>
          <w:ilvl w:val="0"/>
          <w:numId w:val="5"/>
        </w:numPr>
        <w:tabs>
          <w:tab w:val="left" w:pos="386"/>
        </w:tabs>
        <w:ind w:right="111"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532B12" w:rsidRDefault="00532B12">
      <w:pPr>
        <w:pStyle w:val="Zkladntext"/>
        <w:spacing w:before="1"/>
        <w:ind w:left="0"/>
        <w:rPr>
          <w:sz w:val="36"/>
        </w:rPr>
      </w:pPr>
    </w:p>
    <w:p w:rsidR="00532B12" w:rsidRDefault="00250EE5">
      <w:pPr>
        <w:pStyle w:val="Nadpis1"/>
        <w:spacing w:before="1"/>
        <w:ind w:left="3138"/>
      </w:pPr>
      <w:r>
        <w:t>III.</w:t>
      </w:r>
    </w:p>
    <w:p w:rsidR="00532B12" w:rsidRDefault="00250EE5">
      <w:pPr>
        <w:ind w:left="3135" w:right="3148"/>
        <w:jc w:val="center"/>
        <w:rPr>
          <w:b/>
          <w:sz w:val="20"/>
        </w:rPr>
      </w:pPr>
      <w:r>
        <w:rPr>
          <w:b/>
          <w:sz w:val="20"/>
        </w:rPr>
        <w:t>Platební podmínky</w:t>
      </w:r>
    </w:p>
    <w:p w:rsidR="00532B12" w:rsidRDefault="00532B12">
      <w:pPr>
        <w:pStyle w:val="Zkladntext"/>
        <w:spacing w:before="11"/>
        <w:ind w:left="0"/>
        <w:rPr>
          <w:b/>
          <w:sz w:val="17"/>
        </w:rPr>
      </w:pPr>
    </w:p>
    <w:p w:rsidR="00532B12" w:rsidRDefault="00250EE5">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9"/>
          <w:sz w:val="20"/>
        </w:rPr>
        <w:t xml:space="preserve"> </w:t>
      </w:r>
      <w:r>
        <w:rPr>
          <w:sz w:val="20"/>
        </w:rPr>
        <w:t>podpory.</w:t>
      </w:r>
    </w:p>
    <w:p w:rsidR="00532B12" w:rsidRDefault="00250EE5">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532B12" w:rsidRDefault="00250EE5">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3"/>
          <w:sz w:val="20"/>
        </w:rPr>
        <w:t xml:space="preserve"> </w:t>
      </w:r>
      <w:r>
        <w:rPr>
          <w:sz w:val="20"/>
        </w:rPr>
        <w:t>takto:</w:t>
      </w:r>
    </w:p>
    <w:p w:rsidR="00532B12" w:rsidRDefault="00532B12">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532B12">
        <w:trPr>
          <w:trHeight w:hRule="exact" w:val="516"/>
        </w:trPr>
        <w:tc>
          <w:tcPr>
            <w:tcW w:w="4532" w:type="dxa"/>
          </w:tcPr>
          <w:p w:rsidR="00532B12" w:rsidRDefault="00250EE5">
            <w:pPr>
              <w:pStyle w:val="TableParagraph"/>
              <w:spacing w:before="120"/>
              <w:ind w:left="103"/>
              <w:rPr>
                <w:sz w:val="20"/>
              </w:rPr>
            </w:pPr>
            <w:r>
              <w:rPr>
                <w:sz w:val="20"/>
              </w:rPr>
              <w:t>v roce</w:t>
            </w:r>
          </w:p>
        </w:tc>
        <w:tc>
          <w:tcPr>
            <w:tcW w:w="4866" w:type="dxa"/>
          </w:tcPr>
          <w:p w:rsidR="00532B12" w:rsidRDefault="00250EE5">
            <w:pPr>
              <w:pStyle w:val="TableParagraph"/>
              <w:spacing w:before="120"/>
              <w:ind w:left="103"/>
              <w:rPr>
                <w:sz w:val="20"/>
              </w:rPr>
            </w:pPr>
            <w:r>
              <w:rPr>
                <w:sz w:val="20"/>
              </w:rPr>
              <w:t>ve výši (Kč)</w:t>
            </w:r>
          </w:p>
        </w:tc>
      </w:tr>
      <w:tr w:rsidR="00532B12">
        <w:trPr>
          <w:trHeight w:hRule="exact" w:val="517"/>
        </w:trPr>
        <w:tc>
          <w:tcPr>
            <w:tcW w:w="4532" w:type="dxa"/>
          </w:tcPr>
          <w:p w:rsidR="00532B12" w:rsidRDefault="00250EE5">
            <w:pPr>
              <w:pStyle w:val="TableParagraph"/>
              <w:spacing w:before="120"/>
              <w:ind w:left="103"/>
              <w:rPr>
                <w:sz w:val="20"/>
              </w:rPr>
            </w:pPr>
            <w:r>
              <w:rPr>
                <w:sz w:val="20"/>
              </w:rPr>
              <w:t>2020</w:t>
            </w:r>
          </w:p>
        </w:tc>
        <w:tc>
          <w:tcPr>
            <w:tcW w:w="4866" w:type="dxa"/>
          </w:tcPr>
          <w:p w:rsidR="00532B12" w:rsidRDefault="00250EE5">
            <w:pPr>
              <w:pStyle w:val="TableParagraph"/>
              <w:spacing w:before="120"/>
              <w:ind w:left="103"/>
              <w:rPr>
                <w:sz w:val="20"/>
              </w:rPr>
            </w:pPr>
            <w:r>
              <w:rPr>
                <w:sz w:val="20"/>
              </w:rPr>
              <w:t>325 782,80</w:t>
            </w:r>
          </w:p>
        </w:tc>
      </w:tr>
    </w:tbl>
    <w:p w:rsidR="00532B12" w:rsidRDefault="00532B12">
      <w:pPr>
        <w:pStyle w:val="Zkladntext"/>
        <w:spacing w:before="8"/>
        <w:ind w:left="0"/>
        <w:rPr>
          <w:sz w:val="21"/>
        </w:rPr>
      </w:pPr>
    </w:p>
    <w:p w:rsidR="00532B12" w:rsidRDefault="00250EE5">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0"/>
          <w:sz w:val="20"/>
        </w:rPr>
        <w:t xml:space="preserve"> </w:t>
      </w:r>
      <w:r>
        <w:rPr>
          <w:sz w:val="20"/>
        </w:rPr>
        <w:t>ČR“)</w:t>
      </w:r>
      <w:r>
        <w:rPr>
          <w:spacing w:val="30"/>
          <w:sz w:val="20"/>
        </w:rPr>
        <w:t xml:space="preserve"> </w:t>
      </w:r>
      <w:r>
        <w:rPr>
          <w:sz w:val="20"/>
        </w:rPr>
        <w:t>s</w:t>
      </w:r>
      <w:r>
        <w:rPr>
          <w:spacing w:val="-2"/>
          <w:sz w:val="20"/>
        </w:rPr>
        <w:t xml:space="preserve"> </w:t>
      </w:r>
      <w:r>
        <w:rPr>
          <w:sz w:val="20"/>
        </w:rPr>
        <w:t>každou</w:t>
      </w:r>
      <w:r>
        <w:rPr>
          <w:spacing w:val="28"/>
          <w:sz w:val="20"/>
        </w:rPr>
        <w:t xml:space="preserve"> </w:t>
      </w:r>
      <w:r>
        <w:rPr>
          <w:sz w:val="20"/>
        </w:rPr>
        <w:t>žádostí</w:t>
      </w:r>
      <w:r>
        <w:rPr>
          <w:spacing w:val="28"/>
          <w:sz w:val="20"/>
        </w:rPr>
        <w:t xml:space="preserve"> </w:t>
      </w:r>
      <w:r>
        <w:rPr>
          <w:sz w:val="20"/>
        </w:rPr>
        <w:t>o</w:t>
      </w:r>
      <w:r>
        <w:rPr>
          <w:spacing w:val="1"/>
          <w:sz w:val="20"/>
        </w:rPr>
        <w:t xml:space="preserve"> </w:t>
      </w:r>
      <w:r>
        <w:rPr>
          <w:sz w:val="20"/>
        </w:rPr>
        <w:t>uvolnění</w:t>
      </w:r>
      <w:r>
        <w:rPr>
          <w:spacing w:val="28"/>
          <w:sz w:val="20"/>
        </w:rPr>
        <w:t xml:space="preserve"> </w:t>
      </w:r>
      <w:r>
        <w:rPr>
          <w:sz w:val="20"/>
        </w:rPr>
        <w:t>finančních</w:t>
      </w:r>
      <w:r>
        <w:rPr>
          <w:spacing w:val="28"/>
          <w:sz w:val="20"/>
        </w:rPr>
        <w:t xml:space="preserve"> </w:t>
      </w:r>
      <w:r>
        <w:rPr>
          <w:sz w:val="20"/>
        </w:rPr>
        <w:t>prostředků</w:t>
      </w:r>
      <w:r>
        <w:rPr>
          <w:spacing w:val="31"/>
          <w:sz w:val="20"/>
        </w:rPr>
        <w:t xml:space="preserve"> </w:t>
      </w:r>
      <w:r>
        <w:rPr>
          <w:sz w:val="20"/>
        </w:rPr>
        <w:t>(bod</w:t>
      </w:r>
      <w:r>
        <w:rPr>
          <w:spacing w:val="28"/>
          <w:sz w:val="20"/>
        </w:rPr>
        <w:t xml:space="preserve"> </w:t>
      </w:r>
      <w:r>
        <w:rPr>
          <w:sz w:val="20"/>
        </w:rPr>
        <w:t>11),</w:t>
      </w:r>
      <w:r>
        <w:rPr>
          <w:spacing w:val="31"/>
          <w:sz w:val="20"/>
        </w:rPr>
        <w:t xml:space="preserve"> </w:t>
      </w:r>
      <w:r>
        <w:rPr>
          <w:sz w:val="20"/>
        </w:rPr>
        <w:t>příslušné</w:t>
      </w:r>
      <w:r>
        <w:rPr>
          <w:spacing w:val="29"/>
          <w:sz w:val="20"/>
        </w:rPr>
        <w:t xml:space="preserve"> </w:t>
      </w:r>
      <w:r>
        <w:rPr>
          <w:sz w:val="20"/>
        </w:rPr>
        <w:t>doklady</w:t>
      </w:r>
      <w:r>
        <w:rPr>
          <w:spacing w:val="28"/>
          <w:sz w:val="20"/>
        </w:rPr>
        <w:t xml:space="preserve"> </w:t>
      </w:r>
      <w:r>
        <w:rPr>
          <w:sz w:val="20"/>
        </w:rPr>
        <w:t>prokazující</w:t>
      </w:r>
    </w:p>
    <w:p w:rsidR="00532B12" w:rsidRDefault="00532B12">
      <w:pPr>
        <w:jc w:val="both"/>
        <w:rPr>
          <w:sz w:val="20"/>
        </w:rPr>
        <w:sectPr w:rsidR="00532B12">
          <w:pgSz w:w="12240" w:h="15840"/>
          <w:pgMar w:top="1060" w:right="1020" w:bottom="1660" w:left="1600" w:header="0" w:footer="1421" w:gutter="0"/>
          <w:cols w:space="708"/>
        </w:sectPr>
      </w:pPr>
    </w:p>
    <w:p w:rsidR="00532B12" w:rsidRDefault="00250EE5">
      <w:pPr>
        <w:pStyle w:val="Zkladntext"/>
        <w:spacing w:before="73"/>
        <w:ind w:left="525"/>
      </w:pPr>
      <w:r>
        <w:lastRenderedPageBreak/>
        <w:t>oprávněnost vynaložených finančních prostředků.</w:t>
      </w:r>
    </w:p>
    <w:p w:rsidR="00532B12" w:rsidRDefault="00250EE5">
      <w:pPr>
        <w:pStyle w:val="Odstavecseseznamem"/>
        <w:numPr>
          <w:ilvl w:val="0"/>
          <w:numId w:val="4"/>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532B12" w:rsidRDefault="00250EE5">
      <w:pPr>
        <w:pStyle w:val="Odstavecseseznamem"/>
        <w:numPr>
          <w:ilvl w:val="0"/>
          <w:numId w:val="4"/>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532B12" w:rsidRDefault="00250EE5">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532B12" w:rsidRDefault="00250EE5">
      <w:pPr>
        <w:pStyle w:val="Odstavecseseznamem"/>
        <w:numPr>
          <w:ilvl w:val="0"/>
          <w:numId w:val="4"/>
        </w:numPr>
        <w:tabs>
          <w:tab w:val="left" w:pos="526"/>
        </w:tabs>
        <w:ind w:left="525" w:right="114"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532B12" w:rsidRDefault="00250EE5">
      <w:pPr>
        <w:pStyle w:val="Odstavecseseznamem"/>
        <w:numPr>
          <w:ilvl w:val="0"/>
          <w:numId w:val="4"/>
        </w:numPr>
        <w:tabs>
          <w:tab w:val="left" w:pos="526"/>
        </w:tabs>
        <w:ind w:left="525" w:right="117"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532B12" w:rsidRDefault="00250EE5">
      <w:pPr>
        <w:pStyle w:val="Odstavecseseznamem"/>
        <w:numPr>
          <w:ilvl w:val="0"/>
          <w:numId w:val="4"/>
        </w:numPr>
        <w:tabs>
          <w:tab w:val="left" w:pos="526"/>
        </w:tabs>
        <w:ind w:left="525" w:right="112"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532B12" w:rsidRDefault="00250EE5">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532B12" w:rsidRDefault="00250EE5">
      <w:pPr>
        <w:pStyle w:val="Odstavecseseznamem"/>
        <w:numPr>
          <w:ilvl w:val="1"/>
          <w:numId w:val="4"/>
        </w:numPr>
        <w:tabs>
          <w:tab w:val="left" w:pos="950"/>
        </w:tabs>
        <w:spacing w:before="118"/>
        <w:rPr>
          <w:sz w:val="20"/>
        </w:rPr>
      </w:pPr>
      <w:r>
        <w:rPr>
          <w:sz w:val="20"/>
        </w:rPr>
        <w:t>kopie faktur a ostatních účetních</w:t>
      </w:r>
      <w:r>
        <w:rPr>
          <w:spacing w:val="-15"/>
          <w:sz w:val="20"/>
        </w:rPr>
        <w:t xml:space="preserve"> </w:t>
      </w:r>
      <w:r>
        <w:rPr>
          <w:sz w:val="20"/>
        </w:rPr>
        <w:t>dokladů,</w:t>
      </w:r>
    </w:p>
    <w:p w:rsidR="00532B12" w:rsidRDefault="00250EE5">
      <w:pPr>
        <w:pStyle w:val="Odstavecseseznamem"/>
        <w:numPr>
          <w:ilvl w:val="1"/>
          <w:numId w:val="4"/>
        </w:numPr>
        <w:tabs>
          <w:tab w:val="left" w:pos="950"/>
        </w:tabs>
        <w:ind w:right="11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532B12" w:rsidRDefault="00250EE5">
      <w:pPr>
        <w:pStyle w:val="Odstavecseseznamem"/>
        <w:numPr>
          <w:ilvl w:val="1"/>
          <w:numId w:val="4"/>
        </w:numPr>
        <w:tabs>
          <w:tab w:val="left" w:pos="949"/>
          <w:tab w:val="left" w:pos="950"/>
        </w:tabs>
        <w:rPr>
          <w:sz w:val="20"/>
        </w:rPr>
      </w:pPr>
      <w:r>
        <w:rPr>
          <w:sz w:val="20"/>
        </w:rPr>
        <w:t>kopii technického průkazu každého pořízeného</w:t>
      </w:r>
      <w:r>
        <w:rPr>
          <w:spacing w:val="-9"/>
          <w:sz w:val="20"/>
        </w:rPr>
        <w:t xml:space="preserve"> </w:t>
      </w:r>
      <w:r>
        <w:rPr>
          <w:sz w:val="20"/>
        </w:rPr>
        <w:t>vozidla,</w:t>
      </w:r>
    </w:p>
    <w:p w:rsidR="00532B12" w:rsidRDefault="00250EE5">
      <w:pPr>
        <w:pStyle w:val="Odstavecseseznamem"/>
        <w:numPr>
          <w:ilvl w:val="1"/>
          <w:numId w:val="4"/>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532B12" w:rsidRDefault="00250EE5">
      <w:pPr>
        <w:pStyle w:val="Odstavecseseznamem"/>
        <w:numPr>
          <w:ilvl w:val="1"/>
          <w:numId w:val="4"/>
        </w:numPr>
        <w:tabs>
          <w:tab w:val="left" w:pos="950"/>
        </w:tabs>
        <w:spacing w:before="118"/>
        <w:ind w:right="108"/>
        <w:rPr>
          <w:sz w:val="20"/>
        </w:rPr>
      </w:pPr>
      <w:r>
        <w:rPr>
          <w:sz w:val="20"/>
        </w:rPr>
        <w:t>předávací</w:t>
      </w:r>
      <w:r>
        <w:rPr>
          <w:spacing w:val="-9"/>
          <w:sz w:val="20"/>
        </w:rPr>
        <w:t xml:space="preserve"> </w:t>
      </w:r>
      <w:r>
        <w:rPr>
          <w:sz w:val="20"/>
        </w:rPr>
        <w:t>protokol</w:t>
      </w:r>
      <w:r>
        <w:rPr>
          <w:spacing w:val="-6"/>
          <w:sz w:val="20"/>
        </w:rPr>
        <w:t xml:space="preserve"> </w:t>
      </w:r>
      <w:r>
        <w:rPr>
          <w:sz w:val="20"/>
        </w:rPr>
        <w:t>(protokoly)</w:t>
      </w:r>
      <w:r>
        <w:rPr>
          <w:spacing w:val="-9"/>
          <w:sz w:val="20"/>
        </w:rPr>
        <w:t xml:space="preserve"> </w:t>
      </w:r>
      <w:r>
        <w:rPr>
          <w:sz w:val="20"/>
        </w:rPr>
        <w:t>k</w:t>
      </w:r>
      <w:r>
        <w:rPr>
          <w:spacing w:val="-4"/>
          <w:sz w:val="20"/>
        </w:rPr>
        <w:t xml:space="preserve"> </w:t>
      </w:r>
      <w:r>
        <w:rPr>
          <w:sz w:val="20"/>
        </w:rPr>
        <w:t>zakoupeným</w:t>
      </w:r>
      <w:r>
        <w:rPr>
          <w:spacing w:val="-10"/>
          <w:sz w:val="20"/>
        </w:rPr>
        <w:t xml:space="preserve"> </w:t>
      </w:r>
      <w:r>
        <w:rPr>
          <w:sz w:val="20"/>
        </w:rPr>
        <w:t>vozidlům</w:t>
      </w:r>
      <w:r>
        <w:rPr>
          <w:spacing w:val="-10"/>
          <w:sz w:val="20"/>
        </w:rPr>
        <w:t xml:space="preserve"> </w:t>
      </w:r>
      <w:r>
        <w:rPr>
          <w:sz w:val="20"/>
        </w:rPr>
        <w:t>a</w:t>
      </w:r>
      <w:r>
        <w:rPr>
          <w:spacing w:val="-8"/>
          <w:sz w:val="20"/>
        </w:rPr>
        <w:t xml:space="preserve"> </w:t>
      </w:r>
      <w:r>
        <w:rPr>
          <w:sz w:val="20"/>
        </w:rPr>
        <w:t>chytrým</w:t>
      </w:r>
      <w:r>
        <w:rPr>
          <w:spacing w:val="-10"/>
          <w:sz w:val="20"/>
        </w:rPr>
        <w:t xml:space="preserve"> </w:t>
      </w:r>
      <w:r>
        <w:rPr>
          <w:sz w:val="20"/>
        </w:rPr>
        <w:t>dobíjecím</w:t>
      </w:r>
      <w:r>
        <w:rPr>
          <w:spacing w:val="-10"/>
          <w:sz w:val="20"/>
        </w:rPr>
        <w:t xml:space="preserve"> </w:t>
      </w:r>
      <w:r>
        <w:rPr>
          <w:sz w:val="20"/>
        </w:rPr>
        <w:t>stanicím,</w:t>
      </w:r>
      <w:r>
        <w:rPr>
          <w:spacing w:val="-8"/>
          <w:sz w:val="20"/>
        </w:rPr>
        <w:t xml:space="preserve"> </w:t>
      </w:r>
      <w:r>
        <w:rPr>
          <w:sz w:val="20"/>
        </w:rPr>
        <w:t>podepsaný/é zástupcem příjemce podpory a dodavatele</w:t>
      </w:r>
      <w:r>
        <w:rPr>
          <w:spacing w:val="-10"/>
          <w:sz w:val="20"/>
        </w:rPr>
        <w:t xml:space="preserve"> </w:t>
      </w:r>
      <w:r>
        <w:rPr>
          <w:sz w:val="20"/>
        </w:rPr>
        <w:t>(dodavatelů),</w:t>
      </w:r>
    </w:p>
    <w:p w:rsidR="00532B12" w:rsidRDefault="00250EE5">
      <w:pPr>
        <w:pStyle w:val="Odstavecseseznamem"/>
        <w:numPr>
          <w:ilvl w:val="1"/>
          <w:numId w:val="4"/>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532B12" w:rsidRDefault="00250EE5">
      <w:pPr>
        <w:pStyle w:val="Odstavecseseznamem"/>
        <w:numPr>
          <w:ilvl w:val="0"/>
          <w:numId w:val="4"/>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532B12" w:rsidRDefault="00250EE5">
      <w:pPr>
        <w:pStyle w:val="Odstavecseseznamem"/>
        <w:numPr>
          <w:ilvl w:val="0"/>
          <w:numId w:val="4"/>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532B12" w:rsidRDefault="00250EE5">
      <w:pPr>
        <w:pStyle w:val="Odstavecseseznamem"/>
        <w:numPr>
          <w:ilvl w:val="0"/>
          <w:numId w:val="4"/>
        </w:numPr>
        <w:tabs>
          <w:tab w:val="left" w:pos="526"/>
        </w:tabs>
        <w:spacing w:before="118"/>
        <w:ind w:left="525" w:right="114"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532B12" w:rsidRDefault="00250EE5">
      <w:pPr>
        <w:pStyle w:val="Odstavecseseznamem"/>
        <w:numPr>
          <w:ilvl w:val="0"/>
          <w:numId w:val="4"/>
        </w:numPr>
        <w:tabs>
          <w:tab w:val="left" w:pos="526"/>
        </w:tabs>
        <w:spacing w:before="121"/>
        <w:ind w:left="525" w:right="114"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532B12" w:rsidRDefault="00532B12">
      <w:pPr>
        <w:jc w:val="both"/>
        <w:rPr>
          <w:sz w:val="20"/>
        </w:rPr>
        <w:sectPr w:rsidR="00532B12">
          <w:pgSz w:w="12240" w:h="15840"/>
          <w:pgMar w:top="1060" w:right="1020" w:bottom="1660" w:left="1460" w:header="0" w:footer="1421" w:gutter="0"/>
          <w:cols w:space="708"/>
        </w:sectPr>
      </w:pPr>
    </w:p>
    <w:p w:rsidR="00532B12" w:rsidRDefault="00532B12">
      <w:pPr>
        <w:pStyle w:val="Zkladntext"/>
        <w:spacing w:before="0"/>
        <w:ind w:left="0"/>
        <w:rPr>
          <w:sz w:val="26"/>
        </w:rPr>
      </w:pPr>
    </w:p>
    <w:p w:rsidR="00532B12" w:rsidRDefault="00532B12">
      <w:pPr>
        <w:pStyle w:val="Zkladntext"/>
        <w:spacing w:before="8"/>
        <w:ind w:left="0"/>
        <w:rPr>
          <w:sz w:val="37"/>
        </w:rPr>
      </w:pPr>
    </w:p>
    <w:p w:rsidR="00532B12" w:rsidRDefault="00250EE5">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532B12" w:rsidRDefault="00250EE5">
      <w:pPr>
        <w:spacing w:before="73"/>
        <w:ind w:left="80" w:right="2275"/>
        <w:jc w:val="center"/>
        <w:rPr>
          <w:b/>
          <w:sz w:val="20"/>
        </w:rPr>
      </w:pPr>
      <w:r>
        <w:br w:type="column"/>
      </w:r>
      <w:r>
        <w:rPr>
          <w:b/>
          <w:sz w:val="20"/>
        </w:rPr>
        <w:t>IV.</w:t>
      </w:r>
    </w:p>
    <w:p w:rsidR="00532B12" w:rsidRDefault="00250EE5">
      <w:pPr>
        <w:pStyle w:val="Nadpis1"/>
        <w:ind w:left="80" w:right="2282"/>
      </w:pPr>
      <w:r>
        <w:t>Základní závazky a další povinnosti příjemce podpory</w:t>
      </w:r>
    </w:p>
    <w:p w:rsidR="00532B12" w:rsidRDefault="00532B12">
      <w:pPr>
        <w:sectPr w:rsidR="00532B12">
          <w:pgSz w:w="12240" w:h="15840"/>
          <w:pgMar w:top="1060" w:right="1020" w:bottom="1660" w:left="1600" w:header="0" w:footer="1421" w:gutter="0"/>
          <w:cols w:num="2" w:space="708" w:equalWidth="0">
            <w:col w:w="1985" w:space="203"/>
            <w:col w:w="7432"/>
          </w:cols>
        </w:sectPr>
      </w:pPr>
    </w:p>
    <w:p w:rsidR="00532B12" w:rsidRDefault="00250EE5">
      <w:pPr>
        <w:pStyle w:val="Odstavecseseznamem"/>
        <w:numPr>
          <w:ilvl w:val="1"/>
          <w:numId w:val="3"/>
        </w:numPr>
        <w:tabs>
          <w:tab w:val="left" w:pos="669"/>
        </w:tabs>
        <w:ind w:hanging="283"/>
        <w:rPr>
          <w:sz w:val="20"/>
        </w:rPr>
      </w:pPr>
      <w:r>
        <w:rPr>
          <w:sz w:val="20"/>
        </w:rPr>
        <w:t>Prohlašuje, že splnil účel akce tím,</w:t>
      </w:r>
      <w:r>
        <w:rPr>
          <w:spacing w:val="-17"/>
          <w:sz w:val="20"/>
        </w:rPr>
        <w:t xml:space="preserve"> </w:t>
      </w:r>
      <w:r>
        <w:rPr>
          <w:sz w:val="20"/>
        </w:rPr>
        <w:t>že:</w:t>
      </w:r>
    </w:p>
    <w:p w:rsidR="00532B12" w:rsidRDefault="00250EE5">
      <w:pPr>
        <w:pStyle w:val="Odstavecseseznamem"/>
        <w:numPr>
          <w:ilvl w:val="2"/>
          <w:numId w:val="3"/>
        </w:numPr>
        <w:tabs>
          <w:tab w:val="left" w:pos="857"/>
          <w:tab w:val="left" w:pos="858"/>
        </w:tabs>
        <w:jc w:val="left"/>
        <w:rPr>
          <w:sz w:val="20"/>
        </w:rPr>
      </w:pPr>
      <w:r>
        <w:rPr>
          <w:sz w:val="20"/>
        </w:rPr>
        <w:t>akce bude provedena v předpokládaném rozsahu podle Fondem odsouhlaseného popisu</w:t>
      </w:r>
      <w:r>
        <w:rPr>
          <w:spacing w:val="-19"/>
          <w:sz w:val="20"/>
        </w:rPr>
        <w:t xml:space="preserve"> </w:t>
      </w:r>
      <w:r>
        <w:rPr>
          <w:sz w:val="20"/>
        </w:rPr>
        <w:t>projektu</w:t>
      </w:r>
    </w:p>
    <w:p w:rsidR="00532B12" w:rsidRDefault="00250EE5">
      <w:pPr>
        <w:pStyle w:val="Zkladntext"/>
        <w:spacing w:before="0"/>
        <w:ind w:left="858" w:right="120"/>
        <w:jc w:val="both"/>
      </w:pPr>
      <w:r>
        <w:t>„Elektromobilita pro lesy Volary“, který je součástí žádosti ze dne 16. 4. 2020 a jejích příloh, a na základě</w:t>
      </w:r>
      <w:r>
        <w:rPr>
          <w:spacing w:val="-16"/>
        </w:rPr>
        <w:t xml:space="preserve"> </w:t>
      </w:r>
      <w:r>
        <w:t>smlouvy</w:t>
      </w:r>
      <w:r>
        <w:rPr>
          <w:spacing w:val="-16"/>
        </w:rPr>
        <w:t xml:space="preserve"> </w:t>
      </w:r>
      <w:r>
        <w:t>s</w:t>
      </w:r>
      <w:r>
        <w:rPr>
          <w:spacing w:val="-14"/>
        </w:rPr>
        <w:t xml:space="preserve"> </w:t>
      </w:r>
      <w:r>
        <w:t>dodavatelem</w:t>
      </w:r>
      <w:r>
        <w:rPr>
          <w:spacing w:val="-17"/>
        </w:rPr>
        <w:t xml:space="preserve"> </w:t>
      </w:r>
      <w:r>
        <w:t>ze</w:t>
      </w:r>
      <w:r>
        <w:rPr>
          <w:spacing w:val="-16"/>
        </w:rPr>
        <w:t xml:space="preserve"> </w:t>
      </w:r>
      <w:r>
        <w:t>dne</w:t>
      </w:r>
      <w:r>
        <w:rPr>
          <w:spacing w:val="-14"/>
        </w:rPr>
        <w:t xml:space="preserve"> </w:t>
      </w:r>
      <w:r>
        <w:t>6.</w:t>
      </w:r>
      <w:r>
        <w:rPr>
          <w:spacing w:val="-15"/>
        </w:rPr>
        <w:t xml:space="preserve"> </w:t>
      </w:r>
      <w:r>
        <w:t>8.</w:t>
      </w:r>
      <w:r>
        <w:rPr>
          <w:spacing w:val="-15"/>
        </w:rPr>
        <w:t xml:space="preserve"> </w:t>
      </w:r>
      <w:r>
        <w:t>2020</w:t>
      </w:r>
      <w:r>
        <w:rPr>
          <w:spacing w:val="-15"/>
        </w:rPr>
        <w:t xml:space="preserve"> </w:t>
      </w:r>
      <w:r>
        <w:t>včetně</w:t>
      </w:r>
      <w:r>
        <w:rPr>
          <w:spacing w:val="-14"/>
        </w:rPr>
        <w:t xml:space="preserve"> </w:t>
      </w:r>
      <w:r>
        <w:t>výběrového</w:t>
      </w:r>
      <w:r>
        <w:rPr>
          <w:spacing w:val="-15"/>
        </w:rPr>
        <w:t xml:space="preserve"> </w:t>
      </w:r>
      <w:r>
        <w:t>řízení,</w:t>
      </w:r>
      <w:r>
        <w:rPr>
          <w:spacing w:val="-15"/>
        </w:rPr>
        <w:t xml:space="preserve"> </w:t>
      </w:r>
      <w:r>
        <w:t>včetně</w:t>
      </w:r>
      <w:r>
        <w:rPr>
          <w:spacing w:val="-16"/>
        </w:rPr>
        <w:t xml:space="preserve"> </w:t>
      </w:r>
      <w:r>
        <w:t>případných</w:t>
      </w:r>
      <w:r>
        <w:rPr>
          <w:spacing w:val="-15"/>
        </w:rPr>
        <w:t xml:space="preserve"> </w:t>
      </w:r>
      <w:r>
        <w:t>změn a doplňků těchto dokumentů, pokud je Fond</w:t>
      </w:r>
      <w:r>
        <w:rPr>
          <w:spacing w:val="-14"/>
        </w:rPr>
        <w:t xml:space="preserve"> </w:t>
      </w:r>
      <w:r>
        <w:t>odsouhlasil,</w:t>
      </w:r>
    </w:p>
    <w:p w:rsidR="00532B12" w:rsidRDefault="00250EE5">
      <w:pPr>
        <w:pStyle w:val="Odstavecseseznamem"/>
        <w:numPr>
          <w:ilvl w:val="2"/>
          <w:numId w:val="3"/>
        </w:numPr>
        <w:tabs>
          <w:tab w:val="left" w:pos="858"/>
        </w:tabs>
        <w:ind w:right="119"/>
        <w:rPr>
          <w:sz w:val="20"/>
        </w:rPr>
      </w:pPr>
      <w:r>
        <w:rPr>
          <w:sz w:val="20"/>
        </w:rPr>
        <w:t>pořídí 2 ks vozidel s pohonem elektro a 2 ks chytrých dobíjecích stanic a zavazuje se je po dobu 3 let od dokončení realizace projektu řádně</w:t>
      </w:r>
      <w:r>
        <w:rPr>
          <w:spacing w:val="-19"/>
          <w:sz w:val="20"/>
        </w:rPr>
        <w:t xml:space="preserve"> </w:t>
      </w:r>
      <w:r>
        <w:rPr>
          <w:sz w:val="20"/>
        </w:rPr>
        <w:t>provozovat,</w:t>
      </w:r>
    </w:p>
    <w:p w:rsidR="00532B12" w:rsidRDefault="00250EE5">
      <w:pPr>
        <w:pStyle w:val="Odstavecseseznamem"/>
        <w:numPr>
          <w:ilvl w:val="2"/>
          <w:numId w:val="3"/>
        </w:numPr>
        <w:tabs>
          <w:tab w:val="left" w:pos="858"/>
        </w:tabs>
        <w:ind w:right="113"/>
        <w:rPr>
          <w:sz w:val="20"/>
        </w:rPr>
      </w:pPr>
      <w:r>
        <w:rPr>
          <w:sz w:val="20"/>
        </w:rPr>
        <w:t>vozidla podle této Smlouvy (pokud se jedná o vozidla M2 nebo M3 podle čl. 4.1 Výzvy) nebude provozovat k účelu zajištění dopravní obslužnosti jako veřejné služby v přepravě cestujících (zákon č. 194/2010 Sb., o veřejných službách v přepravě cestujících a o změně některých zákonů, ve znění pozdějších</w:t>
      </w:r>
      <w:r>
        <w:rPr>
          <w:spacing w:val="-5"/>
          <w:sz w:val="20"/>
        </w:rPr>
        <w:t xml:space="preserve"> </w:t>
      </w:r>
      <w:r>
        <w:rPr>
          <w:sz w:val="20"/>
        </w:rPr>
        <w:t>předpisů),</w:t>
      </w:r>
    </w:p>
    <w:p w:rsidR="00532B12" w:rsidRDefault="00250EE5">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532B12" w:rsidRDefault="00250EE5">
      <w:pPr>
        <w:pStyle w:val="Odstavecseseznamem"/>
        <w:numPr>
          <w:ilvl w:val="2"/>
          <w:numId w:val="3"/>
        </w:numPr>
        <w:tabs>
          <w:tab w:val="left" w:pos="783"/>
          <w:tab w:val="left" w:pos="784"/>
        </w:tabs>
        <w:ind w:left="783" w:hanging="285"/>
        <w:jc w:val="left"/>
        <w:rPr>
          <w:sz w:val="20"/>
        </w:rPr>
      </w:pPr>
      <w:r>
        <w:rPr>
          <w:sz w:val="20"/>
        </w:rPr>
        <w:t>bude dodržovat ustanovení Směrnice MŽP a</w:t>
      </w:r>
      <w:r>
        <w:rPr>
          <w:spacing w:val="-13"/>
          <w:sz w:val="20"/>
        </w:rPr>
        <w:t xml:space="preserve"> </w:t>
      </w:r>
      <w:r>
        <w:rPr>
          <w:sz w:val="20"/>
        </w:rPr>
        <w:t>Výzvy,</w:t>
      </w:r>
    </w:p>
    <w:p w:rsidR="00532B12" w:rsidRDefault="00250EE5">
      <w:pPr>
        <w:pStyle w:val="Odstavecseseznamem"/>
        <w:numPr>
          <w:ilvl w:val="2"/>
          <w:numId w:val="3"/>
        </w:numPr>
        <w:tabs>
          <w:tab w:val="left" w:pos="784"/>
        </w:tabs>
        <w:ind w:left="783" w:right="113" w:hanging="285"/>
        <w:rPr>
          <w:sz w:val="20"/>
        </w:rPr>
      </w:pPr>
      <w:r>
        <w:rPr>
          <w:sz w:val="20"/>
        </w:rPr>
        <w:t>nejpozději 1 měsíc po dokončení realizace projektu, pokud Fond nepovolí jiný termín, se stane vlastníkem věcí pořizovaných s podporou podle této Smlouvy; pokud je příjemce podpory příspěvkovou organizací, považuje se tato podmínka za splněnou v případě, že vlastníkem se stane zřizovatel příjemce podpory a příjemce podpory v uvedené lhůtě nabyde právo</w:t>
      </w:r>
      <w:r>
        <w:rPr>
          <w:spacing w:val="-18"/>
          <w:sz w:val="20"/>
        </w:rPr>
        <w:t xml:space="preserve"> </w:t>
      </w:r>
      <w:r>
        <w:rPr>
          <w:sz w:val="20"/>
        </w:rPr>
        <w:t>hospodaření,</w:t>
      </w:r>
    </w:p>
    <w:p w:rsidR="00532B12" w:rsidRDefault="00250EE5">
      <w:pPr>
        <w:pStyle w:val="Odstavecseseznamem"/>
        <w:numPr>
          <w:ilvl w:val="2"/>
          <w:numId w:val="3"/>
        </w:numPr>
        <w:tabs>
          <w:tab w:val="left" w:pos="784"/>
        </w:tabs>
        <w:ind w:left="783" w:right="111"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4"/>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4"/>
          <w:sz w:val="20"/>
        </w:rPr>
        <w:t xml:space="preserve"> </w:t>
      </w:r>
      <w:r>
        <w:rPr>
          <w:sz w:val="20"/>
        </w:rPr>
        <w:t>(zákon</w:t>
      </w:r>
      <w:r>
        <w:rPr>
          <w:spacing w:val="-14"/>
          <w:sz w:val="20"/>
        </w:rPr>
        <w:t xml:space="preserve"> </w:t>
      </w:r>
      <w:r>
        <w:rPr>
          <w:sz w:val="20"/>
        </w:rPr>
        <w:t>č.</w:t>
      </w:r>
      <w:r>
        <w:rPr>
          <w:spacing w:val="-14"/>
          <w:sz w:val="20"/>
        </w:rPr>
        <w:t xml:space="preserve"> </w:t>
      </w:r>
      <w:r>
        <w:rPr>
          <w:sz w:val="20"/>
        </w:rPr>
        <w:t>563/1991</w:t>
      </w:r>
      <w:r>
        <w:rPr>
          <w:spacing w:val="-14"/>
          <w:sz w:val="20"/>
        </w:rPr>
        <w:t xml:space="preserve"> </w:t>
      </w:r>
      <w:r>
        <w:rPr>
          <w:sz w:val="20"/>
        </w:rPr>
        <w:t>Sb.,</w:t>
      </w:r>
      <w:r>
        <w:rPr>
          <w:spacing w:val="-14"/>
          <w:sz w:val="20"/>
        </w:rPr>
        <w:t xml:space="preserve"> </w:t>
      </w:r>
      <w:r>
        <w:rPr>
          <w:sz w:val="20"/>
        </w:rPr>
        <w:t>o 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5"/>
          <w:sz w:val="20"/>
        </w:rPr>
        <w:t xml:space="preserve"> </w:t>
      </w:r>
      <w:r>
        <w:rPr>
          <w:sz w:val="20"/>
        </w:rPr>
        <w:t>akci,</w:t>
      </w:r>
    </w:p>
    <w:p w:rsidR="00532B12" w:rsidRDefault="00250EE5">
      <w:pPr>
        <w:pStyle w:val="Odstavecseseznamem"/>
        <w:numPr>
          <w:ilvl w:val="2"/>
          <w:numId w:val="3"/>
        </w:numPr>
        <w:tabs>
          <w:tab w:val="left" w:pos="784"/>
        </w:tabs>
        <w:spacing w:before="118"/>
        <w:ind w:left="783" w:right="112" w:hanging="285"/>
        <w:rPr>
          <w:sz w:val="20"/>
        </w:rPr>
      </w:pPr>
      <w:r>
        <w:rPr>
          <w:sz w:val="20"/>
        </w:rPr>
        <w:t>po dobu 3 let od dokončení realizace projektu bude předmět podpory v jeho vlastnictví. Vozidla musí být po tuto dobu aktivně</w:t>
      </w:r>
      <w:r>
        <w:rPr>
          <w:spacing w:val="-8"/>
          <w:sz w:val="20"/>
        </w:rPr>
        <w:t xml:space="preserve"> </w:t>
      </w:r>
      <w:r>
        <w:rPr>
          <w:sz w:val="20"/>
        </w:rPr>
        <w:t>využívána,</w:t>
      </w:r>
    </w:p>
    <w:p w:rsidR="00532B12" w:rsidRDefault="00250EE5">
      <w:pPr>
        <w:pStyle w:val="Odstavecseseznamem"/>
        <w:numPr>
          <w:ilvl w:val="2"/>
          <w:numId w:val="3"/>
        </w:numPr>
        <w:tabs>
          <w:tab w:val="left" w:pos="784"/>
        </w:tabs>
        <w:ind w:left="783" w:right="111"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532B12" w:rsidRDefault="00250EE5">
      <w:pPr>
        <w:pStyle w:val="Odstavecseseznamem"/>
        <w:numPr>
          <w:ilvl w:val="2"/>
          <w:numId w:val="3"/>
        </w:numPr>
        <w:tabs>
          <w:tab w:val="left" w:pos="784"/>
        </w:tabs>
        <w:ind w:left="783" w:right="111"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532B12" w:rsidRDefault="00250EE5">
      <w:pPr>
        <w:pStyle w:val="Odstavecseseznamem"/>
        <w:numPr>
          <w:ilvl w:val="2"/>
          <w:numId w:val="3"/>
        </w:numPr>
        <w:tabs>
          <w:tab w:val="left" w:pos="784"/>
        </w:tabs>
        <w:spacing w:before="118"/>
        <w:ind w:left="783" w:right="119" w:hanging="285"/>
        <w:rPr>
          <w:sz w:val="20"/>
        </w:rPr>
      </w:pPr>
      <w:r>
        <w:rPr>
          <w:sz w:val="20"/>
        </w:rPr>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532B12" w:rsidRDefault="00250EE5">
      <w:pPr>
        <w:pStyle w:val="Odstavecseseznamem"/>
        <w:numPr>
          <w:ilvl w:val="2"/>
          <w:numId w:val="3"/>
        </w:numPr>
        <w:tabs>
          <w:tab w:val="left" w:pos="783"/>
          <w:tab w:val="left" w:pos="784"/>
        </w:tabs>
        <w:ind w:left="783" w:hanging="285"/>
        <w:jc w:val="left"/>
        <w:rPr>
          <w:sz w:val="20"/>
        </w:rPr>
      </w:pPr>
      <w:r>
        <w:rPr>
          <w:sz w:val="20"/>
        </w:rPr>
        <w:t>bude dodržovat pravidla publicity dle pokynů v článku 15</w:t>
      </w:r>
      <w:r>
        <w:rPr>
          <w:spacing w:val="-12"/>
          <w:sz w:val="20"/>
        </w:rPr>
        <w:t xml:space="preserve"> </w:t>
      </w:r>
      <w:r>
        <w:rPr>
          <w:sz w:val="20"/>
        </w:rPr>
        <w:t>Výzvy.</w:t>
      </w:r>
    </w:p>
    <w:p w:rsidR="00532B12" w:rsidRDefault="00250EE5">
      <w:pPr>
        <w:pStyle w:val="Odstavecseseznamem"/>
        <w:numPr>
          <w:ilvl w:val="1"/>
          <w:numId w:val="3"/>
        </w:numPr>
        <w:tabs>
          <w:tab w:val="left" w:pos="669"/>
        </w:tabs>
        <w:spacing w:before="121"/>
        <w:ind w:hanging="283"/>
        <w:rPr>
          <w:sz w:val="20"/>
        </w:rPr>
      </w:pPr>
      <w:r>
        <w:rPr>
          <w:sz w:val="20"/>
        </w:rPr>
        <w:t>se zavazuje dodržet lhůty realizace</w:t>
      </w:r>
      <w:r>
        <w:rPr>
          <w:spacing w:val="-13"/>
          <w:sz w:val="20"/>
        </w:rPr>
        <w:t xml:space="preserve"> </w:t>
      </w:r>
      <w:r>
        <w:rPr>
          <w:sz w:val="20"/>
        </w:rPr>
        <w:t>takto:</w:t>
      </w:r>
    </w:p>
    <w:p w:rsidR="00532B12" w:rsidRDefault="00250EE5">
      <w:pPr>
        <w:pStyle w:val="Odstavecseseznamem"/>
        <w:numPr>
          <w:ilvl w:val="2"/>
          <w:numId w:val="3"/>
        </w:numPr>
        <w:tabs>
          <w:tab w:val="left" w:pos="784"/>
        </w:tabs>
        <w:ind w:left="783" w:right="112" w:hanging="285"/>
        <w:rPr>
          <w:sz w:val="20"/>
        </w:rPr>
      </w:pPr>
      <w:r>
        <w:rPr>
          <w:sz w:val="20"/>
        </w:rPr>
        <w:t>termín dokončení realizace projektu do konce 3/2021 a o dodržení tohoto termínu Fond bez zbytečného</w:t>
      </w:r>
      <w:r>
        <w:rPr>
          <w:spacing w:val="-8"/>
          <w:sz w:val="20"/>
        </w:rPr>
        <w:t xml:space="preserve"> </w:t>
      </w:r>
      <w:r>
        <w:rPr>
          <w:sz w:val="20"/>
        </w:rPr>
        <w:t>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dokončení</w:t>
      </w:r>
      <w:r>
        <w:rPr>
          <w:spacing w:val="-9"/>
          <w:sz w:val="20"/>
        </w:rPr>
        <w:t xml:space="preserve"> </w:t>
      </w:r>
      <w:r>
        <w:rPr>
          <w:sz w:val="20"/>
        </w:rPr>
        <w:t>realizace</w:t>
      </w:r>
      <w:r>
        <w:rPr>
          <w:spacing w:val="-10"/>
          <w:sz w:val="20"/>
        </w:rPr>
        <w:t xml:space="preserve"> </w:t>
      </w:r>
      <w:r>
        <w:rPr>
          <w:sz w:val="20"/>
        </w:rPr>
        <w:t>projektu</w:t>
      </w:r>
      <w:r>
        <w:rPr>
          <w:spacing w:val="-9"/>
          <w:sz w:val="20"/>
        </w:rPr>
        <w:t xml:space="preserve"> </w:t>
      </w:r>
      <w:r>
        <w:rPr>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převzetí posledního vozidla podle této Smlouvy v rámci projektu dle příslušné kupní smlouvy, popřípadě protokolu o předání a převzetí vozidla). Přitom se konstatuje, že akce byla zahájena v</w:t>
      </w:r>
      <w:r>
        <w:rPr>
          <w:spacing w:val="-21"/>
          <w:sz w:val="20"/>
        </w:rPr>
        <w:t xml:space="preserve"> </w:t>
      </w:r>
      <w:r>
        <w:rPr>
          <w:sz w:val="20"/>
        </w:rPr>
        <w:t>8/2020.</w:t>
      </w:r>
    </w:p>
    <w:p w:rsidR="00532B12" w:rsidRDefault="00532B12">
      <w:pPr>
        <w:jc w:val="both"/>
        <w:rPr>
          <w:sz w:val="20"/>
        </w:rPr>
        <w:sectPr w:rsidR="00532B12">
          <w:type w:val="continuous"/>
          <w:pgSz w:w="12240" w:h="15840"/>
          <w:pgMar w:top="1060" w:right="1020" w:bottom="1620" w:left="1600" w:header="708" w:footer="708" w:gutter="0"/>
          <w:cols w:space="708"/>
        </w:sectPr>
      </w:pPr>
    </w:p>
    <w:p w:rsidR="00532B12" w:rsidRDefault="00250EE5">
      <w:pPr>
        <w:pStyle w:val="Odstavecseseznamem"/>
        <w:numPr>
          <w:ilvl w:val="0"/>
          <w:numId w:val="3"/>
        </w:numPr>
        <w:tabs>
          <w:tab w:val="left" w:pos="386"/>
        </w:tabs>
        <w:spacing w:before="73"/>
        <w:ind w:hanging="283"/>
        <w:rPr>
          <w:sz w:val="20"/>
        </w:rPr>
      </w:pPr>
      <w:r>
        <w:rPr>
          <w:sz w:val="20"/>
        </w:rPr>
        <w:lastRenderedPageBreak/>
        <w:t>Příjemce podpory je dále</w:t>
      </w:r>
      <w:r>
        <w:rPr>
          <w:spacing w:val="-10"/>
          <w:sz w:val="20"/>
        </w:rPr>
        <w:t xml:space="preserve"> </w:t>
      </w:r>
      <w:r>
        <w:rPr>
          <w:sz w:val="20"/>
        </w:rPr>
        <w:t>povinen:</w:t>
      </w:r>
    </w:p>
    <w:p w:rsidR="00532B12" w:rsidRDefault="00250EE5">
      <w:pPr>
        <w:pStyle w:val="Odstavecseseznamem"/>
        <w:numPr>
          <w:ilvl w:val="1"/>
          <w:numId w:val="3"/>
        </w:numPr>
        <w:tabs>
          <w:tab w:val="left" w:pos="669"/>
        </w:tabs>
        <w:ind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532B12" w:rsidRDefault="00250EE5">
      <w:pPr>
        <w:pStyle w:val="Odstavecseseznamem"/>
        <w:numPr>
          <w:ilvl w:val="1"/>
          <w:numId w:val="3"/>
        </w:numPr>
        <w:tabs>
          <w:tab w:val="left" w:pos="669"/>
        </w:tabs>
        <w:ind w:right="111" w:hanging="283"/>
        <w:jc w:val="both"/>
        <w:rPr>
          <w:sz w:val="20"/>
        </w:rPr>
      </w:pPr>
      <w:r>
        <w:rPr>
          <w:sz w:val="20"/>
        </w:rPr>
        <w:t>vést o použití poskytnutých prostředků samostatnou průkaznou evidenci v souladu s právními předpisy,</w:t>
      </w:r>
    </w:p>
    <w:p w:rsidR="00532B12" w:rsidRDefault="00250EE5">
      <w:pPr>
        <w:pStyle w:val="Odstavecseseznamem"/>
        <w:numPr>
          <w:ilvl w:val="1"/>
          <w:numId w:val="3"/>
        </w:numPr>
        <w:tabs>
          <w:tab w:val="left" w:pos="669"/>
        </w:tabs>
        <w:spacing w:before="118"/>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532B12" w:rsidRDefault="00250EE5">
      <w:pPr>
        <w:pStyle w:val="Odstavecseseznamem"/>
        <w:numPr>
          <w:ilvl w:val="1"/>
          <w:numId w:val="3"/>
        </w:numPr>
        <w:tabs>
          <w:tab w:val="left" w:pos="669"/>
        </w:tabs>
        <w:ind w:right="113"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6"/>
          <w:sz w:val="20"/>
        </w:rPr>
        <w:t xml:space="preserve"> </w:t>
      </w:r>
      <w:r>
        <w:rPr>
          <w:sz w:val="20"/>
        </w:rPr>
        <w:t>vznikne,</w:t>
      </w:r>
    </w:p>
    <w:p w:rsidR="00532B12" w:rsidRDefault="00250EE5">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9"/>
          <w:sz w:val="20"/>
        </w:rPr>
        <w:t xml:space="preserve"> </w:t>
      </w:r>
      <w:r>
        <w:rPr>
          <w:sz w:val="20"/>
        </w:rPr>
        <w:t>pokyny,</w:t>
      </w:r>
    </w:p>
    <w:p w:rsidR="00532B12" w:rsidRDefault="00250EE5">
      <w:pPr>
        <w:pStyle w:val="Odstavecseseznamem"/>
        <w:numPr>
          <w:ilvl w:val="1"/>
          <w:numId w:val="3"/>
        </w:numPr>
        <w:tabs>
          <w:tab w:val="left" w:pos="669"/>
        </w:tabs>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532B12" w:rsidRDefault="00250EE5">
      <w:pPr>
        <w:pStyle w:val="Odstavecseseznamem"/>
        <w:numPr>
          <w:ilvl w:val="1"/>
          <w:numId w:val="3"/>
        </w:numPr>
        <w:tabs>
          <w:tab w:val="left" w:pos="669"/>
        </w:tabs>
        <w:spacing w:before="118"/>
        <w:ind w:right="118"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532B12" w:rsidRDefault="00250EE5">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532B12" w:rsidRDefault="00250EE5">
      <w:pPr>
        <w:pStyle w:val="Odstavecseseznamem"/>
        <w:numPr>
          <w:ilvl w:val="1"/>
          <w:numId w:val="3"/>
        </w:numPr>
        <w:tabs>
          <w:tab w:val="left" w:pos="669"/>
        </w:tabs>
        <w:spacing w:before="118"/>
        <w:ind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532B12" w:rsidRDefault="00250EE5">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8">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532B12" w:rsidRDefault="00532B12">
      <w:pPr>
        <w:pStyle w:val="Zkladntext"/>
        <w:spacing w:before="2"/>
        <w:ind w:left="0"/>
        <w:rPr>
          <w:sz w:val="36"/>
        </w:rPr>
      </w:pPr>
    </w:p>
    <w:p w:rsidR="00532B12" w:rsidRDefault="00250EE5">
      <w:pPr>
        <w:pStyle w:val="Nadpis1"/>
        <w:ind w:left="3137"/>
      </w:pPr>
      <w:r>
        <w:t>V.</w:t>
      </w:r>
    </w:p>
    <w:p w:rsidR="00532B12" w:rsidRDefault="00250EE5">
      <w:pPr>
        <w:ind w:left="1003" w:right="1015"/>
        <w:jc w:val="center"/>
        <w:rPr>
          <w:b/>
          <w:sz w:val="20"/>
        </w:rPr>
      </w:pPr>
      <w:r>
        <w:rPr>
          <w:b/>
          <w:sz w:val="20"/>
        </w:rPr>
        <w:t>Porušení smluvních podmínek a sankce</w:t>
      </w:r>
    </w:p>
    <w:p w:rsidR="00532B12" w:rsidRDefault="00532B12">
      <w:pPr>
        <w:pStyle w:val="Zkladntext"/>
        <w:spacing w:before="11"/>
        <w:ind w:left="0"/>
        <w:rPr>
          <w:b/>
          <w:sz w:val="17"/>
        </w:rPr>
      </w:pPr>
    </w:p>
    <w:p w:rsidR="00532B12" w:rsidRDefault="00250EE5">
      <w:pPr>
        <w:pStyle w:val="Odstavecseseznamem"/>
        <w:numPr>
          <w:ilvl w:val="0"/>
          <w:numId w:val="2"/>
        </w:numPr>
        <w:tabs>
          <w:tab w:val="left" w:pos="386"/>
        </w:tabs>
        <w:spacing w:before="1"/>
        <w:ind w:right="117"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532B12" w:rsidRDefault="00532B12">
      <w:pPr>
        <w:jc w:val="both"/>
        <w:rPr>
          <w:sz w:val="20"/>
        </w:rPr>
        <w:sectPr w:rsidR="00532B12">
          <w:pgSz w:w="12240" w:h="15840"/>
          <w:pgMar w:top="1060" w:right="1020" w:bottom="1660" w:left="1600" w:header="0" w:footer="1421" w:gutter="0"/>
          <w:cols w:space="708"/>
        </w:sectPr>
      </w:pPr>
    </w:p>
    <w:p w:rsidR="00532B12" w:rsidRDefault="00250EE5">
      <w:pPr>
        <w:pStyle w:val="Odstavecseseznamem"/>
        <w:numPr>
          <w:ilvl w:val="0"/>
          <w:numId w:val="2"/>
        </w:numPr>
        <w:tabs>
          <w:tab w:val="left" w:pos="386"/>
        </w:tabs>
        <w:spacing w:before="73"/>
        <w:ind w:right="115" w:hanging="283"/>
        <w:jc w:val="both"/>
        <w:rPr>
          <w:sz w:val="20"/>
        </w:rPr>
      </w:pPr>
      <w:r>
        <w:rPr>
          <w:sz w:val="20"/>
        </w:rPr>
        <w:lastRenderedPageBreak/>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9"/>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8"/>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w:t>
      </w:r>
      <w:r>
        <w:rPr>
          <w:spacing w:val="-6"/>
          <w:sz w:val="20"/>
        </w:rPr>
        <w:t xml:space="preserve"> </w:t>
      </w:r>
      <w:r>
        <w:rPr>
          <w:sz w:val="20"/>
        </w:rPr>
        <w:t>podpory.</w:t>
      </w:r>
    </w:p>
    <w:p w:rsidR="00532B12" w:rsidRDefault="00250EE5">
      <w:pPr>
        <w:pStyle w:val="Odstavecseseznamem"/>
        <w:numPr>
          <w:ilvl w:val="0"/>
          <w:numId w:val="2"/>
        </w:numPr>
        <w:tabs>
          <w:tab w:val="left" w:pos="386"/>
        </w:tabs>
        <w:ind w:right="110" w:hanging="283"/>
        <w:jc w:val="both"/>
        <w:rPr>
          <w:sz w:val="20"/>
        </w:rPr>
      </w:pPr>
      <w:r>
        <w:rPr>
          <w:sz w:val="20"/>
        </w:rPr>
        <w:t>Dojde-li</w:t>
      </w:r>
      <w:r>
        <w:rPr>
          <w:spacing w:val="-7"/>
          <w:sz w:val="20"/>
        </w:rPr>
        <w:t xml:space="preserve"> </w:t>
      </w:r>
      <w:r>
        <w:rPr>
          <w:sz w:val="20"/>
        </w:rPr>
        <w:t>k</w:t>
      </w:r>
      <w:r>
        <w:rPr>
          <w:spacing w:val="-3"/>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uvedených</w:t>
      </w:r>
      <w:r>
        <w:rPr>
          <w:spacing w:val="-7"/>
          <w:sz w:val="20"/>
        </w:rPr>
        <w:t xml:space="preserve"> </w:t>
      </w:r>
      <w:r>
        <w:rPr>
          <w:sz w:val="20"/>
        </w:rPr>
        <w:t>v</w:t>
      </w:r>
      <w:r>
        <w:rPr>
          <w:spacing w:val="1"/>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5"/>
          <w:sz w:val="20"/>
        </w:rPr>
        <w:t xml:space="preserve"> </w:t>
      </w:r>
      <w:r>
        <w:rPr>
          <w:sz w:val="20"/>
        </w:rPr>
        <w:t>1</w:t>
      </w:r>
      <w:r>
        <w:rPr>
          <w:spacing w:val="-6"/>
          <w:sz w:val="20"/>
        </w:rPr>
        <w:t xml:space="preserve"> </w:t>
      </w:r>
      <w:r>
        <w:rPr>
          <w:sz w:val="20"/>
        </w:rPr>
        <w:t>písm.</w:t>
      </w:r>
      <w:r>
        <w:rPr>
          <w:spacing w:val="-7"/>
          <w:sz w:val="20"/>
        </w:rPr>
        <w:t xml:space="preserve"> </w:t>
      </w:r>
      <w:r>
        <w:rPr>
          <w:sz w:val="20"/>
        </w:rPr>
        <w:t>a)</w:t>
      </w:r>
      <w:r>
        <w:rPr>
          <w:spacing w:val="-7"/>
          <w:sz w:val="20"/>
        </w:rPr>
        <w:t xml:space="preserve"> </w:t>
      </w:r>
      <w:r>
        <w:rPr>
          <w:sz w:val="20"/>
        </w:rPr>
        <w:t>za</w:t>
      </w:r>
      <w:r>
        <w:rPr>
          <w:spacing w:val="-7"/>
          <w:sz w:val="20"/>
        </w:rPr>
        <w:t xml:space="preserve"> </w:t>
      </w:r>
      <w:r>
        <w:rPr>
          <w:sz w:val="20"/>
        </w:rPr>
        <w:t>první</w:t>
      </w:r>
      <w:r>
        <w:rPr>
          <w:spacing w:val="-7"/>
          <w:sz w:val="20"/>
        </w:rPr>
        <w:t xml:space="preserve"> </w:t>
      </w:r>
      <w:r>
        <w:rPr>
          <w:sz w:val="20"/>
        </w:rPr>
        <w:t>nebo</w:t>
      </w:r>
      <w:r>
        <w:rPr>
          <w:spacing w:val="-6"/>
          <w:sz w:val="20"/>
        </w:rPr>
        <w:t xml:space="preserve"> </w:t>
      </w:r>
      <w:r>
        <w:rPr>
          <w:sz w:val="20"/>
        </w:rPr>
        <w:t>třetí</w:t>
      </w:r>
      <w:r>
        <w:rPr>
          <w:spacing w:val="-7"/>
          <w:sz w:val="20"/>
        </w:rPr>
        <w:t xml:space="preserve"> </w:t>
      </w:r>
      <w:r>
        <w:rPr>
          <w:sz w:val="20"/>
        </w:rPr>
        <w:t>odrážkou,</w:t>
      </w:r>
      <w:r>
        <w:rPr>
          <w:spacing w:val="-7"/>
          <w:sz w:val="20"/>
        </w:rPr>
        <w:t xml:space="preserve"> </w:t>
      </w:r>
      <w:r>
        <w:rPr>
          <w:sz w:val="20"/>
        </w:rPr>
        <w:t>bude toto porušení postiženo odvodem ve výši 100 % z poskytnuté podpory. Byl-li naplněn účel akce podle článku IV bodu 1 písm. a) za druhou odrážkou na méně než 50 % stanovených indikátorů, bude toto 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9"/>
          <w:sz w:val="20"/>
        </w:rPr>
        <w:t xml:space="preserve"> </w:t>
      </w:r>
      <w:r>
        <w:rPr>
          <w:sz w:val="20"/>
        </w:rPr>
        <w:t>z</w:t>
      </w:r>
      <w:r>
        <w:rPr>
          <w:spacing w:val="2"/>
          <w:sz w:val="20"/>
        </w:rPr>
        <w:t xml:space="preserve"> </w:t>
      </w:r>
      <w:r>
        <w:rPr>
          <w:sz w:val="20"/>
        </w:rPr>
        <w:t>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0"/>
          <w:sz w:val="20"/>
        </w:rPr>
        <w:t xml:space="preserve"> </w:t>
      </w:r>
      <w:r>
        <w:rPr>
          <w:sz w:val="20"/>
        </w:rPr>
        <w:t>účelu</w:t>
      </w:r>
      <w:r>
        <w:rPr>
          <w:spacing w:val="-12"/>
          <w:sz w:val="20"/>
        </w:rPr>
        <w:t xml:space="preserve"> </w:t>
      </w:r>
      <w:r>
        <w:rPr>
          <w:sz w:val="20"/>
        </w:rPr>
        <w:t>akce</w:t>
      </w:r>
      <w:r>
        <w:rPr>
          <w:spacing w:val="-13"/>
          <w:sz w:val="20"/>
        </w:rPr>
        <w:t xml:space="preserve"> </w:t>
      </w:r>
      <w:r>
        <w:rPr>
          <w:sz w:val="20"/>
        </w:rPr>
        <w:t>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 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4"/>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532B12" w:rsidRDefault="00250EE5">
      <w:pPr>
        <w:pStyle w:val="Odstavecseseznamem"/>
        <w:numPr>
          <w:ilvl w:val="0"/>
          <w:numId w:val="2"/>
        </w:numPr>
        <w:tabs>
          <w:tab w:val="left" w:pos="462"/>
        </w:tabs>
        <w:ind w:left="462" w:hanging="360"/>
        <w:rPr>
          <w:sz w:val="20"/>
        </w:rPr>
      </w:pPr>
      <w:r>
        <w:rPr>
          <w:sz w:val="20"/>
        </w:rPr>
        <w:t>Ustanovení bodu 3 se nepoužije v případě nepořízení chytrých dobíjecích</w:t>
      </w:r>
      <w:r>
        <w:rPr>
          <w:spacing w:val="-18"/>
          <w:sz w:val="20"/>
        </w:rPr>
        <w:t xml:space="preserve"> </w:t>
      </w:r>
      <w:r>
        <w:rPr>
          <w:sz w:val="20"/>
        </w:rPr>
        <w:t>stanic.</w:t>
      </w:r>
    </w:p>
    <w:p w:rsidR="00532B12" w:rsidRDefault="00250EE5">
      <w:pPr>
        <w:pStyle w:val="Odstavecseseznamem"/>
        <w:numPr>
          <w:ilvl w:val="0"/>
          <w:numId w:val="2"/>
        </w:numPr>
        <w:tabs>
          <w:tab w:val="left" w:pos="386"/>
        </w:tabs>
        <w:spacing w:before="118"/>
        <w:ind w:right="112" w:hanging="283"/>
        <w:jc w:val="both"/>
        <w:rPr>
          <w:sz w:val="20"/>
        </w:rPr>
      </w:pPr>
      <w:r>
        <w:rPr>
          <w:sz w:val="20"/>
        </w:rPr>
        <w:t>Nedodržení lhůty realizace akce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532B12" w:rsidRDefault="00250EE5">
      <w:pPr>
        <w:pStyle w:val="Odstavecseseznamem"/>
        <w:numPr>
          <w:ilvl w:val="0"/>
          <w:numId w:val="2"/>
        </w:numPr>
        <w:tabs>
          <w:tab w:val="left" w:pos="462"/>
        </w:tabs>
        <w:ind w:left="462" w:right="113" w:hanging="360"/>
        <w:jc w:val="both"/>
        <w:rPr>
          <w:sz w:val="20"/>
        </w:rPr>
      </w:pPr>
      <w:r>
        <w:rPr>
          <w:sz w:val="20"/>
        </w:rPr>
        <w:t>V případě, že dojde k porušení povinností uvedených v článku IV bodu 2 písm. j), bude stanovena finanční oprava podle přílohy č. 1 této</w:t>
      </w:r>
      <w:r>
        <w:rPr>
          <w:spacing w:val="-14"/>
          <w:sz w:val="20"/>
        </w:rPr>
        <w:t xml:space="preserve"> </w:t>
      </w:r>
      <w:r>
        <w:rPr>
          <w:sz w:val="20"/>
        </w:rPr>
        <w:t>Smlouvy.</w:t>
      </w:r>
    </w:p>
    <w:p w:rsidR="00532B12" w:rsidRDefault="00250EE5">
      <w:pPr>
        <w:pStyle w:val="Odstavecseseznamem"/>
        <w:numPr>
          <w:ilvl w:val="0"/>
          <w:numId w:val="2"/>
        </w:numPr>
        <w:tabs>
          <w:tab w:val="left" w:pos="441"/>
        </w:tabs>
        <w:spacing w:before="118"/>
        <w:ind w:right="110" w:hanging="283"/>
        <w:jc w:val="both"/>
        <w:rPr>
          <w:sz w:val="20"/>
        </w:rPr>
      </w:pPr>
      <w:r>
        <w:rPr>
          <w:sz w:val="20"/>
        </w:rPr>
        <w:t>Porušení ostatních povinností podle této Smlouvy bude postiženo odvodem ve výši 1 % z poskytnuté podpory.</w:t>
      </w:r>
    </w:p>
    <w:p w:rsidR="00532B12" w:rsidRDefault="00532B12">
      <w:pPr>
        <w:pStyle w:val="Zkladntext"/>
        <w:spacing w:before="1"/>
        <w:ind w:left="0"/>
        <w:rPr>
          <w:sz w:val="36"/>
        </w:rPr>
      </w:pPr>
    </w:p>
    <w:p w:rsidR="00532B12" w:rsidRDefault="00250EE5">
      <w:pPr>
        <w:pStyle w:val="Nadpis1"/>
        <w:ind w:left="3140"/>
      </w:pPr>
      <w:r>
        <w:t>VI.</w:t>
      </w:r>
    </w:p>
    <w:p w:rsidR="00532B12" w:rsidRDefault="00250EE5">
      <w:pPr>
        <w:ind w:left="3137" w:right="3148"/>
        <w:jc w:val="center"/>
        <w:rPr>
          <w:b/>
          <w:sz w:val="20"/>
        </w:rPr>
      </w:pPr>
      <w:r>
        <w:rPr>
          <w:b/>
          <w:sz w:val="20"/>
        </w:rPr>
        <w:t>Závěrečná ustanovení</w:t>
      </w:r>
    </w:p>
    <w:p w:rsidR="00532B12" w:rsidRDefault="00532B12">
      <w:pPr>
        <w:pStyle w:val="Zkladntext"/>
        <w:spacing w:before="0"/>
        <w:ind w:left="0"/>
        <w:rPr>
          <w:b/>
          <w:sz w:val="18"/>
        </w:rPr>
      </w:pPr>
    </w:p>
    <w:p w:rsidR="00532B12" w:rsidRDefault="00250EE5">
      <w:pPr>
        <w:pStyle w:val="Odstavecseseznamem"/>
        <w:numPr>
          <w:ilvl w:val="0"/>
          <w:numId w:val="1"/>
        </w:numPr>
        <w:tabs>
          <w:tab w:val="left" w:pos="386"/>
        </w:tabs>
        <w:spacing w:before="1"/>
        <w:ind w:right="111"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532B12" w:rsidRDefault="00250EE5">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3"/>
          <w:sz w:val="20"/>
        </w:rPr>
        <w:t xml:space="preserve"> </w:t>
      </w:r>
      <w:r>
        <w:rPr>
          <w:sz w:val="20"/>
        </w:rPr>
        <w:t>týkat.</w:t>
      </w:r>
    </w:p>
    <w:p w:rsidR="00532B12" w:rsidRDefault="00250EE5">
      <w:pPr>
        <w:pStyle w:val="Odstavecseseznamem"/>
        <w:numPr>
          <w:ilvl w:val="0"/>
          <w:numId w:val="1"/>
        </w:numPr>
        <w:tabs>
          <w:tab w:val="left" w:pos="386"/>
        </w:tabs>
        <w:ind w:right="115"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532B12" w:rsidRDefault="00250EE5">
      <w:pPr>
        <w:pStyle w:val="Odstavecseseznamem"/>
        <w:numPr>
          <w:ilvl w:val="0"/>
          <w:numId w:val="1"/>
        </w:numPr>
        <w:tabs>
          <w:tab w:val="left" w:pos="386"/>
        </w:tabs>
        <w:spacing w:before="118"/>
        <w:ind w:right="116" w:hanging="283"/>
        <w:jc w:val="both"/>
        <w:rPr>
          <w:sz w:val="20"/>
        </w:rPr>
      </w:pPr>
      <w:r>
        <w:rPr>
          <w:sz w:val="20"/>
        </w:rPr>
        <w:t>Jednostranně je možno tuto Smlouvu vypovědět pouze za podmínek stanovených zákonem či touto Smlouvou.</w:t>
      </w:r>
    </w:p>
    <w:p w:rsidR="00532B12" w:rsidRDefault="00250EE5">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532B12" w:rsidRDefault="00250EE5">
      <w:pPr>
        <w:pStyle w:val="Odstavecseseznamem"/>
        <w:numPr>
          <w:ilvl w:val="0"/>
          <w:numId w:val="1"/>
        </w:numPr>
        <w:tabs>
          <w:tab w:val="left" w:pos="386"/>
        </w:tabs>
        <w:spacing w:before="121"/>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532B12" w:rsidRDefault="00250EE5">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532B12" w:rsidRDefault="00250EE5">
      <w:pPr>
        <w:pStyle w:val="Odstavecseseznamem"/>
        <w:numPr>
          <w:ilvl w:val="0"/>
          <w:numId w:val="1"/>
        </w:numPr>
        <w:tabs>
          <w:tab w:val="left" w:pos="386"/>
        </w:tabs>
        <w:ind w:hanging="283"/>
        <w:rPr>
          <w:sz w:val="20"/>
        </w:rPr>
      </w:pPr>
      <w:r>
        <w:rPr>
          <w:sz w:val="20"/>
        </w:rPr>
        <w:t>Příjemce</w:t>
      </w:r>
      <w:r>
        <w:rPr>
          <w:spacing w:val="31"/>
          <w:sz w:val="20"/>
        </w:rPr>
        <w:t xml:space="preserve"> </w:t>
      </w:r>
      <w:r>
        <w:rPr>
          <w:sz w:val="20"/>
        </w:rPr>
        <w:t>podpory</w:t>
      </w:r>
      <w:r>
        <w:rPr>
          <w:spacing w:val="29"/>
          <w:sz w:val="20"/>
        </w:rPr>
        <w:t xml:space="preserve"> </w:t>
      </w:r>
      <w:r>
        <w:rPr>
          <w:sz w:val="20"/>
        </w:rPr>
        <w:t>souhlasí</w:t>
      </w:r>
      <w:r>
        <w:rPr>
          <w:spacing w:val="31"/>
          <w:sz w:val="20"/>
        </w:rPr>
        <w:t xml:space="preserve"> </w:t>
      </w:r>
      <w:r>
        <w:rPr>
          <w:sz w:val="20"/>
        </w:rPr>
        <w:t>se</w:t>
      </w:r>
      <w:r>
        <w:rPr>
          <w:spacing w:val="30"/>
          <w:sz w:val="20"/>
        </w:rPr>
        <w:t xml:space="preserve"> </w:t>
      </w:r>
      <w:r>
        <w:rPr>
          <w:sz w:val="20"/>
        </w:rPr>
        <w:t>zveřejněním</w:t>
      </w:r>
      <w:r>
        <w:rPr>
          <w:spacing w:val="30"/>
          <w:sz w:val="20"/>
        </w:rPr>
        <w:t xml:space="preserve"> </w:t>
      </w:r>
      <w:r>
        <w:rPr>
          <w:sz w:val="20"/>
        </w:rPr>
        <w:t>celého</w:t>
      </w:r>
      <w:r>
        <w:rPr>
          <w:spacing w:val="30"/>
          <w:sz w:val="20"/>
        </w:rPr>
        <w:t xml:space="preserve"> </w:t>
      </w:r>
      <w:r>
        <w:rPr>
          <w:sz w:val="20"/>
        </w:rPr>
        <w:t>textu</w:t>
      </w:r>
      <w:r>
        <w:rPr>
          <w:spacing w:val="29"/>
          <w:sz w:val="20"/>
        </w:rPr>
        <w:t xml:space="preserve"> </w:t>
      </w:r>
      <w:r>
        <w:rPr>
          <w:sz w:val="20"/>
        </w:rPr>
        <w:t>této</w:t>
      </w:r>
      <w:r>
        <w:rPr>
          <w:spacing w:val="30"/>
          <w:sz w:val="20"/>
        </w:rPr>
        <w:t xml:space="preserve"> </w:t>
      </w:r>
      <w:r>
        <w:rPr>
          <w:sz w:val="20"/>
        </w:rPr>
        <w:t>Smlouvy</w:t>
      </w:r>
      <w:r>
        <w:rPr>
          <w:spacing w:val="31"/>
          <w:sz w:val="20"/>
        </w:rPr>
        <w:t xml:space="preserve"> </w:t>
      </w:r>
      <w:r>
        <w:rPr>
          <w:sz w:val="20"/>
        </w:rPr>
        <w:t>v</w:t>
      </w:r>
      <w:r>
        <w:rPr>
          <w:spacing w:val="7"/>
          <w:sz w:val="20"/>
        </w:rPr>
        <w:t xml:space="preserve"> </w:t>
      </w:r>
      <w:r>
        <w:rPr>
          <w:sz w:val="20"/>
        </w:rPr>
        <w:t>registru</w:t>
      </w:r>
      <w:r>
        <w:rPr>
          <w:spacing w:val="32"/>
          <w:sz w:val="20"/>
        </w:rPr>
        <w:t xml:space="preserve"> </w:t>
      </w:r>
      <w:r>
        <w:rPr>
          <w:sz w:val="20"/>
        </w:rPr>
        <w:t>smluv</w:t>
      </w:r>
      <w:r>
        <w:rPr>
          <w:spacing w:val="30"/>
          <w:sz w:val="20"/>
        </w:rPr>
        <w:t xml:space="preserve"> </w:t>
      </w:r>
      <w:r>
        <w:rPr>
          <w:sz w:val="20"/>
        </w:rPr>
        <w:t>podle</w:t>
      </w:r>
      <w:r>
        <w:rPr>
          <w:spacing w:val="28"/>
          <w:sz w:val="20"/>
        </w:rPr>
        <w:t xml:space="preserve"> </w:t>
      </w:r>
      <w:r>
        <w:rPr>
          <w:sz w:val="20"/>
        </w:rPr>
        <w:t>zákona</w:t>
      </w:r>
    </w:p>
    <w:p w:rsidR="00532B12" w:rsidRDefault="00532B12">
      <w:pPr>
        <w:rPr>
          <w:sz w:val="20"/>
        </w:rPr>
        <w:sectPr w:rsidR="00532B12">
          <w:footerReference w:type="default" r:id="rId9"/>
          <w:pgSz w:w="12240" w:h="15840"/>
          <w:pgMar w:top="1060" w:right="1020" w:bottom="1600" w:left="1600" w:header="0" w:footer="1400" w:gutter="0"/>
          <w:pgNumType w:start="6"/>
          <w:cols w:space="708"/>
        </w:sectPr>
      </w:pPr>
    </w:p>
    <w:p w:rsidR="00532B12" w:rsidRDefault="00250EE5">
      <w:pPr>
        <w:pStyle w:val="Zkladntext"/>
        <w:spacing w:before="73"/>
        <w:ind w:right="117"/>
        <w:jc w:val="both"/>
      </w:pPr>
      <w:r>
        <w:lastRenderedPageBreak/>
        <w:t>č. 340/2015  Sb.,  o  zvláštních  podmínkách  účinnosti  některých  smluv,  uveřejňování  těchto  smluv   a</w:t>
      </w:r>
      <w:r>
        <w:rPr>
          <w:spacing w:val="-4"/>
        </w:rPr>
        <w:t xml:space="preserve"> </w:t>
      </w:r>
      <w:r>
        <w:t>o</w:t>
      </w:r>
      <w:r>
        <w:rPr>
          <w:spacing w:val="41"/>
        </w:rPr>
        <w:t xml:space="preserve"> </w:t>
      </w:r>
      <w:r>
        <w:t>registru</w:t>
      </w:r>
      <w:r>
        <w:rPr>
          <w:spacing w:val="-12"/>
        </w:rPr>
        <w:t xml:space="preserve"> </w:t>
      </w:r>
      <w:r>
        <w:t>smluv</w:t>
      </w:r>
      <w:r>
        <w:rPr>
          <w:spacing w:val="-12"/>
        </w:rPr>
        <w:t xml:space="preserve"> </w:t>
      </w:r>
      <w:r>
        <w:t>(zákon</w:t>
      </w:r>
      <w:r>
        <w:rPr>
          <w:spacing w:val="-13"/>
        </w:rPr>
        <w:t xml:space="preserve"> </w:t>
      </w:r>
      <w:r>
        <w:t>o</w:t>
      </w:r>
      <w:r>
        <w:rPr>
          <w:spacing w:val="-12"/>
        </w:rPr>
        <w:t xml:space="preserve"> </w:t>
      </w:r>
      <w:r>
        <w:t>registru</w:t>
      </w:r>
      <w:r>
        <w:rPr>
          <w:spacing w:val="-13"/>
        </w:rPr>
        <w:t xml:space="preserve"> </w:t>
      </w:r>
      <w:r>
        <w:t>smluv),</w:t>
      </w:r>
      <w:r>
        <w:rPr>
          <w:spacing w:val="-13"/>
        </w:rPr>
        <w:t xml:space="preserve"> </w:t>
      </w:r>
      <w:r>
        <w:t>ve</w:t>
      </w:r>
      <w:r>
        <w:rPr>
          <w:spacing w:val="-13"/>
        </w:rPr>
        <w:t xml:space="preserve"> </w:t>
      </w:r>
      <w:r>
        <w:t>znění</w:t>
      </w:r>
      <w:r>
        <w:rPr>
          <w:spacing w:val="-13"/>
        </w:rPr>
        <w:t xml:space="preserve"> </w:t>
      </w:r>
      <w:r>
        <w:t>pozdějších</w:t>
      </w:r>
      <w:r>
        <w:rPr>
          <w:spacing w:val="-13"/>
        </w:rPr>
        <w:t xml:space="preserve"> </w:t>
      </w:r>
      <w:r>
        <w:t>předpisů,</w:t>
      </w:r>
      <w:r>
        <w:rPr>
          <w:spacing w:val="-13"/>
        </w:rPr>
        <w:t xml:space="preserve"> </w:t>
      </w:r>
      <w:r>
        <w:t>pokud</w:t>
      </w:r>
      <w:r>
        <w:rPr>
          <w:spacing w:val="-12"/>
        </w:rPr>
        <w:t xml:space="preserve"> </w:t>
      </w:r>
      <w:r>
        <w:t>zveřejnění</w:t>
      </w:r>
      <w:r>
        <w:rPr>
          <w:spacing w:val="-13"/>
        </w:rPr>
        <w:t xml:space="preserve"> </w:t>
      </w:r>
      <w:r>
        <w:t>této</w:t>
      </w:r>
      <w:r>
        <w:rPr>
          <w:spacing w:val="-12"/>
        </w:rPr>
        <w:t xml:space="preserve"> </w:t>
      </w:r>
      <w:r>
        <w:t>Smlouvy tento zákon</w:t>
      </w:r>
      <w:r>
        <w:rPr>
          <w:spacing w:val="-8"/>
        </w:rPr>
        <w:t xml:space="preserve"> </w:t>
      </w:r>
      <w:r>
        <w:t>ukládá.</w:t>
      </w:r>
    </w:p>
    <w:p w:rsidR="00532B12" w:rsidRDefault="00250EE5">
      <w:pPr>
        <w:pStyle w:val="Odstavecseseznamem"/>
        <w:numPr>
          <w:ilvl w:val="0"/>
          <w:numId w:val="1"/>
        </w:numPr>
        <w:tabs>
          <w:tab w:val="left" w:pos="386"/>
        </w:tabs>
        <w:ind w:right="113"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532B12" w:rsidRDefault="00532B12">
      <w:pPr>
        <w:pStyle w:val="Zkladntext"/>
        <w:spacing w:before="12"/>
        <w:ind w:left="0"/>
        <w:rPr>
          <w:sz w:val="35"/>
        </w:rPr>
      </w:pPr>
    </w:p>
    <w:p w:rsidR="00532B12" w:rsidRDefault="00250EE5">
      <w:pPr>
        <w:pStyle w:val="Zkladntext"/>
        <w:tabs>
          <w:tab w:val="left" w:pos="6573"/>
        </w:tabs>
        <w:spacing w:before="0"/>
        <w:ind w:left="102"/>
      </w:pPr>
      <w:r>
        <w:t>V:</w:t>
      </w:r>
      <w:r>
        <w:tab/>
        <w:t>V Praze</w:t>
      </w:r>
      <w:r>
        <w:rPr>
          <w:spacing w:val="-8"/>
        </w:rPr>
        <w:t xml:space="preserve"> </w:t>
      </w:r>
      <w:r>
        <w:t>dne:</w:t>
      </w:r>
    </w:p>
    <w:p w:rsidR="00532B12" w:rsidRDefault="00532B12">
      <w:pPr>
        <w:pStyle w:val="Zkladntext"/>
        <w:spacing w:before="0"/>
        <w:ind w:left="0"/>
        <w:rPr>
          <w:sz w:val="18"/>
        </w:rPr>
      </w:pPr>
    </w:p>
    <w:p w:rsidR="00532B12" w:rsidRDefault="00250EE5">
      <w:pPr>
        <w:pStyle w:val="Zkladntext"/>
        <w:spacing w:before="1"/>
        <w:ind w:left="102"/>
      </w:pPr>
      <w:r>
        <w:t>dne:</w:t>
      </w:r>
    </w:p>
    <w:p w:rsidR="00532B12" w:rsidRDefault="00532B12">
      <w:pPr>
        <w:pStyle w:val="Zkladntext"/>
        <w:spacing w:before="0"/>
        <w:ind w:left="0"/>
        <w:rPr>
          <w:sz w:val="26"/>
        </w:rPr>
      </w:pPr>
    </w:p>
    <w:p w:rsidR="00532B12" w:rsidRDefault="00532B12">
      <w:pPr>
        <w:pStyle w:val="Zkladntext"/>
        <w:spacing w:before="0"/>
        <w:ind w:left="0"/>
        <w:rPr>
          <w:sz w:val="26"/>
        </w:rPr>
      </w:pPr>
    </w:p>
    <w:p w:rsidR="00532B12" w:rsidRDefault="00532B12">
      <w:pPr>
        <w:pStyle w:val="Zkladntext"/>
        <w:spacing w:before="3"/>
        <w:ind w:left="0"/>
        <w:rPr>
          <w:sz w:val="29"/>
        </w:rPr>
      </w:pPr>
    </w:p>
    <w:p w:rsidR="00532B12" w:rsidRDefault="00250EE5">
      <w:pPr>
        <w:pStyle w:val="Zkladntext"/>
        <w:tabs>
          <w:tab w:val="left" w:pos="6582"/>
        </w:tabs>
        <w:spacing w:before="0"/>
        <w:ind w:left="102"/>
      </w:pPr>
      <w:r>
        <w:t>…………………………………………….</w:t>
      </w:r>
      <w:r>
        <w:tab/>
        <w:t>……………………………………</w:t>
      </w:r>
    </w:p>
    <w:p w:rsidR="00532B12" w:rsidRDefault="00250EE5">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532B12" w:rsidRDefault="00532B12">
      <w:pPr>
        <w:pStyle w:val="Zkladntext"/>
        <w:spacing w:before="0"/>
        <w:ind w:left="0"/>
        <w:rPr>
          <w:sz w:val="26"/>
        </w:rPr>
      </w:pPr>
    </w:p>
    <w:p w:rsidR="00532B12" w:rsidRDefault="00532B12">
      <w:pPr>
        <w:pStyle w:val="Zkladntext"/>
        <w:spacing w:before="1"/>
        <w:ind w:left="0"/>
        <w:rPr>
          <w:sz w:val="32"/>
        </w:rPr>
      </w:pPr>
    </w:p>
    <w:p w:rsidR="00532B12" w:rsidRDefault="00250EE5">
      <w:pPr>
        <w:pStyle w:val="Zkladntext"/>
        <w:spacing w:before="0" w:line="264" w:lineRule="auto"/>
        <w:ind w:left="102"/>
      </w:pPr>
      <w:r>
        <w:t>Příloha č. 1 - Stanovení finančních oprav, které se použijí v případě porušení povinností při zadávání zakázek/veřejných zakázek</w:t>
      </w:r>
    </w:p>
    <w:p w:rsidR="00532B12" w:rsidRDefault="00532B12">
      <w:pPr>
        <w:spacing w:line="264" w:lineRule="auto"/>
        <w:sectPr w:rsidR="00532B12">
          <w:pgSz w:w="12240" w:h="15840"/>
          <w:pgMar w:top="1060" w:right="1020" w:bottom="1660" w:left="1600" w:header="0" w:footer="1400" w:gutter="0"/>
          <w:cols w:space="708"/>
        </w:sectPr>
      </w:pPr>
    </w:p>
    <w:p w:rsidR="00532B12" w:rsidRDefault="00250EE5">
      <w:pPr>
        <w:pStyle w:val="Zkladntext"/>
        <w:spacing w:before="73"/>
        <w:ind w:left="242"/>
      </w:pPr>
      <w:r>
        <w:lastRenderedPageBreak/>
        <w:t>Příloha č. 1 - Smlouva o poskytnutí podpory ze Státního fondu životního prostředí České republiky</w:t>
      </w:r>
    </w:p>
    <w:p w:rsidR="00532B12" w:rsidRDefault="00532B12">
      <w:pPr>
        <w:pStyle w:val="Zkladntext"/>
        <w:spacing w:before="0"/>
        <w:ind w:left="0"/>
        <w:rPr>
          <w:sz w:val="26"/>
        </w:rPr>
      </w:pPr>
    </w:p>
    <w:p w:rsidR="00532B12" w:rsidRDefault="00532B12">
      <w:pPr>
        <w:pStyle w:val="Zkladntext"/>
        <w:spacing w:before="2"/>
        <w:ind w:left="0"/>
        <w:rPr>
          <w:sz w:val="32"/>
        </w:rPr>
      </w:pPr>
    </w:p>
    <w:p w:rsidR="00532B12" w:rsidRDefault="00250EE5">
      <w:pPr>
        <w:pStyle w:val="Nadpis1"/>
        <w:spacing w:line="264" w:lineRule="auto"/>
        <w:ind w:left="242" w:right="0"/>
        <w:jc w:val="left"/>
      </w:pPr>
      <w:r>
        <w:t>Stanovení finančních oprav, které se použijí v případě porušení povinností při zadávání zakázek/ veřejných zakázek</w:t>
      </w:r>
    </w:p>
    <w:p w:rsidR="00532B12" w:rsidRDefault="00532B12">
      <w:pPr>
        <w:pStyle w:val="Zkladntext"/>
        <w:spacing w:before="1"/>
        <w:ind w:left="0"/>
        <w:rPr>
          <w:b/>
          <w:sz w:val="27"/>
        </w:rPr>
      </w:pPr>
    </w:p>
    <w:p w:rsidR="00532B12" w:rsidRDefault="00250EE5">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532B12" w:rsidRDefault="00250EE5">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532B12" w:rsidRDefault="00250EE5">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532B12" w:rsidRDefault="00250EE5">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532B12" w:rsidRDefault="00250EE5">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532B12" w:rsidRDefault="00250EE5">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532B12" w:rsidRDefault="00250EE5">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6"/>
          <w:sz w:val="20"/>
        </w:rPr>
        <w:t xml:space="preserve"> </w:t>
      </w:r>
      <w:r>
        <w:rPr>
          <w:sz w:val="20"/>
        </w:rPr>
        <w:t>přiměřenosti.</w:t>
      </w:r>
    </w:p>
    <w:p w:rsidR="00532B12" w:rsidRDefault="00532B12">
      <w:pPr>
        <w:spacing w:line="264" w:lineRule="auto"/>
        <w:rPr>
          <w:sz w:val="20"/>
        </w:rPr>
        <w:sectPr w:rsidR="00532B12">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32B12">
        <w:trPr>
          <w:trHeight w:hRule="exact" w:val="548"/>
        </w:trPr>
        <w:tc>
          <w:tcPr>
            <w:tcW w:w="492" w:type="dxa"/>
            <w:tcBorders>
              <w:right w:val="single" w:sz="2" w:space="0" w:color="000000"/>
            </w:tcBorders>
            <w:shd w:val="clear" w:color="auto" w:fill="F1F1F1"/>
          </w:tcPr>
          <w:p w:rsidR="00532B12" w:rsidRDefault="00250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32B12" w:rsidRDefault="00250EE5">
            <w:pPr>
              <w:pStyle w:val="TableParagraph"/>
              <w:spacing w:before="108"/>
              <w:ind w:left="103"/>
              <w:rPr>
                <w:b/>
                <w:sz w:val="20"/>
              </w:rPr>
            </w:pPr>
            <w:r>
              <w:rPr>
                <w:b/>
                <w:sz w:val="20"/>
              </w:rPr>
              <w:t>Sazba finanční opravy</w:t>
            </w:r>
          </w:p>
        </w:tc>
      </w:tr>
      <w:tr w:rsidR="00532B12">
        <w:trPr>
          <w:trHeight w:hRule="exact" w:val="539"/>
        </w:trPr>
        <w:tc>
          <w:tcPr>
            <w:tcW w:w="492" w:type="dxa"/>
            <w:vMerge w:val="restart"/>
            <w:tcBorders>
              <w:right w:val="single" w:sz="2" w:space="0" w:color="000000"/>
            </w:tcBorders>
          </w:tcPr>
          <w:p w:rsidR="00532B12" w:rsidRDefault="00250EE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532B12" w:rsidRDefault="00250EE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532B12" w:rsidRDefault="00250EE5">
            <w:pPr>
              <w:pStyle w:val="TableParagraph"/>
              <w:spacing w:before="109" w:line="264" w:lineRule="auto"/>
              <w:ind w:right="141"/>
              <w:rPr>
                <w:sz w:val="20"/>
              </w:rPr>
            </w:pPr>
            <w:r>
              <w:rPr>
                <w:sz w:val="20"/>
              </w:rPr>
              <w:t>Zadavatel zadal veřejnou zakázku, aniž by zahájil zadávací řízení</w:t>
            </w:r>
          </w:p>
          <w:p w:rsidR="00532B12" w:rsidRDefault="00250EE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532B12" w:rsidRDefault="00250EE5">
            <w:pPr>
              <w:pStyle w:val="TableParagraph"/>
              <w:spacing w:before="109"/>
              <w:ind w:left="103"/>
              <w:rPr>
                <w:sz w:val="20"/>
              </w:rPr>
            </w:pPr>
            <w:r>
              <w:rPr>
                <w:sz w:val="20"/>
              </w:rPr>
              <w:t>100 %</w:t>
            </w:r>
          </w:p>
        </w:tc>
      </w:tr>
      <w:tr w:rsidR="00532B12">
        <w:trPr>
          <w:trHeight w:hRule="exact" w:val="1694"/>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32B12">
        <w:trPr>
          <w:trHeight w:hRule="exact" w:val="523"/>
        </w:trPr>
        <w:tc>
          <w:tcPr>
            <w:tcW w:w="492" w:type="dxa"/>
            <w:vMerge w:val="restart"/>
            <w:tcBorders>
              <w:top w:val="single" w:sz="2" w:space="0" w:color="000000"/>
              <w:right w:val="single" w:sz="2" w:space="0" w:color="000000"/>
            </w:tcBorders>
          </w:tcPr>
          <w:p w:rsidR="00532B12" w:rsidRDefault="00250EE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532B12" w:rsidRDefault="00250EE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100 %</w:t>
            </w:r>
          </w:p>
        </w:tc>
      </w:tr>
      <w:tr w:rsidR="00532B12">
        <w:trPr>
          <w:trHeight w:hRule="exact" w:val="1695"/>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532B12">
        <w:trPr>
          <w:trHeight w:hRule="exact" w:val="1109"/>
        </w:trPr>
        <w:tc>
          <w:tcPr>
            <w:tcW w:w="492" w:type="dxa"/>
            <w:vMerge w:val="restart"/>
            <w:tcBorders>
              <w:top w:val="single" w:sz="2" w:space="0" w:color="000000"/>
              <w:right w:val="single" w:sz="2" w:space="0" w:color="000000"/>
            </w:tcBorders>
          </w:tcPr>
          <w:p w:rsidR="00532B12" w:rsidRDefault="00250EE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532B12" w:rsidRDefault="00250EE5">
            <w:pPr>
              <w:pStyle w:val="TableParagraph"/>
              <w:spacing w:before="0"/>
              <w:rPr>
                <w:sz w:val="20"/>
              </w:rPr>
            </w:pPr>
            <w:r>
              <w:rPr>
                <w:sz w:val="20"/>
              </w:rPr>
              <w:t>v  Pokynech OPŽP, příp.</w:t>
            </w:r>
          </w:p>
          <w:p w:rsidR="00532B12" w:rsidRDefault="00250EE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90"/>
              <w:rPr>
                <w:sz w:val="20"/>
              </w:rPr>
            </w:pPr>
            <w:r>
              <w:rPr>
                <w:sz w:val="20"/>
              </w:rPr>
              <w:t>25 %, pokud je zkrácení vyšší nebo rovno 50 % délky minimální lhůty</w:t>
            </w:r>
          </w:p>
        </w:tc>
      </w:tr>
      <w:tr w:rsidR="00532B12">
        <w:trPr>
          <w:trHeight w:hRule="exact" w:val="1109"/>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90"/>
              <w:rPr>
                <w:sz w:val="20"/>
              </w:rPr>
            </w:pPr>
            <w:r>
              <w:rPr>
                <w:sz w:val="20"/>
              </w:rPr>
              <w:t>10 %, pokud je zkrácení vyšší nebo rovno 30 % délky minimální lhůty</w:t>
            </w:r>
          </w:p>
        </w:tc>
      </w:tr>
      <w:tr w:rsidR="00532B12">
        <w:trPr>
          <w:trHeight w:hRule="exact" w:val="1109"/>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532B12">
        <w:trPr>
          <w:trHeight w:hRule="exact" w:val="1402"/>
        </w:trPr>
        <w:tc>
          <w:tcPr>
            <w:tcW w:w="492" w:type="dxa"/>
            <w:vMerge w:val="restart"/>
            <w:tcBorders>
              <w:top w:val="single" w:sz="2" w:space="0" w:color="000000"/>
              <w:right w:val="single" w:sz="2" w:space="0" w:color="000000"/>
            </w:tcBorders>
          </w:tcPr>
          <w:p w:rsidR="00532B12" w:rsidRDefault="00250EE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532B12">
        <w:trPr>
          <w:trHeight w:hRule="exact" w:val="1402"/>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532B12">
        <w:trPr>
          <w:trHeight w:hRule="exact" w:val="1402"/>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532B12" w:rsidRDefault="00532B12">
      <w:pPr>
        <w:spacing w:line="264" w:lineRule="auto"/>
        <w:rPr>
          <w:sz w:val="20"/>
        </w:rPr>
        <w:sectPr w:rsidR="00532B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32B12">
        <w:trPr>
          <w:trHeight w:hRule="exact" w:val="548"/>
        </w:trPr>
        <w:tc>
          <w:tcPr>
            <w:tcW w:w="492" w:type="dxa"/>
            <w:tcBorders>
              <w:right w:val="single" w:sz="2" w:space="0" w:color="000000"/>
            </w:tcBorders>
            <w:shd w:val="clear" w:color="auto" w:fill="F1F1F1"/>
          </w:tcPr>
          <w:p w:rsidR="00532B12" w:rsidRDefault="00250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32B12" w:rsidRDefault="00250EE5">
            <w:pPr>
              <w:pStyle w:val="TableParagraph"/>
              <w:spacing w:before="108"/>
              <w:ind w:left="103"/>
              <w:rPr>
                <w:b/>
                <w:sz w:val="20"/>
              </w:rPr>
            </w:pPr>
            <w:r>
              <w:rPr>
                <w:b/>
                <w:sz w:val="20"/>
              </w:rPr>
              <w:t>Sazba finanční opravy</w:t>
            </w:r>
          </w:p>
        </w:tc>
      </w:tr>
      <w:tr w:rsidR="00532B12">
        <w:trPr>
          <w:trHeight w:hRule="exact" w:val="513"/>
        </w:trPr>
        <w:tc>
          <w:tcPr>
            <w:tcW w:w="492" w:type="dxa"/>
            <w:vMerge w:val="restart"/>
            <w:tcBorders>
              <w:right w:val="single" w:sz="2" w:space="0" w:color="000000"/>
            </w:tcBorders>
          </w:tcPr>
          <w:p w:rsidR="00532B12" w:rsidRDefault="00250EE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532B12" w:rsidRDefault="00250EE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532B12" w:rsidRDefault="00250EE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532B12" w:rsidRDefault="00250EE5">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532B12" w:rsidRDefault="00250EE5">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532B12" w:rsidRDefault="00250EE5">
            <w:pPr>
              <w:pStyle w:val="TableParagraph"/>
              <w:spacing w:before="83"/>
              <w:ind w:left="103"/>
              <w:rPr>
                <w:sz w:val="20"/>
              </w:rPr>
            </w:pPr>
            <w:r>
              <w:rPr>
                <w:sz w:val="20"/>
              </w:rPr>
              <w:t>10 %</w:t>
            </w:r>
          </w:p>
        </w:tc>
      </w:tr>
      <w:tr w:rsidR="00532B12">
        <w:trPr>
          <w:trHeight w:hRule="exact" w:val="2635"/>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v případě menší závažnosti porušení</w:t>
            </w:r>
          </w:p>
        </w:tc>
      </w:tr>
      <w:tr w:rsidR="00532B12">
        <w:trPr>
          <w:trHeight w:hRule="exact" w:val="625"/>
        </w:trPr>
        <w:tc>
          <w:tcPr>
            <w:tcW w:w="492" w:type="dxa"/>
            <w:vMerge w:val="restart"/>
            <w:tcBorders>
              <w:top w:val="single" w:sz="2" w:space="0" w:color="000000"/>
              <w:right w:val="single" w:sz="2" w:space="0" w:color="000000"/>
            </w:tcBorders>
          </w:tcPr>
          <w:p w:rsidR="00532B12" w:rsidRDefault="00250EE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324"/>
              <w:rPr>
                <w:sz w:val="20"/>
              </w:rPr>
            </w:pPr>
            <w:r>
              <w:rPr>
                <w:sz w:val="20"/>
              </w:rPr>
              <w:t>Použití jednacího řízení s uveřejněním</w:t>
            </w:r>
          </w:p>
          <w:p w:rsidR="00532B12" w:rsidRDefault="00250EE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rPr>
                <w:sz w:val="20"/>
              </w:rPr>
            </w:pPr>
            <w:r>
              <w:rPr>
                <w:sz w:val="20"/>
              </w:rPr>
              <w:t>Zadavatel zadal veřejnou zakázku</w:t>
            </w:r>
          </w:p>
          <w:p w:rsidR="00532B12" w:rsidRDefault="00250EE5">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25 %</w:t>
            </w:r>
          </w:p>
        </w:tc>
      </w:tr>
      <w:tr w:rsidR="00532B12">
        <w:trPr>
          <w:trHeight w:hRule="exact" w:val="1361"/>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line="261" w:lineRule="auto"/>
              <w:ind w:left="103"/>
              <w:rPr>
                <w:sz w:val="20"/>
              </w:rPr>
            </w:pPr>
            <w:r>
              <w:rPr>
                <w:sz w:val="20"/>
              </w:rPr>
              <w:t>5 % nebo 10 % dle závažnosti porušení</w:t>
            </w:r>
          </w:p>
        </w:tc>
      </w:tr>
      <w:tr w:rsidR="00532B12">
        <w:trPr>
          <w:trHeight w:hRule="exact" w:val="526"/>
        </w:trPr>
        <w:tc>
          <w:tcPr>
            <w:tcW w:w="492" w:type="dxa"/>
            <w:vMerge w:val="restart"/>
            <w:tcBorders>
              <w:top w:val="single" w:sz="2" w:space="0" w:color="000000"/>
              <w:right w:val="single" w:sz="2" w:space="0" w:color="000000"/>
            </w:tcBorders>
          </w:tcPr>
          <w:p w:rsidR="00532B12" w:rsidRDefault="00250EE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rPr>
                <w:sz w:val="20"/>
              </w:rPr>
            </w:pPr>
            <w:r>
              <w:rPr>
                <w:sz w:val="20"/>
              </w:rPr>
              <w:t>Zadavatel neuvedl v oznámení</w:t>
            </w:r>
          </w:p>
          <w:p w:rsidR="00532B12" w:rsidRDefault="00250EE5">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ind w:left="103"/>
              <w:rPr>
                <w:sz w:val="20"/>
              </w:rPr>
            </w:pPr>
            <w:r>
              <w:rPr>
                <w:sz w:val="20"/>
              </w:rPr>
              <w:t>25 %</w:t>
            </w:r>
          </w:p>
        </w:tc>
      </w:tr>
      <w:tr w:rsidR="00532B12">
        <w:trPr>
          <w:trHeight w:hRule="exact" w:val="1692"/>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532B12">
        <w:trPr>
          <w:trHeight w:hRule="exact" w:val="526"/>
        </w:trPr>
        <w:tc>
          <w:tcPr>
            <w:tcW w:w="492" w:type="dxa"/>
            <w:vMerge w:val="restart"/>
            <w:tcBorders>
              <w:top w:val="single" w:sz="2" w:space="0" w:color="000000"/>
              <w:right w:val="single" w:sz="2" w:space="0" w:color="000000"/>
            </w:tcBorders>
          </w:tcPr>
          <w:p w:rsidR="00532B12" w:rsidRDefault="00250EE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rPr>
                <w:sz w:val="20"/>
              </w:rPr>
            </w:pPr>
            <w:r>
              <w:rPr>
                <w:sz w:val="20"/>
              </w:rPr>
              <w:t>Zadavatel neuvedl v oznámení</w:t>
            </w:r>
          </w:p>
          <w:p w:rsidR="00532B12" w:rsidRDefault="00250EE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ind w:left="103"/>
              <w:rPr>
                <w:sz w:val="20"/>
              </w:rPr>
            </w:pPr>
            <w:r>
              <w:rPr>
                <w:sz w:val="20"/>
              </w:rPr>
              <w:t>25 %</w:t>
            </w:r>
          </w:p>
        </w:tc>
      </w:tr>
      <w:tr w:rsidR="00532B12">
        <w:trPr>
          <w:trHeight w:hRule="exact" w:val="1498"/>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532B12">
        <w:trPr>
          <w:trHeight w:hRule="exact" w:val="696"/>
        </w:trPr>
        <w:tc>
          <w:tcPr>
            <w:tcW w:w="492" w:type="dxa"/>
            <w:vMerge w:val="restart"/>
            <w:tcBorders>
              <w:top w:val="single" w:sz="2" w:space="0" w:color="000000"/>
              <w:right w:val="single" w:sz="2" w:space="0" w:color="000000"/>
            </w:tcBorders>
          </w:tcPr>
          <w:p w:rsidR="00532B12" w:rsidRDefault="00250EE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15"/>
              <w:rPr>
                <w:sz w:val="20"/>
              </w:rPr>
            </w:pPr>
            <w:r>
              <w:rPr>
                <w:sz w:val="20"/>
              </w:rPr>
              <w:t>Stanovení požadavků na kvalifikaci</w:t>
            </w:r>
          </w:p>
          <w:p w:rsidR="00532B12" w:rsidRDefault="00250EE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25 %</w:t>
            </w:r>
          </w:p>
        </w:tc>
      </w:tr>
      <w:tr w:rsidR="00532B12">
        <w:trPr>
          <w:trHeight w:hRule="exact" w:val="1371"/>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w:t>
            </w:r>
          </w:p>
        </w:tc>
      </w:tr>
    </w:tbl>
    <w:p w:rsidR="00532B12" w:rsidRDefault="00532B12">
      <w:pPr>
        <w:spacing w:line="264" w:lineRule="auto"/>
        <w:rPr>
          <w:sz w:val="20"/>
        </w:rPr>
        <w:sectPr w:rsidR="00532B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32B12">
        <w:trPr>
          <w:trHeight w:hRule="exact" w:val="548"/>
        </w:trPr>
        <w:tc>
          <w:tcPr>
            <w:tcW w:w="492" w:type="dxa"/>
            <w:tcBorders>
              <w:right w:val="single" w:sz="2" w:space="0" w:color="000000"/>
            </w:tcBorders>
            <w:shd w:val="clear" w:color="auto" w:fill="F1F1F1"/>
          </w:tcPr>
          <w:p w:rsidR="00532B12" w:rsidRDefault="00250EE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32B12" w:rsidRDefault="00250EE5">
            <w:pPr>
              <w:pStyle w:val="TableParagraph"/>
              <w:spacing w:before="108"/>
              <w:ind w:left="103"/>
              <w:rPr>
                <w:b/>
                <w:sz w:val="20"/>
              </w:rPr>
            </w:pPr>
            <w:r>
              <w:rPr>
                <w:b/>
                <w:sz w:val="20"/>
              </w:rPr>
              <w:t>Sazba finanční opravy</w:t>
            </w:r>
          </w:p>
        </w:tc>
      </w:tr>
      <w:tr w:rsidR="00532B12">
        <w:trPr>
          <w:trHeight w:hRule="exact" w:val="513"/>
        </w:trPr>
        <w:tc>
          <w:tcPr>
            <w:tcW w:w="492" w:type="dxa"/>
            <w:vMerge w:val="restart"/>
            <w:tcBorders>
              <w:right w:val="single" w:sz="2" w:space="0" w:color="000000"/>
            </w:tcBorders>
          </w:tcPr>
          <w:p w:rsidR="00532B12" w:rsidRDefault="00250EE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532B12" w:rsidRDefault="00250EE5">
            <w:pPr>
              <w:pStyle w:val="TableParagraph"/>
              <w:spacing w:before="83" w:line="264" w:lineRule="auto"/>
              <w:ind w:right="95"/>
              <w:rPr>
                <w:sz w:val="20"/>
              </w:rPr>
            </w:pPr>
            <w:r>
              <w:rPr>
                <w:sz w:val="20"/>
              </w:rPr>
              <w:t>Stanovení pravidel pro hodnocení nabídek</w:t>
            </w:r>
          </w:p>
          <w:p w:rsidR="00532B12" w:rsidRDefault="00250EE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532B12" w:rsidRDefault="00250EE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532B12" w:rsidRDefault="00250EE5">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532B12" w:rsidRDefault="00250EE5">
            <w:pPr>
              <w:pStyle w:val="TableParagraph"/>
              <w:spacing w:before="83"/>
              <w:ind w:left="103"/>
              <w:rPr>
                <w:sz w:val="20"/>
              </w:rPr>
            </w:pPr>
            <w:r>
              <w:rPr>
                <w:sz w:val="20"/>
              </w:rPr>
              <w:t>25 %</w:t>
            </w:r>
          </w:p>
        </w:tc>
      </w:tr>
      <w:tr w:rsidR="00532B12">
        <w:trPr>
          <w:trHeight w:hRule="exact" w:val="2050"/>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w:t>
            </w:r>
          </w:p>
        </w:tc>
      </w:tr>
      <w:tr w:rsidR="00532B12">
        <w:trPr>
          <w:trHeight w:hRule="exact" w:val="523"/>
        </w:trPr>
        <w:tc>
          <w:tcPr>
            <w:tcW w:w="492" w:type="dxa"/>
            <w:vMerge w:val="restart"/>
            <w:tcBorders>
              <w:top w:val="single" w:sz="2" w:space="0" w:color="000000"/>
              <w:right w:val="single" w:sz="2" w:space="0" w:color="000000"/>
            </w:tcBorders>
          </w:tcPr>
          <w:p w:rsidR="00532B12" w:rsidRDefault="00250EE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36"/>
              <w:jc w:val="both"/>
              <w:rPr>
                <w:sz w:val="20"/>
              </w:rPr>
            </w:pPr>
            <w:r>
              <w:rPr>
                <w:sz w:val="20"/>
              </w:rPr>
              <w:t>Stanovení technických podmínek nebo jiných podmínek účasti</w:t>
            </w:r>
          </w:p>
          <w:p w:rsidR="00532B12" w:rsidRDefault="00250EE5">
            <w:pPr>
              <w:pStyle w:val="TableParagraph"/>
              <w:spacing w:before="0" w:line="264" w:lineRule="auto"/>
              <w:ind w:right="311"/>
              <w:rPr>
                <w:sz w:val="20"/>
              </w:rPr>
            </w:pPr>
            <w:r>
              <w:rPr>
                <w:sz w:val="20"/>
              </w:rPr>
              <w:t>v řízení v rozporu se zákonem nebo</w:t>
            </w:r>
          </w:p>
          <w:p w:rsidR="00532B12" w:rsidRDefault="00250EE5">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25 %</w:t>
            </w:r>
          </w:p>
        </w:tc>
      </w:tr>
      <w:tr w:rsidR="00532B12">
        <w:trPr>
          <w:trHeight w:hRule="exact" w:val="819"/>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4" w:space="0" w:color="000000"/>
            </w:tcBorders>
          </w:tcPr>
          <w:p w:rsidR="00532B12" w:rsidRDefault="00250EE5">
            <w:pPr>
              <w:pStyle w:val="TableParagraph"/>
              <w:spacing w:line="264" w:lineRule="auto"/>
              <w:ind w:left="103"/>
              <w:rPr>
                <w:sz w:val="20"/>
              </w:rPr>
            </w:pPr>
            <w:r>
              <w:rPr>
                <w:sz w:val="20"/>
              </w:rPr>
              <w:t>5 % nebo 10 % dle závažnosti porušení</w:t>
            </w:r>
          </w:p>
        </w:tc>
      </w:tr>
      <w:tr w:rsidR="00532B12">
        <w:trPr>
          <w:trHeight w:hRule="exact" w:val="1406"/>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4" w:space="0" w:color="000000"/>
              <w:left w:val="single" w:sz="2" w:space="0" w:color="000000"/>
              <w:bottom w:val="single" w:sz="4" w:space="0" w:color="000000"/>
            </w:tcBorders>
          </w:tcPr>
          <w:p w:rsidR="00532B12" w:rsidRDefault="00250EE5">
            <w:pPr>
              <w:pStyle w:val="TableParagraph"/>
              <w:spacing w:line="264" w:lineRule="auto"/>
              <w:ind w:left="103" w:right="173"/>
              <w:rPr>
                <w:sz w:val="20"/>
              </w:rPr>
            </w:pPr>
            <w:r>
              <w:rPr>
                <w:sz w:val="20"/>
              </w:rPr>
              <w:t>25 % v případě značkové specifikace v míře vyšší než 30 % z finančního objemu veřejné zakázky</w:t>
            </w:r>
          </w:p>
        </w:tc>
      </w:tr>
      <w:tr w:rsidR="00532B12">
        <w:trPr>
          <w:trHeight w:hRule="exact" w:val="1406"/>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4" w:space="0" w:color="000000"/>
              <w:left w:val="single" w:sz="2" w:space="0" w:color="000000"/>
              <w:bottom w:val="single" w:sz="4" w:space="0" w:color="000000"/>
            </w:tcBorders>
          </w:tcPr>
          <w:p w:rsidR="00532B12" w:rsidRDefault="00250EE5">
            <w:pPr>
              <w:pStyle w:val="TableParagraph"/>
              <w:spacing w:line="264" w:lineRule="auto"/>
              <w:ind w:left="103" w:right="555"/>
              <w:rPr>
                <w:sz w:val="20"/>
              </w:rPr>
            </w:pPr>
            <w:r>
              <w:rPr>
                <w:sz w:val="20"/>
              </w:rPr>
              <w:t>10 % v případě značkové specifikace v míře 20 – 30 % z finančního objemu veřejné zakázky</w:t>
            </w:r>
          </w:p>
        </w:tc>
      </w:tr>
      <w:tr w:rsidR="00532B12">
        <w:trPr>
          <w:trHeight w:hRule="exact" w:val="1404"/>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4" w:space="0" w:color="000000"/>
              <w:left w:val="single" w:sz="2" w:space="0" w:color="000000"/>
              <w:bottom w:val="single" w:sz="2" w:space="0" w:color="000000"/>
            </w:tcBorders>
          </w:tcPr>
          <w:p w:rsidR="00532B12" w:rsidRDefault="00250EE5">
            <w:pPr>
              <w:pStyle w:val="TableParagraph"/>
              <w:spacing w:line="264" w:lineRule="auto"/>
              <w:ind w:left="103" w:right="489"/>
              <w:rPr>
                <w:sz w:val="20"/>
              </w:rPr>
            </w:pPr>
            <w:r>
              <w:rPr>
                <w:sz w:val="20"/>
              </w:rPr>
              <w:t>5 % v případě značkové specifikace v míře 10 &lt; 20 % z finančního objemu veřejné zakázky</w:t>
            </w:r>
          </w:p>
        </w:tc>
      </w:tr>
      <w:tr w:rsidR="00532B12">
        <w:trPr>
          <w:trHeight w:hRule="exact" w:val="523"/>
        </w:trPr>
        <w:tc>
          <w:tcPr>
            <w:tcW w:w="492" w:type="dxa"/>
            <w:vMerge w:val="restart"/>
            <w:tcBorders>
              <w:top w:val="single" w:sz="2" w:space="0" w:color="000000"/>
              <w:right w:val="single" w:sz="2" w:space="0" w:color="000000"/>
            </w:tcBorders>
          </w:tcPr>
          <w:p w:rsidR="00532B12" w:rsidRDefault="00250EE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10 %</w:t>
            </w:r>
          </w:p>
        </w:tc>
      </w:tr>
      <w:tr w:rsidR="00532B12">
        <w:trPr>
          <w:trHeight w:hRule="exact" w:val="586"/>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5 % dle závažnosti porušení</w:t>
            </w:r>
          </w:p>
        </w:tc>
      </w:tr>
      <w:tr w:rsidR="00532B12">
        <w:trPr>
          <w:trHeight w:hRule="exact" w:val="523"/>
        </w:trPr>
        <w:tc>
          <w:tcPr>
            <w:tcW w:w="492" w:type="dxa"/>
            <w:vMerge w:val="restart"/>
            <w:tcBorders>
              <w:top w:val="single" w:sz="2" w:space="0" w:color="000000"/>
              <w:right w:val="single" w:sz="2" w:space="0" w:color="000000"/>
            </w:tcBorders>
          </w:tcPr>
          <w:p w:rsidR="00532B12" w:rsidRDefault="00250EE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25 %</w:t>
            </w:r>
          </w:p>
        </w:tc>
      </w:tr>
      <w:tr w:rsidR="00532B12">
        <w:trPr>
          <w:trHeight w:hRule="exact" w:val="2636"/>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w:t>
            </w:r>
          </w:p>
        </w:tc>
      </w:tr>
    </w:tbl>
    <w:p w:rsidR="00532B12" w:rsidRDefault="00532B12">
      <w:pPr>
        <w:spacing w:line="264" w:lineRule="auto"/>
        <w:rPr>
          <w:sz w:val="20"/>
        </w:rPr>
        <w:sectPr w:rsidR="00532B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32B12">
        <w:trPr>
          <w:trHeight w:hRule="exact" w:val="548"/>
        </w:trPr>
        <w:tc>
          <w:tcPr>
            <w:tcW w:w="492" w:type="dxa"/>
            <w:tcBorders>
              <w:right w:val="single" w:sz="2" w:space="0" w:color="000000"/>
            </w:tcBorders>
            <w:shd w:val="clear" w:color="auto" w:fill="F1F1F1"/>
          </w:tcPr>
          <w:p w:rsidR="00532B12" w:rsidRDefault="00250EE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32B12" w:rsidRDefault="00250EE5">
            <w:pPr>
              <w:pStyle w:val="TableParagraph"/>
              <w:spacing w:before="108"/>
              <w:ind w:left="103"/>
              <w:rPr>
                <w:b/>
                <w:sz w:val="20"/>
              </w:rPr>
            </w:pPr>
            <w:r>
              <w:rPr>
                <w:b/>
                <w:sz w:val="20"/>
              </w:rPr>
              <w:t>Sazba finanční opravy</w:t>
            </w:r>
          </w:p>
        </w:tc>
      </w:tr>
      <w:tr w:rsidR="00532B12">
        <w:trPr>
          <w:trHeight w:hRule="exact" w:val="513"/>
        </w:trPr>
        <w:tc>
          <w:tcPr>
            <w:tcW w:w="492" w:type="dxa"/>
            <w:vMerge w:val="restart"/>
            <w:tcBorders>
              <w:right w:val="single" w:sz="2" w:space="0" w:color="000000"/>
            </w:tcBorders>
          </w:tcPr>
          <w:p w:rsidR="00532B12" w:rsidRDefault="00250EE5">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532B12" w:rsidRDefault="00250EE5">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532B12" w:rsidRDefault="00250EE5">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532B12" w:rsidRDefault="00250EE5">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532B12" w:rsidRDefault="00250EE5">
            <w:pPr>
              <w:pStyle w:val="TableParagraph"/>
              <w:spacing w:before="83"/>
              <w:ind w:left="103"/>
              <w:rPr>
                <w:sz w:val="20"/>
              </w:rPr>
            </w:pPr>
            <w:r>
              <w:rPr>
                <w:sz w:val="20"/>
              </w:rPr>
              <w:t>25 %</w:t>
            </w:r>
          </w:p>
        </w:tc>
      </w:tr>
      <w:tr w:rsidR="00532B12">
        <w:trPr>
          <w:trHeight w:hRule="exact" w:val="2635"/>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w:t>
            </w:r>
          </w:p>
        </w:tc>
      </w:tr>
      <w:tr w:rsidR="00532B12">
        <w:trPr>
          <w:trHeight w:hRule="exact" w:val="1693"/>
        </w:trPr>
        <w:tc>
          <w:tcPr>
            <w:tcW w:w="492" w:type="dxa"/>
            <w:tcBorders>
              <w:top w:val="single" w:sz="2" w:space="0" w:color="000000"/>
              <w:bottom w:val="single" w:sz="2" w:space="0" w:color="000000"/>
              <w:right w:val="single" w:sz="2" w:space="0" w:color="000000"/>
            </w:tcBorders>
          </w:tcPr>
          <w:p w:rsidR="00532B12" w:rsidRDefault="00250EE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532B12" w:rsidRDefault="00250EE5">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25 %</w:t>
            </w:r>
          </w:p>
        </w:tc>
      </w:tr>
      <w:tr w:rsidR="00532B12">
        <w:trPr>
          <w:trHeight w:hRule="exact" w:val="526"/>
        </w:trPr>
        <w:tc>
          <w:tcPr>
            <w:tcW w:w="492" w:type="dxa"/>
            <w:vMerge w:val="restart"/>
            <w:tcBorders>
              <w:top w:val="single" w:sz="2" w:space="0" w:color="000000"/>
              <w:right w:val="single" w:sz="2" w:space="0" w:color="000000"/>
            </w:tcBorders>
          </w:tcPr>
          <w:p w:rsidR="00532B12" w:rsidRDefault="00250EE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ind w:left="103"/>
              <w:rPr>
                <w:sz w:val="20"/>
              </w:rPr>
            </w:pPr>
            <w:r>
              <w:rPr>
                <w:sz w:val="20"/>
              </w:rPr>
              <w:t>25 %</w:t>
            </w:r>
          </w:p>
        </w:tc>
      </w:tr>
      <w:tr w:rsidR="00532B12">
        <w:trPr>
          <w:trHeight w:hRule="exact" w:val="3219"/>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5 % nebo 10 % dle závažnosti porušení</w:t>
            </w:r>
          </w:p>
        </w:tc>
      </w:tr>
      <w:tr w:rsidR="00532B12">
        <w:trPr>
          <w:trHeight w:hRule="exact" w:val="2571"/>
        </w:trPr>
        <w:tc>
          <w:tcPr>
            <w:tcW w:w="492" w:type="dxa"/>
            <w:tcBorders>
              <w:top w:val="single" w:sz="2" w:space="0" w:color="000000"/>
              <w:bottom w:val="single" w:sz="2" w:space="0" w:color="000000"/>
              <w:right w:val="single" w:sz="2" w:space="0" w:color="000000"/>
            </w:tcBorders>
          </w:tcPr>
          <w:p w:rsidR="00532B12" w:rsidRDefault="00250EE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532B12" w:rsidRDefault="00250EE5">
            <w:pPr>
              <w:pStyle w:val="TableParagraph"/>
              <w:ind w:left="103"/>
              <w:rPr>
                <w:sz w:val="20"/>
              </w:rPr>
            </w:pPr>
            <w:r>
              <w:rPr>
                <w:sz w:val="20"/>
              </w:rPr>
              <w:t>100 %</w:t>
            </w:r>
          </w:p>
        </w:tc>
      </w:tr>
      <w:tr w:rsidR="00532B12">
        <w:trPr>
          <w:trHeight w:hRule="exact" w:val="1111"/>
        </w:trPr>
        <w:tc>
          <w:tcPr>
            <w:tcW w:w="492" w:type="dxa"/>
            <w:tcBorders>
              <w:top w:val="single" w:sz="2" w:space="0" w:color="000000"/>
              <w:bottom w:val="single" w:sz="2" w:space="0" w:color="000000"/>
              <w:right w:val="single" w:sz="2" w:space="0" w:color="000000"/>
            </w:tcBorders>
          </w:tcPr>
          <w:p w:rsidR="00532B12" w:rsidRDefault="00250EE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line="264" w:lineRule="auto"/>
              <w:ind w:left="103" w:right="533"/>
              <w:rPr>
                <w:sz w:val="20"/>
              </w:rPr>
            </w:pPr>
            <w:r>
              <w:rPr>
                <w:sz w:val="20"/>
              </w:rPr>
              <w:t>25 % z ceny původní veřejné zakázky</w:t>
            </w:r>
          </w:p>
        </w:tc>
      </w:tr>
    </w:tbl>
    <w:p w:rsidR="00532B12" w:rsidRDefault="00532B12">
      <w:pPr>
        <w:spacing w:line="264" w:lineRule="auto"/>
        <w:rPr>
          <w:sz w:val="20"/>
        </w:rPr>
        <w:sectPr w:rsidR="00532B12">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532B12">
        <w:trPr>
          <w:trHeight w:hRule="exact" w:val="548"/>
        </w:trPr>
        <w:tc>
          <w:tcPr>
            <w:tcW w:w="492" w:type="dxa"/>
            <w:tcBorders>
              <w:right w:val="single" w:sz="2" w:space="0" w:color="000000"/>
            </w:tcBorders>
            <w:shd w:val="clear" w:color="auto" w:fill="F1F1F1"/>
          </w:tcPr>
          <w:p w:rsidR="00532B12" w:rsidRDefault="00250EE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532B12" w:rsidRDefault="00250EE5">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532B12" w:rsidRDefault="00250EE5">
            <w:pPr>
              <w:pStyle w:val="TableParagraph"/>
              <w:spacing w:before="108"/>
              <w:ind w:left="103"/>
              <w:rPr>
                <w:b/>
                <w:sz w:val="20"/>
              </w:rPr>
            </w:pPr>
            <w:r>
              <w:rPr>
                <w:b/>
                <w:sz w:val="20"/>
              </w:rPr>
              <w:t>Sazba finanční opravy</w:t>
            </w:r>
          </w:p>
        </w:tc>
      </w:tr>
      <w:tr w:rsidR="00532B12">
        <w:trPr>
          <w:trHeight w:hRule="exact" w:val="1631"/>
        </w:trPr>
        <w:tc>
          <w:tcPr>
            <w:tcW w:w="492" w:type="dxa"/>
            <w:tcBorders>
              <w:bottom w:val="single" w:sz="2" w:space="0" w:color="000000"/>
              <w:right w:val="single" w:sz="2" w:space="0" w:color="000000"/>
            </w:tcBorders>
          </w:tcPr>
          <w:p w:rsidR="00532B12" w:rsidRDefault="00532B12"/>
        </w:tc>
        <w:tc>
          <w:tcPr>
            <w:tcW w:w="2211" w:type="dxa"/>
            <w:tcBorders>
              <w:left w:val="single" w:sz="2" w:space="0" w:color="000000"/>
              <w:bottom w:val="single" w:sz="2" w:space="0" w:color="000000"/>
              <w:right w:val="single" w:sz="2" w:space="0" w:color="000000"/>
            </w:tcBorders>
          </w:tcPr>
          <w:p w:rsidR="00532B12" w:rsidRDefault="00532B12"/>
        </w:tc>
        <w:tc>
          <w:tcPr>
            <w:tcW w:w="3485" w:type="dxa"/>
            <w:tcBorders>
              <w:left w:val="single" w:sz="2" w:space="0" w:color="000000"/>
              <w:bottom w:val="single" w:sz="2" w:space="0" w:color="000000"/>
              <w:right w:val="single" w:sz="2" w:space="0" w:color="000000"/>
            </w:tcBorders>
          </w:tcPr>
          <w:p w:rsidR="00532B12" w:rsidRDefault="00250EE5">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532B12" w:rsidRDefault="00250EE5">
            <w:pPr>
              <w:pStyle w:val="TableParagraph"/>
              <w:spacing w:before="203"/>
              <w:ind w:left="103"/>
              <w:rPr>
                <w:sz w:val="20"/>
              </w:rPr>
            </w:pPr>
            <w:r>
              <w:rPr>
                <w:sz w:val="20"/>
              </w:rPr>
              <w:t>a dále</w:t>
            </w:r>
          </w:p>
          <w:p w:rsidR="00532B12" w:rsidRDefault="00250EE5">
            <w:pPr>
              <w:pStyle w:val="TableParagraph"/>
              <w:spacing w:before="146" w:line="264" w:lineRule="auto"/>
              <w:ind w:left="103" w:right="353"/>
              <w:rPr>
                <w:sz w:val="20"/>
              </w:rPr>
            </w:pPr>
            <w:r>
              <w:rPr>
                <w:sz w:val="20"/>
              </w:rPr>
              <w:t>100 % částky, o kterou byla případně zvýšena cena veřejné zakázky</w:t>
            </w:r>
          </w:p>
        </w:tc>
      </w:tr>
      <w:tr w:rsidR="00532B12">
        <w:trPr>
          <w:trHeight w:hRule="exact" w:val="2281"/>
        </w:trPr>
        <w:tc>
          <w:tcPr>
            <w:tcW w:w="492" w:type="dxa"/>
            <w:tcBorders>
              <w:top w:val="single" w:sz="2" w:space="0" w:color="000000"/>
              <w:bottom w:val="single" w:sz="2" w:space="0" w:color="000000"/>
              <w:right w:val="single" w:sz="2" w:space="0" w:color="000000"/>
            </w:tcBorders>
          </w:tcPr>
          <w:p w:rsidR="00532B12" w:rsidRDefault="00250EE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532B12" w:rsidRDefault="00250EE5">
            <w:pPr>
              <w:pStyle w:val="TableParagraph"/>
              <w:spacing w:line="264" w:lineRule="auto"/>
              <w:rPr>
                <w:sz w:val="20"/>
              </w:rPr>
            </w:pPr>
            <w:r>
              <w:rPr>
                <w:sz w:val="20"/>
              </w:rPr>
              <w:t>Zadavatel umožnil podstatné zúžení rozsahu plnění veřejné zakázky</w:t>
            </w:r>
          </w:p>
          <w:p w:rsidR="00532B12" w:rsidRDefault="00250EE5">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25 % z ceny veřejné zakázky po zúžení rozsahu plnění</w:t>
            </w:r>
          </w:p>
          <w:p w:rsidR="00532B12" w:rsidRDefault="00250EE5">
            <w:pPr>
              <w:pStyle w:val="TableParagraph"/>
              <w:spacing w:before="120"/>
              <w:ind w:left="103"/>
              <w:rPr>
                <w:sz w:val="20"/>
              </w:rPr>
            </w:pPr>
            <w:r>
              <w:rPr>
                <w:sz w:val="20"/>
              </w:rPr>
              <w:t>a dále</w:t>
            </w:r>
          </w:p>
          <w:p w:rsidR="00532B12" w:rsidRDefault="00250EE5">
            <w:pPr>
              <w:pStyle w:val="TableParagraph"/>
              <w:spacing w:before="146" w:line="264" w:lineRule="auto"/>
              <w:ind w:left="103" w:right="96"/>
              <w:rPr>
                <w:sz w:val="20"/>
              </w:rPr>
            </w:pPr>
            <w:r>
              <w:rPr>
                <w:sz w:val="20"/>
              </w:rPr>
              <w:t>100 % částky, o kterou byla snížena cena veřejné zakázky</w:t>
            </w:r>
          </w:p>
        </w:tc>
      </w:tr>
      <w:tr w:rsidR="00532B12">
        <w:trPr>
          <w:trHeight w:hRule="exact" w:val="1109"/>
        </w:trPr>
        <w:tc>
          <w:tcPr>
            <w:tcW w:w="492" w:type="dxa"/>
            <w:vMerge w:val="restart"/>
            <w:tcBorders>
              <w:top w:val="single" w:sz="2" w:space="0" w:color="000000"/>
              <w:right w:val="single" w:sz="2" w:space="0" w:color="000000"/>
            </w:tcBorders>
          </w:tcPr>
          <w:p w:rsidR="00532B12" w:rsidRDefault="00250EE5">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532B12" w:rsidRDefault="00250EE5">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Pr>
                <w:sz w:val="20"/>
              </w:rPr>
            </w:pPr>
            <w:r>
              <w:rPr>
                <w:sz w:val="20"/>
              </w:rPr>
              <w:t>100 % hodnoty dodatečných stavebních prací, dodávek nebo služeb</w:t>
            </w:r>
          </w:p>
        </w:tc>
      </w:tr>
      <w:tr w:rsidR="00532B12">
        <w:trPr>
          <w:trHeight w:hRule="exact" w:val="2571"/>
        </w:trPr>
        <w:tc>
          <w:tcPr>
            <w:tcW w:w="492" w:type="dxa"/>
            <w:vMerge/>
            <w:tcBorders>
              <w:bottom w:val="single" w:sz="2" w:space="0" w:color="000000"/>
              <w:right w:val="single" w:sz="2" w:space="0" w:color="000000"/>
            </w:tcBorders>
          </w:tcPr>
          <w:p w:rsidR="00532B12" w:rsidRDefault="00532B12"/>
        </w:tc>
        <w:tc>
          <w:tcPr>
            <w:tcW w:w="2211" w:type="dxa"/>
            <w:vMerge/>
            <w:tcBorders>
              <w:left w:val="single" w:sz="2" w:space="0" w:color="000000"/>
              <w:bottom w:val="single" w:sz="2" w:space="0" w:color="000000"/>
              <w:right w:val="single" w:sz="2" w:space="0" w:color="000000"/>
            </w:tcBorders>
          </w:tcPr>
          <w:p w:rsidR="00532B12" w:rsidRDefault="00532B12"/>
        </w:tc>
        <w:tc>
          <w:tcPr>
            <w:tcW w:w="3485" w:type="dxa"/>
            <w:vMerge/>
            <w:tcBorders>
              <w:left w:val="single" w:sz="2" w:space="0" w:color="000000"/>
              <w:bottom w:val="single" w:sz="2" w:space="0" w:color="000000"/>
              <w:right w:val="single" w:sz="2" w:space="0" w:color="000000"/>
            </w:tcBorders>
          </w:tcPr>
          <w:p w:rsidR="00532B12" w:rsidRDefault="00532B12"/>
        </w:tc>
        <w:tc>
          <w:tcPr>
            <w:tcW w:w="3188" w:type="dxa"/>
            <w:tcBorders>
              <w:top w:val="single" w:sz="2" w:space="0" w:color="000000"/>
              <w:left w:val="single" w:sz="2" w:space="0" w:color="000000"/>
              <w:bottom w:val="single" w:sz="2" w:space="0" w:color="000000"/>
            </w:tcBorders>
          </w:tcPr>
          <w:p w:rsidR="00532B12" w:rsidRDefault="00250EE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532B12">
        <w:trPr>
          <w:trHeight w:hRule="exact" w:val="526"/>
        </w:trPr>
        <w:tc>
          <w:tcPr>
            <w:tcW w:w="492" w:type="dxa"/>
            <w:vMerge w:val="restart"/>
            <w:tcBorders>
              <w:top w:val="single" w:sz="2" w:space="0" w:color="000000"/>
              <w:right w:val="single" w:sz="2" w:space="0" w:color="000000"/>
            </w:tcBorders>
          </w:tcPr>
          <w:p w:rsidR="00532B12" w:rsidRDefault="00250EE5">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532B12" w:rsidRDefault="00250EE5">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532B12" w:rsidRDefault="00250EE5">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532B12" w:rsidRDefault="00250EE5">
            <w:pPr>
              <w:pStyle w:val="TableParagraph"/>
              <w:spacing w:before="108"/>
              <w:ind w:left="103"/>
              <w:rPr>
                <w:sz w:val="20"/>
              </w:rPr>
            </w:pPr>
            <w:r>
              <w:rPr>
                <w:sz w:val="20"/>
              </w:rPr>
              <w:t>25 %</w:t>
            </w:r>
          </w:p>
        </w:tc>
      </w:tr>
      <w:tr w:rsidR="00532B12">
        <w:trPr>
          <w:trHeight w:hRule="exact" w:val="2645"/>
        </w:trPr>
        <w:tc>
          <w:tcPr>
            <w:tcW w:w="492" w:type="dxa"/>
            <w:vMerge/>
            <w:tcBorders>
              <w:right w:val="single" w:sz="2" w:space="0" w:color="000000"/>
            </w:tcBorders>
          </w:tcPr>
          <w:p w:rsidR="00532B12" w:rsidRDefault="00532B12"/>
        </w:tc>
        <w:tc>
          <w:tcPr>
            <w:tcW w:w="2211" w:type="dxa"/>
            <w:vMerge/>
            <w:tcBorders>
              <w:left w:val="single" w:sz="2" w:space="0" w:color="000000"/>
              <w:right w:val="single" w:sz="2" w:space="0" w:color="000000"/>
            </w:tcBorders>
          </w:tcPr>
          <w:p w:rsidR="00532B12" w:rsidRDefault="00532B12"/>
        </w:tc>
        <w:tc>
          <w:tcPr>
            <w:tcW w:w="3485" w:type="dxa"/>
            <w:vMerge/>
            <w:tcBorders>
              <w:left w:val="single" w:sz="2" w:space="0" w:color="000000"/>
              <w:right w:val="single" w:sz="2" w:space="0" w:color="000000"/>
            </w:tcBorders>
          </w:tcPr>
          <w:p w:rsidR="00532B12" w:rsidRDefault="00532B12"/>
        </w:tc>
        <w:tc>
          <w:tcPr>
            <w:tcW w:w="3188" w:type="dxa"/>
            <w:tcBorders>
              <w:top w:val="single" w:sz="2" w:space="0" w:color="000000"/>
              <w:left w:val="single" w:sz="2" w:space="0" w:color="000000"/>
            </w:tcBorders>
          </w:tcPr>
          <w:p w:rsidR="00532B12" w:rsidRDefault="00250EE5">
            <w:pPr>
              <w:pStyle w:val="TableParagraph"/>
              <w:spacing w:line="264" w:lineRule="auto"/>
              <w:ind w:left="103"/>
              <w:rPr>
                <w:sz w:val="20"/>
              </w:rPr>
            </w:pPr>
            <w:r>
              <w:rPr>
                <w:sz w:val="20"/>
              </w:rPr>
              <w:t>2 % nebo 5 % nebo 10 % dle závažnosti porušení</w:t>
            </w:r>
          </w:p>
        </w:tc>
      </w:tr>
    </w:tbl>
    <w:p w:rsidR="00250EE5" w:rsidRDefault="00250EE5"/>
    <w:sectPr w:rsidR="00250EE5">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26" w:rsidRDefault="00003826">
      <w:r>
        <w:separator/>
      </w:r>
    </w:p>
  </w:endnote>
  <w:endnote w:type="continuationSeparator" w:id="0">
    <w:p w:rsidR="00003826" w:rsidRDefault="000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12" w:rsidRDefault="00DD3207">
    <w:pPr>
      <w:pStyle w:val="Zkladntext"/>
      <w:spacing w:before="0" w:line="14" w:lineRule="auto"/>
      <w:ind w:left="0"/>
    </w:pPr>
    <w:r>
      <w:rPr>
        <w:noProof/>
        <w:lang w:val="cs-CZ" w:eastAsia="cs-CZ"/>
      </w:rPr>
      <mc:AlternateContent>
        <mc:Choice Requires="wps">
          <w:drawing>
            <wp:anchor distT="0" distB="0" distL="114300" distR="114300" simplePos="0" relativeHeight="50329637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12" w:rsidRDefault="00250EE5">
                          <w:pPr>
                            <w:pStyle w:val="Zkladntext"/>
                            <w:spacing w:before="19"/>
                            <w:ind w:left="40"/>
                          </w:pPr>
                          <w:r>
                            <w:fldChar w:fldCharType="begin"/>
                          </w:r>
                          <w:r>
                            <w:rPr>
                              <w:w w:val="99"/>
                            </w:rPr>
                            <w:instrText xml:space="preserve"> PAGE </w:instrText>
                          </w:r>
                          <w:r>
                            <w:fldChar w:fldCharType="separate"/>
                          </w:r>
                          <w:r w:rsidR="00522AB0">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532B12" w:rsidRDefault="00250EE5">
                    <w:pPr>
                      <w:pStyle w:val="Zkladntext"/>
                      <w:spacing w:before="19"/>
                      <w:ind w:left="40"/>
                    </w:pPr>
                    <w:r>
                      <w:fldChar w:fldCharType="begin"/>
                    </w:r>
                    <w:r>
                      <w:rPr>
                        <w:w w:val="99"/>
                      </w:rPr>
                      <w:instrText xml:space="preserve"> PAGE </w:instrText>
                    </w:r>
                    <w:r>
                      <w:fldChar w:fldCharType="separate"/>
                    </w:r>
                    <w:r w:rsidR="00522AB0">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12" w:rsidRDefault="00DD3207">
    <w:pPr>
      <w:pStyle w:val="Zkladntext"/>
      <w:spacing w:before="0" w:line="14" w:lineRule="auto"/>
      <w:ind w:left="0"/>
    </w:pPr>
    <w:r>
      <w:rPr>
        <w:noProof/>
        <w:lang w:val="cs-CZ" w:eastAsia="cs-CZ"/>
      </w:rPr>
      <mc:AlternateContent>
        <mc:Choice Requires="wps">
          <w:drawing>
            <wp:anchor distT="0" distB="0" distL="114300" distR="114300" simplePos="0" relativeHeight="50329640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12" w:rsidRDefault="00250EE5">
                          <w:pPr>
                            <w:pStyle w:val="Zkladntext"/>
                            <w:spacing w:before="19"/>
                            <w:ind w:left="40"/>
                          </w:pPr>
                          <w:r>
                            <w:fldChar w:fldCharType="begin"/>
                          </w:r>
                          <w:r>
                            <w:instrText xml:space="preserve"> PAGE </w:instrText>
                          </w:r>
                          <w:r>
                            <w:fldChar w:fldCharType="separate"/>
                          </w:r>
                          <w:r w:rsidR="00522AB0">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532B12" w:rsidRDefault="00250EE5">
                    <w:pPr>
                      <w:pStyle w:val="Zkladntext"/>
                      <w:spacing w:before="19"/>
                      <w:ind w:left="40"/>
                    </w:pPr>
                    <w:r>
                      <w:fldChar w:fldCharType="begin"/>
                    </w:r>
                    <w:r>
                      <w:instrText xml:space="preserve"> PAGE </w:instrText>
                    </w:r>
                    <w:r>
                      <w:fldChar w:fldCharType="separate"/>
                    </w:r>
                    <w:r w:rsidR="00522AB0">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26" w:rsidRDefault="00003826">
      <w:r>
        <w:separator/>
      </w:r>
    </w:p>
  </w:footnote>
  <w:footnote w:type="continuationSeparator" w:id="0">
    <w:p w:rsidR="00003826" w:rsidRDefault="00003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501BC"/>
    <w:multiLevelType w:val="hybridMultilevel"/>
    <w:tmpl w:val="7FA0A3AC"/>
    <w:lvl w:ilvl="0" w:tplc="90080982">
      <w:start w:val="1"/>
      <w:numFmt w:val="decimal"/>
      <w:lvlText w:val="%1)"/>
      <w:lvlJc w:val="left"/>
      <w:pPr>
        <w:ind w:left="385" w:hanging="284"/>
        <w:jc w:val="left"/>
      </w:pPr>
      <w:rPr>
        <w:rFonts w:ascii="Segoe UI" w:eastAsia="Segoe UI" w:hAnsi="Segoe UI" w:cs="Segoe UI" w:hint="default"/>
        <w:w w:val="99"/>
        <w:sz w:val="20"/>
        <w:szCs w:val="20"/>
      </w:rPr>
    </w:lvl>
    <w:lvl w:ilvl="1" w:tplc="11228D06">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BB204B80">
      <w:numFmt w:val="bullet"/>
      <w:lvlText w:val="-"/>
      <w:lvlJc w:val="left"/>
      <w:pPr>
        <w:ind w:left="858" w:hanging="360"/>
      </w:pPr>
      <w:rPr>
        <w:rFonts w:ascii="Segoe UI" w:eastAsia="Segoe UI" w:hAnsi="Segoe UI" w:cs="Segoe UI" w:hint="default"/>
        <w:w w:val="99"/>
        <w:sz w:val="20"/>
        <w:szCs w:val="20"/>
      </w:rPr>
    </w:lvl>
    <w:lvl w:ilvl="3" w:tplc="032E5808">
      <w:numFmt w:val="bullet"/>
      <w:lvlText w:val="•"/>
      <w:lvlJc w:val="left"/>
      <w:pPr>
        <w:ind w:left="860" w:hanging="360"/>
      </w:pPr>
      <w:rPr>
        <w:rFonts w:hint="default"/>
      </w:rPr>
    </w:lvl>
    <w:lvl w:ilvl="4" w:tplc="81B6C726">
      <w:numFmt w:val="bullet"/>
      <w:lvlText w:val="•"/>
      <w:lvlJc w:val="left"/>
      <w:pPr>
        <w:ind w:left="1020" w:hanging="360"/>
      </w:pPr>
      <w:rPr>
        <w:rFonts w:hint="default"/>
      </w:rPr>
    </w:lvl>
    <w:lvl w:ilvl="5" w:tplc="9FB8CEDC">
      <w:numFmt w:val="bullet"/>
      <w:lvlText w:val="•"/>
      <w:lvlJc w:val="left"/>
      <w:pPr>
        <w:ind w:left="1181" w:hanging="360"/>
      </w:pPr>
      <w:rPr>
        <w:rFonts w:hint="default"/>
      </w:rPr>
    </w:lvl>
    <w:lvl w:ilvl="6" w:tplc="561828F4">
      <w:numFmt w:val="bullet"/>
      <w:lvlText w:val="•"/>
      <w:lvlJc w:val="left"/>
      <w:pPr>
        <w:ind w:left="1342" w:hanging="360"/>
      </w:pPr>
      <w:rPr>
        <w:rFonts w:hint="default"/>
      </w:rPr>
    </w:lvl>
    <w:lvl w:ilvl="7" w:tplc="8A209454">
      <w:numFmt w:val="bullet"/>
      <w:lvlText w:val="•"/>
      <w:lvlJc w:val="left"/>
      <w:pPr>
        <w:ind w:left="1502" w:hanging="360"/>
      </w:pPr>
      <w:rPr>
        <w:rFonts w:hint="default"/>
      </w:rPr>
    </w:lvl>
    <w:lvl w:ilvl="8" w:tplc="D6C27AC2">
      <w:numFmt w:val="bullet"/>
      <w:lvlText w:val="•"/>
      <w:lvlJc w:val="left"/>
      <w:pPr>
        <w:ind w:left="1663" w:hanging="360"/>
      </w:pPr>
      <w:rPr>
        <w:rFonts w:hint="default"/>
      </w:rPr>
    </w:lvl>
  </w:abstractNum>
  <w:abstractNum w:abstractNumId="1" w15:restartNumberingAfterBreak="0">
    <w:nsid w:val="59AA0FBB"/>
    <w:multiLevelType w:val="hybridMultilevel"/>
    <w:tmpl w:val="63203798"/>
    <w:lvl w:ilvl="0" w:tplc="4BB60076">
      <w:start w:val="1"/>
      <w:numFmt w:val="decimal"/>
      <w:lvlText w:val="%1)"/>
      <w:lvlJc w:val="left"/>
      <w:pPr>
        <w:ind w:left="385" w:hanging="284"/>
        <w:jc w:val="left"/>
      </w:pPr>
      <w:rPr>
        <w:rFonts w:ascii="Segoe UI" w:eastAsia="Segoe UI" w:hAnsi="Segoe UI" w:cs="Segoe UI" w:hint="default"/>
        <w:w w:val="99"/>
        <w:sz w:val="20"/>
        <w:szCs w:val="20"/>
      </w:rPr>
    </w:lvl>
    <w:lvl w:ilvl="1" w:tplc="174E8CEC">
      <w:numFmt w:val="bullet"/>
      <w:lvlText w:val="•"/>
      <w:lvlJc w:val="left"/>
      <w:pPr>
        <w:ind w:left="1304" w:hanging="284"/>
      </w:pPr>
      <w:rPr>
        <w:rFonts w:hint="default"/>
      </w:rPr>
    </w:lvl>
    <w:lvl w:ilvl="2" w:tplc="B8DC62D0">
      <w:numFmt w:val="bullet"/>
      <w:lvlText w:val="•"/>
      <w:lvlJc w:val="left"/>
      <w:pPr>
        <w:ind w:left="2228" w:hanging="284"/>
      </w:pPr>
      <w:rPr>
        <w:rFonts w:hint="default"/>
      </w:rPr>
    </w:lvl>
    <w:lvl w:ilvl="3" w:tplc="2E82A670">
      <w:numFmt w:val="bullet"/>
      <w:lvlText w:val="•"/>
      <w:lvlJc w:val="left"/>
      <w:pPr>
        <w:ind w:left="3152" w:hanging="284"/>
      </w:pPr>
      <w:rPr>
        <w:rFonts w:hint="default"/>
      </w:rPr>
    </w:lvl>
    <w:lvl w:ilvl="4" w:tplc="9C9EDA70">
      <w:numFmt w:val="bullet"/>
      <w:lvlText w:val="•"/>
      <w:lvlJc w:val="left"/>
      <w:pPr>
        <w:ind w:left="4076" w:hanging="284"/>
      </w:pPr>
      <w:rPr>
        <w:rFonts w:hint="default"/>
      </w:rPr>
    </w:lvl>
    <w:lvl w:ilvl="5" w:tplc="83C838BC">
      <w:numFmt w:val="bullet"/>
      <w:lvlText w:val="•"/>
      <w:lvlJc w:val="left"/>
      <w:pPr>
        <w:ind w:left="5000" w:hanging="284"/>
      </w:pPr>
      <w:rPr>
        <w:rFonts w:hint="default"/>
      </w:rPr>
    </w:lvl>
    <w:lvl w:ilvl="6" w:tplc="FFB8E52C">
      <w:numFmt w:val="bullet"/>
      <w:lvlText w:val="•"/>
      <w:lvlJc w:val="left"/>
      <w:pPr>
        <w:ind w:left="5924" w:hanging="284"/>
      </w:pPr>
      <w:rPr>
        <w:rFonts w:hint="default"/>
      </w:rPr>
    </w:lvl>
    <w:lvl w:ilvl="7" w:tplc="85AA52AA">
      <w:numFmt w:val="bullet"/>
      <w:lvlText w:val="•"/>
      <w:lvlJc w:val="left"/>
      <w:pPr>
        <w:ind w:left="6848" w:hanging="284"/>
      </w:pPr>
      <w:rPr>
        <w:rFonts w:hint="default"/>
      </w:rPr>
    </w:lvl>
    <w:lvl w:ilvl="8" w:tplc="C8AE732C">
      <w:numFmt w:val="bullet"/>
      <w:lvlText w:val="•"/>
      <w:lvlJc w:val="left"/>
      <w:pPr>
        <w:ind w:left="7772" w:hanging="284"/>
      </w:pPr>
      <w:rPr>
        <w:rFonts w:hint="default"/>
      </w:rPr>
    </w:lvl>
  </w:abstractNum>
  <w:abstractNum w:abstractNumId="2" w15:restartNumberingAfterBreak="0">
    <w:nsid w:val="5DB76D88"/>
    <w:multiLevelType w:val="hybridMultilevel"/>
    <w:tmpl w:val="8AA8CBB2"/>
    <w:lvl w:ilvl="0" w:tplc="E146BCD2">
      <w:start w:val="1"/>
      <w:numFmt w:val="decimal"/>
      <w:lvlText w:val="%1)"/>
      <w:lvlJc w:val="left"/>
      <w:pPr>
        <w:ind w:left="385" w:hanging="284"/>
        <w:jc w:val="left"/>
      </w:pPr>
      <w:rPr>
        <w:rFonts w:ascii="Segoe UI" w:eastAsia="Segoe UI" w:hAnsi="Segoe UI" w:cs="Segoe UI" w:hint="default"/>
        <w:w w:val="99"/>
        <w:sz w:val="20"/>
        <w:szCs w:val="20"/>
      </w:rPr>
    </w:lvl>
    <w:lvl w:ilvl="1" w:tplc="3FE0CD70">
      <w:numFmt w:val="bullet"/>
      <w:lvlText w:val="•"/>
      <w:lvlJc w:val="left"/>
      <w:pPr>
        <w:ind w:left="1304" w:hanging="284"/>
      </w:pPr>
      <w:rPr>
        <w:rFonts w:hint="default"/>
      </w:rPr>
    </w:lvl>
    <w:lvl w:ilvl="2" w:tplc="CA2EBA98">
      <w:numFmt w:val="bullet"/>
      <w:lvlText w:val="•"/>
      <w:lvlJc w:val="left"/>
      <w:pPr>
        <w:ind w:left="2228" w:hanging="284"/>
      </w:pPr>
      <w:rPr>
        <w:rFonts w:hint="default"/>
      </w:rPr>
    </w:lvl>
    <w:lvl w:ilvl="3" w:tplc="D28CF236">
      <w:numFmt w:val="bullet"/>
      <w:lvlText w:val="•"/>
      <w:lvlJc w:val="left"/>
      <w:pPr>
        <w:ind w:left="3152" w:hanging="284"/>
      </w:pPr>
      <w:rPr>
        <w:rFonts w:hint="default"/>
      </w:rPr>
    </w:lvl>
    <w:lvl w:ilvl="4" w:tplc="AA109D0E">
      <w:numFmt w:val="bullet"/>
      <w:lvlText w:val="•"/>
      <w:lvlJc w:val="left"/>
      <w:pPr>
        <w:ind w:left="4076" w:hanging="284"/>
      </w:pPr>
      <w:rPr>
        <w:rFonts w:hint="default"/>
      </w:rPr>
    </w:lvl>
    <w:lvl w:ilvl="5" w:tplc="A6D6FD5C">
      <w:numFmt w:val="bullet"/>
      <w:lvlText w:val="•"/>
      <w:lvlJc w:val="left"/>
      <w:pPr>
        <w:ind w:left="5000" w:hanging="284"/>
      </w:pPr>
      <w:rPr>
        <w:rFonts w:hint="default"/>
      </w:rPr>
    </w:lvl>
    <w:lvl w:ilvl="6" w:tplc="4D5ADE2C">
      <w:numFmt w:val="bullet"/>
      <w:lvlText w:val="•"/>
      <w:lvlJc w:val="left"/>
      <w:pPr>
        <w:ind w:left="5924" w:hanging="284"/>
      </w:pPr>
      <w:rPr>
        <w:rFonts w:hint="default"/>
      </w:rPr>
    </w:lvl>
    <w:lvl w:ilvl="7" w:tplc="CD00F3BE">
      <w:numFmt w:val="bullet"/>
      <w:lvlText w:val="•"/>
      <w:lvlJc w:val="left"/>
      <w:pPr>
        <w:ind w:left="6848" w:hanging="284"/>
      </w:pPr>
      <w:rPr>
        <w:rFonts w:hint="default"/>
      </w:rPr>
    </w:lvl>
    <w:lvl w:ilvl="8" w:tplc="740ECE1A">
      <w:numFmt w:val="bullet"/>
      <w:lvlText w:val="•"/>
      <w:lvlJc w:val="left"/>
      <w:pPr>
        <w:ind w:left="7772" w:hanging="284"/>
      </w:pPr>
      <w:rPr>
        <w:rFonts w:hint="default"/>
      </w:rPr>
    </w:lvl>
  </w:abstractNum>
  <w:abstractNum w:abstractNumId="3" w15:restartNumberingAfterBreak="0">
    <w:nsid w:val="5F5E5EB0"/>
    <w:multiLevelType w:val="hybridMultilevel"/>
    <w:tmpl w:val="A10CB504"/>
    <w:lvl w:ilvl="0" w:tplc="CBB44B44">
      <w:start w:val="1"/>
      <w:numFmt w:val="decimal"/>
      <w:lvlText w:val="%1)"/>
      <w:lvlJc w:val="left"/>
      <w:pPr>
        <w:ind w:left="385" w:hanging="284"/>
        <w:jc w:val="left"/>
      </w:pPr>
      <w:rPr>
        <w:rFonts w:ascii="Segoe UI" w:eastAsia="Segoe UI" w:hAnsi="Segoe UI" w:cs="Segoe UI" w:hint="default"/>
        <w:w w:val="99"/>
        <w:sz w:val="20"/>
        <w:szCs w:val="20"/>
      </w:rPr>
    </w:lvl>
    <w:lvl w:ilvl="1" w:tplc="E0828250">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DBD03618">
      <w:numFmt w:val="bullet"/>
      <w:lvlText w:val="•"/>
      <w:lvlJc w:val="left"/>
      <w:pPr>
        <w:ind w:left="1531" w:hanging="284"/>
      </w:pPr>
      <w:rPr>
        <w:rFonts w:hint="default"/>
      </w:rPr>
    </w:lvl>
    <w:lvl w:ilvl="3" w:tplc="A89A9CB4">
      <w:numFmt w:val="bullet"/>
      <w:lvlText w:val="•"/>
      <w:lvlJc w:val="left"/>
      <w:pPr>
        <w:ind w:left="2542" w:hanging="284"/>
      </w:pPr>
      <w:rPr>
        <w:rFonts w:hint="default"/>
      </w:rPr>
    </w:lvl>
    <w:lvl w:ilvl="4" w:tplc="3134DD36">
      <w:numFmt w:val="bullet"/>
      <w:lvlText w:val="•"/>
      <w:lvlJc w:val="left"/>
      <w:pPr>
        <w:ind w:left="3553" w:hanging="284"/>
      </w:pPr>
      <w:rPr>
        <w:rFonts w:hint="default"/>
      </w:rPr>
    </w:lvl>
    <w:lvl w:ilvl="5" w:tplc="13725484">
      <w:numFmt w:val="bullet"/>
      <w:lvlText w:val="•"/>
      <w:lvlJc w:val="left"/>
      <w:pPr>
        <w:ind w:left="4564" w:hanging="284"/>
      </w:pPr>
      <w:rPr>
        <w:rFonts w:hint="default"/>
      </w:rPr>
    </w:lvl>
    <w:lvl w:ilvl="6" w:tplc="9B9AE642">
      <w:numFmt w:val="bullet"/>
      <w:lvlText w:val="•"/>
      <w:lvlJc w:val="left"/>
      <w:pPr>
        <w:ind w:left="5575" w:hanging="284"/>
      </w:pPr>
      <w:rPr>
        <w:rFonts w:hint="default"/>
      </w:rPr>
    </w:lvl>
    <w:lvl w:ilvl="7" w:tplc="F4805F70">
      <w:numFmt w:val="bullet"/>
      <w:lvlText w:val="•"/>
      <w:lvlJc w:val="left"/>
      <w:pPr>
        <w:ind w:left="6586" w:hanging="284"/>
      </w:pPr>
      <w:rPr>
        <w:rFonts w:hint="default"/>
      </w:rPr>
    </w:lvl>
    <w:lvl w:ilvl="8" w:tplc="C2DADE98">
      <w:numFmt w:val="bullet"/>
      <w:lvlText w:val="•"/>
      <w:lvlJc w:val="left"/>
      <w:pPr>
        <w:ind w:left="7597" w:hanging="284"/>
      </w:pPr>
      <w:rPr>
        <w:rFonts w:hint="default"/>
      </w:rPr>
    </w:lvl>
  </w:abstractNum>
  <w:abstractNum w:abstractNumId="4" w15:restartNumberingAfterBreak="0">
    <w:nsid w:val="6F5C7CA9"/>
    <w:multiLevelType w:val="hybridMultilevel"/>
    <w:tmpl w:val="84424292"/>
    <w:lvl w:ilvl="0" w:tplc="463E37F2">
      <w:start w:val="1"/>
      <w:numFmt w:val="decimal"/>
      <w:lvlText w:val="%1)"/>
      <w:lvlJc w:val="left"/>
      <w:pPr>
        <w:ind w:left="385" w:hanging="284"/>
        <w:jc w:val="right"/>
      </w:pPr>
      <w:rPr>
        <w:rFonts w:ascii="Segoe UI" w:eastAsia="Segoe UI" w:hAnsi="Segoe UI" w:cs="Segoe UI" w:hint="default"/>
        <w:w w:val="99"/>
        <w:sz w:val="20"/>
        <w:szCs w:val="20"/>
      </w:rPr>
    </w:lvl>
    <w:lvl w:ilvl="1" w:tplc="9B3CF8CE">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8E164E42">
      <w:numFmt w:val="bullet"/>
      <w:lvlText w:val="•"/>
      <w:lvlJc w:val="left"/>
      <w:pPr>
        <w:ind w:left="1922" w:hanging="360"/>
      </w:pPr>
      <w:rPr>
        <w:rFonts w:hint="default"/>
      </w:rPr>
    </w:lvl>
    <w:lvl w:ilvl="3" w:tplc="D15C672E">
      <w:numFmt w:val="bullet"/>
      <w:lvlText w:val="•"/>
      <w:lvlJc w:val="left"/>
      <w:pPr>
        <w:ind w:left="2884" w:hanging="360"/>
      </w:pPr>
      <w:rPr>
        <w:rFonts w:hint="default"/>
      </w:rPr>
    </w:lvl>
    <w:lvl w:ilvl="4" w:tplc="C9B24488">
      <w:numFmt w:val="bullet"/>
      <w:lvlText w:val="•"/>
      <w:lvlJc w:val="left"/>
      <w:pPr>
        <w:ind w:left="3846" w:hanging="360"/>
      </w:pPr>
      <w:rPr>
        <w:rFonts w:hint="default"/>
      </w:rPr>
    </w:lvl>
    <w:lvl w:ilvl="5" w:tplc="A9B049BC">
      <w:numFmt w:val="bullet"/>
      <w:lvlText w:val="•"/>
      <w:lvlJc w:val="left"/>
      <w:pPr>
        <w:ind w:left="4808" w:hanging="360"/>
      </w:pPr>
      <w:rPr>
        <w:rFonts w:hint="default"/>
      </w:rPr>
    </w:lvl>
    <w:lvl w:ilvl="6" w:tplc="14F8C1DE">
      <w:numFmt w:val="bullet"/>
      <w:lvlText w:val="•"/>
      <w:lvlJc w:val="left"/>
      <w:pPr>
        <w:ind w:left="5771" w:hanging="360"/>
      </w:pPr>
      <w:rPr>
        <w:rFonts w:hint="default"/>
      </w:rPr>
    </w:lvl>
    <w:lvl w:ilvl="7" w:tplc="11B25F80">
      <w:numFmt w:val="bullet"/>
      <w:lvlText w:val="•"/>
      <w:lvlJc w:val="left"/>
      <w:pPr>
        <w:ind w:left="6733" w:hanging="360"/>
      </w:pPr>
      <w:rPr>
        <w:rFonts w:hint="default"/>
      </w:rPr>
    </w:lvl>
    <w:lvl w:ilvl="8" w:tplc="2B5CDE38">
      <w:numFmt w:val="bullet"/>
      <w:lvlText w:val="•"/>
      <w:lvlJc w:val="left"/>
      <w:pPr>
        <w:ind w:left="7695" w:hanging="360"/>
      </w:pPr>
      <w:rPr>
        <w:rFonts w:hint="default"/>
      </w:rPr>
    </w:lvl>
  </w:abstractNum>
  <w:abstractNum w:abstractNumId="5" w15:restartNumberingAfterBreak="0">
    <w:nsid w:val="7AB55260"/>
    <w:multiLevelType w:val="hybridMultilevel"/>
    <w:tmpl w:val="DA96656A"/>
    <w:lvl w:ilvl="0" w:tplc="1A1051EA">
      <w:start w:val="1"/>
      <w:numFmt w:val="decimal"/>
      <w:lvlText w:val="%1)"/>
      <w:lvlJc w:val="left"/>
      <w:pPr>
        <w:ind w:left="385" w:hanging="284"/>
        <w:jc w:val="left"/>
      </w:pPr>
      <w:rPr>
        <w:rFonts w:ascii="Segoe UI" w:eastAsia="Segoe UI" w:hAnsi="Segoe UI" w:cs="Segoe UI" w:hint="default"/>
        <w:w w:val="99"/>
        <w:sz w:val="20"/>
        <w:szCs w:val="20"/>
      </w:rPr>
    </w:lvl>
    <w:lvl w:ilvl="1" w:tplc="F032701C">
      <w:numFmt w:val="bullet"/>
      <w:lvlText w:val="•"/>
      <w:lvlJc w:val="left"/>
      <w:pPr>
        <w:ind w:left="1304" w:hanging="284"/>
      </w:pPr>
      <w:rPr>
        <w:rFonts w:hint="default"/>
      </w:rPr>
    </w:lvl>
    <w:lvl w:ilvl="2" w:tplc="454E29F8">
      <w:numFmt w:val="bullet"/>
      <w:lvlText w:val="•"/>
      <w:lvlJc w:val="left"/>
      <w:pPr>
        <w:ind w:left="2228" w:hanging="284"/>
      </w:pPr>
      <w:rPr>
        <w:rFonts w:hint="default"/>
      </w:rPr>
    </w:lvl>
    <w:lvl w:ilvl="3" w:tplc="5F36F08A">
      <w:numFmt w:val="bullet"/>
      <w:lvlText w:val="•"/>
      <w:lvlJc w:val="left"/>
      <w:pPr>
        <w:ind w:left="3152" w:hanging="284"/>
      </w:pPr>
      <w:rPr>
        <w:rFonts w:hint="default"/>
      </w:rPr>
    </w:lvl>
    <w:lvl w:ilvl="4" w:tplc="8DA43E5A">
      <w:numFmt w:val="bullet"/>
      <w:lvlText w:val="•"/>
      <w:lvlJc w:val="left"/>
      <w:pPr>
        <w:ind w:left="4076" w:hanging="284"/>
      </w:pPr>
      <w:rPr>
        <w:rFonts w:hint="default"/>
      </w:rPr>
    </w:lvl>
    <w:lvl w:ilvl="5" w:tplc="5016B398">
      <w:numFmt w:val="bullet"/>
      <w:lvlText w:val="•"/>
      <w:lvlJc w:val="left"/>
      <w:pPr>
        <w:ind w:left="5000" w:hanging="284"/>
      </w:pPr>
      <w:rPr>
        <w:rFonts w:hint="default"/>
      </w:rPr>
    </w:lvl>
    <w:lvl w:ilvl="6" w:tplc="41188CA2">
      <w:numFmt w:val="bullet"/>
      <w:lvlText w:val="•"/>
      <w:lvlJc w:val="left"/>
      <w:pPr>
        <w:ind w:left="5924" w:hanging="284"/>
      </w:pPr>
      <w:rPr>
        <w:rFonts w:hint="default"/>
      </w:rPr>
    </w:lvl>
    <w:lvl w:ilvl="7" w:tplc="B77810E8">
      <w:numFmt w:val="bullet"/>
      <w:lvlText w:val="•"/>
      <w:lvlJc w:val="left"/>
      <w:pPr>
        <w:ind w:left="6848" w:hanging="284"/>
      </w:pPr>
      <w:rPr>
        <w:rFonts w:hint="default"/>
      </w:rPr>
    </w:lvl>
    <w:lvl w:ilvl="8" w:tplc="0ED43608">
      <w:numFmt w:val="bullet"/>
      <w:lvlText w:val="•"/>
      <w:lvlJc w:val="left"/>
      <w:pPr>
        <w:ind w:left="7772" w:hanging="284"/>
      </w:pPr>
      <w:rPr>
        <w:rFont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12"/>
    <w:rsid w:val="00003826"/>
    <w:rsid w:val="00250EE5"/>
    <w:rsid w:val="00522AB0"/>
    <w:rsid w:val="00532B12"/>
    <w:rsid w:val="00DD3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58376"/>
  <w15:docId w15:val="{D138FE5B-130B-4580-BD65-0BF1A189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5"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4263</Words>
  <Characters>25152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2020-11-27T11:13:00Z</dcterms:created>
  <dcterms:modified xsi:type="dcterms:W3CDTF">2020-11-27T11:14:00Z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2020-11-27T00:00:00Z</vt:filetime>
  </property>
</Properties>
</file>