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C7" w:rsidRPr="00FB2D1E" w:rsidRDefault="008B37A1" w:rsidP="00112DB8">
      <w:pPr>
        <w:ind w:firstLine="0"/>
      </w:pPr>
      <w:r>
        <w:t>Příloha č. 2</w:t>
      </w:r>
    </w:p>
    <w:p w:rsidR="007A53C7" w:rsidRPr="00112DB8" w:rsidRDefault="007A53C7" w:rsidP="00112DB8">
      <w:pPr>
        <w:ind w:firstLine="0"/>
        <w:rPr>
          <w:sz w:val="16"/>
        </w:rPr>
      </w:pPr>
    </w:p>
    <w:p w:rsidR="007A53C7" w:rsidRPr="00375A22" w:rsidRDefault="007A53C7" w:rsidP="007A53C7">
      <w:pPr>
        <w:jc w:val="center"/>
        <w:rPr>
          <w:b/>
          <w:sz w:val="20"/>
        </w:rPr>
      </w:pPr>
      <w:r w:rsidRPr="00375A22">
        <w:rPr>
          <w:b/>
          <w:sz w:val="24"/>
        </w:rPr>
        <w:t xml:space="preserve">Specifikace </w:t>
      </w:r>
      <w:r w:rsidR="000B54FA">
        <w:rPr>
          <w:b/>
          <w:sz w:val="24"/>
        </w:rPr>
        <w:t xml:space="preserve">dodávek a převodu práv k užití programových modulů a </w:t>
      </w:r>
      <w:r w:rsidR="000B54FA">
        <w:rPr>
          <w:b/>
          <w:sz w:val="24"/>
        </w:rPr>
        <w:br/>
      </w:r>
      <w:r w:rsidRPr="00375A22">
        <w:rPr>
          <w:b/>
          <w:sz w:val="24"/>
        </w:rPr>
        <w:t>služeb (SLA) a jejich ceny</w:t>
      </w:r>
    </w:p>
    <w:p w:rsidR="007A53C7" w:rsidRPr="005A78AD" w:rsidRDefault="007A53C7" w:rsidP="005A78AD">
      <w:pPr>
        <w:pStyle w:val="Nadpis1"/>
      </w:pPr>
      <w:bookmarkStart w:id="0" w:name="_Toc359484761"/>
      <w:r w:rsidRPr="005A78AD">
        <w:t>Úvod</w:t>
      </w:r>
      <w:bookmarkEnd w:id="0"/>
    </w:p>
    <w:p w:rsidR="007A53C7" w:rsidRPr="00112DB8" w:rsidRDefault="007A53C7" w:rsidP="00112DB8">
      <w:pPr>
        <w:ind w:left="284" w:firstLine="0"/>
        <w:rPr>
          <w:sz w:val="16"/>
        </w:rPr>
      </w:pPr>
    </w:p>
    <w:p w:rsidR="007A53C7" w:rsidRPr="00FB2D1E" w:rsidRDefault="007A53C7" w:rsidP="0075562C">
      <w:pPr>
        <w:ind w:firstLine="0"/>
      </w:pPr>
      <w:r w:rsidRPr="00FB2D1E">
        <w:t>Služ</w:t>
      </w:r>
      <w:r w:rsidR="00344351">
        <w:t>by se vztahují na systém Spisové služby</w:t>
      </w:r>
      <w:r w:rsidRPr="00FB2D1E">
        <w:t xml:space="preserve"> v rozsahu uvedeném v Příloze č.</w:t>
      </w:r>
      <w:r w:rsidR="00E42004">
        <w:t xml:space="preserve"> </w:t>
      </w:r>
      <w:r w:rsidR="00E81414">
        <w:t>1 Smlouvy „</w:t>
      </w:r>
      <w:r w:rsidRPr="00FB2D1E">
        <w:t xml:space="preserve">Specifikace </w:t>
      </w:r>
      <w:r w:rsidR="0061129B">
        <w:t xml:space="preserve">nakupovaných aplikačních programových </w:t>
      </w:r>
      <w:r w:rsidRPr="00FB2D1E">
        <w:t>produktů</w:t>
      </w:r>
      <w:r w:rsidR="0061129B">
        <w:t>/modulů systému</w:t>
      </w:r>
      <w:r w:rsidRPr="00FB2D1E">
        <w:t xml:space="preserve"> GINIS</w:t>
      </w:r>
      <w:r w:rsidR="00E81414">
        <w:t>“</w:t>
      </w:r>
      <w:r w:rsidRPr="00FB2D1E">
        <w:t xml:space="preserve"> ve funkcionalitě dané jednotlivými moduly systému GINIS.</w:t>
      </w:r>
    </w:p>
    <w:p w:rsidR="007A53C7" w:rsidRPr="00112DB8" w:rsidRDefault="007A53C7" w:rsidP="00112DB8">
      <w:pPr>
        <w:ind w:left="284" w:firstLine="0"/>
        <w:rPr>
          <w:sz w:val="16"/>
        </w:rPr>
      </w:pPr>
    </w:p>
    <w:p w:rsidR="007A53C7" w:rsidRPr="00FB2D1E" w:rsidRDefault="007A53C7" w:rsidP="00FB2D1E">
      <w:pPr>
        <w:pStyle w:val="Nadpis2"/>
      </w:pPr>
      <w:bookmarkStart w:id="1" w:name="_Toc359484762"/>
      <w:r w:rsidRPr="00FB2D1E">
        <w:t xml:space="preserve">Seznam </w:t>
      </w:r>
      <w:r w:rsidR="000B2AFD">
        <w:t xml:space="preserve">modulů a multilicence a </w:t>
      </w:r>
      <w:r w:rsidRPr="00FB2D1E">
        <w:t>služeb podpory</w:t>
      </w:r>
      <w:bookmarkEnd w:id="1"/>
    </w:p>
    <w:p w:rsidR="007A53C7" w:rsidRPr="00112DB8" w:rsidRDefault="007A53C7" w:rsidP="00112DB8">
      <w:pPr>
        <w:ind w:left="284" w:firstLine="0"/>
        <w:rPr>
          <w:sz w:val="16"/>
        </w:rPr>
      </w:pPr>
    </w:p>
    <w:p w:rsidR="000B2AFD" w:rsidRDefault="000B2AFD" w:rsidP="00112DB8">
      <w:pPr>
        <w:ind w:firstLine="0"/>
      </w:pPr>
      <w:r>
        <w:t>Do modulů a multilicencí dodávané zhotovitelem jsou zařazeny:</w:t>
      </w:r>
    </w:p>
    <w:p w:rsidR="000B2AFD" w:rsidRPr="000B2AFD" w:rsidRDefault="000B2AFD" w:rsidP="00112DB8">
      <w:pPr>
        <w:ind w:firstLine="0"/>
        <w:rPr>
          <w:sz w:val="14"/>
        </w:rPr>
      </w:pPr>
    </w:p>
    <w:p w:rsidR="000B2AFD" w:rsidRDefault="000B2AFD" w:rsidP="00112DB8">
      <w:pPr>
        <w:ind w:firstLine="0"/>
      </w:pPr>
      <w:r>
        <w:t>Modul obsluhy elektronické pečetě – ADM – rozšíření – systémová značka, elektronická pečeť</w:t>
      </w:r>
    </w:p>
    <w:p w:rsidR="000B2AFD" w:rsidRPr="000B2AFD" w:rsidRDefault="000B2AFD" w:rsidP="00112DB8">
      <w:pPr>
        <w:ind w:firstLine="0"/>
        <w:rPr>
          <w:sz w:val="14"/>
        </w:rPr>
      </w:pPr>
    </w:p>
    <w:p w:rsidR="000B2AFD" w:rsidRDefault="000B2AFD" w:rsidP="00112DB8">
      <w:pPr>
        <w:ind w:firstLine="0"/>
      </w:pPr>
      <w:r>
        <w:t xml:space="preserve">Modul rozhraní na systém Identity management </w:t>
      </w:r>
      <w:proofErr w:type="spellStart"/>
      <w:r>
        <w:t>midPoint</w:t>
      </w:r>
      <w:proofErr w:type="spellEnd"/>
      <w:r>
        <w:t xml:space="preserve"> a to: XRG – GIN Sdílené služby GINIS – licence XRG – GIN a XRG – ADM Rozhraní základní administrace – licence XRG – ADM</w:t>
      </w:r>
    </w:p>
    <w:p w:rsidR="000B2AFD" w:rsidRPr="000B2AFD" w:rsidRDefault="000B2AFD" w:rsidP="00112DB8">
      <w:pPr>
        <w:ind w:firstLine="0"/>
        <w:rPr>
          <w:sz w:val="14"/>
        </w:rPr>
      </w:pPr>
    </w:p>
    <w:p w:rsidR="000B2AFD" w:rsidRDefault="000B2AFD" w:rsidP="00112DB8">
      <w:pPr>
        <w:ind w:firstLine="0"/>
      </w:pPr>
      <w:r>
        <w:t>1 ks multilicence pro modul USU – univerzálního spisového službu o 50 klientů</w:t>
      </w:r>
    </w:p>
    <w:p w:rsidR="000B2AFD" w:rsidRDefault="000B2AFD" w:rsidP="00112DB8">
      <w:pPr>
        <w:ind w:firstLine="0"/>
      </w:pPr>
    </w:p>
    <w:p w:rsidR="00112DB8" w:rsidRDefault="007A53C7" w:rsidP="00112DB8">
      <w:pPr>
        <w:ind w:firstLine="0"/>
      </w:pPr>
      <w:r w:rsidRPr="00FB2D1E">
        <w:t>Do služeb podpory js</w:t>
      </w:r>
      <w:bookmarkStart w:id="2" w:name="OLE_LINK1"/>
      <w:r w:rsidR="00112DB8">
        <w:t>ou zařazeny následující služby:</w:t>
      </w:r>
    </w:p>
    <w:p w:rsidR="00112DB8" w:rsidRPr="00112DB8" w:rsidRDefault="00112DB8" w:rsidP="00112DB8">
      <w:pPr>
        <w:ind w:left="284" w:firstLine="0"/>
        <w:rPr>
          <w:sz w:val="16"/>
        </w:rPr>
      </w:pPr>
    </w:p>
    <w:p w:rsidR="007A53C7" w:rsidRPr="00112DB8" w:rsidRDefault="007A53C7" w:rsidP="00112DB8">
      <w:pPr>
        <w:numPr>
          <w:ilvl w:val="0"/>
          <w:numId w:val="5"/>
        </w:numPr>
        <w:rPr>
          <w:i/>
        </w:rPr>
      </w:pPr>
      <w:r w:rsidRPr="00112DB8">
        <w:rPr>
          <w:i/>
        </w:rPr>
        <w:t xml:space="preserve">SLA 2 – SW </w:t>
      </w:r>
      <w:proofErr w:type="spellStart"/>
      <w:r w:rsidRPr="00112DB8">
        <w:rPr>
          <w:i/>
        </w:rPr>
        <w:t>maintenance</w:t>
      </w:r>
      <w:proofErr w:type="spellEnd"/>
      <w:r w:rsidRPr="00112DB8">
        <w:rPr>
          <w:i/>
        </w:rPr>
        <w:t xml:space="preserve"> – update systému G</w:t>
      </w:r>
      <w:r w:rsidR="009529C7" w:rsidRPr="00112DB8">
        <w:rPr>
          <w:i/>
        </w:rPr>
        <w:t>I</w:t>
      </w:r>
      <w:r w:rsidRPr="00112DB8">
        <w:rPr>
          <w:i/>
        </w:rPr>
        <w:t>NIS</w:t>
      </w:r>
    </w:p>
    <w:p w:rsidR="007A53C7" w:rsidRPr="00FB2D1E" w:rsidRDefault="007A53C7" w:rsidP="00FB2D1E">
      <w:pPr>
        <w:pStyle w:val="Nadpis2"/>
      </w:pPr>
      <w:bookmarkStart w:id="3" w:name="_Toc359484763"/>
      <w:bookmarkEnd w:id="2"/>
      <w:r w:rsidRPr="00FB2D1E">
        <w:t>Poskytování služeb</w:t>
      </w:r>
      <w:bookmarkEnd w:id="3"/>
    </w:p>
    <w:p w:rsidR="007A53C7" w:rsidRDefault="007A53C7" w:rsidP="0075562C">
      <w:pPr>
        <w:ind w:firstLine="0"/>
      </w:pPr>
      <w:r w:rsidRPr="009529C7">
        <w:t>Poskytování služby se vztahuje pouze na produkty a služby dodané a implementované Zhotovitelem, nebo na produkty instalované Objednatelem v souladu s platnými licenčními smlouvami dle Zhotovitelem dodané implementační dokumentace po úspěšném provedení produkčních testů.</w:t>
      </w:r>
    </w:p>
    <w:p w:rsidR="0075562C" w:rsidRPr="00112DB8" w:rsidRDefault="0075562C" w:rsidP="00112DB8">
      <w:pPr>
        <w:ind w:firstLine="0"/>
        <w:rPr>
          <w:sz w:val="16"/>
        </w:rPr>
      </w:pPr>
    </w:p>
    <w:p w:rsidR="007A53C7" w:rsidRPr="00FB2D1E" w:rsidRDefault="00E81414" w:rsidP="0075562C">
      <w:pPr>
        <w:ind w:firstLine="0"/>
      </w:pPr>
      <w:r>
        <w:t>Doba poskytování služby je v p</w:t>
      </w:r>
      <w:r w:rsidR="007A53C7" w:rsidRPr="00FB2D1E">
        <w:t>racovní době, pokud není ujednáno jinak u příslušné služby.</w:t>
      </w:r>
    </w:p>
    <w:p w:rsidR="007A53C7" w:rsidRPr="00112DB8" w:rsidRDefault="007A53C7" w:rsidP="00112DB8">
      <w:pPr>
        <w:ind w:firstLine="0"/>
        <w:rPr>
          <w:sz w:val="16"/>
        </w:rPr>
      </w:pPr>
    </w:p>
    <w:p w:rsidR="00241161" w:rsidRPr="00FB2D1E" w:rsidRDefault="00241161" w:rsidP="00241161">
      <w:pPr>
        <w:pStyle w:val="Nadpis2"/>
      </w:pPr>
      <w:r>
        <w:t>Rozsah</w:t>
      </w:r>
      <w:r w:rsidRPr="00FB2D1E">
        <w:t xml:space="preserve"> služeb</w:t>
      </w:r>
    </w:p>
    <w:p w:rsidR="007A53C7" w:rsidRDefault="007A53C7" w:rsidP="0075562C">
      <w:pPr>
        <w:ind w:firstLine="0"/>
      </w:pPr>
      <w:r w:rsidRPr="00FB2D1E">
        <w:t>Uvedené služby jsou poskytovány v  rozsahu odpovídaj</w:t>
      </w:r>
      <w:r w:rsidR="00FB2D1E">
        <w:t>ícímu počtu licencí uvedených v </w:t>
      </w:r>
      <w:r w:rsidRPr="00FB2D1E">
        <w:t>Příloze č.</w:t>
      </w:r>
      <w:r w:rsidR="00FB2D1E" w:rsidRPr="00FB2D1E">
        <w:t xml:space="preserve"> 1 </w:t>
      </w:r>
      <w:r w:rsidRPr="00FB2D1E">
        <w:t>Smlouvy „Specifikace</w:t>
      </w:r>
      <w:r w:rsidR="0061129B">
        <w:t xml:space="preserve"> nakupovaných aplikačních programových </w:t>
      </w:r>
      <w:r w:rsidR="0061129B" w:rsidRPr="00FB2D1E">
        <w:t>produktů</w:t>
      </w:r>
      <w:r w:rsidR="0061129B">
        <w:t>/modulů systému</w:t>
      </w:r>
      <w:r w:rsidR="0061129B" w:rsidRPr="00FB2D1E">
        <w:t xml:space="preserve"> GINIS</w:t>
      </w:r>
      <w:r w:rsidR="00E81414">
        <w:t>“</w:t>
      </w:r>
      <w:r w:rsidRPr="00FB2D1E">
        <w:t>.</w:t>
      </w:r>
    </w:p>
    <w:p w:rsidR="0075562C" w:rsidRPr="00112DB8" w:rsidRDefault="0075562C" w:rsidP="00112DB8">
      <w:pPr>
        <w:ind w:firstLine="0"/>
        <w:rPr>
          <w:sz w:val="16"/>
        </w:rPr>
      </w:pPr>
    </w:p>
    <w:p w:rsidR="00112DB8" w:rsidRPr="00FB2D1E" w:rsidRDefault="00112DB8" w:rsidP="00112DB8">
      <w:pPr>
        <w:pStyle w:val="Nadpis2"/>
      </w:pPr>
      <w:r w:rsidRPr="00FB2D1E">
        <w:t>Celkový přehled cen</w:t>
      </w:r>
    </w:p>
    <w:p w:rsidR="000B2AFD" w:rsidRDefault="000B2AFD" w:rsidP="00FD4803">
      <w:pPr>
        <w:ind w:firstLine="0"/>
      </w:pPr>
      <w:r>
        <w:t>V </w:t>
      </w:r>
      <w:r w:rsidR="00344351">
        <w:t>tabulce</w:t>
      </w:r>
      <w:r>
        <w:t xml:space="preserve"> je uvedený přehled cen v Kč pro jednotlivé moduly a multilicenci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654"/>
        <w:gridCol w:w="1672"/>
        <w:gridCol w:w="1807"/>
        <w:gridCol w:w="2054"/>
      </w:tblGrid>
      <w:tr w:rsidR="000B2AFD" w:rsidRPr="00204412" w:rsidTr="003E1C55">
        <w:trPr>
          <w:trHeight w:val="733"/>
        </w:trPr>
        <w:tc>
          <w:tcPr>
            <w:tcW w:w="181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0B2AFD" w:rsidRPr="00204412" w:rsidRDefault="000B2AFD" w:rsidP="00B77E59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Služba/činnost popis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0B2AFD" w:rsidRPr="00204412" w:rsidRDefault="000B2AFD" w:rsidP="00B77E59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Jednotka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0B2AFD" w:rsidRPr="00204412" w:rsidRDefault="000B2AFD" w:rsidP="00B77E59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Kč / jednotka</w:t>
            </w:r>
          </w:p>
          <w:p w:rsidR="000B2AFD" w:rsidRPr="00204412" w:rsidRDefault="000B2AFD" w:rsidP="00B77E59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bez DPH</w:t>
            </w:r>
          </w:p>
        </w:tc>
        <w:tc>
          <w:tcPr>
            <w:tcW w:w="180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0B2AFD" w:rsidRPr="00204412" w:rsidRDefault="000B2AFD" w:rsidP="00B77E59">
            <w:pPr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DPH 21%</w:t>
            </w:r>
          </w:p>
        </w:tc>
        <w:tc>
          <w:tcPr>
            <w:tcW w:w="2054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0B2AFD" w:rsidRPr="00204412" w:rsidRDefault="000B2AFD" w:rsidP="00B77E59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Celková cena</w:t>
            </w:r>
          </w:p>
          <w:p w:rsidR="000B2AFD" w:rsidRPr="00204412" w:rsidRDefault="000B2AFD" w:rsidP="00B77E59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včetně DPH</w:t>
            </w:r>
          </w:p>
        </w:tc>
      </w:tr>
      <w:tr w:rsidR="000B2AFD" w:rsidRPr="00112DB8" w:rsidTr="003E1C55">
        <w:trPr>
          <w:trHeight w:val="673"/>
        </w:trPr>
        <w:tc>
          <w:tcPr>
            <w:tcW w:w="900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2AFD" w:rsidRPr="00112DB8" w:rsidRDefault="000B2AFD" w:rsidP="000B2AFD">
            <w:pPr>
              <w:ind w:right="173" w:firstLine="0"/>
              <w:jc w:val="left"/>
              <w:rPr>
                <w:sz w:val="20"/>
                <w:highlight w:val="yellow"/>
              </w:rPr>
            </w:pPr>
            <w:r w:rsidRPr="001352C5">
              <w:rPr>
                <w:sz w:val="20"/>
              </w:rPr>
              <w:t xml:space="preserve">Modul obsluhy elektronické pečetě – ADM rozšíření – systémová značka, el. </w:t>
            </w:r>
            <w:proofErr w:type="gramStart"/>
            <w:r w:rsidRPr="001352C5">
              <w:rPr>
                <w:sz w:val="20"/>
              </w:rPr>
              <w:t>pečeť</w:t>
            </w:r>
            <w:proofErr w:type="gramEnd"/>
          </w:p>
        </w:tc>
      </w:tr>
      <w:tr w:rsidR="000B2AFD" w:rsidRPr="00112DB8" w:rsidTr="000B2AFD">
        <w:trPr>
          <w:trHeight w:val="673"/>
        </w:trPr>
        <w:tc>
          <w:tcPr>
            <w:tcW w:w="1817" w:type="dxa"/>
            <w:shd w:val="clear" w:color="auto" w:fill="auto"/>
            <w:vAlign w:val="center"/>
          </w:tcPr>
          <w:p w:rsidR="000B2AFD" w:rsidRPr="00112DB8" w:rsidRDefault="000B2AFD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modulu bez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B2AFD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60.000,-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12.600,-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72.600,-</w:t>
            </w:r>
          </w:p>
        </w:tc>
      </w:tr>
      <w:tr w:rsidR="000B2AFD" w:rsidRPr="00112DB8" w:rsidTr="000B2AFD">
        <w:trPr>
          <w:trHeight w:val="595"/>
        </w:trPr>
        <w:tc>
          <w:tcPr>
            <w:tcW w:w="1817" w:type="dxa"/>
            <w:shd w:val="clear" w:color="auto" w:fill="auto"/>
            <w:vAlign w:val="center"/>
          </w:tcPr>
          <w:p w:rsidR="000B2AFD" w:rsidRPr="00112DB8" w:rsidRDefault="000B2AFD" w:rsidP="000B2AF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B2AFD" w:rsidRPr="00112DB8" w:rsidRDefault="000B2AFD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1352C5">
              <w:rPr>
                <w:sz w:val="20"/>
              </w:rPr>
              <w:t>úkon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</w:tr>
      <w:tr w:rsidR="000B2AFD" w:rsidRPr="00112DB8" w:rsidTr="000B2AFD">
        <w:trPr>
          <w:trHeight w:val="645"/>
        </w:trPr>
        <w:tc>
          <w:tcPr>
            <w:tcW w:w="1817" w:type="dxa"/>
            <w:shd w:val="clear" w:color="auto" w:fill="auto"/>
            <w:vAlign w:val="center"/>
          </w:tcPr>
          <w:p w:rsidR="000B2AFD" w:rsidRPr="00112DB8" w:rsidRDefault="000B2AFD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Cena modulu vč.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B2AFD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60.000,-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12.600,-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B2AFD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72.600,-</w:t>
            </w:r>
          </w:p>
        </w:tc>
      </w:tr>
      <w:tr w:rsidR="001352C5" w:rsidRPr="00112DB8" w:rsidTr="00B77E59">
        <w:trPr>
          <w:trHeight w:val="673"/>
        </w:trPr>
        <w:tc>
          <w:tcPr>
            <w:tcW w:w="9004" w:type="dxa"/>
            <w:gridSpan w:val="5"/>
            <w:shd w:val="clear" w:color="auto" w:fill="auto"/>
            <w:vAlign w:val="center"/>
          </w:tcPr>
          <w:p w:rsidR="001352C5" w:rsidRPr="00112DB8" w:rsidRDefault="001352C5" w:rsidP="00B77E59">
            <w:pPr>
              <w:ind w:right="173" w:firstLine="0"/>
              <w:jc w:val="left"/>
              <w:rPr>
                <w:sz w:val="20"/>
                <w:highlight w:val="yellow"/>
              </w:rPr>
            </w:pPr>
            <w:r w:rsidRPr="001352C5">
              <w:rPr>
                <w:sz w:val="20"/>
              </w:rPr>
              <w:t xml:space="preserve">Modul rozhraní na systém Identity management </w:t>
            </w:r>
            <w:proofErr w:type="spellStart"/>
            <w:r w:rsidRPr="001352C5">
              <w:rPr>
                <w:sz w:val="20"/>
              </w:rPr>
              <w:t>midPoint</w:t>
            </w:r>
            <w:proofErr w:type="spellEnd"/>
            <w:r w:rsidRPr="001352C5">
              <w:rPr>
                <w:sz w:val="20"/>
              </w:rPr>
              <w:t xml:space="preserve"> XRG – GIN Sdílené služby GINIS – licence XRG - GIN</w:t>
            </w:r>
          </w:p>
        </w:tc>
      </w:tr>
      <w:tr w:rsidR="001352C5" w:rsidRPr="00112DB8" w:rsidTr="00B77E59">
        <w:trPr>
          <w:trHeight w:val="673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modulu bez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39.000,-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8.190,-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47.190,-</w:t>
            </w:r>
          </w:p>
        </w:tc>
      </w:tr>
      <w:tr w:rsidR="001352C5" w:rsidRPr="00112DB8" w:rsidTr="00B77E59">
        <w:trPr>
          <w:trHeight w:val="595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úkon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</w:tr>
      <w:tr w:rsidR="001352C5" w:rsidRPr="00112DB8" w:rsidTr="00B77E59">
        <w:trPr>
          <w:trHeight w:val="645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modulu vč.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1352C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39.000,-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8.190,-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47.190,-</w:t>
            </w:r>
          </w:p>
        </w:tc>
      </w:tr>
      <w:tr w:rsidR="001352C5" w:rsidRPr="00112DB8" w:rsidTr="00B77E59">
        <w:trPr>
          <w:trHeight w:val="673"/>
        </w:trPr>
        <w:tc>
          <w:tcPr>
            <w:tcW w:w="9004" w:type="dxa"/>
            <w:gridSpan w:val="5"/>
            <w:shd w:val="clear" w:color="auto" w:fill="auto"/>
            <w:vAlign w:val="center"/>
          </w:tcPr>
          <w:p w:rsidR="001352C5" w:rsidRPr="00112DB8" w:rsidRDefault="001352C5" w:rsidP="00B77E59">
            <w:pPr>
              <w:ind w:right="173" w:firstLine="0"/>
              <w:jc w:val="left"/>
              <w:rPr>
                <w:sz w:val="20"/>
                <w:highlight w:val="yellow"/>
              </w:rPr>
            </w:pPr>
            <w:r w:rsidRPr="001352C5">
              <w:rPr>
                <w:sz w:val="20"/>
              </w:rPr>
              <w:t xml:space="preserve">Modul rozhraní na systém Identity management </w:t>
            </w:r>
            <w:proofErr w:type="spellStart"/>
            <w:r w:rsidRPr="001352C5">
              <w:rPr>
                <w:sz w:val="20"/>
              </w:rPr>
              <w:t>midPoint</w:t>
            </w:r>
            <w:proofErr w:type="spellEnd"/>
            <w:r w:rsidRPr="001352C5">
              <w:rPr>
                <w:sz w:val="20"/>
              </w:rPr>
              <w:t xml:space="preserve"> XRG – GIN Sdílené služby GINIS – licence XRG – ADM Rozhraní základní administrace</w:t>
            </w:r>
          </w:p>
        </w:tc>
      </w:tr>
      <w:tr w:rsidR="001352C5" w:rsidRPr="00112DB8" w:rsidTr="00B77E59">
        <w:trPr>
          <w:trHeight w:val="673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modulu bez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39.000,-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8.190,-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47.190,-</w:t>
            </w:r>
          </w:p>
        </w:tc>
      </w:tr>
      <w:tr w:rsidR="001352C5" w:rsidRPr="00112DB8" w:rsidTr="00B77E59">
        <w:trPr>
          <w:trHeight w:val="595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úkon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28.800,-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6.048,-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34.848,-</w:t>
            </w:r>
          </w:p>
        </w:tc>
      </w:tr>
      <w:tr w:rsidR="001352C5" w:rsidRPr="00112DB8" w:rsidTr="00B77E59">
        <w:trPr>
          <w:trHeight w:val="645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modulu vč.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67.800,-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14.238,-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82.038,-</w:t>
            </w:r>
          </w:p>
        </w:tc>
      </w:tr>
      <w:tr w:rsidR="001352C5" w:rsidRPr="00112DB8" w:rsidTr="00B77E59">
        <w:trPr>
          <w:trHeight w:val="673"/>
        </w:trPr>
        <w:tc>
          <w:tcPr>
            <w:tcW w:w="9004" w:type="dxa"/>
            <w:gridSpan w:val="5"/>
            <w:shd w:val="clear" w:color="auto" w:fill="auto"/>
            <w:vAlign w:val="center"/>
          </w:tcPr>
          <w:p w:rsidR="001352C5" w:rsidRPr="00112DB8" w:rsidRDefault="001352C5" w:rsidP="00B77E59">
            <w:pPr>
              <w:ind w:right="173" w:firstLine="0"/>
              <w:jc w:val="left"/>
              <w:rPr>
                <w:sz w:val="20"/>
                <w:highlight w:val="yellow"/>
              </w:rPr>
            </w:pPr>
            <w:r w:rsidRPr="001352C5">
              <w:rPr>
                <w:sz w:val="20"/>
              </w:rPr>
              <w:t xml:space="preserve">Multilicence pro modul USU – univerzálního spisového uzlu o 50 klientů </w:t>
            </w:r>
          </w:p>
        </w:tc>
      </w:tr>
      <w:tr w:rsidR="001352C5" w:rsidRPr="00112DB8" w:rsidTr="00B77E59">
        <w:trPr>
          <w:trHeight w:val="673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multilicence bez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120.000,-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8B37A1" w:rsidRDefault="008B37A1" w:rsidP="008B37A1">
            <w:pPr>
              <w:ind w:right="173" w:firstLine="0"/>
              <w:jc w:val="right"/>
              <w:rPr>
                <w:sz w:val="20"/>
              </w:rPr>
            </w:pPr>
            <w:r w:rsidRPr="008B37A1">
              <w:rPr>
                <w:sz w:val="20"/>
              </w:rPr>
              <w:t>25.200,-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8B37A1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145.200,-</w:t>
            </w:r>
          </w:p>
        </w:tc>
      </w:tr>
      <w:tr w:rsidR="001352C5" w:rsidRPr="00112DB8" w:rsidTr="00B77E59">
        <w:trPr>
          <w:trHeight w:val="595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úkon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</w:tr>
      <w:tr w:rsidR="001352C5" w:rsidRPr="00112DB8" w:rsidTr="00B77E59">
        <w:trPr>
          <w:trHeight w:val="645"/>
        </w:trPr>
        <w:tc>
          <w:tcPr>
            <w:tcW w:w="1817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multilicence vč. implementace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352C5" w:rsidRPr="00112DB8" w:rsidRDefault="001352C5" w:rsidP="00B77E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ks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120.000,-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 w:rsidRPr="008B37A1">
              <w:rPr>
                <w:sz w:val="20"/>
              </w:rPr>
              <w:t>25.200,-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352C5" w:rsidRPr="00112DB8" w:rsidRDefault="008B37A1" w:rsidP="00B77E59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145.200,-</w:t>
            </w:r>
          </w:p>
        </w:tc>
      </w:tr>
    </w:tbl>
    <w:p w:rsidR="000B2AFD" w:rsidRDefault="000B2AFD" w:rsidP="00FD4803">
      <w:pPr>
        <w:ind w:firstLine="0"/>
      </w:pPr>
    </w:p>
    <w:p w:rsidR="00344351" w:rsidRDefault="00344351" w:rsidP="00FD4803">
      <w:pPr>
        <w:ind w:firstLine="0"/>
      </w:pPr>
    </w:p>
    <w:p w:rsidR="00112DB8" w:rsidRDefault="00344351" w:rsidP="00FD4803">
      <w:pPr>
        <w:ind w:firstLine="0"/>
      </w:pPr>
      <w:r>
        <w:t>V tabulce</w:t>
      </w:r>
      <w:r w:rsidR="00112DB8" w:rsidRPr="00FB2D1E">
        <w:t xml:space="preserve"> je uvedený přehled cen </w:t>
      </w:r>
      <w:r w:rsidR="00112DB8">
        <w:t xml:space="preserve">v Kč </w:t>
      </w:r>
      <w:r w:rsidR="00112DB8" w:rsidRPr="00FB2D1E">
        <w:t xml:space="preserve">pro jednotlivá SLA </w:t>
      </w:r>
      <w:r w:rsidR="00112DB8">
        <w:t xml:space="preserve">2 </w:t>
      </w:r>
      <w:r w:rsidR="00112DB8" w:rsidRPr="00FB2D1E">
        <w:t>zařaze</w:t>
      </w:r>
      <w:r w:rsidR="00112DB8">
        <w:t>ná do služeb podpory po jednotlivých čtvrtletích</w:t>
      </w:r>
      <w:r w:rsidR="00112DB8" w:rsidRPr="00FB2D1E">
        <w:t xml:space="preserve"> </w:t>
      </w:r>
      <w:r w:rsidR="00112DB8">
        <w:t xml:space="preserve">za celé období podpory </w:t>
      </w:r>
      <w:r w:rsidR="00112DB8" w:rsidRPr="00FB2D1E">
        <w:t>a celkem.</w:t>
      </w:r>
    </w:p>
    <w:p w:rsidR="00112DB8" w:rsidRPr="00112DB8" w:rsidRDefault="00112DB8" w:rsidP="00112DB8">
      <w:pPr>
        <w:ind w:firstLine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655"/>
        <w:gridCol w:w="1675"/>
        <w:gridCol w:w="1808"/>
        <w:gridCol w:w="2056"/>
      </w:tblGrid>
      <w:tr w:rsidR="00112DB8" w:rsidRPr="00204412" w:rsidTr="00204412">
        <w:trPr>
          <w:trHeight w:val="733"/>
        </w:trPr>
        <w:tc>
          <w:tcPr>
            <w:tcW w:w="1830" w:type="dxa"/>
            <w:shd w:val="clear" w:color="auto" w:fill="808080"/>
            <w:vAlign w:val="center"/>
          </w:tcPr>
          <w:p w:rsidR="00112DB8" w:rsidRPr="00204412" w:rsidRDefault="00112DB8" w:rsidP="00204412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Služba/činnost popis</w:t>
            </w:r>
          </w:p>
        </w:tc>
        <w:tc>
          <w:tcPr>
            <w:tcW w:w="1680" w:type="dxa"/>
            <w:shd w:val="clear" w:color="auto" w:fill="808080"/>
            <w:vAlign w:val="center"/>
          </w:tcPr>
          <w:p w:rsidR="00112DB8" w:rsidRPr="00204412" w:rsidRDefault="00112DB8" w:rsidP="00204412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Jednotka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112DB8" w:rsidRPr="00204412" w:rsidRDefault="00112DB8" w:rsidP="00112DB8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Kč / jednotka</w:t>
            </w:r>
          </w:p>
          <w:p w:rsidR="00112DB8" w:rsidRPr="00204412" w:rsidRDefault="00112DB8" w:rsidP="00112DB8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bez DPH</w:t>
            </w:r>
          </w:p>
        </w:tc>
        <w:tc>
          <w:tcPr>
            <w:tcW w:w="1843" w:type="dxa"/>
            <w:shd w:val="clear" w:color="auto" w:fill="808080"/>
            <w:vAlign w:val="center"/>
          </w:tcPr>
          <w:p w:rsidR="00112DB8" w:rsidRPr="00204412" w:rsidRDefault="00112DB8" w:rsidP="00112DB8">
            <w:pPr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DPH 21%</w:t>
            </w:r>
          </w:p>
        </w:tc>
        <w:tc>
          <w:tcPr>
            <w:tcW w:w="2100" w:type="dxa"/>
            <w:shd w:val="clear" w:color="auto" w:fill="808080"/>
            <w:vAlign w:val="center"/>
          </w:tcPr>
          <w:p w:rsidR="00112DB8" w:rsidRPr="00204412" w:rsidRDefault="00112DB8" w:rsidP="00112DB8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Celková cena</w:t>
            </w:r>
          </w:p>
          <w:p w:rsidR="00112DB8" w:rsidRPr="00204412" w:rsidRDefault="00112DB8" w:rsidP="00112DB8">
            <w:pPr>
              <w:ind w:firstLine="0"/>
              <w:jc w:val="center"/>
              <w:rPr>
                <w:color w:val="FFFFFF"/>
                <w:sz w:val="20"/>
              </w:rPr>
            </w:pPr>
            <w:r w:rsidRPr="00204412">
              <w:rPr>
                <w:color w:val="FFFFFF"/>
                <w:sz w:val="20"/>
              </w:rPr>
              <w:t>včetně DPH</w:t>
            </w:r>
          </w:p>
        </w:tc>
      </w:tr>
      <w:tr w:rsidR="00112DB8" w:rsidRPr="00112DB8" w:rsidTr="00112DB8">
        <w:trPr>
          <w:trHeight w:val="673"/>
        </w:trPr>
        <w:tc>
          <w:tcPr>
            <w:tcW w:w="1830" w:type="dxa"/>
            <w:shd w:val="clear" w:color="auto" w:fill="auto"/>
            <w:vAlign w:val="center"/>
          </w:tcPr>
          <w:p w:rsidR="00112DB8" w:rsidRPr="00112DB8" w:rsidRDefault="00112DB8" w:rsidP="00112DB8">
            <w:pPr>
              <w:ind w:firstLine="0"/>
              <w:jc w:val="center"/>
              <w:rPr>
                <w:color w:val="000000"/>
                <w:sz w:val="20"/>
              </w:rPr>
            </w:pPr>
            <w:r w:rsidRPr="00112DB8">
              <w:rPr>
                <w:color w:val="000000"/>
                <w:sz w:val="20"/>
              </w:rPr>
              <w:t>Legislativní update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2DB8" w:rsidRPr="00112DB8" w:rsidRDefault="00112DB8" w:rsidP="00204412">
            <w:pPr>
              <w:ind w:firstLine="0"/>
              <w:jc w:val="center"/>
              <w:rPr>
                <w:sz w:val="20"/>
              </w:rPr>
            </w:pPr>
            <w:r w:rsidRPr="00112DB8">
              <w:rPr>
                <w:sz w:val="20"/>
              </w:rPr>
              <w:t>čtvrtletí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9.675,-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2.031,75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11.706,75</w:t>
            </w:r>
          </w:p>
        </w:tc>
      </w:tr>
      <w:tr w:rsidR="00112DB8" w:rsidRPr="00112DB8" w:rsidTr="00112DB8">
        <w:trPr>
          <w:trHeight w:val="595"/>
        </w:trPr>
        <w:tc>
          <w:tcPr>
            <w:tcW w:w="1830" w:type="dxa"/>
            <w:shd w:val="clear" w:color="auto" w:fill="auto"/>
            <w:vAlign w:val="center"/>
          </w:tcPr>
          <w:p w:rsidR="00112DB8" w:rsidRPr="00112DB8" w:rsidRDefault="00112DB8" w:rsidP="00112DB8">
            <w:pPr>
              <w:ind w:firstLine="0"/>
              <w:jc w:val="center"/>
              <w:rPr>
                <w:color w:val="000000"/>
                <w:sz w:val="20"/>
              </w:rPr>
            </w:pPr>
            <w:r w:rsidRPr="00112DB8">
              <w:rPr>
                <w:color w:val="000000"/>
                <w:sz w:val="20"/>
              </w:rPr>
              <w:t>Legislativní update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2DB8" w:rsidRPr="00112DB8" w:rsidRDefault="00112DB8" w:rsidP="00204412">
            <w:pPr>
              <w:ind w:firstLine="0"/>
              <w:jc w:val="center"/>
              <w:rPr>
                <w:sz w:val="20"/>
              </w:rPr>
            </w:pPr>
            <w:r w:rsidRPr="00112DB8">
              <w:rPr>
                <w:sz w:val="20"/>
              </w:rPr>
              <w:t>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38.700,-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8.127,-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46.827,-</w:t>
            </w:r>
          </w:p>
        </w:tc>
      </w:tr>
      <w:tr w:rsidR="00112DB8" w:rsidRPr="00112DB8" w:rsidTr="00112DB8">
        <w:trPr>
          <w:trHeight w:val="645"/>
        </w:trPr>
        <w:tc>
          <w:tcPr>
            <w:tcW w:w="1830" w:type="dxa"/>
            <w:shd w:val="clear" w:color="auto" w:fill="auto"/>
            <w:vAlign w:val="center"/>
          </w:tcPr>
          <w:p w:rsidR="00112DB8" w:rsidRPr="00893D15" w:rsidRDefault="00112DB8" w:rsidP="00112DB8">
            <w:pPr>
              <w:ind w:firstLine="0"/>
              <w:jc w:val="center"/>
              <w:rPr>
                <w:color w:val="000000"/>
                <w:sz w:val="20"/>
              </w:rPr>
            </w:pPr>
            <w:r w:rsidRPr="00893D15">
              <w:rPr>
                <w:color w:val="000000"/>
                <w:sz w:val="20"/>
              </w:rPr>
              <w:t>Legislativní update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2DB8" w:rsidRPr="00893D15" w:rsidRDefault="00112DB8" w:rsidP="00540265">
            <w:pPr>
              <w:ind w:firstLine="0"/>
              <w:jc w:val="center"/>
              <w:rPr>
                <w:i/>
                <w:sz w:val="20"/>
              </w:rPr>
            </w:pPr>
            <w:r w:rsidRPr="00893D15">
              <w:rPr>
                <w:sz w:val="20"/>
              </w:rPr>
              <w:t xml:space="preserve">po dobu </w:t>
            </w:r>
            <w:r w:rsidR="00E50713" w:rsidRPr="00893D15">
              <w:rPr>
                <w:sz w:val="20"/>
              </w:rPr>
              <w:t>od řádné dodávky</w:t>
            </w:r>
            <w:r w:rsidR="00DF1BD8" w:rsidRPr="00893D15">
              <w:rPr>
                <w:sz w:val="20"/>
              </w:rPr>
              <w:t xml:space="preserve"> modulů a multilicence</w:t>
            </w:r>
            <w:r w:rsidR="00E50713" w:rsidRPr="00893D15">
              <w:rPr>
                <w:sz w:val="20"/>
              </w:rPr>
              <w:t xml:space="preserve"> do ukončení platnosti smlouvy </w:t>
            </w:r>
            <w:r w:rsidR="00E50713" w:rsidRPr="00893D15">
              <w:rPr>
                <w:i/>
                <w:sz w:val="20"/>
              </w:rPr>
              <w:t xml:space="preserve">(tj. od </w:t>
            </w:r>
            <w:r w:rsidR="00540265">
              <w:rPr>
                <w:i/>
                <w:sz w:val="20"/>
              </w:rPr>
              <w:t>16</w:t>
            </w:r>
            <w:r w:rsidR="00E50713" w:rsidRPr="00893D15">
              <w:rPr>
                <w:i/>
                <w:sz w:val="20"/>
              </w:rPr>
              <w:t>.</w:t>
            </w:r>
            <w:r w:rsidR="00540265">
              <w:rPr>
                <w:i/>
                <w:sz w:val="20"/>
              </w:rPr>
              <w:t>02</w:t>
            </w:r>
            <w:r w:rsidR="00E50713" w:rsidRPr="00893D15">
              <w:rPr>
                <w:i/>
                <w:sz w:val="20"/>
              </w:rPr>
              <w:t>.201</w:t>
            </w:r>
            <w:r w:rsidR="00893D15" w:rsidRPr="00893D15">
              <w:rPr>
                <w:i/>
                <w:sz w:val="20"/>
              </w:rPr>
              <w:t>7</w:t>
            </w:r>
            <w:r w:rsidR="00E50713" w:rsidRPr="00893D15">
              <w:rPr>
                <w:i/>
                <w:sz w:val="20"/>
              </w:rPr>
              <w:t xml:space="preserve"> do 30.04.2019)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90.264,56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18.955,56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12DB8" w:rsidRPr="00112DB8" w:rsidRDefault="008B37A1" w:rsidP="00112DB8">
            <w:pPr>
              <w:ind w:right="173" w:firstLine="0"/>
              <w:jc w:val="right"/>
              <w:rPr>
                <w:sz w:val="20"/>
              </w:rPr>
            </w:pPr>
            <w:r>
              <w:rPr>
                <w:sz w:val="20"/>
              </w:rPr>
              <w:t>109.220,12</w:t>
            </w:r>
          </w:p>
        </w:tc>
      </w:tr>
    </w:tbl>
    <w:p w:rsidR="00112DB8" w:rsidRPr="00112DB8" w:rsidRDefault="00112DB8" w:rsidP="00112DB8">
      <w:pPr>
        <w:ind w:firstLine="0"/>
        <w:rPr>
          <w:sz w:val="16"/>
        </w:rPr>
      </w:pPr>
    </w:p>
    <w:p w:rsidR="00112DB8" w:rsidRDefault="00112DB8" w:rsidP="00112DB8">
      <w:pPr>
        <w:ind w:firstLine="0"/>
        <w:rPr>
          <w:sz w:val="16"/>
        </w:rPr>
      </w:pPr>
    </w:p>
    <w:p w:rsidR="006C6D71" w:rsidRPr="00112DB8" w:rsidRDefault="006C6D71" w:rsidP="00112DB8">
      <w:pPr>
        <w:ind w:firstLine="0"/>
        <w:rPr>
          <w:sz w:val="16"/>
        </w:rPr>
      </w:pPr>
    </w:p>
    <w:p w:rsidR="007A53C7" w:rsidRPr="00FB2D1E" w:rsidRDefault="007A53C7" w:rsidP="005A78AD">
      <w:pPr>
        <w:pStyle w:val="Nadpis1"/>
      </w:pPr>
      <w:bookmarkStart w:id="4" w:name="_Toc359484766"/>
      <w:r w:rsidRPr="00FB2D1E">
        <w:t>Popis SLA</w:t>
      </w:r>
      <w:bookmarkEnd w:id="4"/>
    </w:p>
    <w:p w:rsidR="007A53C7" w:rsidRPr="00FB2D1E" w:rsidRDefault="007A53C7" w:rsidP="00FB2D1E">
      <w:pPr>
        <w:pStyle w:val="Nadpis2"/>
      </w:pPr>
      <w:bookmarkStart w:id="5" w:name="_Toc359484768"/>
      <w:r w:rsidRPr="00FB2D1E">
        <w:t xml:space="preserve">SLA 2 – SW </w:t>
      </w:r>
      <w:proofErr w:type="spellStart"/>
      <w:r w:rsidRPr="00FB2D1E">
        <w:t>maintenance</w:t>
      </w:r>
      <w:proofErr w:type="spellEnd"/>
      <w:r w:rsidRPr="00FB2D1E">
        <w:t xml:space="preserve"> – update systému GINIS</w:t>
      </w:r>
      <w:r w:rsidRPr="00FB2D1E">
        <w:rPr>
          <w:vertAlign w:val="superscript"/>
        </w:rPr>
        <w:t>®</w:t>
      </w:r>
      <w:bookmarkEnd w:id="5"/>
      <w:r w:rsidRPr="00FB2D1E">
        <w:t xml:space="preserve"> </w:t>
      </w:r>
    </w:p>
    <w:p w:rsidR="007A53C7" w:rsidRPr="00FB2D1E" w:rsidRDefault="007A53C7" w:rsidP="00526F78">
      <w:pPr>
        <w:ind w:firstLine="0"/>
      </w:pPr>
      <w:r w:rsidRPr="00FB2D1E">
        <w:t xml:space="preserve">Služba zahrnuje poskytování pravidelných upgradů, případných mimořádných updatů (zejména z důvodu změny legislativy nebo z bezpečnostních důvodů) a poskytování mimořádných </w:t>
      </w:r>
      <w:proofErr w:type="spellStart"/>
      <w:r w:rsidRPr="00FB2D1E">
        <w:t>Patchů</w:t>
      </w:r>
      <w:proofErr w:type="spellEnd"/>
      <w:r w:rsidRPr="00FB2D1E">
        <w:t xml:space="preserve"> k systému GINIS do </w:t>
      </w:r>
      <w:proofErr w:type="gramStart"/>
      <w:r w:rsidRPr="00FB2D1E">
        <w:t>90-ti</w:t>
      </w:r>
      <w:proofErr w:type="gramEnd"/>
      <w:r w:rsidRPr="00FB2D1E">
        <w:t xml:space="preserve"> dnů ode dne jejich uvedení na trh.</w:t>
      </w:r>
    </w:p>
    <w:p w:rsidR="007A53C7" w:rsidRPr="009529C7" w:rsidRDefault="007A53C7" w:rsidP="00FB2D1E">
      <w:pPr>
        <w:rPr>
          <w:sz w:val="16"/>
        </w:rPr>
      </w:pPr>
    </w:p>
    <w:p w:rsidR="007A53C7" w:rsidRPr="00112DB8" w:rsidRDefault="007A53C7" w:rsidP="00112DB8">
      <w:pPr>
        <w:numPr>
          <w:ilvl w:val="0"/>
          <w:numId w:val="7"/>
        </w:numPr>
        <w:rPr>
          <w:i/>
        </w:rPr>
      </w:pPr>
      <w:r w:rsidRPr="00112DB8">
        <w:rPr>
          <w:i/>
        </w:rPr>
        <w:t>Popis služby:</w:t>
      </w:r>
    </w:p>
    <w:p w:rsidR="00112DB8" w:rsidRPr="00112DB8" w:rsidRDefault="00112DB8" w:rsidP="00112DB8">
      <w:pPr>
        <w:ind w:left="284" w:firstLine="0"/>
        <w:rPr>
          <w:sz w:val="16"/>
        </w:rPr>
      </w:pPr>
    </w:p>
    <w:p w:rsidR="007A53C7" w:rsidRPr="00FB2D1E" w:rsidRDefault="007A53C7" w:rsidP="00112DB8">
      <w:pPr>
        <w:ind w:left="284" w:firstLine="0"/>
      </w:pPr>
      <w:r w:rsidRPr="00FB2D1E">
        <w:t>Služba v rámci systému GINIS</w:t>
      </w:r>
      <w:r w:rsidR="009529C7">
        <w:t xml:space="preserve"> zahrnuje:</w:t>
      </w:r>
    </w:p>
    <w:p w:rsidR="007A53C7" w:rsidRPr="00112DB8" w:rsidRDefault="007A53C7" w:rsidP="00112DB8">
      <w:pPr>
        <w:numPr>
          <w:ilvl w:val="0"/>
          <w:numId w:val="8"/>
        </w:numPr>
      </w:pPr>
      <w:r w:rsidRPr="00112DB8">
        <w:t xml:space="preserve">upgrade systému GINIS a případný mimořádný update a </w:t>
      </w:r>
      <w:proofErr w:type="spellStart"/>
      <w:r w:rsidRPr="00112DB8">
        <w:t>patche</w:t>
      </w:r>
      <w:proofErr w:type="spellEnd"/>
    </w:p>
    <w:p w:rsidR="007A53C7" w:rsidRPr="00112DB8" w:rsidRDefault="007A53C7" w:rsidP="00112DB8">
      <w:pPr>
        <w:numPr>
          <w:ilvl w:val="0"/>
          <w:numId w:val="8"/>
        </w:numPr>
      </w:pPr>
      <w:r w:rsidRPr="00112DB8">
        <w:t>poskytnutí rad ke správnému a efektivnímu provozování a užití dodaných modulů systému GINIS v Omezené době telefonicky, faxem, nebo e-mailem Oprávněnému pracovníkovi Objednatele bez garantované doby odezvy</w:t>
      </w:r>
    </w:p>
    <w:p w:rsidR="007A53C7" w:rsidRPr="009529C7" w:rsidRDefault="007A53C7" w:rsidP="00FB2D1E">
      <w:pPr>
        <w:rPr>
          <w:sz w:val="16"/>
        </w:rPr>
      </w:pPr>
    </w:p>
    <w:p w:rsidR="007A53C7" w:rsidRPr="00112DB8" w:rsidRDefault="007A53C7" w:rsidP="00FB2D1E">
      <w:pPr>
        <w:rPr>
          <w:i/>
        </w:rPr>
      </w:pPr>
      <w:r w:rsidRPr="00112DB8">
        <w:rPr>
          <w:i/>
        </w:rPr>
        <w:t>b) Obsah dodávky služby:</w:t>
      </w:r>
    </w:p>
    <w:p w:rsidR="007A53C7" w:rsidRPr="009529C7" w:rsidRDefault="007A53C7" w:rsidP="00FB2D1E">
      <w:pPr>
        <w:rPr>
          <w:sz w:val="16"/>
        </w:rPr>
      </w:pPr>
    </w:p>
    <w:p w:rsidR="007A53C7" w:rsidRPr="00FB2D1E" w:rsidRDefault="007A53C7" w:rsidP="00112DB8">
      <w:pPr>
        <w:ind w:left="567" w:firstLine="0"/>
      </w:pPr>
      <w:r w:rsidRPr="00FB2D1E">
        <w:t>Služba se vztahuje na systém GINIS v rozsahu uvedeném v Příloze č.</w:t>
      </w:r>
      <w:r w:rsidR="00FB2D1E" w:rsidRPr="00FB2D1E">
        <w:t> </w:t>
      </w:r>
      <w:r w:rsidRPr="00FB2D1E">
        <w:t xml:space="preserve">1 Smlouvy „Specifikace </w:t>
      </w:r>
      <w:r w:rsidR="006C6D71">
        <w:t xml:space="preserve">nakupovaných aplikačních programových </w:t>
      </w:r>
      <w:r w:rsidR="006C6D71" w:rsidRPr="00FB2D1E">
        <w:t>produktů</w:t>
      </w:r>
      <w:r w:rsidR="006C6D71">
        <w:t>/modulů systému</w:t>
      </w:r>
      <w:r w:rsidR="006C6D71" w:rsidRPr="00FB2D1E">
        <w:t xml:space="preserve"> GINIS</w:t>
      </w:r>
      <w:r w:rsidRPr="00FB2D1E">
        <w:t xml:space="preserve">“. </w:t>
      </w:r>
    </w:p>
    <w:p w:rsidR="007A53C7" w:rsidRPr="009529C7" w:rsidRDefault="007A53C7" w:rsidP="00FB2D1E">
      <w:pPr>
        <w:rPr>
          <w:sz w:val="16"/>
        </w:rPr>
      </w:pPr>
    </w:p>
    <w:p w:rsidR="007A53C7" w:rsidRPr="00112DB8" w:rsidRDefault="007A53C7" w:rsidP="00FB2D1E">
      <w:pPr>
        <w:rPr>
          <w:i/>
        </w:rPr>
      </w:pPr>
      <w:r w:rsidRPr="00112DB8">
        <w:rPr>
          <w:i/>
        </w:rPr>
        <w:t>c) Parametry služby:</w:t>
      </w:r>
    </w:p>
    <w:p w:rsidR="007A53C7" w:rsidRPr="009529C7" w:rsidRDefault="007A53C7" w:rsidP="00FB2D1E">
      <w:pPr>
        <w:rPr>
          <w:sz w:val="16"/>
        </w:rPr>
      </w:pPr>
    </w:p>
    <w:p w:rsidR="007A53C7" w:rsidRPr="00FB2D1E" w:rsidRDefault="007A53C7" w:rsidP="00112DB8">
      <w:pPr>
        <w:ind w:left="567" w:firstLine="0"/>
      </w:pPr>
      <w:r w:rsidRPr="00FB2D1E">
        <w:t>Parametry služby (platí v Pracovní době):</w:t>
      </w:r>
    </w:p>
    <w:p w:rsidR="007A53C7" w:rsidRPr="00112DB8" w:rsidRDefault="007A53C7" w:rsidP="00112DB8">
      <w:pPr>
        <w:numPr>
          <w:ilvl w:val="0"/>
          <w:numId w:val="9"/>
        </w:numPr>
      </w:pPr>
      <w:r w:rsidRPr="00112DB8">
        <w:t>dodávání instalačních souborů na CD nebo uložením na domluvené místo (úložiště v rámci sítě Objednatele)</w:t>
      </w:r>
    </w:p>
    <w:p w:rsidR="007A53C7" w:rsidRPr="00112DB8" w:rsidRDefault="007A53C7" w:rsidP="00112DB8">
      <w:pPr>
        <w:numPr>
          <w:ilvl w:val="0"/>
          <w:numId w:val="9"/>
        </w:numPr>
      </w:pPr>
      <w:r w:rsidRPr="00112DB8">
        <w:t>dodání aktualizované dokumentace s popisem instalace současně s dodáním aktualizace systému GINIS dodání legislativní aktualizace v předstihu, nejméně 14 dní před plánovanou reinstalací tak, aby aktualizaci bylo možné ověřit v testovacím prostředí Objednatele a následně zprovoznit nejpozději ode dne</w:t>
      </w:r>
      <w:r w:rsidR="00112DB8">
        <w:t xml:space="preserve"> účinnosti legislativní úpravy.</w:t>
      </w:r>
    </w:p>
    <w:p w:rsidR="007A53C7" w:rsidRPr="00112DB8" w:rsidRDefault="007A53C7" w:rsidP="00112DB8">
      <w:pPr>
        <w:numPr>
          <w:ilvl w:val="0"/>
          <w:numId w:val="9"/>
        </w:numPr>
      </w:pPr>
      <w:r w:rsidRPr="00112DB8">
        <w:t>poskytnutí rad ke správnému a efektivnímu provozování a užití dodaných modulů systému GINIS</w:t>
      </w:r>
      <w:r w:rsidR="00E81414">
        <w:t xml:space="preserve"> v p</w:t>
      </w:r>
      <w:r w:rsidRPr="00112DB8">
        <w:t>racovní době telefonicky, faxem, nebo e-mailem Oprávněnému pracovníkovi Objednatele (doba odezvy není garantována)</w:t>
      </w:r>
    </w:p>
    <w:p w:rsidR="007A53C7" w:rsidRPr="009529C7" w:rsidRDefault="007A53C7" w:rsidP="00FB2D1E">
      <w:pPr>
        <w:rPr>
          <w:sz w:val="16"/>
        </w:rPr>
      </w:pPr>
    </w:p>
    <w:p w:rsidR="007A53C7" w:rsidRPr="00112DB8" w:rsidRDefault="007A53C7" w:rsidP="00FB2D1E">
      <w:pPr>
        <w:rPr>
          <w:i/>
        </w:rPr>
      </w:pPr>
      <w:r w:rsidRPr="00112DB8">
        <w:rPr>
          <w:i/>
        </w:rPr>
        <w:t>d) Součinnost Objednatele</w:t>
      </w:r>
    </w:p>
    <w:p w:rsidR="007A53C7" w:rsidRPr="009529C7" w:rsidRDefault="007A53C7" w:rsidP="00FB2D1E">
      <w:pPr>
        <w:rPr>
          <w:sz w:val="16"/>
        </w:rPr>
      </w:pPr>
    </w:p>
    <w:p w:rsidR="007A53C7" w:rsidRPr="00112DB8" w:rsidRDefault="007A53C7" w:rsidP="00112DB8">
      <w:pPr>
        <w:numPr>
          <w:ilvl w:val="0"/>
          <w:numId w:val="10"/>
        </w:numPr>
      </w:pPr>
      <w:r w:rsidRPr="00112DB8">
        <w:t>zajistit dostupnost pracovníka O</w:t>
      </w:r>
      <w:r w:rsidR="00E81414">
        <w:t>bjednatele k převzetí CD/DVD v p</w:t>
      </w:r>
      <w:r w:rsidRPr="00112DB8">
        <w:t>racovní době;</w:t>
      </w:r>
    </w:p>
    <w:p w:rsidR="007A53C7" w:rsidRPr="00112DB8" w:rsidRDefault="007A53C7" w:rsidP="00112DB8">
      <w:pPr>
        <w:numPr>
          <w:ilvl w:val="0"/>
          <w:numId w:val="10"/>
        </w:numPr>
      </w:pPr>
      <w:r w:rsidRPr="00112DB8">
        <w:t>zajistit interní testování aplikace</w:t>
      </w:r>
    </w:p>
    <w:p w:rsidR="007A53C7" w:rsidRPr="009529C7" w:rsidRDefault="007A53C7" w:rsidP="00FB2D1E">
      <w:pPr>
        <w:rPr>
          <w:sz w:val="16"/>
        </w:rPr>
      </w:pPr>
    </w:p>
    <w:p w:rsidR="007A53C7" w:rsidRPr="00112DB8" w:rsidRDefault="007A53C7" w:rsidP="00FB2D1E">
      <w:pPr>
        <w:rPr>
          <w:i/>
        </w:rPr>
      </w:pPr>
      <w:r w:rsidRPr="00112DB8">
        <w:rPr>
          <w:i/>
        </w:rPr>
        <w:t>e) Akceptační kritéria</w:t>
      </w:r>
    </w:p>
    <w:p w:rsidR="007A53C7" w:rsidRPr="009529C7" w:rsidRDefault="007A53C7" w:rsidP="00FB2D1E">
      <w:pPr>
        <w:rPr>
          <w:sz w:val="16"/>
        </w:rPr>
      </w:pPr>
    </w:p>
    <w:p w:rsidR="007A53C7" w:rsidRPr="00FB2D1E" w:rsidRDefault="007A53C7" w:rsidP="00FB2D1E">
      <w:r w:rsidRPr="00FB2D1E">
        <w:t>Podkladem pro akceptaci plnění SLA je předávací protokol.</w:t>
      </w:r>
    </w:p>
    <w:p w:rsidR="007A53C7" w:rsidRPr="009529C7" w:rsidRDefault="007A53C7" w:rsidP="00FB2D1E">
      <w:pPr>
        <w:rPr>
          <w:sz w:val="16"/>
        </w:rPr>
      </w:pPr>
    </w:p>
    <w:p w:rsidR="007A53C7" w:rsidRPr="00112DB8" w:rsidRDefault="007A53C7" w:rsidP="00FB2D1E">
      <w:pPr>
        <w:rPr>
          <w:i/>
        </w:rPr>
      </w:pPr>
      <w:r w:rsidRPr="00112DB8">
        <w:rPr>
          <w:i/>
        </w:rPr>
        <w:t>f) Cena služby:</w:t>
      </w:r>
    </w:p>
    <w:p w:rsidR="007A53C7" w:rsidRPr="009529C7" w:rsidRDefault="007A53C7" w:rsidP="00112DB8">
      <w:pPr>
        <w:ind w:left="284" w:firstLine="0"/>
        <w:rPr>
          <w:sz w:val="16"/>
        </w:rPr>
      </w:pPr>
    </w:p>
    <w:p w:rsidR="009529C7" w:rsidRPr="00FB2D1E" w:rsidRDefault="009529C7" w:rsidP="00112DB8">
      <w:pPr>
        <w:ind w:left="284" w:firstLine="0"/>
      </w:pPr>
      <w:r w:rsidRPr="00FB2D1E">
        <w:t xml:space="preserve">Výpočet výše </w:t>
      </w:r>
      <w:proofErr w:type="spellStart"/>
      <w:r w:rsidRPr="00FB2D1E">
        <w:t>maintenace</w:t>
      </w:r>
      <w:proofErr w:type="spellEnd"/>
      <w:r w:rsidRPr="00FB2D1E">
        <w:t xml:space="preserve"> jako</w:t>
      </w:r>
      <w:r w:rsidR="00807713">
        <w:t xml:space="preserve"> ročního</w:t>
      </w:r>
      <w:r w:rsidRPr="00FB2D1E">
        <w:t xml:space="preserve"> udržovacího poplatku je </w:t>
      </w:r>
      <w:r w:rsidR="008B37A1">
        <w:t>15</w:t>
      </w:r>
      <w:r w:rsidR="001B01F7">
        <w:t xml:space="preserve"> </w:t>
      </w:r>
      <w:r w:rsidRPr="00FB2D1E">
        <w:t xml:space="preserve">% </w:t>
      </w:r>
      <w:r w:rsidR="001B01F7">
        <w:t>(</w:t>
      </w:r>
      <w:r w:rsidR="001B01F7" w:rsidRPr="001B01F7">
        <w:rPr>
          <w:b/>
          <w:i/>
        </w:rPr>
        <w:t>pozn. nesmí přesáhnout 15 %</w:t>
      </w:r>
      <w:r w:rsidR="001B01F7">
        <w:t xml:space="preserve">) </w:t>
      </w:r>
      <w:r w:rsidRPr="00FB2D1E">
        <w:t xml:space="preserve">ze </w:t>
      </w:r>
      <w:r w:rsidR="006E6C71">
        <w:t xml:space="preserve">základní ceny </w:t>
      </w:r>
      <w:r w:rsidR="00DF1BD8">
        <w:t xml:space="preserve">(ceny bez implementace) </w:t>
      </w:r>
      <w:r w:rsidRPr="00FB2D1E">
        <w:t>zakoupených modulů</w:t>
      </w:r>
      <w:r w:rsidR="00DF1BD8">
        <w:t xml:space="preserve"> a multilicence</w:t>
      </w:r>
      <w:r w:rsidRPr="00FB2D1E">
        <w:t xml:space="preserve"> systému GINIS (viz. Příloha č.</w:t>
      </w:r>
      <w:r>
        <w:t> </w:t>
      </w:r>
      <w:r w:rsidRPr="00FB2D1E">
        <w:t>1</w:t>
      </w:r>
      <w:r w:rsidRPr="009529C7">
        <w:t>). Níže jsou uvedeny jednotlivé částky:</w:t>
      </w:r>
    </w:p>
    <w:p w:rsidR="009529C7" w:rsidRPr="00112DB8" w:rsidRDefault="009529C7" w:rsidP="00112DB8">
      <w:pPr>
        <w:ind w:left="284" w:firstLine="0"/>
        <w:rPr>
          <w:sz w:val="16"/>
        </w:rPr>
      </w:pPr>
    </w:p>
    <w:p w:rsidR="007A53C7" w:rsidRDefault="007A53C7" w:rsidP="00112DB8">
      <w:pPr>
        <w:ind w:left="284" w:firstLine="0"/>
      </w:pPr>
      <w:r w:rsidRPr="00FB2D1E">
        <w:t xml:space="preserve">Celková cena za </w:t>
      </w:r>
      <w:r w:rsidR="00E059F8">
        <w:t xml:space="preserve">dodaný </w:t>
      </w:r>
      <w:r w:rsidRPr="00FB2D1E">
        <w:t>SW</w:t>
      </w:r>
      <w:r w:rsidR="005501CC">
        <w:t xml:space="preserve"> touto smlouvou (bez implementace)</w:t>
      </w:r>
      <w:r w:rsidRPr="00FB2D1E">
        <w:t xml:space="preserve"> </w:t>
      </w:r>
      <w:r w:rsidRPr="008B37A1">
        <w:t xml:space="preserve">je </w:t>
      </w:r>
      <w:r w:rsidR="008B37A1" w:rsidRPr="008B37A1">
        <w:t>258.000</w:t>
      </w:r>
      <w:r w:rsidR="00CD141C" w:rsidRPr="008B37A1">
        <w:t>,-</w:t>
      </w:r>
      <w:r w:rsidRPr="008B37A1">
        <w:t xml:space="preserve"> Kč</w:t>
      </w:r>
      <w:r w:rsidRPr="00FB2D1E">
        <w:t xml:space="preserve"> bez DPH</w:t>
      </w:r>
      <w:r w:rsidR="00D8387B">
        <w:t>,</w:t>
      </w:r>
      <w:r w:rsidRPr="00FB2D1E">
        <w:t xml:space="preserve"> </w:t>
      </w:r>
      <w:r w:rsidR="00D8387B">
        <w:t xml:space="preserve">tj. </w:t>
      </w:r>
      <w:r w:rsidRPr="00FB2D1E">
        <w:t>celk</w:t>
      </w:r>
      <w:r w:rsidR="00D8387B">
        <w:t>ová částka</w:t>
      </w:r>
      <w:r w:rsidRPr="00FB2D1E">
        <w:t xml:space="preserve"> </w:t>
      </w:r>
      <w:r w:rsidR="00E059F8" w:rsidRPr="00FB2D1E">
        <w:t>s 21% DPH</w:t>
      </w:r>
      <w:r w:rsidR="00E059F8">
        <w:t xml:space="preserve"> </w:t>
      </w:r>
      <w:r w:rsidR="008B37A1" w:rsidRPr="008B37A1">
        <w:t>činí 312.180</w:t>
      </w:r>
      <w:r w:rsidRPr="008B37A1">
        <w:t>,-</w:t>
      </w:r>
      <w:r w:rsidRPr="008B37A1">
        <w:rPr>
          <w:b/>
        </w:rPr>
        <w:t xml:space="preserve"> </w:t>
      </w:r>
      <w:r w:rsidRPr="008B37A1">
        <w:t>Kč.</w:t>
      </w:r>
      <w:bookmarkStart w:id="6" w:name="_GoBack"/>
      <w:bookmarkEnd w:id="6"/>
    </w:p>
    <w:p w:rsidR="006E6C71" w:rsidRPr="00112DB8" w:rsidRDefault="006E6C71" w:rsidP="00112DB8">
      <w:pPr>
        <w:ind w:left="284" w:firstLine="0"/>
        <w:rPr>
          <w:sz w:val="16"/>
        </w:rPr>
      </w:pPr>
    </w:p>
    <w:p w:rsidR="006E6C71" w:rsidRPr="00FB2D1E" w:rsidRDefault="006E6C71" w:rsidP="00112DB8">
      <w:pPr>
        <w:ind w:left="284" w:firstLine="0"/>
      </w:pPr>
      <w:r>
        <w:t xml:space="preserve">Celková cena za roční </w:t>
      </w:r>
      <w:proofErr w:type="spellStart"/>
      <w:r>
        <w:t>maintenance</w:t>
      </w:r>
      <w:proofErr w:type="spellEnd"/>
      <w:r>
        <w:t xml:space="preserve"> tak činí </w:t>
      </w:r>
      <w:r w:rsidR="008B37A1">
        <w:t>38.700,-</w:t>
      </w:r>
      <w:r>
        <w:t xml:space="preserve"> Kč bez DPH.</w:t>
      </w:r>
    </w:p>
    <w:sectPr w:rsidR="006E6C71" w:rsidRPr="00FB2D1E" w:rsidSect="007F0F81">
      <w:footerReference w:type="even" r:id="rId7"/>
      <w:footerReference w:type="default" r:id="rId8"/>
      <w:footerReference w:type="first" r:id="rId9"/>
      <w:type w:val="continuous"/>
      <w:pgSz w:w="11906" w:h="16838"/>
      <w:pgMar w:top="1531" w:right="119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19" w:rsidRDefault="00020A19" w:rsidP="00FB2D1E">
      <w:r>
        <w:separator/>
      </w:r>
    </w:p>
  </w:endnote>
  <w:endnote w:type="continuationSeparator" w:id="0">
    <w:p w:rsidR="00020A19" w:rsidRDefault="00020A19" w:rsidP="00F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81" w:rsidRDefault="007F0F81" w:rsidP="005A78AD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0F81" w:rsidRDefault="007F0F81" w:rsidP="005A78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81" w:rsidRPr="005A78AD" w:rsidRDefault="007F0F81" w:rsidP="005A78AD">
    <w:pPr>
      <w:pStyle w:val="Zpat"/>
    </w:pPr>
    <w:r w:rsidRPr="005A78AD">
      <w:rPr>
        <w:rStyle w:val="slostrnky"/>
      </w:rPr>
      <w:fldChar w:fldCharType="begin"/>
    </w:r>
    <w:r w:rsidRPr="005A78AD">
      <w:rPr>
        <w:rStyle w:val="slostrnky"/>
      </w:rPr>
      <w:instrText xml:space="preserve"> PAGE </w:instrText>
    </w:r>
    <w:r w:rsidRPr="005A78AD">
      <w:rPr>
        <w:rStyle w:val="slostrnky"/>
      </w:rPr>
      <w:fldChar w:fldCharType="separate"/>
    </w:r>
    <w:r w:rsidR="008B37A1">
      <w:rPr>
        <w:rStyle w:val="slostrnky"/>
        <w:noProof/>
      </w:rPr>
      <w:t>3</w:t>
    </w:r>
    <w:r w:rsidRPr="005A78AD">
      <w:rPr>
        <w:rStyle w:val="slostrnky"/>
      </w:rPr>
      <w:fldChar w:fldCharType="end"/>
    </w:r>
    <w:r w:rsidRPr="005A78AD">
      <w:rPr>
        <w:rStyle w:val="slostrnky"/>
      </w:rPr>
      <w:t>/</w:t>
    </w:r>
    <w:r w:rsidRPr="005A78AD">
      <w:rPr>
        <w:rStyle w:val="slostrnky"/>
      </w:rPr>
      <w:fldChar w:fldCharType="begin"/>
    </w:r>
    <w:r w:rsidRPr="005A78AD">
      <w:rPr>
        <w:rStyle w:val="slostrnky"/>
      </w:rPr>
      <w:instrText xml:space="preserve"> NUMPAGES </w:instrText>
    </w:r>
    <w:r w:rsidRPr="005A78AD">
      <w:rPr>
        <w:rStyle w:val="slostrnky"/>
      </w:rPr>
      <w:fldChar w:fldCharType="separate"/>
    </w:r>
    <w:r w:rsidR="008B37A1">
      <w:rPr>
        <w:rStyle w:val="slostrnky"/>
        <w:noProof/>
      </w:rPr>
      <w:t>3</w:t>
    </w:r>
    <w:r w:rsidRPr="005A78AD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81" w:rsidRPr="005A78AD" w:rsidRDefault="00686A9B" w:rsidP="00686A9B">
    <w:pPr>
      <w:pStyle w:val="Zpat"/>
      <w:rPr>
        <w:rStyle w:val="slostrnky"/>
      </w:rPr>
    </w:pPr>
    <w:r w:rsidRPr="00686A9B">
      <w:t xml:space="preserve">Stránka </w:t>
    </w:r>
    <w:r w:rsidRPr="00686A9B">
      <w:rPr>
        <w:bCs/>
        <w:sz w:val="24"/>
        <w:szCs w:val="24"/>
      </w:rPr>
      <w:fldChar w:fldCharType="begin"/>
    </w:r>
    <w:r w:rsidRPr="00686A9B">
      <w:rPr>
        <w:bCs/>
      </w:rPr>
      <w:instrText>PAGE</w:instrText>
    </w:r>
    <w:r w:rsidRPr="00686A9B">
      <w:rPr>
        <w:bCs/>
        <w:sz w:val="24"/>
        <w:szCs w:val="24"/>
      </w:rPr>
      <w:fldChar w:fldCharType="separate"/>
    </w:r>
    <w:r w:rsidR="008B37A1">
      <w:rPr>
        <w:bCs/>
        <w:noProof/>
      </w:rPr>
      <w:t>1</w:t>
    </w:r>
    <w:r w:rsidRPr="00686A9B">
      <w:rPr>
        <w:bCs/>
        <w:sz w:val="24"/>
        <w:szCs w:val="24"/>
      </w:rPr>
      <w:fldChar w:fldCharType="end"/>
    </w:r>
    <w:r w:rsidRPr="00686A9B">
      <w:t xml:space="preserve"> z </w:t>
    </w:r>
    <w:r w:rsidRPr="00686A9B">
      <w:rPr>
        <w:bCs/>
        <w:sz w:val="24"/>
        <w:szCs w:val="24"/>
      </w:rPr>
      <w:fldChar w:fldCharType="begin"/>
    </w:r>
    <w:r w:rsidRPr="00686A9B">
      <w:rPr>
        <w:bCs/>
      </w:rPr>
      <w:instrText>NUMPAGES</w:instrText>
    </w:r>
    <w:r w:rsidRPr="00686A9B">
      <w:rPr>
        <w:bCs/>
        <w:sz w:val="24"/>
        <w:szCs w:val="24"/>
      </w:rPr>
      <w:fldChar w:fldCharType="separate"/>
    </w:r>
    <w:r w:rsidR="008B37A1">
      <w:rPr>
        <w:bCs/>
        <w:noProof/>
      </w:rPr>
      <w:t>3</w:t>
    </w:r>
    <w:r w:rsidRPr="00686A9B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19" w:rsidRDefault="00020A19" w:rsidP="00FB2D1E">
      <w:r>
        <w:separator/>
      </w:r>
    </w:p>
  </w:footnote>
  <w:footnote w:type="continuationSeparator" w:id="0">
    <w:p w:rsidR="00020A19" w:rsidRDefault="00020A19" w:rsidP="00FB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F50"/>
    <w:multiLevelType w:val="hybridMultilevel"/>
    <w:tmpl w:val="64102164"/>
    <w:lvl w:ilvl="0" w:tplc="03E4882A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4AB3"/>
    <w:multiLevelType w:val="hybridMultilevel"/>
    <w:tmpl w:val="B9BE48B6"/>
    <w:lvl w:ilvl="0" w:tplc="04050001">
      <w:start w:val="1"/>
      <w:numFmt w:val="bullet"/>
      <w:pStyle w:val="odrky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19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5449"/>
    <w:multiLevelType w:val="hybridMultilevel"/>
    <w:tmpl w:val="2A962A1E"/>
    <w:lvl w:ilvl="0" w:tplc="C6789B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CA5A58"/>
    <w:multiLevelType w:val="hybridMultilevel"/>
    <w:tmpl w:val="6BFAC0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260E2D"/>
    <w:multiLevelType w:val="hybridMultilevel"/>
    <w:tmpl w:val="20C0B746"/>
    <w:lvl w:ilvl="0" w:tplc="64EC311A">
      <w:numFmt w:val="bullet"/>
      <w:lvlText w:val="•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8D24CE"/>
    <w:multiLevelType w:val="hybridMultilevel"/>
    <w:tmpl w:val="73A272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373DA6"/>
    <w:multiLevelType w:val="multilevel"/>
    <w:tmpl w:val="5B9868C4"/>
    <w:lvl w:ilvl="0">
      <w:start w:val="1"/>
      <w:numFmt w:val="decimal"/>
      <w:pStyle w:val="Nadpis1"/>
      <w:suff w:val="space"/>
      <w:lvlText w:val="%1."/>
      <w:lvlJc w:val="left"/>
      <w:pPr>
        <w:ind w:left="283" w:hanging="17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83" w:hanging="17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7" w15:restartNumberingAfterBreak="0">
    <w:nsid w:val="6B10217D"/>
    <w:multiLevelType w:val="hybridMultilevel"/>
    <w:tmpl w:val="F94EAB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7"/>
    <w:rsid w:val="00020A19"/>
    <w:rsid w:val="000B2AFD"/>
    <w:rsid w:val="000B54FA"/>
    <w:rsid w:val="00100991"/>
    <w:rsid w:val="00112DB8"/>
    <w:rsid w:val="001352C5"/>
    <w:rsid w:val="001A69F3"/>
    <w:rsid w:val="001B01F7"/>
    <w:rsid w:val="00204412"/>
    <w:rsid w:val="00241161"/>
    <w:rsid w:val="00286148"/>
    <w:rsid w:val="002E3154"/>
    <w:rsid w:val="0031061B"/>
    <w:rsid w:val="00343649"/>
    <w:rsid w:val="00344351"/>
    <w:rsid w:val="0034782D"/>
    <w:rsid w:val="00367786"/>
    <w:rsid w:val="00375A22"/>
    <w:rsid w:val="00381782"/>
    <w:rsid w:val="003B7201"/>
    <w:rsid w:val="003E1C55"/>
    <w:rsid w:val="003F2259"/>
    <w:rsid w:val="00457841"/>
    <w:rsid w:val="00517B8B"/>
    <w:rsid w:val="00526F78"/>
    <w:rsid w:val="00540265"/>
    <w:rsid w:val="005501CC"/>
    <w:rsid w:val="00575266"/>
    <w:rsid w:val="0058157B"/>
    <w:rsid w:val="005A78AD"/>
    <w:rsid w:val="005B3DAF"/>
    <w:rsid w:val="005D0F8C"/>
    <w:rsid w:val="0061129B"/>
    <w:rsid w:val="00686A9B"/>
    <w:rsid w:val="006C6D71"/>
    <w:rsid w:val="006E6C71"/>
    <w:rsid w:val="0070151F"/>
    <w:rsid w:val="0075562C"/>
    <w:rsid w:val="007A53C7"/>
    <w:rsid w:val="007F0F81"/>
    <w:rsid w:val="00807713"/>
    <w:rsid w:val="00826F2E"/>
    <w:rsid w:val="00846398"/>
    <w:rsid w:val="00850DC2"/>
    <w:rsid w:val="00893D15"/>
    <w:rsid w:val="008B37A1"/>
    <w:rsid w:val="008C6F50"/>
    <w:rsid w:val="009529C7"/>
    <w:rsid w:val="00955705"/>
    <w:rsid w:val="00980E52"/>
    <w:rsid w:val="009C39B6"/>
    <w:rsid w:val="009C4036"/>
    <w:rsid w:val="00B30F91"/>
    <w:rsid w:val="00B50FF8"/>
    <w:rsid w:val="00B95F2B"/>
    <w:rsid w:val="00BA305E"/>
    <w:rsid w:val="00BB15C8"/>
    <w:rsid w:val="00CA711A"/>
    <w:rsid w:val="00CD141C"/>
    <w:rsid w:val="00D8387B"/>
    <w:rsid w:val="00DD09F9"/>
    <w:rsid w:val="00DE156E"/>
    <w:rsid w:val="00DF1BD8"/>
    <w:rsid w:val="00E059F8"/>
    <w:rsid w:val="00E42004"/>
    <w:rsid w:val="00E50713"/>
    <w:rsid w:val="00E62ED9"/>
    <w:rsid w:val="00E81414"/>
    <w:rsid w:val="00E822DE"/>
    <w:rsid w:val="00E859B3"/>
    <w:rsid w:val="00EF3E10"/>
    <w:rsid w:val="00F50C8D"/>
    <w:rsid w:val="00FB2D1E"/>
    <w:rsid w:val="00FD4803"/>
    <w:rsid w:val="00FD670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48A31-0C26-4966-AF84-DE26DED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1E"/>
    <w:pPr>
      <w:ind w:firstLine="284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A78AD"/>
    <w:pPr>
      <w:keepNext/>
      <w:numPr>
        <w:numId w:val="1"/>
      </w:numPr>
      <w:spacing w:before="240" w:after="60"/>
      <w:jc w:val="left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B2D1E"/>
    <w:pPr>
      <w:keepNext/>
      <w:numPr>
        <w:ilvl w:val="1"/>
        <w:numId w:val="1"/>
      </w:numPr>
      <w:spacing w:before="240" w:after="120"/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7A53C7"/>
    <w:pPr>
      <w:keepNext/>
      <w:numPr>
        <w:ilvl w:val="2"/>
        <w:numId w:val="1"/>
      </w:numPr>
      <w:spacing w:before="240" w:after="60"/>
      <w:jc w:val="left"/>
      <w:outlineLvl w:val="2"/>
    </w:pPr>
    <w:rPr>
      <w:b/>
      <w:bCs/>
      <w:color w:val="003366"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7A53C7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3366"/>
      <w:szCs w:val="28"/>
    </w:rPr>
  </w:style>
  <w:style w:type="paragraph" w:styleId="Nadpis5">
    <w:name w:val="heading 5"/>
    <w:basedOn w:val="Normln"/>
    <w:next w:val="Normln"/>
    <w:link w:val="Nadpis5Char"/>
    <w:qFormat/>
    <w:rsid w:val="007A53C7"/>
    <w:pPr>
      <w:numPr>
        <w:ilvl w:val="4"/>
        <w:numId w:val="1"/>
      </w:numPr>
      <w:spacing w:before="240" w:after="60"/>
      <w:outlineLvl w:val="4"/>
    </w:pPr>
    <w:rPr>
      <w:b/>
      <w:bCs/>
      <w:iCs/>
      <w:color w:val="003366"/>
      <w:sz w:val="20"/>
      <w:szCs w:val="26"/>
    </w:rPr>
  </w:style>
  <w:style w:type="paragraph" w:styleId="Nadpis6">
    <w:name w:val="heading 6"/>
    <w:basedOn w:val="Normln"/>
    <w:next w:val="Normln"/>
    <w:link w:val="Nadpis6Char"/>
    <w:qFormat/>
    <w:rsid w:val="007A53C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7A53C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7A53C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7A53C7"/>
    <w:pPr>
      <w:numPr>
        <w:ilvl w:val="8"/>
        <w:numId w:val="1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A78A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dpis2Char">
    <w:name w:val="Nadpis 2 Char"/>
    <w:link w:val="Nadpis2"/>
    <w:rsid w:val="00FB2D1E"/>
    <w:rPr>
      <w:rFonts w:ascii="Arial" w:eastAsia="Times New Roman" w:hAnsi="Arial" w:cs="Arial"/>
      <w:b/>
      <w:bCs/>
      <w:iCs/>
      <w:sz w:val="22"/>
      <w:szCs w:val="22"/>
    </w:rPr>
  </w:style>
  <w:style w:type="character" w:customStyle="1" w:styleId="Nadpis3Char">
    <w:name w:val="Nadpis 3 Char"/>
    <w:link w:val="Nadpis3"/>
    <w:rsid w:val="007A53C7"/>
    <w:rPr>
      <w:rFonts w:ascii="Tahoma" w:eastAsia="Times New Roman" w:hAnsi="Tahoma" w:cs="Arial"/>
      <w:b/>
      <w:bCs/>
      <w:color w:val="003366"/>
      <w:sz w:val="24"/>
      <w:szCs w:val="26"/>
      <w:lang w:eastAsia="cs-CZ"/>
    </w:rPr>
  </w:style>
  <w:style w:type="character" w:customStyle="1" w:styleId="Nadpis4Char">
    <w:name w:val="Nadpis 4 Char"/>
    <w:link w:val="Nadpis4"/>
    <w:rsid w:val="007A53C7"/>
    <w:rPr>
      <w:rFonts w:ascii="Tahoma" w:eastAsia="Times New Roman" w:hAnsi="Tahoma" w:cs="Times New Roman"/>
      <w:b/>
      <w:bCs/>
      <w:color w:val="003366"/>
      <w:szCs w:val="28"/>
      <w:lang w:eastAsia="cs-CZ"/>
    </w:rPr>
  </w:style>
  <w:style w:type="character" w:customStyle="1" w:styleId="Nadpis5Char">
    <w:name w:val="Nadpis 5 Char"/>
    <w:link w:val="Nadpis5"/>
    <w:rsid w:val="007A53C7"/>
    <w:rPr>
      <w:rFonts w:ascii="Tahoma" w:eastAsia="Times New Roman" w:hAnsi="Tahoma" w:cs="Times New Roman"/>
      <w:b/>
      <w:bCs/>
      <w:iCs/>
      <w:color w:val="003366"/>
      <w:sz w:val="20"/>
      <w:szCs w:val="26"/>
      <w:lang w:eastAsia="cs-CZ"/>
    </w:rPr>
  </w:style>
  <w:style w:type="character" w:customStyle="1" w:styleId="Nadpis6Char">
    <w:name w:val="Nadpis 6 Char"/>
    <w:link w:val="Nadpis6"/>
    <w:rsid w:val="007A53C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7A53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A53C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A53C7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5A78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78AD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5A78AD"/>
    <w:pPr>
      <w:tabs>
        <w:tab w:val="center" w:pos="4536"/>
        <w:tab w:val="right" w:pos="9072"/>
      </w:tabs>
      <w:jc w:val="right"/>
    </w:pPr>
  </w:style>
  <w:style w:type="character" w:customStyle="1" w:styleId="ZpatChar">
    <w:name w:val="Zápatí Char"/>
    <w:link w:val="Zpat"/>
    <w:uiPriority w:val="99"/>
    <w:rsid w:val="005A78AD"/>
    <w:rPr>
      <w:rFonts w:ascii="Arial" w:eastAsia="Times New Roman" w:hAnsi="Arial" w:cs="Arial"/>
      <w:sz w:val="22"/>
      <w:szCs w:val="22"/>
    </w:rPr>
  </w:style>
  <w:style w:type="character" w:styleId="slostrnky">
    <w:name w:val="page number"/>
    <w:rsid w:val="005A78AD"/>
    <w:rPr>
      <w:rFonts w:ascii="Arial" w:hAnsi="Arial"/>
      <w:sz w:val="22"/>
    </w:rPr>
  </w:style>
  <w:style w:type="character" w:styleId="Hypertextovodkaz">
    <w:name w:val="Hyperlink"/>
    <w:uiPriority w:val="99"/>
    <w:rsid w:val="007A53C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9529C7"/>
    <w:pPr>
      <w:tabs>
        <w:tab w:val="right" w:leader="dot" w:pos="9004"/>
      </w:tabs>
      <w:spacing w:before="240" w:after="120"/>
    </w:pPr>
    <w:rPr>
      <w:noProof/>
    </w:rPr>
  </w:style>
  <w:style w:type="paragraph" w:styleId="Obsah2">
    <w:name w:val="toc 2"/>
    <w:basedOn w:val="Normln"/>
    <w:next w:val="Normln"/>
    <w:autoRedefine/>
    <w:uiPriority w:val="39"/>
    <w:rsid w:val="009529C7"/>
    <w:pPr>
      <w:tabs>
        <w:tab w:val="right" w:leader="dot" w:pos="9004"/>
      </w:tabs>
      <w:spacing w:before="60"/>
      <w:ind w:left="181"/>
    </w:pPr>
    <w:rPr>
      <w:noProof/>
    </w:rPr>
  </w:style>
  <w:style w:type="paragraph" w:customStyle="1" w:styleId="odrky">
    <w:name w:val="odrážky"/>
    <w:basedOn w:val="Normln"/>
    <w:rsid w:val="007A53C7"/>
    <w:pPr>
      <w:widowControl w:val="0"/>
      <w:numPr>
        <w:numId w:val="2"/>
      </w:numPr>
    </w:pPr>
    <w:rPr>
      <w:rFonts w:cs="Tahoma"/>
      <w:szCs w:val="20"/>
    </w:rPr>
  </w:style>
  <w:style w:type="paragraph" w:styleId="Odstavecseseznamem">
    <w:name w:val="List Paragraph"/>
    <w:basedOn w:val="Normln"/>
    <w:uiPriority w:val="34"/>
    <w:qFormat/>
    <w:rsid w:val="00FB2D1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6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61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Hrubý Josef, Ing.</cp:lastModifiedBy>
  <cp:revision>25</cp:revision>
  <cp:lastPrinted>2017-01-02T08:58:00Z</cp:lastPrinted>
  <dcterms:created xsi:type="dcterms:W3CDTF">2016-03-03T14:31:00Z</dcterms:created>
  <dcterms:modified xsi:type="dcterms:W3CDTF">2017-01-02T09:03:00Z</dcterms:modified>
</cp:coreProperties>
</file>