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CC" w:rsidRPr="00284CF5" w:rsidRDefault="00D648CC" w:rsidP="00D648CC">
      <w:pPr>
        <w:pStyle w:val="Nadpis1"/>
        <w:jc w:val="center"/>
        <w:rPr>
          <w:caps/>
          <w:sz w:val="28"/>
          <w:szCs w:val="28"/>
        </w:rPr>
      </w:pPr>
      <w:r w:rsidRPr="00284CF5">
        <w:rPr>
          <w:caps/>
          <w:sz w:val="28"/>
          <w:szCs w:val="28"/>
        </w:rPr>
        <w:t>Smlouva o</w:t>
      </w:r>
      <w:r>
        <w:rPr>
          <w:caps/>
          <w:sz w:val="28"/>
          <w:szCs w:val="28"/>
        </w:rPr>
        <w:t xml:space="preserve"> </w:t>
      </w:r>
      <w:r w:rsidRPr="00284CF5">
        <w:rPr>
          <w:caps/>
          <w:sz w:val="28"/>
          <w:szCs w:val="28"/>
        </w:rPr>
        <w:t>nájmu prostor</w:t>
      </w:r>
      <w:r>
        <w:rPr>
          <w:caps/>
          <w:sz w:val="28"/>
          <w:szCs w:val="28"/>
        </w:rPr>
        <w:t xml:space="preserve"> </w:t>
      </w:r>
      <w:r w:rsidRPr="00284CF5">
        <w:rPr>
          <w:caps/>
          <w:sz w:val="28"/>
          <w:szCs w:val="28"/>
        </w:rPr>
        <w:t>sloužící</w:t>
      </w:r>
      <w:r>
        <w:rPr>
          <w:caps/>
          <w:sz w:val="28"/>
          <w:szCs w:val="28"/>
        </w:rPr>
        <w:t>c</w:t>
      </w:r>
      <w:r w:rsidRPr="00284CF5">
        <w:rPr>
          <w:caps/>
          <w:sz w:val="28"/>
          <w:szCs w:val="28"/>
        </w:rPr>
        <w:t>h podnikání</w:t>
      </w:r>
    </w:p>
    <w:p w:rsidR="00D648CC" w:rsidRPr="006D038F" w:rsidRDefault="00D648CC" w:rsidP="00D648CC">
      <w:pPr>
        <w:pStyle w:val="Normlnweb"/>
        <w:jc w:val="center"/>
        <w:rPr>
          <w:sz w:val="22"/>
          <w:szCs w:val="22"/>
        </w:rPr>
      </w:pPr>
      <w:r w:rsidRPr="006D038F">
        <w:rPr>
          <w:sz w:val="22"/>
          <w:szCs w:val="22"/>
        </w:rPr>
        <w:t xml:space="preserve">uzavřená dle ustanovení </w:t>
      </w:r>
      <w:r>
        <w:rPr>
          <w:sz w:val="22"/>
          <w:szCs w:val="22"/>
        </w:rPr>
        <w:t xml:space="preserve">§ 2201 a násl. a </w:t>
      </w:r>
      <w:r w:rsidRPr="006D038F">
        <w:rPr>
          <w:sz w:val="22"/>
          <w:szCs w:val="22"/>
        </w:rPr>
        <w:t>§ 2302 a násl. zák.</w:t>
      </w:r>
      <w:r>
        <w:rPr>
          <w:sz w:val="22"/>
          <w:szCs w:val="22"/>
        </w:rPr>
        <w:t xml:space="preserve"> </w:t>
      </w:r>
      <w:r w:rsidRPr="006D038F">
        <w:rPr>
          <w:sz w:val="22"/>
          <w:szCs w:val="22"/>
        </w:rPr>
        <w:t>č. 89/2012 Sb., občansk</w:t>
      </w:r>
      <w:r>
        <w:rPr>
          <w:sz w:val="22"/>
          <w:szCs w:val="22"/>
        </w:rPr>
        <w:t>ý</w:t>
      </w:r>
      <w:r w:rsidRPr="006D038F">
        <w:rPr>
          <w:sz w:val="22"/>
          <w:szCs w:val="22"/>
        </w:rPr>
        <w:t xml:space="preserve"> zákoník</w:t>
      </w:r>
      <w:r>
        <w:rPr>
          <w:sz w:val="22"/>
          <w:szCs w:val="22"/>
        </w:rPr>
        <w:t>, ve znění pozdějších předpisů (dále jen „</w:t>
      </w:r>
      <w:r w:rsidRPr="00E464BE">
        <w:rPr>
          <w:b/>
          <w:sz w:val="22"/>
          <w:szCs w:val="22"/>
        </w:rPr>
        <w:t>občanský zákoník</w:t>
      </w:r>
      <w:r>
        <w:rPr>
          <w:sz w:val="22"/>
          <w:szCs w:val="22"/>
        </w:rPr>
        <w:t>“)</w:t>
      </w:r>
    </w:p>
    <w:p w:rsidR="00D648CC" w:rsidRPr="006D038F" w:rsidRDefault="00D648CC" w:rsidP="00D648CC">
      <w:pPr>
        <w:pStyle w:val="Normlnweb"/>
        <w:spacing w:before="0" w:beforeAutospacing="0" w:after="0" w:afterAutospacing="0"/>
        <w:jc w:val="center"/>
        <w:rPr>
          <w:b/>
          <w:sz w:val="22"/>
          <w:szCs w:val="22"/>
        </w:rPr>
      </w:pPr>
      <w:r w:rsidRPr="006D038F">
        <w:rPr>
          <w:b/>
          <w:sz w:val="22"/>
          <w:szCs w:val="22"/>
        </w:rPr>
        <w:t>Městská část Praha – Satalice</w:t>
      </w:r>
    </w:p>
    <w:p w:rsidR="00D648CC" w:rsidRPr="006D038F" w:rsidRDefault="00D648CC" w:rsidP="00D648CC">
      <w:pPr>
        <w:shd w:val="clear" w:color="auto" w:fill="FFFFFF"/>
        <w:jc w:val="center"/>
        <w:rPr>
          <w:bCs/>
          <w:color w:val="000000"/>
          <w:spacing w:val="1"/>
          <w:sz w:val="22"/>
          <w:szCs w:val="22"/>
        </w:rPr>
      </w:pPr>
      <w:r w:rsidRPr="006D038F">
        <w:rPr>
          <w:bCs/>
          <w:color w:val="000000"/>
          <w:spacing w:val="1"/>
          <w:sz w:val="22"/>
          <w:szCs w:val="22"/>
        </w:rPr>
        <w:t>K Radonicům 81, 190 15 Praha 9 – Satalice</w:t>
      </w:r>
    </w:p>
    <w:p w:rsidR="00D648CC" w:rsidRPr="006D038F" w:rsidRDefault="00D648CC" w:rsidP="00D648CC">
      <w:pPr>
        <w:shd w:val="clear" w:color="auto" w:fill="FFFFFF"/>
        <w:jc w:val="center"/>
        <w:rPr>
          <w:color w:val="000000"/>
          <w:spacing w:val="-3"/>
          <w:sz w:val="22"/>
          <w:szCs w:val="22"/>
        </w:rPr>
      </w:pPr>
      <w:r w:rsidRPr="006D038F">
        <w:rPr>
          <w:bCs/>
          <w:color w:val="000000"/>
          <w:spacing w:val="-3"/>
          <w:sz w:val="22"/>
          <w:szCs w:val="22"/>
        </w:rPr>
        <w:t>IČ 00240711</w:t>
      </w:r>
      <w:r w:rsidRPr="006D038F">
        <w:rPr>
          <w:bCs/>
          <w:color w:val="000000"/>
          <w:spacing w:val="-3"/>
          <w:sz w:val="22"/>
          <w:szCs w:val="22"/>
        </w:rPr>
        <w:br/>
      </w:r>
      <w:r w:rsidRPr="006D038F">
        <w:rPr>
          <w:color w:val="000000"/>
          <w:spacing w:val="-3"/>
          <w:sz w:val="22"/>
          <w:szCs w:val="22"/>
        </w:rPr>
        <w:t>zastoupená starostkou Mgr. Miladou Voborskou</w:t>
      </w:r>
    </w:p>
    <w:p w:rsidR="00D648CC" w:rsidRPr="006D038F" w:rsidRDefault="00D648CC" w:rsidP="00D648CC">
      <w:pPr>
        <w:shd w:val="clear" w:color="auto" w:fill="FFFFFF"/>
        <w:jc w:val="center"/>
        <w:rPr>
          <w:bCs/>
          <w:color w:val="000000"/>
          <w:spacing w:val="-3"/>
          <w:sz w:val="22"/>
          <w:szCs w:val="22"/>
        </w:rPr>
      </w:pPr>
      <w:r w:rsidRPr="006D038F">
        <w:rPr>
          <w:bCs/>
          <w:color w:val="000000"/>
          <w:spacing w:val="-3"/>
          <w:sz w:val="22"/>
          <w:szCs w:val="22"/>
        </w:rPr>
        <w:t>Bankovní spojení: PPF banka, a.s.</w:t>
      </w:r>
    </w:p>
    <w:p w:rsidR="00D648CC" w:rsidRPr="006D038F" w:rsidRDefault="00D648CC" w:rsidP="00D648CC">
      <w:pPr>
        <w:shd w:val="clear" w:color="auto" w:fill="FFFFFF"/>
        <w:jc w:val="center"/>
        <w:rPr>
          <w:sz w:val="22"/>
          <w:szCs w:val="22"/>
        </w:rPr>
      </w:pPr>
      <w:r w:rsidRPr="006D038F">
        <w:rPr>
          <w:bCs/>
          <w:color w:val="000000"/>
          <w:spacing w:val="-3"/>
          <w:sz w:val="22"/>
          <w:szCs w:val="22"/>
        </w:rPr>
        <w:t>Č.účtu: 9021-502655998/6000</w:t>
      </w:r>
    </w:p>
    <w:p w:rsidR="00D648CC" w:rsidRPr="006D038F" w:rsidRDefault="00D648CC" w:rsidP="00D648CC">
      <w:pPr>
        <w:pStyle w:val="Normlnweb"/>
        <w:spacing w:before="0" w:beforeAutospacing="0" w:after="0" w:afterAutospacing="0"/>
        <w:jc w:val="center"/>
        <w:rPr>
          <w:b/>
          <w:sz w:val="22"/>
          <w:szCs w:val="22"/>
        </w:rPr>
      </w:pPr>
    </w:p>
    <w:p w:rsidR="00D648CC" w:rsidRPr="006D038F" w:rsidRDefault="00D648CC" w:rsidP="00D648CC">
      <w:pPr>
        <w:pStyle w:val="Normlnweb"/>
        <w:spacing w:before="0" w:beforeAutospacing="0" w:after="0" w:afterAutospacing="0"/>
        <w:jc w:val="center"/>
        <w:rPr>
          <w:i/>
          <w:sz w:val="22"/>
          <w:szCs w:val="22"/>
        </w:rPr>
      </w:pPr>
      <w:r w:rsidRPr="006D038F">
        <w:rPr>
          <w:i/>
          <w:sz w:val="22"/>
          <w:szCs w:val="22"/>
        </w:rPr>
        <w:t>(dále též jen „</w:t>
      </w:r>
      <w:r>
        <w:rPr>
          <w:b/>
          <w:i/>
          <w:sz w:val="22"/>
          <w:szCs w:val="22"/>
        </w:rPr>
        <w:t>p</w:t>
      </w:r>
      <w:r w:rsidRPr="00713C79">
        <w:rPr>
          <w:b/>
          <w:i/>
          <w:sz w:val="22"/>
          <w:szCs w:val="22"/>
        </w:rPr>
        <w:t>ronajímatel</w:t>
      </w:r>
      <w:r w:rsidRPr="006D038F">
        <w:rPr>
          <w:i/>
          <w:sz w:val="22"/>
          <w:szCs w:val="22"/>
        </w:rPr>
        <w:t>“)</w:t>
      </w:r>
    </w:p>
    <w:p w:rsidR="00D648CC" w:rsidRPr="006D038F" w:rsidRDefault="00D648CC" w:rsidP="00D648CC">
      <w:pPr>
        <w:pStyle w:val="Normlnweb"/>
        <w:spacing w:before="0" w:beforeAutospacing="0" w:after="0" w:afterAutospacing="0"/>
        <w:jc w:val="center"/>
        <w:rPr>
          <w:i/>
          <w:sz w:val="22"/>
          <w:szCs w:val="22"/>
        </w:rPr>
      </w:pPr>
    </w:p>
    <w:p w:rsidR="00D648CC" w:rsidRDefault="00D648CC" w:rsidP="00D648CC">
      <w:pPr>
        <w:pStyle w:val="Normlnweb"/>
        <w:spacing w:before="0" w:beforeAutospacing="0" w:after="0" w:afterAutospacing="0"/>
        <w:jc w:val="center"/>
        <w:rPr>
          <w:sz w:val="22"/>
          <w:szCs w:val="22"/>
        </w:rPr>
      </w:pPr>
      <w:r w:rsidRPr="006D038F">
        <w:rPr>
          <w:sz w:val="22"/>
          <w:szCs w:val="22"/>
        </w:rPr>
        <w:t>a</w:t>
      </w:r>
    </w:p>
    <w:p w:rsidR="00D648CC" w:rsidRPr="006D038F" w:rsidRDefault="00D648CC" w:rsidP="00D648CC">
      <w:pPr>
        <w:pStyle w:val="Normlnweb"/>
        <w:spacing w:before="0" w:beforeAutospacing="0" w:after="0" w:afterAutospacing="0"/>
        <w:jc w:val="center"/>
        <w:rPr>
          <w:sz w:val="22"/>
          <w:szCs w:val="22"/>
        </w:rPr>
      </w:pPr>
    </w:p>
    <w:p w:rsidR="00D648CC" w:rsidRPr="00F01088" w:rsidRDefault="00D648CC" w:rsidP="00D648CC">
      <w:pPr>
        <w:pStyle w:val="Normlnweb"/>
        <w:spacing w:before="0" w:beforeAutospacing="0" w:after="0" w:afterAutospacing="0"/>
        <w:jc w:val="center"/>
        <w:rPr>
          <w:b/>
          <w:sz w:val="22"/>
          <w:szCs w:val="22"/>
        </w:rPr>
      </w:pPr>
      <w:r w:rsidRPr="00F01088">
        <w:rPr>
          <w:b/>
          <w:sz w:val="22"/>
          <w:szCs w:val="22"/>
        </w:rPr>
        <w:t>safemed medical devices s.r.o.</w:t>
      </w:r>
    </w:p>
    <w:p w:rsidR="00D648CC" w:rsidRDefault="00D648CC" w:rsidP="00D648CC">
      <w:pPr>
        <w:pStyle w:val="Normlnweb"/>
        <w:spacing w:before="0" w:beforeAutospacing="0" w:after="0" w:afterAutospacing="0"/>
        <w:jc w:val="center"/>
        <w:rPr>
          <w:sz w:val="22"/>
          <w:szCs w:val="22"/>
        </w:rPr>
      </w:pPr>
      <w:r>
        <w:rPr>
          <w:sz w:val="22"/>
          <w:szCs w:val="22"/>
        </w:rPr>
        <w:t>se sídlem Trabantská 292, 190 15 Praha 9</w:t>
      </w:r>
    </w:p>
    <w:p w:rsidR="00D648CC" w:rsidRDefault="00D648CC" w:rsidP="00D648CC">
      <w:pPr>
        <w:pStyle w:val="Normlnweb"/>
        <w:spacing w:before="0" w:beforeAutospacing="0" w:after="0" w:afterAutospacing="0"/>
        <w:jc w:val="center"/>
        <w:rPr>
          <w:sz w:val="22"/>
          <w:szCs w:val="22"/>
        </w:rPr>
      </w:pPr>
      <w:r>
        <w:rPr>
          <w:sz w:val="22"/>
          <w:szCs w:val="22"/>
        </w:rPr>
        <w:t>IČ 48036595</w:t>
      </w:r>
    </w:p>
    <w:p w:rsidR="00D648CC" w:rsidRDefault="00D648CC" w:rsidP="00D648CC">
      <w:pPr>
        <w:pStyle w:val="Normlnweb"/>
        <w:spacing w:before="0" w:beforeAutospacing="0" w:after="0" w:afterAutospacing="0"/>
        <w:jc w:val="center"/>
        <w:rPr>
          <w:sz w:val="22"/>
          <w:szCs w:val="22"/>
        </w:rPr>
      </w:pPr>
    </w:p>
    <w:p w:rsidR="00D648CC" w:rsidRDefault="00D648CC" w:rsidP="00D648CC">
      <w:pPr>
        <w:pStyle w:val="Normlnweb"/>
        <w:spacing w:before="0" w:beforeAutospacing="0" w:after="0" w:afterAutospacing="0"/>
        <w:jc w:val="center"/>
        <w:rPr>
          <w:sz w:val="22"/>
          <w:szCs w:val="22"/>
        </w:rPr>
      </w:pPr>
      <w:r>
        <w:rPr>
          <w:sz w:val="22"/>
          <w:szCs w:val="22"/>
        </w:rPr>
        <w:t xml:space="preserve">zastoupená jednatelem společnosti ing. Alešem Kolajou, MBA </w:t>
      </w:r>
    </w:p>
    <w:p w:rsidR="00D648CC" w:rsidRPr="009A5FE2" w:rsidRDefault="00D648CC" w:rsidP="00D648CC">
      <w:pPr>
        <w:pStyle w:val="Normlnweb"/>
        <w:spacing w:before="0" w:beforeAutospacing="0" w:after="0" w:afterAutospacing="0"/>
        <w:jc w:val="center"/>
        <w:rPr>
          <w:b/>
          <w:i/>
          <w:sz w:val="22"/>
          <w:szCs w:val="22"/>
        </w:rPr>
      </w:pPr>
      <w:r w:rsidRPr="009A5FE2">
        <w:rPr>
          <w:sz w:val="22"/>
          <w:szCs w:val="22"/>
        </w:rPr>
        <w:t xml:space="preserve"> (</w:t>
      </w:r>
      <w:r w:rsidRPr="009A5FE2">
        <w:rPr>
          <w:i/>
          <w:sz w:val="22"/>
          <w:szCs w:val="22"/>
        </w:rPr>
        <w:t>dále též jen „</w:t>
      </w:r>
      <w:r w:rsidRPr="009A5FE2">
        <w:rPr>
          <w:b/>
          <w:i/>
          <w:sz w:val="22"/>
          <w:szCs w:val="22"/>
        </w:rPr>
        <w:t>nájemce</w:t>
      </w:r>
      <w:r w:rsidRPr="009A5FE2">
        <w:rPr>
          <w:i/>
          <w:sz w:val="22"/>
          <w:szCs w:val="22"/>
        </w:rPr>
        <w:t>“)</w:t>
      </w:r>
    </w:p>
    <w:p w:rsidR="00D648CC" w:rsidRDefault="00D648CC" w:rsidP="00D648CC">
      <w:pPr>
        <w:pStyle w:val="Nadpis2"/>
        <w:spacing w:before="0" w:beforeAutospacing="0" w:after="0" w:afterAutospacing="0"/>
        <w:jc w:val="center"/>
        <w:rPr>
          <w:sz w:val="22"/>
          <w:szCs w:val="22"/>
        </w:rPr>
      </w:pPr>
    </w:p>
    <w:p w:rsidR="00D648CC" w:rsidRDefault="00D648CC" w:rsidP="00D648CC">
      <w:pPr>
        <w:pStyle w:val="Nadpis2"/>
        <w:spacing w:before="0" w:beforeAutospacing="0" w:after="0" w:afterAutospacing="0"/>
        <w:jc w:val="center"/>
        <w:rPr>
          <w:b w:val="0"/>
          <w:i/>
          <w:sz w:val="22"/>
          <w:szCs w:val="22"/>
        </w:rPr>
      </w:pPr>
      <w:r>
        <w:rPr>
          <w:i/>
          <w:sz w:val="22"/>
          <w:szCs w:val="22"/>
        </w:rPr>
        <w:t>(</w:t>
      </w:r>
      <w:r w:rsidRPr="00713C79">
        <w:rPr>
          <w:b w:val="0"/>
          <w:i/>
          <w:sz w:val="22"/>
          <w:szCs w:val="22"/>
        </w:rPr>
        <w:t>společně dále také jako „</w:t>
      </w:r>
      <w:r w:rsidRPr="00713C79">
        <w:rPr>
          <w:i/>
          <w:sz w:val="22"/>
          <w:szCs w:val="22"/>
        </w:rPr>
        <w:t>smluvní strany</w:t>
      </w:r>
      <w:r w:rsidRPr="00713C79">
        <w:rPr>
          <w:b w:val="0"/>
          <w:i/>
          <w:sz w:val="22"/>
          <w:szCs w:val="22"/>
        </w:rPr>
        <w:t>“ nebo jednotlivě jako „</w:t>
      </w:r>
      <w:r w:rsidRPr="00713C79">
        <w:rPr>
          <w:i/>
          <w:sz w:val="22"/>
          <w:szCs w:val="22"/>
        </w:rPr>
        <w:t>smluvní strana</w:t>
      </w:r>
      <w:r w:rsidRPr="00713C79">
        <w:rPr>
          <w:b w:val="0"/>
          <w:i/>
          <w:sz w:val="22"/>
          <w:szCs w:val="22"/>
        </w:rPr>
        <w:t>“)</w:t>
      </w:r>
    </w:p>
    <w:p w:rsidR="00D648CC" w:rsidRDefault="00D648CC" w:rsidP="00D648CC">
      <w:pPr>
        <w:pStyle w:val="Nadpis2"/>
        <w:spacing w:before="0" w:beforeAutospacing="0" w:after="0" w:afterAutospacing="0"/>
        <w:jc w:val="center"/>
        <w:rPr>
          <w:b w:val="0"/>
          <w:i/>
          <w:sz w:val="22"/>
          <w:szCs w:val="22"/>
        </w:rPr>
      </w:pPr>
    </w:p>
    <w:p w:rsidR="00D648CC" w:rsidRPr="00713C79" w:rsidRDefault="00D648CC" w:rsidP="00D648CC">
      <w:pPr>
        <w:pStyle w:val="Nadpis2"/>
        <w:spacing w:before="0" w:beforeAutospacing="0" w:after="0" w:afterAutospacing="0"/>
        <w:jc w:val="center"/>
        <w:rPr>
          <w:b w:val="0"/>
          <w:i/>
          <w:sz w:val="22"/>
          <w:szCs w:val="22"/>
        </w:rPr>
      </w:pPr>
    </w:p>
    <w:p w:rsidR="00D648CC" w:rsidRPr="006D038F" w:rsidRDefault="00D648CC" w:rsidP="00D648CC">
      <w:pPr>
        <w:pStyle w:val="Nadpis2"/>
        <w:spacing w:before="0" w:beforeAutospacing="0" w:after="0" w:afterAutospacing="0"/>
        <w:jc w:val="center"/>
        <w:rPr>
          <w:sz w:val="22"/>
          <w:szCs w:val="22"/>
        </w:rPr>
      </w:pPr>
      <w:r w:rsidRPr="006D038F">
        <w:rPr>
          <w:sz w:val="22"/>
          <w:szCs w:val="22"/>
        </w:rPr>
        <w:t xml:space="preserve">I. </w:t>
      </w:r>
    </w:p>
    <w:p w:rsidR="00D648CC" w:rsidRPr="006D038F" w:rsidRDefault="00D648CC" w:rsidP="00D648CC">
      <w:pPr>
        <w:pStyle w:val="Nadpis2"/>
        <w:spacing w:before="0" w:beforeAutospacing="0" w:after="0" w:afterAutospacing="0"/>
        <w:jc w:val="center"/>
        <w:rPr>
          <w:sz w:val="22"/>
          <w:szCs w:val="22"/>
        </w:rPr>
      </w:pPr>
      <w:r w:rsidRPr="006D038F">
        <w:rPr>
          <w:sz w:val="22"/>
          <w:szCs w:val="22"/>
        </w:rPr>
        <w:t>Předmět smlouvy</w:t>
      </w:r>
    </w:p>
    <w:p w:rsidR="00D648CC" w:rsidRPr="006D038F" w:rsidRDefault="00D648CC" w:rsidP="00D648CC">
      <w:pPr>
        <w:pStyle w:val="Normlnweb"/>
        <w:numPr>
          <w:ilvl w:val="0"/>
          <w:numId w:val="8"/>
        </w:numPr>
        <w:spacing w:before="0" w:beforeAutospacing="0" w:after="120" w:afterAutospacing="0"/>
        <w:jc w:val="both"/>
        <w:rPr>
          <w:sz w:val="22"/>
          <w:szCs w:val="22"/>
        </w:rPr>
      </w:pPr>
      <w:r w:rsidRPr="006D038F">
        <w:rPr>
          <w:sz w:val="22"/>
          <w:szCs w:val="22"/>
        </w:rPr>
        <w:t>Předmětem této smlouvy je nájem prostor sloužící</w:t>
      </w:r>
      <w:r>
        <w:rPr>
          <w:sz w:val="22"/>
          <w:szCs w:val="22"/>
        </w:rPr>
        <w:t>c</w:t>
      </w:r>
      <w:r w:rsidRPr="006D038F">
        <w:rPr>
          <w:sz w:val="22"/>
          <w:szCs w:val="22"/>
        </w:rPr>
        <w:t>h podnikání za podmínek stanovených touto smlouvou</w:t>
      </w:r>
      <w:r>
        <w:rPr>
          <w:sz w:val="22"/>
          <w:szCs w:val="22"/>
        </w:rPr>
        <w:t>, tj. závazek pronajímatele přenechat nájemci níže specifikované prostory sloužící podnikání k dočasnému užívání a závazek nájemce zaplatit pronajímateli nájemné</w:t>
      </w:r>
      <w:r w:rsidRPr="006D038F">
        <w:rPr>
          <w:sz w:val="22"/>
          <w:szCs w:val="22"/>
        </w:rPr>
        <w:t>.</w:t>
      </w:r>
    </w:p>
    <w:p w:rsidR="00D648CC" w:rsidRPr="006D038F" w:rsidRDefault="00D648CC" w:rsidP="00D648CC">
      <w:pPr>
        <w:pStyle w:val="Normlnweb"/>
        <w:spacing w:before="0" w:beforeAutospacing="0" w:after="120" w:afterAutospacing="0"/>
        <w:jc w:val="both"/>
        <w:rPr>
          <w:sz w:val="22"/>
          <w:szCs w:val="22"/>
        </w:rPr>
      </w:pPr>
    </w:p>
    <w:p w:rsidR="00D648CC" w:rsidRPr="006D038F" w:rsidRDefault="00D648CC" w:rsidP="00D648CC">
      <w:pPr>
        <w:pStyle w:val="Nadpis2"/>
        <w:spacing w:before="0" w:beforeAutospacing="0" w:after="0" w:afterAutospacing="0"/>
        <w:jc w:val="center"/>
        <w:rPr>
          <w:sz w:val="22"/>
          <w:szCs w:val="22"/>
        </w:rPr>
      </w:pPr>
      <w:r w:rsidRPr="006D038F">
        <w:rPr>
          <w:sz w:val="22"/>
          <w:szCs w:val="22"/>
        </w:rPr>
        <w:t xml:space="preserve">II. </w:t>
      </w:r>
    </w:p>
    <w:p w:rsidR="00D648CC" w:rsidRPr="006D038F" w:rsidRDefault="00D648CC" w:rsidP="00D648CC">
      <w:pPr>
        <w:pStyle w:val="Nadpis2"/>
        <w:spacing w:before="0" w:beforeAutospacing="0" w:after="0" w:afterAutospacing="0"/>
        <w:jc w:val="center"/>
        <w:rPr>
          <w:sz w:val="22"/>
          <w:szCs w:val="22"/>
        </w:rPr>
      </w:pPr>
      <w:r w:rsidRPr="006D038F">
        <w:rPr>
          <w:sz w:val="22"/>
          <w:szCs w:val="22"/>
        </w:rPr>
        <w:t>Předmět nájmu</w:t>
      </w:r>
    </w:p>
    <w:p w:rsidR="00D648CC" w:rsidRDefault="00D648CC" w:rsidP="00D648CC">
      <w:pPr>
        <w:pStyle w:val="Default"/>
        <w:numPr>
          <w:ilvl w:val="0"/>
          <w:numId w:val="1"/>
        </w:numPr>
        <w:spacing w:after="120"/>
        <w:jc w:val="both"/>
        <w:rPr>
          <w:sz w:val="22"/>
          <w:szCs w:val="22"/>
        </w:rPr>
      </w:pPr>
      <w:r w:rsidRPr="006D038F">
        <w:rPr>
          <w:sz w:val="22"/>
          <w:szCs w:val="22"/>
        </w:rPr>
        <w:t>Hlavní město Praha</w:t>
      </w:r>
      <w:r>
        <w:rPr>
          <w:sz w:val="22"/>
          <w:szCs w:val="22"/>
        </w:rPr>
        <w:t>, Praha 1, Staré Město, Mariánské náměstí 2/2, PSČ 110 00</w:t>
      </w:r>
      <w:r w:rsidRPr="006D038F">
        <w:rPr>
          <w:sz w:val="22"/>
          <w:szCs w:val="22"/>
        </w:rPr>
        <w:t xml:space="preserve"> je vlastníkem </w:t>
      </w:r>
      <w:r>
        <w:rPr>
          <w:sz w:val="22"/>
          <w:szCs w:val="22"/>
        </w:rPr>
        <w:t>následujících nemovitostí:</w:t>
      </w:r>
    </w:p>
    <w:p w:rsidR="00D648CC" w:rsidRDefault="00D648CC" w:rsidP="00D648CC">
      <w:pPr>
        <w:pStyle w:val="Default"/>
        <w:numPr>
          <w:ilvl w:val="1"/>
          <w:numId w:val="1"/>
        </w:numPr>
        <w:spacing w:after="120"/>
        <w:jc w:val="both"/>
        <w:rPr>
          <w:sz w:val="22"/>
          <w:szCs w:val="22"/>
        </w:rPr>
      </w:pPr>
      <w:r>
        <w:rPr>
          <w:sz w:val="22"/>
          <w:szCs w:val="22"/>
        </w:rPr>
        <w:t>pozemku parc. č. 614/1 (dále jen „</w:t>
      </w:r>
      <w:r w:rsidRPr="00CF5063">
        <w:rPr>
          <w:b/>
          <w:sz w:val="22"/>
          <w:szCs w:val="22"/>
        </w:rPr>
        <w:t>Pozemek</w:t>
      </w:r>
      <w:r>
        <w:rPr>
          <w:sz w:val="22"/>
          <w:szCs w:val="22"/>
        </w:rPr>
        <w:t>“),</w:t>
      </w:r>
    </w:p>
    <w:p w:rsidR="00D648CC" w:rsidRDefault="00D648CC" w:rsidP="00D648CC">
      <w:pPr>
        <w:pStyle w:val="Default"/>
        <w:numPr>
          <w:ilvl w:val="1"/>
          <w:numId w:val="1"/>
        </w:numPr>
        <w:spacing w:after="120"/>
        <w:jc w:val="both"/>
        <w:rPr>
          <w:sz w:val="22"/>
          <w:szCs w:val="22"/>
        </w:rPr>
      </w:pPr>
      <w:r>
        <w:rPr>
          <w:sz w:val="22"/>
          <w:szCs w:val="22"/>
        </w:rPr>
        <w:t>pozemku parc. č. 614/2, jehož součástí je budova bez čísla popisného nebo evidenčního, jiná stavba (dále jen „</w:t>
      </w:r>
      <w:r>
        <w:rPr>
          <w:b/>
          <w:sz w:val="22"/>
          <w:szCs w:val="22"/>
        </w:rPr>
        <w:t>B</w:t>
      </w:r>
      <w:r w:rsidRPr="00CF5063">
        <w:rPr>
          <w:b/>
          <w:sz w:val="22"/>
          <w:szCs w:val="22"/>
        </w:rPr>
        <w:t>udova 1</w:t>
      </w:r>
      <w:r>
        <w:rPr>
          <w:sz w:val="22"/>
          <w:szCs w:val="22"/>
        </w:rPr>
        <w:t>“),</w:t>
      </w:r>
    </w:p>
    <w:p w:rsidR="00D648CC" w:rsidRDefault="00D648CC" w:rsidP="00D648CC">
      <w:pPr>
        <w:pStyle w:val="Default"/>
        <w:numPr>
          <w:ilvl w:val="1"/>
          <w:numId w:val="1"/>
        </w:numPr>
        <w:spacing w:after="120"/>
        <w:jc w:val="both"/>
        <w:rPr>
          <w:sz w:val="22"/>
          <w:szCs w:val="22"/>
        </w:rPr>
      </w:pPr>
      <w:r>
        <w:rPr>
          <w:sz w:val="22"/>
          <w:szCs w:val="22"/>
        </w:rPr>
        <w:t>pozemku parc. č. 614/3, jehož součástí je budova bez čísla popisného nebo evidenčního, jiná stavba (dále jen „</w:t>
      </w:r>
      <w:r w:rsidRPr="00CF5063">
        <w:rPr>
          <w:b/>
          <w:sz w:val="22"/>
          <w:szCs w:val="22"/>
        </w:rPr>
        <w:t>Budova 2</w:t>
      </w:r>
      <w:r>
        <w:rPr>
          <w:sz w:val="22"/>
          <w:szCs w:val="22"/>
        </w:rPr>
        <w:t>“),</w:t>
      </w:r>
    </w:p>
    <w:p w:rsidR="00D648CC" w:rsidRDefault="00D648CC" w:rsidP="00D648CC">
      <w:pPr>
        <w:pStyle w:val="Default"/>
        <w:numPr>
          <w:ilvl w:val="1"/>
          <w:numId w:val="1"/>
        </w:numPr>
        <w:spacing w:after="120"/>
        <w:jc w:val="both"/>
        <w:rPr>
          <w:sz w:val="22"/>
          <w:szCs w:val="22"/>
        </w:rPr>
      </w:pPr>
      <w:r>
        <w:rPr>
          <w:sz w:val="22"/>
          <w:szCs w:val="22"/>
        </w:rPr>
        <w:t>pozemku parc. č. 614/4, jehož součástí je budova č.p. 398, jiná stavba (dále jen „</w:t>
      </w:r>
      <w:r w:rsidRPr="00CF5063">
        <w:rPr>
          <w:b/>
          <w:sz w:val="22"/>
          <w:szCs w:val="22"/>
        </w:rPr>
        <w:t>Budova 3</w:t>
      </w:r>
      <w:r>
        <w:rPr>
          <w:sz w:val="22"/>
          <w:szCs w:val="22"/>
        </w:rPr>
        <w:t>“),</w:t>
      </w:r>
    </w:p>
    <w:p w:rsidR="00D648CC" w:rsidRDefault="00D648CC" w:rsidP="00D648CC">
      <w:pPr>
        <w:pStyle w:val="Default"/>
        <w:numPr>
          <w:ilvl w:val="1"/>
          <w:numId w:val="1"/>
        </w:numPr>
        <w:spacing w:after="120"/>
        <w:jc w:val="both"/>
        <w:rPr>
          <w:sz w:val="22"/>
          <w:szCs w:val="22"/>
        </w:rPr>
      </w:pPr>
      <w:r>
        <w:rPr>
          <w:sz w:val="22"/>
          <w:szCs w:val="22"/>
        </w:rPr>
        <w:t>pozemku parc. č. 614/7, jehož součástí je budova bez čísla popisného nebo evidenčního, jiná stavba (dále jen „</w:t>
      </w:r>
      <w:r w:rsidRPr="00CF5063">
        <w:rPr>
          <w:b/>
          <w:sz w:val="22"/>
          <w:szCs w:val="22"/>
        </w:rPr>
        <w:t>Budova 4</w:t>
      </w:r>
      <w:r>
        <w:rPr>
          <w:sz w:val="22"/>
          <w:szCs w:val="22"/>
        </w:rPr>
        <w:t>“),</w:t>
      </w:r>
    </w:p>
    <w:p w:rsidR="00D648CC" w:rsidRDefault="00D648CC" w:rsidP="00D648CC">
      <w:pPr>
        <w:pStyle w:val="Default"/>
        <w:spacing w:after="120"/>
        <w:ind w:left="708"/>
        <w:jc w:val="both"/>
        <w:rPr>
          <w:sz w:val="22"/>
          <w:szCs w:val="22"/>
        </w:rPr>
      </w:pPr>
      <w:r>
        <w:rPr>
          <w:sz w:val="22"/>
          <w:szCs w:val="22"/>
        </w:rPr>
        <w:t>zapsaných Katastrálním úřadem pro hl. m. Prahu, Katastrálním pracovištěm Praha, na LV č. 523 pro k.ú. Satalice, obec Praha (dále jen „</w:t>
      </w:r>
      <w:r>
        <w:rPr>
          <w:b/>
          <w:sz w:val="22"/>
          <w:szCs w:val="22"/>
        </w:rPr>
        <w:t>nemovitosti</w:t>
      </w:r>
      <w:r>
        <w:rPr>
          <w:sz w:val="22"/>
          <w:szCs w:val="22"/>
        </w:rPr>
        <w:t>“).</w:t>
      </w:r>
    </w:p>
    <w:p w:rsidR="00D648CC" w:rsidRDefault="00D648CC" w:rsidP="00D648CC">
      <w:pPr>
        <w:pStyle w:val="Default"/>
        <w:spacing w:after="120"/>
        <w:ind w:left="708"/>
        <w:jc w:val="both"/>
        <w:rPr>
          <w:sz w:val="22"/>
          <w:szCs w:val="22"/>
        </w:rPr>
      </w:pPr>
      <w:r>
        <w:rPr>
          <w:sz w:val="22"/>
          <w:szCs w:val="22"/>
        </w:rPr>
        <w:t xml:space="preserve">Dle </w:t>
      </w:r>
      <w:r w:rsidRPr="00082CCE">
        <w:rPr>
          <w:sz w:val="22"/>
          <w:szCs w:val="22"/>
        </w:rPr>
        <w:t>obecně závazné vyhlášky č. 55/2000 Sb., hl. m. Prahy, kterou se vydává Statut hlavního města Prahy, ve znění pozdějších předpisů</w:t>
      </w:r>
      <w:r>
        <w:rPr>
          <w:sz w:val="22"/>
          <w:szCs w:val="22"/>
        </w:rPr>
        <w:t>, byla pronajímateli svěřena správa nemovitostí.</w:t>
      </w:r>
      <w:r w:rsidRPr="006D038F">
        <w:rPr>
          <w:sz w:val="22"/>
          <w:szCs w:val="22"/>
        </w:rPr>
        <w:t xml:space="preserve"> </w:t>
      </w:r>
    </w:p>
    <w:p w:rsidR="00D648CC" w:rsidRDefault="00D648CC" w:rsidP="00D648CC">
      <w:pPr>
        <w:pStyle w:val="Default"/>
        <w:numPr>
          <w:ilvl w:val="0"/>
          <w:numId w:val="1"/>
        </w:numPr>
        <w:spacing w:after="120"/>
        <w:jc w:val="both"/>
        <w:rPr>
          <w:sz w:val="22"/>
          <w:szCs w:val="22"/>
        </w:rPr>
      </w:pPr>
      <w:r>
        <w:rPr>
          <w:sz w:val="22"/>
          <w:szCs w:val="22"/>
        </w:rPr>
        <w:t>Předmětem nájmu jsou</w:t>
      </w:r>
    </w:p>
    <w:p w:rsidR="00D648CC" w:rsidRDefault="00D648CC" w:rsidP="00D648CC">
      <w:pPr>
        <w:pStyle w:val="Default"/>
        <w:numPr>
          <w:ilvl w:val="1"/>
          <w:numId w:val="1"/>
        </w:numPr>
        <w:spacing w:after="120"/>
        <w:jc w:val="both"/>
        <w:rPr>
          <w:sz w:val="22"/>
          <w:szCs w:val="22"/>
        </w:rPr>
      </w:pPr>
      <w:r>
        <w:rPr>
          <w:sz w:val="22"/>
          <w:szCs w:val="22"/>
        </w:rPr>
        <w:lastRenderedPageBreak/>
        <w:t>prostory sloužící podnikání (sklad a dílna) umístěné v Budově 1 o velikosti 420 m</w:t>
      </w:r>
      <w:r>
        <w:rPr>
          <w:sz w:val="22"/>
          <w:szCs w:val="22"/>
          <w:vertAlign w:val="superscript"/>
        </w:rPr>
        <w:t>2</w:t>
      </w:r>
      <w:r>
        <w:rPr>
          <w:sz w:val="22"/>
          <w:szCs w:val="22"/>
        </w:rPr>
        <w:t>,</w:t>
      </w:r>
    </w:p>
    <w:p w:rsidR="00D648CC" w:rsidRDefault="00D648CC" w:rsidP="00D648CC">
      <w:pPr>
        <w:pStyle w:val="Default"/>
        <w:numPr>
          <w:ilvl w:val="1"/>
          <w:numId w:val="1"/>
        </w:numPr>
        <w:spacing w:after="120"/>
        <w:jc w:val="both"/>
        <w:rPr>
          <w:sz w:val="22"/>
          <w:szCs w:val="22"/>
        </w:rPr>
      </w:pPr>
      <w:r>
        <w:rPr>
          <w:sz w:val="22"/>
          <w:szCs w:val="22"/>
        </w:rPr>
        <w:t> prostory sloužící podnikání (sklad a dílna) umístěné v Budově 2 o velikosti 118 m</w:t>
      </w:r>
      <w:r>
        <w:rPr>
          <w:sz w:val="22"/>
          <w:szCs w:val="22"/>
          <w:vertAlign w:val="superscript"/>
        </w:rPr>
        <w:t>2</w:t>
      </w:r>
      <w:r>
        <w:rPr>
          <w:sz w:val="22"/>
          <w:szCs w:val="22"/>
        </w:rPr>
        <w:t>,</w:t>
      </w:r>
    </w:p>
    <w:p w:rsidR="00D648CC" w:rsidRDefault="00D648CC" w:rsidP="00D648CC">
      <w:pPr>
        <w:pStyle w:val="Default"/>
        <w:numPr>
          <w:ilvl w:val="1"/>
          <w:numId w:val="1"/>
        </w:numPr>
        <w:spacing w:after="120"/>
        <w:jc w:val="both"/>
        <w:rPr>
          <w:sz w:val="22"/>
          <w:szCs w:val="22"/>
        </w:rPr>
      </w:pPr>
      <w:r>
        <w:rPr>
          <w:sz w:val="22"/>
          <w:szCs w:val="22"/>
        </w:rPr>
        <w:t>prostory sloužící podnikání (kancelář) umístěné v Budově 3 o velikosti 45,2 m</w:t>
      </w:r>
      <w:r>
        <w:rPr>
          <w:sz w:val="22"/>
          <w:szCs w:val="22"/>
          <w:vertAlign w:val="superscript"/>
        </w:rPr>
        <w:t>2</w:t>
      </w:r>
      <w:r>
        <w:rPr>
          <w:sz w:val="22"/>
          <w:szCs w:val="22"/>
        </w:rPr>
        <w:t>,</w:t>
      </w:r>
    </w:p>
    <w:p w:rsidR="00D648CC" w:rsidRDefault="00D648CC" w:rsidP="00D648CC">
      <w:pPr>
        <w:pStyle w:val="Default"/>
        <w:numPr>
          <w:ilvl w:val="1"/>
          <w:numId w:val="1"/>
        </w:numPr>
        <w:spacing w:after="120"/>
        <w:jc w:val="both"/>
        <w:rPr>
          <w:sz w:val="22"/>
          <w:szCs w:val="22"/>
        </w:rPr>
      </w:pPr>
      <w:r>
        <w:rPr>
          <w:sz w:val="22"/>
          <w:szCs w:val="22"/>
        </w:rPr>
        <w:t>prostory sloužící podnikání (sklad a dílna) umístěné v Budově 4 o velikosti 78 m</w:t>
      </w:r>
      <w:r>
        <w:rPr>
          <w:sz w:val="22"/>
          <w:szCs w:val="22"/>
          <w:vertAlign w:val="superscript"/>
        </w:rPr>
        <w:t>2</w:t>
      </w:r>
      <w:r>
        <w:rPr>
          <w:sz w:val="22"/>
          <w:szCs w:val="22"/>
        </w:rPr>
        <w:t>,</w:t>
      </w:r>
    </w:p>
    <w:p w:rsidR="00D648CC" w:rsidRDefault="00D648CC" w:rsidP="00D648CC">
      <w:pPr>
        <w:pStyle w:val="Default"/>
        <w:numPr>
          <w:ilvl w:val="1"/>
          <w:numId w:val="1"/>
        </w:numPr>
        <w:spacing w:after="120"/>
        <w:jc w:val="both"/>
        <w:rPr>
          <w:sz w:val="22"/>
          <w:szCs w:val="22"/>
        </w:rPr>
      </w:pPr>
      <w:r>
        <w:rPr>
          <w:sz w:val="22"/>
          <w:szCs w:val="22"/>
        </w:rPr>
        <w:t>Pozemek.</w:t>
      </w:r>
    </w:p>
    <w:p w:rsidR="00D648CC" w:rsidRDefault="00D648CC" w:rsidP="00D648CC">
      <w:pPr>
        <w:pStyle w:val="Default"/>
        <w:spacing w:after="120"/>
        <w:ind w:left="360" w:firstLine="709"/>
        <w:jc w:val="both"/>
        <w:rPr>
          <w:sz w:val="22"/>
          <w:szCs w:val="22"/>
        </w:rPr>
      </w:pPr>
      <w:r>
        <w:rPr>
          <w:sz w:val="22"/>
          <w:szCs w:val="22"/>
        </w:rPr>
        <w:t>(dále jen „</w:t>
      </w:r>
      <w:r w:rsidRPr="00B645AA">
        <w:rPr>
          <w:b/>
          <w:sz w:val="22"/>
          <w:szCs w:val="22"/>
        </w:rPr>
        <w:t>předmět nájmu</w:t>
      </w:r>
      <w:r>
        <w:rPr>
          <w:sz w:val="22"/>
          <w:szCs w:val="22"/>
        </w:rPr>
        <w:t>“)</w:t>
      </w:r>
      <w:r w:rsidRPr="006D038F">
        <w:rPr>
          <w:sz w:val="22"/>
          <w:szCs w:val="22"/>
        </w:rPr>
        <w:t>.</w:t>
      </w:r>
    </w:p>
    <w:p w:rsidR="00D648CC" w:rsidRPr="00B86F0F" w:rsidRDefault="00D648CC" w:rsidP="00D648CC">
      <w:pPr>
        <w:pStyle w:val="Default"/>
        <w:numPr>
          <w:ilvl w:val="0"/>
          <w:numId w:val="1"/>
        </w:numPr>
        <w:spacing w:after="120"/>
        <w:jc w:val="both"/>
        <w:rPr>
          <w:sz w:val="22"/>
          <w:szCs w:val="22"/>
        </w:rPr>
      </w:pPr>
      <w:r w:rsidRPr="00B86F0F">
        <w:rPr>
          <w:iCs/>
          <w:sz w:val="22"/>
          <w:szCs w:val="22"/>
        </w:rPr>
        <w:t>Předmět nájmu je vyznačen v příloze k této smlouvě: Předmět nájmu - náčrtek.</w:t>
      </w:r>
    </w:p>
    <w:p w:rsidR="00D648CC" w:rsidRPr="003835E0" w:rsidRDefault="00D648CC" w:rsidP="00D648CC">
      <w:pPr>
        <w:pStyle w:val="Default"/>
        <w:numPr>
          <w:ilvl w:val="0"/>
          <w:numId w:val="1"/>
        </w:numPr>
        <w:spacing w:after="120"/>
        <w:jc w:val="both"/>
        <w:rPr>
          <w:sz w:val="22"/>
          <w:szCs w:val="22"/>
        </w:rPr>
      </w:pPr>
      <w:r w:rsidRPr="003835E0">
        <w:rPr>
          <w:sz w:val="22"/>
          <w:szCs w:val="22"/>
        </w:rPr>
        <w:t>Nájemce prohlašuje, že uzavření této smlouvy je plně v souladu s jeho zájmem a předmětem podnikání.</w:t>
      </w:r>
    </w:p>
    <w:p w:rsidR="00D648CC" w:rsidRPr="003835E0" w:rsidRDefault="00D648CC" w:rsidP="00D648CC">
      <w:pPr>
        <w:pStyle w:val="Nadpis2"/>
        <w:spacing w:before="0" w:beforeAutospacing="0" w:after="0" w:afterAutospacing="0"/>
        <w:rPr>
          <w:sz w:val="22"/>
          <w:szCs w:val="22"/>
        </w:rPr>
      </w:pPr>
    </w:p>
    <w:p w:rsidR="00D648CC" w:rsidRPr="003835E0" w:rsidRDefault="00D648CC" w:rsidP="00D648CC">
      <w:pPr>
        <w:pStyle w:val="Nadpis2"/>
        <w:spacing w:before="0" w:beforeAutospacing="0" w:after="0" w:afterAutospacing="0"/>
        <w:jc w:val="center"/>
        <w:rPr>
          <w:sz w:val="22"/>
          <w:szCs w:val="22"/>
        </w:rPr>
      </w:pPr>
      <w:r w:rsidRPr="003835E0">
        <w:rPr>
          <w:sz w:val="22"/>
          <w:szCs w:val="22"/>
        </w:rPr>
        <w:t>III.</w:t>
      </w:r>
    </w:p>
    <w:p w:rsidR="00D648CC" w:rsidRPr="003835E0" w:rsidRDefault="00D648CC" w:rsidP="00D648CC">
      <w:pPr>
        <w:pStyle w:val="Nadpis2"/>
        <w:spacing w:before="0" w:beforeAutospacing="0" w:after="0" w:afterAutospacing="0"/>
        <w:jc w:val="center"/>
        <w:rPr>
          <w:sz w:val="22"/>
          <w:szCs w:val="22"/>
        </w:rPr>
      </w:pPr>
      <w:r w:rsidRPr="003835E0">
        <w:rPr>
          <w:sz w:val="22"/>
          <w:szCs w:val="22"/>
        </w:rPr>
        <w:t xml:space="preserve"> Účel nájmu</w:t>
      </w:r>
    </w:p>
    <w:p w:rsidR="00D648CC" w:rsidRPr="003835E0" w:rsidRDefault="00D648CC" w:rsidP="00D648CC">
      <w:pPr>
        <w:pStyle w:val="Normlnweb"/>
        <w:numPr>
          <w:ilvl w:val="0"/>
          <w:numId w:val="2"/>
        </w:numPr>
        <w:spacing w:before="0" w:beforeAutospacing="0" w:after="120" w:afterAutospacing="0"/>
        <w:jc w:val="both"/>
        <w:rPr>
          <w:sz w:val="22"/>
          <w:szCs w:val="22"/>
        </w:rPr>
      </w:pPr>
      <w:r w:rsidRPr="003835E0">
        <w:rPr>
          <w:sz w:val="22"/>
          <w:szCs w:val="22"/>
        </w:rPr>
        <w:t>Pronajímatel přenechává touto smlouvou nájemci do nájmu předmět nájmu specifikovaný v čl. II této smlouvy a nájemce se zavazuje předmět nájmu řádně užívat v souladu s jeho stavebním určením, a to pouze v souladu se svým předmětem činnosti, tj. pro účely – skladovacích a výrobních prostor výrobků a materiálů zdravotnických potřeb včetně souvisejícího kancelářského využití</w:t>
      </w:r>
      <w:r w:rsidRPr="003835E0">
        <w:rPr>
          <w:sz w:val="22"/>
          <w:szCs w:val="22"/>
        </w:rPr>
        <w:tab/>
        <w:t>(dále jen „</w:t>
      </w:r>
      <w:r w:rsidRPr="003835E0">
        <w:rPr>
          <w:b/>
          <w:sz w:val="22"/>
          <w:szCs w:val="22"/>
        </w:rPr>
        <w:t>účel nájmu</w:t>
      </w:r>
      <w:r w:rsidRPr="003835E0">
        <w:rPr>
          <w:sz w:val="22"/>
          <w:szCs w:val="22"/>
        </w:rPr>
        <w:t>“) a platit pronajímateli sjednané nájemné a poplatky za služby poskytované v souvislosti s užíváním předmětu nájmu.</w:t>
      </w:r>
    </w:p>
    <w:p w:rsidR="00D648CC" w:rsidRPr="003835E0" w:rsidRDefault="00D648CC" w:rsidP="00D648CC">
      <w:pPr>
        <w:pStyle w:val="Normlnweb"/>
        <w:numPr>
          <w:ilvl w:val="0"/>
          <w:numId w:val="2"/>
        </w:numPr>
        <w:spacing w:before="0" w:beforeAutospacing="0" w:after="120" w:afterAutospacing="0"/>
        <w:jc w:val="both"/>
        <w:rPr>
          <w:sz w:val="22"/>
          <w:szCs w:val="22"/>
        </w:rPr>
      </w:pPr>
      <w:r w:rsidRPr="003835E0">
        <w:rPr>
          <w:sz w:val="22"/>
          <w:szCs w:val="22"/>
        </w:rPr>
        <w:t>Nájemce nemá právo provozovat jinou činnost nebo změnit způsob a podmínky jejího výkonu, než jak to vyplývá z účelu nájmu.</w:t>
      </w:r>
    </w:p>
    <w:p w:rsidR="00D648CC" w:rsidRPr="003835E0" w:rsidRDefault="00D648CC" w:rsidP="00D648CC">
      <w:pPr>
        <w:pStyle w:val="Normlnweb"/>
        <w:spacing w:before="0" w:beforeAutospacing="0" w:after="120" w:afterAutospacing="0"/>
        <w:ind w:left="540" w:hanging="540"/>
        <w:jc w:val="both"/>
        <w:rPr>
          <w:sz w:val="22"/>
          <w:szCs w:val="22"/>
        </w:rPr>
      </w:pPr>
    </w:p>
    <w:p w:rsidR="00D648CC" w:rsidRPr="003835E0" w:rsidRDefault="00D648CC" w:rsidP="00D648CC">
      <w:pPr>
        <w:pStyle w:val="Nadpis2"/>
        <w:spacing w:before="0" w:beforeAutospacing="0" w:after="0" w:afterAutospacing="0"/>
        <w:jc w:val="center"/>
        <w:rPr>
          <w:sz w:val="22"/>
          <w:szCs w:val="22"/>
        </w:rPr>
      </w:pPr>
      <w:r w:rsidRPr="003835E0">
        <w:rPr>
          <w:sz w:val="22"/>
          <w:szCs w:val="22"/>
        </w:rPr>
        <w:t>IV.</w:t>
      </w:r>
    </w:p>
    <w:p w:rsidR="00D648CC" w:rsidRPr="003835E0" w:rsidRDefault="00D648CC" w:rsidP="00D648CC">
      <w:pPr>
        <w:pStyle w:val="Nadpis2"/>
        <w:spacing w:before="0" w:beforeAutospacing="0" w:after="0" w:afterAutospacing="0"/>
        <w:jc w:val="center"/>
        <w:rPr>
          <w:sz w:val="22"/>
          <w:szCs w:val="22"/>
        </w:rPr>
      </w:pPr>
      <w:r w:rsidRPr="003835E0">
        <w:rPr>
          <w:sz w:val="22"/>
          <w:szCs w:val="22"/>
        </w:rPr>
        <w:t>Práva a povinnosti smluvních stran</w:t>
      </w:r>
    </w:p>
    <w:p w:rsidR="00D648CC" w:rsidRPr="003835E0" w:rsidRDefault="00D648CC" w:rsidP="00D648CC">
      <w:pPr>
        <w:pStyle w:val="Normlnweb"/>
        <w:numPr>
          <w:ilvl w:val="0"/>
          <w:numId w:val="3"/>
        </w:numPr>
        <w:spacing w:before="0" w:beforeAutospacing="0" w:after="120" w:afterAutospacing="0"/>
        <w:jc w:val="both"/>
        <w:rPr>
          <w:sz w:val="22"/>
          <w:szCs w:val="22"/>
        </w:rPr>
      </w:pPr>
      <w:r w:rsidRPr="003835E0">
        <w:rPr>
          <w:sz w:val="22"/>
          <w:szCs w:val="22"/>
        </w:rPr>
        <w:t>Nájemce není oprávněn bez předchozího písemného souhlasu pronajímatele provádět stavební změny nebo úpravy předmětu nájmu.</w:t>
      </w:r>
      <w:r w:rsidRPr="003835E0" w:rsidDel="00713C79">
        <w:rPr>
          <w:sz w:val="22"/>
          <w:szCs w:val="22"/>
        </w:rPr>
        <w:t xml:space="preserve"> </w:t>
      </w:r>
      <w:r w:rsidRPr="003835E0">
        <w:rPr>
          <w:sz w:val="22"/>
          <w:szCs w:val="22"/>
        </w:rPr>
        <w:t>Pronajímatel přenechává předmět nájmu ve stavu způsobilém k obvyklému užívání.</w:t>
      </w:r>
    </w:p>
    <w:p w:rsidR="00D648CC" w:rsidRPr="003835E0" w:rsidRDefault="00D648CC" w:rsidP="00D648CC">
      <w:pPr>
        <w:pStyle w:val="Normlnweb"/>
        <w:numPr>
          <w:ilvl w:val="0"/>
          <w:numId w:val="3"/>
        </w:numPr>
        <w:spacing w:before="0" w:beforeAutospacing="0" w:after="120" w:afterAutospacing="0"/>
        <w:jc w:val="both"/>
        <w:rPr>
          <w:sz w:val="22"/>
          <w:szCs w:val="22"/>
        </w:rPr>
      </w:pPr>
      <w:r w:rsidRPr="003835E0">
        <w:rPr>
          <w:sz w:val="22"/>
          <w:szCs w:val="22"/>
        </w:rPr>
        <w:t xml:space="preserve">Nájemce se zavazuje, že umožní </w:t>
      </w:r>
      <w:r>
        <w:rPr>
          <w:sz w:val="22"/>
          <w:szCs w:val="22"/>
        </w:rPr>
        <w:t>p</w:t>
      </w:r>
      <w:r w:rsidRPr="003835E0">
        <w:rPr>
          <w:sz w:val="22"/>
          <w:szCs w:val="22"/>
        </w:rPr>
        <w:t>ronajímateli nebo jím pověřené osobě vstup do předmětu nájmu, za účelem prohlídky předmětu nájmu, popř. za účelem provedení kontroly stavu předmětu nájmu a způsobu jeho užívání nájemcem. Pronajímatel oznámí nájemci prohlídku předmětu nájmu předem.</w:t>
      </w:r>
    </w:p>
    <w:p w:rsidR="00D648CC" w:rsidRPr="003835E0" w:rsidRDefault="00D648CC" w:rsidP="00D648CC">
      <w:pPr>
        <w:pStyle w:val="Normlnweb"/>
        <w:numPr>
          <w:ilvl w:val="0"/>
          <w:numId w:val="3"/>
        </w:numPr>
        <w:spacing w:before="0" w:beforeAutospacing="0" w:after="120" w:afterAutospacing="0"/>
        <w:jc w:val="both"/>
        <w:rPr>
          <w:sz w:val="22"/>
          <w:szCs w:val="22"/>
        </w:rPr>
      </w:pPr>
      <w:r w:rsidRPr="003835E0">
        <w:rPr>
          <w:sz w:val="22"/>
          <w:szCs w:val="22"/>
        </w:rPr>
        <w:t xml:space="preserve">Nájemce není oprávněn přenechat </w:t>
      </w:r>
      <w:r>
        <w:rPr>
          <w:sz w:val="22"/>
          <w:szCs w:val="22"/>
        </w:rPr>
        <w:t>předmět nájmu</w:t>
      </w:r>
      <w:r w:rsidRPr="003835E0">
        <w:rPr>
          <w:sz w:val="22"/>
          <w:szCs w:val="22"/>
        </w:rPr>
        <w:t xml:space="preserve"> nebo jeho část do podnájmu třetí osobě.</w:t>
      </w:r>
    </w:p>
    <w:p w:rsidR="00D648CC" w:rsidRPr="003835E0" w:rsidRDefault="00D648CC" w:rsidP="00D648CC">
      <w:pPr>
        <w:pStyle w:val="Seznam"/>
        <w:numPr>
          <w:ilvl w:val="0"/>
          <w:numId w:val="3"/>
        </w:numPr>
        <w:suppressAutoHyphens w:val="0"/>
        <w:overflowPunct/>
        <w:autoSpaceDE/>
        <w:spacing w:after="120"/>
        <w:jc w:val="both"/>
        <w:rPr>
          <w:sz w:val="22"/>
          <w:szCs w:val="22"/>
          <w:lang w:eastAsia="cs-CZ"/>
        </w:rPr>
      </w:pPr>
      <w:r w:rsidRPr="003835E0">
        <w:rPr>
          <w:sz w:val="22"/>
          <w:szCs w:val="22"/>
        </w:rPr>
        <w:t xml:space="preserve">Nájemce je oprávněn na svůj náklad provést úpravy předmětu nájmu, kterými nebude zasahováno do jeho stavebnětechnického charakteru, přičemž tyto úpravy podléhají předchozímu písemnému souhlasu pronajímatelem. Nájemce nemá při skončení nájmu nárok na náhradu takto vynaložených nákladů ani nárok na náhradu za zhodnocení předmětu nájmu, pokud se smluvní strany písemně nedohodnou jinak. </w:t>
      </w:r>
    </w:p>
    <w:p w:rsidR="00D648CC" w:rsidRPr="003835E0" w:rsidRDefault="00D648CC" w:rsidP="00D648CC">
      <w:pPr>
        <w:pStyle w:val="Seznam"/>
        <w:numPr>
          <w:ilvl w:val="0"/>
          <w:numId w:val="3"/>
        </w:numPr>
        <w:suppressAutoHyphens w:val="0"/>
        <w:overflowPunct/>
        <w:autoSpaceDE/>
        <w:spacing w:after="120"/>
        <w:jc w:val="both"/>
        <w:rPr>
          <w:sz w:val="22"/>
          <w:szCs w:val="22"/>
          <w:lang w:eastAsia="cs-CZ"/>
        </w:rPr>
      </w:pPr>
      <w:r w:rsidRPr="003835E0">
        <w:rPr>
          <w:sz w:val="22"/>
          <w:szCs w:val="22"/>
        </w:rPr>
        <w:t>Nájemce odpovídá v plném rozsahu za jím způsobené škody způsobené na předmětu nájmu. Za veškeré škody vzniklé z provozu nájemce včetně škod na jeho majetku nebo jemu svěřenému majetku třetích osob v plném rozsahu odpovídá nájemce, s výjimkou případů, kdy bude prokázána odpovědnost třetí osoby.</w:t>
      </w:r>
    </w:p>
    <w:p w:rsidR="00D648CC" w:rsidRPr="003835E0" w:rsidRDefault="00D648CC" w:rsidP="00D648CC">
      <w:pPr>
        <w:pStyle w:val="Seznam"/>
        <w:numPr>
          <w:ilvl w:val="0"/>
          <w:numId w:val="3"/>
        </w:numPr>
        <w:suppressAutoHyphens w:val="0"/>
        <w:overflowPunct/>
        <w:autoSpaceDE/>
        <w:spacing w:after="120"/>
        <w:jc w:val="both"/>
        <w:rPr>
          <w:sz w:val="22"/>
          <w:szCs w:val="22"/>
          <w:lang w:eastAsia="cs-CZ"/>
        </w:rPr>
      </w:pPr>
      <w:r w:rsidRPr="003835E0">
        <w:rPr>
          <w:sz w:val="22"/>
          <w:szCs w:val="22"/>
        </w:rPr>
        <w:t>Nájemce je povinen užívat předmět nájmu s řádnou péčí a při výkonu svých práv dbát, aby nerušil výkon práv třetích osob.</w:t>
      </w:r>
    </w:p>
    <w:p w:rsidR="00D648CC" w:rsidRPr="003835E0" w:rsidRDefault="00D648CC" w:rsidP="00D648CC">
      <w:pPr>
        <w:pStyle w:val="Seznam"/>
        <w:numPr>
          <w:ilvl w:val="0"/>
          <w:numId w:val="3"/>
        </w:numPr>
        <w:suppressAutoHyphens w:val="0"/>
        <w:overflowPunct/>
        <w:autoSpaceDE/>
        <w:spacing w:after="120"/>
        <w:jc w:val="both"/>
        <w:rPr>
          <w:sz w:val="22"/>
          <w:szCs w:val="22"/>
          <w:lang w:eastAsia="cs-CZ"/>
        </w:rPr>
      </w:pPr>
      <w:r w:rsidRPr="003835E0">
        <w:rPr>
          <w:sz w:val="22"/>
          <w:szCs w:val="22"/>
        </w:rPr>
        <w:t>Nájemce byl seznámen s technickým stavem předmětu nájmu a zavazuje se dodržovat pokyny pronajímatele, týkající se provozu a správy předmětu nájmu. Nájemce se dále zavazuje dodržovat předpisy protipožární ochrany, hygienické předpisy a ostatní bezpečnostní předpisy platné pro budovu, ve které se nachází předmět nájmu.</w:t>
      </w:r>
    </w:p>
    <w:p w:rsidR="00D648CC" w:rsidRDefault="00D648CC" w:rsidP="00D648CC">
      <w:pPr>
        <w:pStyle w:val="Seznam"/>
        <w:numPr>
          <w:ilvl w:val="0"/>
          <w:numId w:val="3"/>
        </w:numPr>
        <w:suppressAutoHyphens w:val="0"/>
        <w:overflowPunct/>
        <w:autoSpaceDE/>
        <w:spacing w:after="120"/>
        <w:jc w:val="both"/>
        <w:rPr>
          <w:sz w:val="22"/>
          <w:szCs w:val="22"/>
          <w:lang w:eastAsia="cs-CZ"/>
        </w:rPr>
      </w:pPr>
      <w:r w:rsidRPr="003835E0">
        <w:rPr>
          <w:sz w:val="22"/>
          <w:szCs w:val="22"/>
        </w:rPr>
        <w:lastRenderedPageBreak/>
        <w:t>Nájemce provádí po dobu trvání nájmu dle této smlouvy běžnou údržbu předmětu nájmu.</w:t>
      </w:r>
    </w:p>
    <w:p w:rsidR="00D648CC" w:rsidRPr="001B6C3F" w:rsidRDefault="00D648CC" w:rsidP="00D648CC">
      <w:pPr>
        <w:pStyle w:val="Seznam"/>
        <w:numPr>
          <w:ilvl w:val="0"/>
          <w:numId w:val="3"/>
        </w:numPr>
        <w:suppressAutoHyphens w:val="0"/>
        <w:overflowPunct/>
        <w:autoSpaceDE/>
        <w:spacing w:after="120"/>
        <w:jc w:val="both"/>
        <w:rPr>
          <w:sz w:val="22"/>
          <w:szCs w:val="22"/>
          <w:lang w:eastAsia="cs-CZ"/>
        </w:rPr>
      </w:pPr>
      <w:r w:rsidRPr="001B6C3F">
        <w:rPr>
          <w:sz w:val="22"/>
          <w:szCs w:val="22"/>
        </w:rPr>
        <w:t>Pronajímatel prohlašuje, že je předmět nájmu řádně pojištěn a že pojistka neskončí dříve, než doba nájmu. Pronajímatel je povinen nájemci na jeho písemnou žádost předložit platnou a účinnou pojistnou smlouvu, popř. pojistný certifikát.</w:t>
      </w:r>
    </w:p>
    <w:p w:rsidR="00D648CC" w:rsidRPr="003835E0" w:rsidRDefault="00D648CC" w:rsidP="00D648CC">
      <w:pPr>
        <w:pStyle w:val="Nadpis2"/>
        <w:spacing w:before="0" w:beforeAutospacing="0" w:after="0" w:afterAutospacing="0"/>
        <w:jc w:val="center"/>
        <w:rPr>
          <w:sz w:val="22"/>
          <w:szCs w:val="22"/>
        </w:rPr>
      </w:pPr>
      <w:r w:rsidRPr="003835E0">
        <w:rPr>
          <w:sz w:val="22"/>
          <w:szCs w:val="22"/>
        </w:rPr>
        <w:t>V.</w:t>
      </w:r>
    </w:p>
    <w:p w:rsidR="00D648CC" w:rsidRPr="003835E0" w:rsidRDefault="00D648CC" w:rsidP="00D648CC">
      <w:pPr>
        <w:pStyle w:val="Nadpis2"/>
        <w:spacing w:before="0" w:beforeAutospacing="0" w:after="0" w:afterAutospacing="0"/>
        <w:jc w:val="center"/>
        <w:rPr>
          <w:sz w:val="22"/>
          <w:szCs w:val="22"/>
        </w:rPr>
      </w:pPr>
      <w:r w:rsidRPr="003835E0">
        <w:rPr>
          <w:sz w:val="22"/>
          <w:szCs w:val="22"/>
        </w:rPr>
        <w:t xml:space="preserve"> Doba nájmu a skončení nájmu</w:t>
      </w:r>
    </w:p>
    <w:p w:rsidR="00D648CC" w:rsidRPr="003835E0" w:rsidRDefault="00D648CC" w:rsidP="00D648CC">
      <w:pPr>
        <w:pStyle w:val="Normlnweb"/>
        <w:numPr>
          <w:ilvl w:val="0"/>
          <w:numId w:val="10"/>
        </w:numPr>
        <w:spacing w:before="0" w:beforeAutospacing="0" w:after="120" w:afterAutospacing="0"/>
        <w:jc w:val="both"/>
        <w:rPr>
          <w:sz w:val="22"/>
          <w:szCs w:val="22"/>
        </w:rPr>
      </w:pPr>
      <w:r w:rsidRPr="003835E0">
        <w:rPr>
          <w:sz w:val="22"/>
          <w:szCs w:val="22"/>
        </w:rPr>
        <w:t xml:space="preserve">Nájemní vztah se touto smlouvou sjednává na dobu určitou </w:t>
      </w:r>
      <w:r w:rsidR="008B017E">
        <w:rPr>
          <w:sz w:val="22"/>
          <w:szCs w:val="22"/>
        </w:rPr>
        <w:t>do 31.12.2017</w:t>
      </w:r>
      <w:r w:rsidRPr="003835E0">
        <w:rPr>
          <w:sz w:val="22"/>
          <w:szCs w:val="22"/>
        </w:rPr>
        <w:t xml:space="preserve">, a to počínaje dnem podpisu této smlouvy. </w:t>
      </w:r>
    </w:p>
    <w:p w:rsidR="00D648CC" w:rsidRPr="003835E0" w:rsidRDefault="00D648CC" w:rsidP="00D648CC">
      <w:pPr>
        <w:pStyle w:val="Zkladntext"/>
        <w:numPr>
          <w:ilvl w:val="0"/>
          <w:numId w:val="10"/>
        </w:numPr>
        <w:spacing w:after="240"/>
        <w:textAlignment w:val="auto"/>
        <w:rPr>
          <w:b/>
          <w:i/>
          <w:sz w:val="22"/>
          <w:szCs w:val="22"/>
        </w:rPr>
      </w:pPr>
      <w:r w:rsidRPr="003835E0">
        <w:rPr>
          <w:sz w:val="22"/>
          <w:szCs w:val="22"/>
        </w:rPr>
        <w:t>Nájemce je oprávněn vypovědět tuto smlouvu písemnou výpovědí z důvodů a v souladu s ustanovením § 2308 občanského zákoníku. Výpovědní doba je v takovém případě tříměsíční. Ve výpovědi musí být uveden její důvod, jinak je výpověď neplatná.</w:t>
      </w:r>
    </w:p>
    <w:p w:rsidR="00D648CC" w:rsidRPr="003835E0" w:rsidRDefault="00D648CC" w:rsidP="00D648CC">
      <w:pPr>
        <w:pStyle w:val="Zkladntext"/>
        <w:numPr>
          <w:ilvl w:val="0"/>
          <w:numId w:val="10"/>
        </w:numPr>
        <w:spacing w:after="240"/>
        <w:textAlignment w:val="auto"/>
        <w:rPr>
          <w:b/>
          <w:i/>
          <w:sz w:val="22"/>
          <w:szCs w:val="22"/>
        </w:rPr>
      </w:pPr>
      <w:r w:rsidRPr="003835E0">
        <w:rPr>
          <w:sz w:val="22"/>
          <w:szCs w:val="22"/>
        </w:rPr>
        <w:t>Pronajímatel je oprávněn vypovědět nájem v tříměsíční výpovědní době, a to z důvodů uvedených v ustanovení § 2309 občanského zákoníku.</w:t>
      </w:r>
    </w:p>
    <w:p w:rsidR="00D648CC" w:rsidRPr="003835E0" w:rsidRDefault="00D648CC" w:rsidP="00D648CC">
      <w:pPr>
        <w:pStyle w:val="Zkladntext"/>
        <w:numPr>
          <w:ilvl w:val="0"/>
          <w:numId w:val="10"/>
        </w:numPr>
        <w:spacing w:after="240"/>
        <w:textAlignment w:val="auto"/>
        <w:rPr>
          <w:b/>
          <w:i/>
          <w:sz w:val="22"/>
          <w:szCs w:val="22"/>
        </w:rPr>
      </w:pPr>
      <w:r w:rsidRPr="003835E0">
        <w:rPr>
          <w:sz w:val="22"/>
          <w:szCs w:val="22"/>
        </w:rPr>
        <w:t>Vyklidí-li nájemce předmět nájmu v souladu s výpovědí, považuje se výpověď za platnou a přijatou nájemcem bez námitek.</w:t>
      </w:r>
    </w:p>
    <w:p w:rsidR="00D648CC" w:rsidRPr="003835E0" w:rsidRDefault="00D648CC" w:rsidP="00D648CC">
      <w:pPr>
        <w:pStyle w:val="Zkladntext"/>
        <w:numPr>
          <w:ilvl w:val="0"/>
          <w:numId w:val="10"/>
        </w:numPr>
        <w:spacing w:after="240"/>
        <w:textAlignment w:val="auto"/>
        <w:rPr>
          <w:b/>
          <w:i/>
          <w:sz w:val="22"/>
          <w:szCs w:val="22"/>
        </w:rPr>
      </w:pPr>
      <w:r w:rsidRPr="003835E0">
        <w:rPr>
          <w:sz w:val="22"/>
          <w:szCs w:val="22"/>
        </w:rPr>
        <w:t>Vypovídaná strana má právo do uplynutí jednoho měsíce ode dne, kdy jí byla výpověď doručena, vznést proti výpovědi písemně námitky.</w:t>
      </w:r>
    </w:p>
    <w:p w:rsidR="00D648CC" w:rsidRPr="003835E0" w:rsidRDefault="00D648CC" w:rsidP="00D648CC">
      <w:pPr>
        <w:pStyle w:val="Zkladntext"/>
        <w:numPr>
          <w:ilvl w:val="0"/>
          <w:numId w:val="10"/>
        </w:numPr>
        <w:spacing w:after="240"/>
        <w:textAlignment w:val="auto"/>
        <w:rPr>
          <w:b/>
          <w:i/>
          <w:sz w:val="22"/>
          <w:szCs w:val="22"/>
        </w:rPr>
      </w:pPr>
      <w:r w:rsidRPr="003835E0">
        <w:rPr>
          <w:sz w:val="22"/>
          <w:szCs w:val="22"/>
        </w:rPr>
        <w:t>Nájem končí uplynutím</w:t>
      </w:r>
      <w:r>
        <w:rPr>
          <w:sz w:val="22"/>
          <w:szCs w:val="22"/>
        </w:rPr>
        <w:t xml:space="preserve"> sjednané doby nájmu, popř. uplynutím</w:t>
      </w:r>
      <w:r w:rsidRPr="003835E0">
        <w:rPr>
          <w:sz w:val="22"/>
          <w:szCs w:val="22"/>
        </w:rPr>
        <w:t xml:space="preserve"> výpovědní doby nebo v případě dohody smluvních stran o ukončení této smlouvy, resp. nájmu, končí nájem ke dni stanovenému touto dohodou.</w:t>
      </w:r>
    </w:p>
    <w:p w:rsidR="00D648CC" w:rsidRPr="003835E0" w:rsidRDefault="00D648CC" w:rsidP="00D648CC">
      <w:pPr>
        <w:pStyle w:val="Nadpis2"/>
        <w:spacing w:before="0" w:beforeAutospacing="0" w:after="0" w:afterAutospacing="0"/>
        <w:jc w:val="center"/>
        <w:rPr>
          <w:sz w:val="22"/>
          <w:szCs w:val="22"/>
        </w:rPr>
      </w:pPr>
      <w:r w:rsidRPr="003835E0">
        <w:rPr>
          <w:sz w:val="22"/>
          <w:szCs w:val="22"/>
        </w:rPr>
        <w:t>VI.</w:t>
      </w:r>
    </w:p>
    <w:p w:rsidR="00D648CC" w:rsidRPr="003835E0" w:rsidRDefault="00D648CC" w:rsidP="00D648CC">
      <w:pPr>
        <w:pStyle w:val="Nadpis2"/>
        <w:spacing w:before="0" w:beforeAutospacing="0" w:after="0" w:afterAutospacing="0"/>
        <w:jc w:val="center"/>
        <w:rPr>
          <w:sz w:val="22"/>
          <w:szCs w:val="22"/>
        </w:rPr>
      </w:pPr>
      <w:r w:rsidRPr="003835E0">
        <w:rPr>
          <w:sz w:val="22"/>
          <w:szCs w:val="22"/>
        </w:rPr>
        <w:t xml:space="preserve"> Nájemné a úhrada za služby</w:t>
      </w:r>
    </w:p>
    <w:p w:rsidR="00D648CC" w:rsidRPr="003835E0" w:rsidRDefault="00D648CC" w:rsidP="00D648CC">
      <w:pPr>
        <w:pStyle w:val="Normlnweb"/>
        <w:numPr>
          <w:ilvl w:val="0"/>
          <w:numId w:val="4"/>
        </w:numPr>
        <w:spacing w:before="0" w:beforeAutospacing="0" w:after="120" w:afterAutospacing="0"/>
        <w:jc w:val="both"/>
        <w:rPr>
          <w:sz w:val="22"/>
          <w:szCs w:val="22"/>
        </w:rPr>
      </w:pPr>
      <w:r w:rsidRPr="003835E0">
        <w:rPr>
          <w:sz w:val="22"/>
          <w:szCs w:val="22"/>
        </w:rPr>
        <w:t>Nájemné za předmět nájmu bylo dohodnuto ve výši 22.000,- Kč (slovy: dvacet</w:t>
      </w:r>
      <w:r>
        <w:rPr>
          <w:sz w:val="22"/>
          <w:szCs w:val="22"/>
        </w:rPr>
        <w:t xml:space="preserve"> </w:t>
      </w:r>
      <w:r w:rsidRPr="003835E0">
        <w:rPr>
          <w:sz w:val="22"/>
          <w:szCs w:val="22"/>
        </w:rPr>
        <w:t>dva tisíc korun českých) za nebytové prostory a 6.000,- Kč (slovy šest tisíc korun českých) za pozemek, celkem tedy 28.000,- Kč měsíčně.  Smluvní strany se dohodly, že nájemce bude rovněž hradit měsíční zálohy na vodné a stočné ve výši 500,- Kč (slovy: pět</w:t>
      </w:r>
      <w:r>
        <w:rPr>
          <w:sz w:val="22"/>
          <w:szCs w:val="22"/>
        </w:rPr>
        <w:t xml:space="preserve"> </w:t>
      </w:r>
      <w:r w:rsidRPr="003835E0">
        <w:rPr>
          <w:sz w:val="22"/>
          <w:szCs w:val="22"/>
        </w:rPr>
        <w:t>set korun českých) měsíčně (dále též „</w:t>
      </w:r>
      <w:r w:rsidRPr="003835E0">
        <w:rPr>
          <w:b/>
          <w:sz w:val="22"/>
          <w:szCs w:val="22"/>
        </w:rPr>
        <w:t>poplatky za služby</w:t>
      </w:r>
      <w:r w:rsidRPr="003835E0">
        <w:rPr>
          <w:sz w:val="22"/>
          <w:szCs w:val="22"/>
        </w:rPr>
        <w:t>“). Nájemné za měsíc únor 201</w:t>
      </w:r>
      <w:r w:rsidR="008B017E">
        <w:rPr>
          <w:sz w:val="22"/>
          <w:szCs w:val="22"/>
        </w:rPr>
        <w:t>7</w:t>
      </w:r>
      <w:r w:rsidRPr="003835E0">
        <w:rPr>
          <w:sz w:val="22"/>
          <w:szCs w:val="22"/>
        </w:rPr>
        <w:t xml:space="preserve"> bude uhrazeno v poměrné výši 13.</w:t>
      </w:r>
      <w:r w:rsidR="00F839A4">
        <w:rPr>
          <w:sz w:val="22"/>
          <w:szCs w:val="22"/>
        </w:rPr>
        <w:t>232</w:t>
      </w:r>
      <w:r w:rsidRPr="003835E0">
        <w:rPr>
          <w:sz w:val="22"/>
          <w:szCs w:val="22"/>
        </w:rPr>
        <w:t>- Kč</w:t>
      </w:r>
      <w:r>
        <w:rPr>
          <w:sz w:val="22"/>
          <w:szCs w:val="22"/>
        </w:rPr>
        <w:t>, a to do 5 pracovních dnů od uzavření této smlouvy</w:t>
      </w:r>
      <w:r w:rsidRPr="003835E0">
        <w:rPr>
          <w:sz w:val="22"/>
          <w:szCs w:val="22"/>
        </w:rPr>
        <w:t>.</w:t>
      </w:r>
    </w:p>
    <w:p w:rsidR="00D648CC" w:rsidRPr="003835E0" w:rsidRDefault="00D648CC" w:rsidP="00D648CC">
      <w:pPr>
        <w:pStyle w:val="Normlnweb"/>
        <w:numPr>
          <w:ilvl w:val="0"/>
          <w:numId w:val="4"/>
        </w:numPr>
        <w:spacing w:before="0" w:beforeAutospacing="0" w:after="120" w:afterAutospacing="0"/>
        <w:jc w:val="both"/>
        <w:rPr>
          <w:sz w:val="22"/>
          <w:szCs w:val="22"/>
        </w:rPr>
      </w:pPr>
      <w:r w:rsidRPr="003835E0">
        <w:rPr>
          <w:sz w:val="22"/>
          <w:szCs w:val="22"/>
        </w:rPr>
        <w:t>Nájemce je povinen hradit nájemné spolu s poplatky za služby ve sjednané  výši vždy měsíčně nejpozději do 5. dne příslušného měsíce, za které nájemné a poplatky za služby přísluší, a to bezhotovostním převodem na účet pronajímatele uvedený v záhlaví této smlouvy pod variabilním symbolem 444398.</w:t>
      </w:r>
    </w:p>
    <w:p w:rsidR="00D648CC" w:rsidRPr="003835E0" w:rsidRDefault="00D648CC" w:rsidP="00D648CC">
      <w:pPr>
        <w:pStyle w:val="Normlnweb"/>
        <w:numPr>
          <w:ilvl w:val="0"/>
          <w:numId w:val="4"/>
        </w:numPr>
        <w:spacing w:before="0" w:beforeAutospacing="0" w:after="120" w:afterAutospacing="0"/>
        <w:jc w:val="both"/>
        <w:rPr>
          <w:sz w:val="22"/>
          <w:szCs w:val="22"/>
        </w:rPr>
      </w:pPr>
      <w:r w:rsidRPr="003835E0">
        <w:rPr>
          <w:sz w:val="22"/>
          <w:szCs w:val="22"/>
        </w:rPr>
        <w:t>Pronajímatel je povinen nejpozději do 30.6.</w:t>
      </w:r>
      <w:r>
        <w:rPr>
          <w:sz w:val="22"/>
          <w:szCs w:val="22"/>
        </w:rPr>
        <w:t xml:space="preserve"> </w:t>
      </w:r>
      <w:r w:rsidRPr="003835E0">
        <w:rPr>
          <w:sz w:val="22"/>
          <w:szCs w:val="22"/>
        </w:rPr>
        <w:t xml:space="preserve">následujícího kalendářního roku předložit nájemci vyúčtování </w:t>
      </w:r>
      <w:r>
        <w:rPr>
          <w:sz w:val="22"/>
          <w:szCs w:val="22"/>
        </w:rPr>
        <w:t xml:space="preserve">poplatku za služby. </w:t>
      </w:r>
      <w:r w:rsidRPr="003835E0">
        <w:rPr>
          <w:sz w:val="22"/>
          <w:szCs w:val="22"/>
        </w:rPr>
        <w:t>Strany jsou povinny případný přeplatek, či nedoplatek vyrovnat nejpozději do 1 měsíce od doručení vyúčtování.</w:t>
      </w:r>
    </w:p>
    <w:p w:rsidR="00D648CC" w:rsidRPr="003835E0" w:rsidRDefault="00D648CC" w:rsidP="00D648CC">
      <w:pPr>
        <w:pStyle w:val="Normlnweb"/>
        <w:numPr>
          <w:ilvl w:val="0"/>
          <w:numId w:val="4"/>
        </w:numPr>
        <w:spacing w:before="0" w:beforeAutospacing="0" w:after="120" w:afterAutospacing="0"/>
        <w:jc w:val="both"/>
        <w:rPr>
          <w:sz w:val="22"/>
          <w:szCs w:val="22"/>
        </w:rPr>
      </w:pPr>
      <w:r w:rsidRPr="003835E0">
        <w:rPr>
          <w:sz w:val="22"/>
          <w:szCs w:val="22"/>
        </w:rPr>
        <w:t>Za den úhrady nájemného a poplatků za služby se pro účely této smlouvy považuje den připsání platby na bankovní účet pronajímatele.</w:t>
      </w:r>
    </w:p>
    <w:p w:rsidR="00D648CC" w:rsidRPr="003835E0" w:rsidRDefault="00D648CC" w:rsidP="00D648CC">
      <w:pPr>
        <w:pStyle w:val="Zkladntextodsazen"/>
        <w:numPr>
          <w:ilvl w:val="0"/>
          <w:numId w:val="4"/>
        </w:numPr>
        <w:tabs>
          <w:tab w:val="left" w:pos="426"/>
        </w:tabs>
        <w:jc w:val="both"/>
        <w:rPr>
          <w:sz w:val="22"/>
          <w:szCs w:val="22"/>
        </w:rPr>
      </w:pPr>
      <w:r w:rsidRPr="003835E0">
        <w:rPr>
          <w:sz w:val="22"/>
          <w:szCs w:val="22"/>
        </w:rPr>
        <w:t>Pronajímatel je oprávněn zvýšit nájemné o  zjištěnou průměrnou míru inflace vyjádřenou přírůstkem</w:t>
      </w:r>
      <w:r w:rsidRPr="003835E0">
        <w:rPr>
          <w:bCs/>
          <w:sz w:val="22"/>
          <w:szCs w:val="22"/>
        </w:rPr>
        <w:t xml:space="preserve"> průměrného ročního indexu </w:t>
      </w:r>
      <w:r w:rsidRPr="003835E0">
        <w:rPr>
          <w:sz w:val="22"/>
          <w:szCs w:val="22"/>
        </w:rPr>
        <w:t>spotřebitelských cen</w:t>
      </w:r>
      <w:r w:rsidRPr="003835E0">
        <w:rPr>
          <w:bCs/>
          <w:sz w:val="22"/>
          <w:szCs w:val="22"/>
        </w:rPr>
        <w:t xml:space="preserve"> </w:t>
      </w:r>
      <w:r w:rsidRPr="003835E0">
        <w:rPr>
          <w:sz w:val="22"/>
          <w:szCs w:val="22"/>
        </w:rPr>
        <w:t>za 12 posledních měsíců proti průměru 12-ti předchozích měsíců dle doloženého zjištění ČSÚ s účinností od 1.1. kalendářního roku.</w:t>
      </w:r>
    </w:p>
    <w:p w:rsidR="00D648CC" w:rsidRPr="003835E0" w:rsidRDefault="00D648CC" w:rsidP="00D648CC">
      <w:pPr>
        <w:pStyle w:val="Normlnweb"/>
        <w:spacing w:before="0" w:beforeAutospacing="0" w:after="0" w:afterAutospacing="0"/>
        <w:jc w:val="both"/>
        <w:rPr>
          <w:sz w:val="22"/>
          <w:szCs w:val="22"/>
        </w:rPr>
      </w:pPr>
    </w:p>
    <w:p w:rsidR="00D648CC" w:rsidRPr="003835E0" w:rsidRDefault="00D648CC" w:rsidP="00D648CC">
      <w:pPr>
        <w:pStyle w:val="Nadpis2"/>
        <w:spacing w:before="0" w:beforeAutospacing="0" w:after="0" w:afterAutospacing="0"/>
        <w:jc w:val="center"/>
        <w:rPr>
          <w:sz w:val="22"/>
          <w:szCs w:val="22"/>
        </w:rPr>
      </w:pPr>
      <w:r w:rsidRPr="003835E0">
        <w:rPr>
          <w:sz w:val="22"/>
          <w:szCs w:val="22"/>
        </w:rPr>
        <w:t xml:space="preserve">VII. </w:t>
      </w:r>
    </w:p>
    <w:p w:rsidR="00D648CC" w:rsidRPr="003835E0" w:rsidRDefault="00D648CC" w:rsidP="00D648CC">
      <w:pPr>
        <w:pStyle w:val="Nadpis2"/>
        <w:spacing w:before="0" w:beforeAutospacing="0" w:after="0" w:afterAutospacing="0"/>
        <w:jc w:val="center"/>
        <w:rPr>
          <w:sz w:val="22"/>
          <w:szCs w:val="22"/>
        </w:rPr>
      </w:pPr>
      <w:r w:rsidRPr="003835E0">
        <w:rPr>
          <w:sz w:val="22"/>
          <w:szCs w:val="22"/>
        </w:rPr>
        <w:t>Jistota</w:t>
      </w:r>
    </w:p>
    <w:p w:rsidR="00C66AE0" w:rsidRPr="004D2EF5" w:rsidRDefault="00D648CC" w:rsidP="00C66AE0">
      <w:pPr>
        <w:pStyle w:val="Normlnweb"/>
        <w:numPr>
          <w:ilvl w:val="0"/>
          <w:numId w:val="5"/>
        </w:numPr>
        <w:spacing w:before="0" w:beforeAutospacing="0" w:after="120" w:afterAutospacing="0"/>
        <w:jc w:val="both"/>
        <w:rPr>
          <w:i/>
          <w:color w:val="000000" w:themeColor="text1"/>
          <w:sz w:val="22"/>
          <w:szCs w:val="22"/>
        </w:rPr>
      </w:pPr>
      <w:r w:rsidRPr="003835E0">
        <w:rPr>
          <w:color w:val="000000" w:themeColor="text1"/>
          <w:sz w:val="22"/>
          <w:szCs w:val="22"/>
        </w:rPr>
        <w:t>Před podpisem této smlouvy uhradil nájemce na účet pronajímatele jistotu ve výši trojnásobku měsíčního nájemného a poplatků za služby, tj. částku v celkové výši 85.500,- Kč vs. 444398.</w:t>
      </w:r>
      <w:r w:rsidR="004D2EF5">
        <w:rPr>
          <w:color w:val="000000" w:themeColor="text1"/>
          <w:sz w:val="22"/>
          <w:szCs w:val="22"/>
        </w:rPr>
        <w:lastRenderedPageBreak/>
        <w:tab/>
      </w:r>
      <w:r w:rsidR="004D2EF5" w:rsidRPr="004D2EF5">
        <w:rPr>
          <w:i/>
          <w:color w:val="000000" w:themeColor="text1"/>
          <w:sz w:val="22"/>
          <w:szCs w:val="22"/>
        </w:rPr>
        <w:t>Za tuto úhradu je považováno ponechání jistoty na účtu pronajímatele z</w:t>
      </w:r>
      <w:r w:rsidR="004D2EF5">
        <w:rPr>
          <w:i/>
          <w:color w:val="000000" w:themeColor="text1"/>
          <w:sz w:val="22"/>
          <w:szCs w:val="22"/>
        </w:rPr>
        <w:t xml:space="preserve"> předchozího nájemního vztahu, který svou výší odpovídá dohodnuté částce 85.500,- Kč. </w:t>
      </w:r>
    </w:p>
    <w:p w:rsidR="00D648CC" w:rsidRPr="003835E0" w:rsidRDefault="00D648CC" w:rsidP="00D648CC">
      <w:pPr>
        <w:pStyle w:val="Normlnweb"/>
        <w:numPr>
          <w:ilvl w:val="0"/>
          <w:numId w:val="5"/>
        </w:numPr>
        <w:spacing w:before="0" w:beforeAutospacing="0" w:after="120" w:afterAutospacing="0"/>
        <w:jc w:val="both"/>
        <w:rPr>
          <w:sz w:val="22"/>
          <w:szCs w:val="22"/>
        </w:rPr>
      </w:pPr>
      <w:r w:rsidRPr="003835E0">
        <w:rPr>
          <w:sz w:val="22"/>
          <w:szCs w:val="22"/>
        </w:rPr>
        <w:t>Jistota slouží k zajištění a uspokojení případných peněžitých nároků pronajímatele z titulu nehrazení závazků nájemce stanovených touto smlouvou nebo z titulu vzniklých škod. V případě neplacení nájmu, či v případě způsobení škody nájemcem je pronajímatel oprávněn tento dluh z jistoty odečíst a nájemce je povinen nejpozději do 15 dnů od písemné výzvy pronajímatele výši jistoty dorovnat. Pokud ke dni skončení nájemního vztahu založeného touto smlouvou nebude mít pronajímatel vůči nájemci žádné peněžité nároky vyplývající z této smlouvy, zavazuje se vrátit jistotu v plné výši nájemci, a to nejpozději do 15 dnů ode dne skončení nájmu a řádného předání předmětu nájmu pronajímateli.</w:t>
      </w:r>
    </w:p>
    <w:p w:rsidR="00D648CC" w:rsidRPr="003835E0" w:rsidRDefault="00D648CC" w:rsidP="00D648CC">
      <w:pPr>
        <w:pStyle w:val="Normlnweb"/>
        <w:spacing w:before="0" w:beforeAutospacing="0" w:after="0" w:afterAutospacing="0"/>
        <w:jc w:val="both"/>
        <w:rPr>
          <w:sz w:val="22"/>
          <w:szCs w:val="22"/>
        </w:rPr>
      </w:pPr>
    </w:p>
    <w:p w:rsidR="00D648CC" w:rsidRPr="003835E0" w:rsidRDefault="00D648CC" w:rsidP="00D648CC">
      <w:pPr>
        <w:pStyle w:val="Normlnweb"/>
        <w:spacing w:before="0" w:beforeAutospacing="0" w:after="0" w:afterAutospacing="0"/>
        <w:jc w:val="both"/>
        <w:rPr>
          <w:sz w:val="22"/>
          <w:szCs w:val="22"/>
        </w:rPr>
      </w:pPr>
    </w:p>
    <w:p w:rsidR="00D648CC" w:rsidRPr="003835E0" w:rsidRDefault="00D648CC" w:rsidP="00D648CC">
      <w:pPr>
        <w:pStyle w:val="Normlnweb"/>
        <w:spacing w:before="0" w:beforeAutospacing="0" w:after="0" w:afterAutospacing="0"/>
        <w:jc w:val="both"/>
        <w:rPr>
          <w:sz w:val="22"/>
          <w:szCs w:val="22"/>
        </w:rPr>
      </w:pPr>
    </w:p>
    <w:p w:rsidR="00D648CC" w:rsidRPr="003835E0" w:rsidRDefault="00D648CC" w:rsidP="00D648CC">
      <w:pPr>
        <w:pStyle w:val="Nadpis2"/>
        <w:spacing w:before="0" w:beforeAutospacing="0" w:after="0" w:afterAutospacing="0"/>
        <w:jc w:val="center"/>
        <w:rPr>
          <w:sz w:val="22"/>
          <w:szCs w:val="22"/>
        </w:rPr>
      </w:pPr>
      <w:r w:rsidRPr="003835E0">
        <w:rPr>
          <w:sz w:val="22"/>
          <w:szCs w:val="22"/>
        </w:rPr>
        <w:t xml:space="preserve">VIII. </w:t>
      </w:r>
    </w:p>
    <w:p w:rsidR="00D648CC" w:rsidRPr="003835E0" w:rsidRDefault="00D648CC" w:rsidP="00D648CC">
      <w:pPr>
        <w:pStyle w:val="Nadpis2"/>
        <w:spacing w:before="0" w:beforeAutospacing="0" w:after="0" w:afterAutospacing="0"/>
        <w:jc w:val="center"/>
        <w:rPr>
          <w:sz w:val="22"/>
          <w:szCs w:val="22"/>
        </w:rPr>
      </w:pPr>
      <w:r w:rsidRPr="003835E0">
        <w:rPr>
          <w:sz w:val="22"/>
          <w:szCs w:val="22"/>
        </w:rPr>
        <w:t>Předání a vrácení předmětu nájmu</w:t>
      </w:r>
    </w:p>
    <w:p w:rsidR="00D648CC" w:rsidRPr="003835E0" w:rsidRDefault="00D648CC" w:rsidP="00D648CC">
      <w:pPr>
        <w:pStyle w:val="Normlnweb"/>
        <w:numPr>
          <w:ilvl w:val="0"/>
          <w:numId w:val="6"/>
        </w:numPr>
        <w:spacing w:before="0" w:beforeAutospacing="0" w:after="120" w:afterAutospacing="0"/>
        <w:jc w:val="both"/>
        <w:rPr>
          <w:sz w:val="22"/>
          <w:szCs w:val="22"/>
        </w:rPr>
      </w:pPr>
      <w:r w:rsidRPr="003835E0">
        <w:rPr>
          <w:sz w:val="22"/>
          <w:szCs w:val="22"/>
        </w:rPr>
        <w:t>O předání předmětu nájmu bude smluvními stranami sepsán předávací protokol, ve kterém bude zachycen stav předmětu nájmu v okamžiku předání.</w:t>
      </w:r>
    </w:p>
    <w:p w:rsidR="00D648CC" w:rsidRPr="003835E0" w:rsidRDefault="00D648CC" w:rsidP="00D648CC">
      <w:pPr>
        <w:pStyle w:val="Normlnweb"/>
        <w:numPr>
          <w:ilvl w:val="0"/>
          <w:numId w:val="6"/>
        </w:numPr>
        <w:spacing w:before="0" w:beforeAutospacing="0" w:after="120" w:afterAutospacing="0"/>
        <w:jc w:val="both"/>
        <w:rPr>
          <w:sz w:val="22"/>
          <w:szCs w:val="22"/>
        </w:rPr>
      </w:pPr>
      <w:r w:rsidRPr="003835E0">
        <w:rPr>
          <w:sz w:val="22"/>
          <w:szCs w:val="22"/>
        </w:rPr>
        <w:t>Nájemci bude při předání prostor předána sada klíčů. Bez souhlasu pronajímatele nesmí nájemce pořídit kopii žádného z klíčů. Nájemce odevzdá pronajímateli po ukončení nájemního vztahu veškeré klíče.</w:t>
      </w:r>
    </w:p>
    <w:p w:rsidR="00D648CC" w:rsidRPr="003835E0" w:rsidRDefault="00D648CC" w:rsidP="00D648CC">
      <w:pPr>
        <w:pStyle w:val="Normlnweb"/>
        <w:numPr>
          <w:ilvl w:val="0"/>
          <w:numId w:val="6"/>
        </w:numPr>
        <w:spacing w:before="0" w:beforeAutospacing="0" w:after="120" w:afterAutospacing="0"/>
        <w:jc w:val="both"/>
        <w:rPr>
          <w:sz w:val="22"/>
          <w:szCs w:val="22"/>
        </w:rPr>
      </w:pPr>
      <w:r w:rsidRPr="003835E0">
        <w:rPr>
          <w:sz w:val="22"/>
          <w:szCs w:val="22"/>
        </w:rPr>
        <w:t xml:space="preserve">Nájemce je při ukončení nájemního vztahu povinen předmět nájmu předat ve stavu uvedeném v předávacím protokolu s přihlédnutím k obvyklému opotřebení při řádném užívání. </w:t>
      </w:r>
    </w:p>
    <w:p w:rsidR="00D648CC" w:rsidRPr="003835E0" w:rsidRDefault="00D648CC" w:rsidP="00D648CC">
      <w:pPr>
        <w:pStyle w:val="Seznam"/>
        <w:numPr>
          <w:ilvl w:val="0"/>
          <w:numId w:val="6"/>
        </w:numPr>
        <w:tabs>
          <w:tab w:val="left" w:pos="720"/>
        </w:tabs>
        <w:spacing w:after="240"/>
        <w:jc w:val="both"/>
        <w:rPr>
          <w:sz w:val="22"/>
          <w:szCs w:val="22"/>
        </w:rPr>
      </w:pPr>
      <w:r w:rsidRPr="003835E0">
        <w:rPr>
          <w:sz w:val="22"/>
          <w:szCs w:val="22"/>
        </w:rPr>
        <w:t xml:space="preserve">V případě, že nájemce bude v prodlení s vyklizením a předáním předmětu nájmu déle než 15 dní ode dne skončení nájmu, uděluje podpisem této smlouvy pronajímateli </w:t>
      </w:r>
      <w:r w:rsidRPr="003835E0">
        <w:rPr>
          <w:b/>
          <w:sz w:val="22"/>
          <w:szCs w:val="22"/>
        </w:rPr>
        <w:t>plnou moc</w:t>
      </w:r>
      <w:r w:rsidRPr="003835E0">
        <w:rPr>
          <w:sz w:val="22"/>
          <w:szCs w:val="22"/>
        </w:rPr>
        <w:t xml:space="preserve"> ke vstupu do předmětu nájmu za účasti nezávislého svědka a k vyklizení předmětu nájmu na náklady nájemce, přičemž v takovém případě pronajímatel uschová nájemci věci v úschově na náklad nájemce. V případě, že nájemce přes písemnou výzvu doručenou na jeho poslední známou adresu si věci uložené v úschově nevyzvedne nejpozději do 6 měsíců od jejich uložení, je pronajímatel nájemcem zplnomocněn uschované věci dle své úvahy zlikvidovat. Nájemce výslovně s uvedeným postupem souhlasí a svým podpisem na této smlouvě potvrzuje, že pronajímatele k výše uvedenému postupu zplnomocňuje.</w:t>
      </w:r>
    </w:p>
    <w:p w:rsidR="00D648CC" w:rsidRPr="003835E0" w:rsidRDefault="00D648CC" w:rsidP="00D648CC">
      <w:pPr>
        <w:pStyle w:val="Nadpis2"/>
        <w:spacing w:before="0" w:beforeAutospacing="0" w:after="0" w:afterAutospacing="0"/>
        <w:jc w:val="center"/>
        <w:rPr>
          <w:sz w:val="22"/>
          <w:szCs w:val="22"/>
        </w:rPr>
      </w:pPr>
      <w:r w:rsidRPr="003835E0">
        <w:rPr>
          <w:sz w:val="22"/>
          <w:szCs w:val="22"/>
        </w:rPr>
        <w:t xml:space="preserve">IX. </w:t>
      </w:r>
    </w:p>
    <w:p w:rsidR="00D648CC" w:rsidRPr="003835E0" w:rsidRDefault="00D648CC" w:rsidP="00D648CC">
      <w:pPr>
        <w:pStyle w:val="Nadpis2"/>
        <w:spacing w:before="0" w:beforeAutospacing="0" w:after="0" w:afterAutospacing="0"/>
        <w:jc w:val="center"/>
        <w:rPr>
          <w:sz w:val="22"/>
          <w:szCs w:val="22"/>
        </w:rPr>
      </w:pPr>
      <w:r w:rsidRPr="003835E0">
        <w:rPr>
          <w:sz w:val="22"/>
          <w:szCs w:val="22"/>
        </w:rPr>
        <w:t>Závěrečná ustanovení</w:t>
      </w:r>
    </w:p>
    <w:p w:rsidR="00D648CC" w:rsidRPr="003835E0" w:rsidRDefault="00D648CC" w:rsidP="00D648CC">
      <w:pPr>
        <w:pStyle w:val="Normlnweb"/>
        <w:numPr>
          <w:ilvl w:val="0"/>
          <w:numId w:val="7"/>
        </w:numPr>
        <w:spacing w:before="0" w:beforeAutospacing="0" w:after="120" w:afterAutospacing="0"/>
        <w:jc w:val="both"/>
        <w:rPr>
          <w:sz w:val="22"/>
          <w:szCs w:val="22"/>
        </w:rPr>
      </w:pPr>
      <w:r w:rsidRPr="003835E0">
        <w:rPr>
          <w:sz w:val="22"/>
          <w:szCs w:val="22"/>
        </w:rPr>
        <w:t xml:space="preserve">Tato smlouva je vyhotovena ve dvou originálech, z nichž každá ze </w:t>
      </w:r>
      <w:r>
        <w:rPr>
          <w:sz w:val="22"/>
          <w:szCs w:val="22"/>
        </w:rPr>
        <w:t xml:space="preserve">smluvních </w:t>
      </w:r>
      <w:r w:rsidRPr="003835E0">
        <w:rPr>
          <w:sz w:val="22"/>
          <w:szCs w:val="22"/>
        </w:rPr>
        <w:t xml:space="preserve">stran obdrží po jednom vyhotovení. </w:t>
      </w:r>
    </w:p>
    <w:p w:rsidR="00D648CC" w:rsidRPr="003835E0" w:rsidRDefault="00D648CC" w:rsidP="00D648CC">
      <w:pPr>
        <w:pStyle w:val="Normlnweb"/>
        <w:numPr>
          <w:ilvl w:val="0"/>
          <w:numId w:val="7"/>
        </w:numPr>
        <w:spacing w:before="0" w:beforeAutospacing="0" w:after="120" w:afterAutospacing="0"/>
        <w:jc w:val="both"/>
        <w:rPr>
          <w:sz w:val="22"/>
          <w:szCs w:val="22"/>
        </w:rPr>
      </w:pPr>
      <w:r w:rsidRPr="003835E0">
        <w:rPr>
          <w:sz w:val="22"/>
          <w:szCs w:val="22"/>
        </w:rPr>
        <w:t>Smlouva nabývá platnosti a účinnosti okamžikem jejího podpisu oběma smluvními stranami.</w:t>
      </w:r>
    </w:p>
    <w:p w:rsidR="00D648CC" w:rsidRPr="003835E0" w:rsidRDefault="00D648CC" w:rsidP="00D648CC">
      <w:pPr>
        <w:pStyle w:val="Normlnweb"/>
        <w:numPr>
          <w:ilvl w:val="0"/>
          <w:numId w:val="7"/>
        </w:numPr>
        <w:spacing w:before="0" w:beforeAutospacing="0" w:after="120" w:afterAutospacing="0"/>
        <w:jc w:val="both"/>
        <w:rPr>
          <w:sz w:val="22"/>
          <w:szCs w:val="22"/>
        </w:rPr>
      </w:pPr>
      <w:r w:rsidRPr="003835E0">
        <w:rPr>
          <w:sz w:val="22"/>
          <w:szCs w:val="22"/>
        </w:rPr>
        <w:t>Tato smlouva může být měněna a doplňována pouze písemnými dodatky schválenými a podepsanými oběma smluvními stranami.</w:t>
      </w:r>
    </w:p>
    <w:p w:rsidR="00D648CC" w:rsidRPr="003835E0" w:rsidRDefault="00D648CC" w:rsidP="00D648CC">
      <w:pPr>
        <w:pStyle w:val="Normlnweb"/>
        <w:numPr>
          <w:ilvl w:val="0"/>
          <w:numId w:val="7"/>
        </w:numPr>
        <w:spacing w:before="0" w:beforeAutospacing="0" w:after="120" w:afterAutospacing="0"/>
        <w:jc w:val="both"/>
        <w:rPr>
          <w:sz w:val="22"/>
          <w:szCs w:val="22"/>
        </w:rPr>
      </w:pPr>
      <w:r>
        <w:rPr>
          <w:sz w:val="22"/>
          <w:szCs w:val="22"/>
        </w:rPr>
        <w:t xml:space="preserve">Pokud nájemce vymění v předmětu nájmu jakýkoliv zámek, popř. předmět nájmu opatří jakýmkoliv dalším zámkem, </w:t>
      </w:r>
      <w:r w:rsidRPr="003835E0">
        <w:rPr>
          <w:sz w:val="22"/>
          <w:szCs w:val="22"/>
        </w:rPr>
        <w:t xml:space="preserve">předá </w:t>
      </w:r>
      <w:r>
        <w:rPr>
          <w:sz w:val="22"/>
          <w:szCs w:val="22"/>
        </w:rPr>
        <w:t xml:space="preserve">nájemce </w:t>
      </w:r>
      <w:r w:rsidRPr="003835E0">
        <w:rPr>
          <w:sz w:val="22"/>
          <w:szCs w:val="22"/>
        </w:rPr>
        <w:t xml:space="preserve">pronajímateli 1 ks klíče od </w:t>
      </w:r>
      <w:r>
        <w:rPr>
          <w:sz w:val="22"/>
          <w:szCs w:val="22"/>
        </w:rPr>
        <w:t>nového zámku</w:t>
      </w:r>
      <w:r w:rsidRPr="003835E0">
        <w:rPr>
          <w:sz w:val="22"/>
          <w:szCs w:val="22"/>
        </w:rPr>
        <w:t>. Klíč bude uložen v zapečetěné obálce na bezpečném místě v prostorách pronajímatele tak, aby nebylo možné jeho zneužití třetí osobou. Klíč může pronajímatel použít pouze pro případ odvrácení hrozící škody velkého rozsahu na pronajímané nemovitosti, majetku třetích osob či ohrožení života a zdraví (např. rozsáhlý únik vody, únik plynu, požár apod.)</w:t>
      </w:r>
    </w:p>
    <w:p w:rsidR="00D648CC" w:rsidRPr="003835E0" w:rsidRDefault="00D648CC" w:rsidP="00D648CC">
      <w:pPr>
        <w:pStyle w:val="Normlnweb"/>
        <w:numPr>
          <w:ilvl w:val="0"/>
          <w:numId w:val="7"/>
        </w:numPr>
        <w:spacing w:before="0" w:beforeAutospacing="0" w:after="120" w:afterAutospacing="0"/>
        <w:jc w:val="both"/>
        <w:rPr>
          <w:sz w:val="22"/>
          <w:szCs w:val="22"/>
        </w:rPr>
      </w:pPr>
      <w:r w:rsidRPr="003835E0">
        <w:rPr>
          <w:sz w:val="22"/>
          <w:szCs w:val="22"/>
        </w:rPr>
        <w:t>Strany po přečtení této smlouvy prohlašují, že souhlasí s jejím obsahem, že tato smlouva byla sepsána vážně, určitě, srozumitelně a na základě jejich pravé a svobodné vůle, na důkaz čehož připojují níže své podpisy.</w:t>
      </w:r>
    </w:p>
    <w:p w:rsidR="00D648CC" w:rsidRPr="003835E0" w:rsidRDefault="00D648CC" w:rsidP="00D648CC">
      <w:pPr>
        <w:pStyle w:val="Nadpiscentrovanynetucny"/>
        <w:spacing w:before="0"/>
        <w:rPr>
          <w:b/>
          <w:sz w:val="22"/>
          <w:szCs w:val="22"/>
        </w:rPr>
      </w:pPr>
      <w:r w:rsidRPr="003835E0">
        <w:rPr>
          <w:b/>
          <w:sz w:val="22"/>
          <w:szCs w:val="22"/>
        </w:rPr>
        <w:lastRenderedPageBreak/>
        <w:t>X.</w:t>
      </w:r>
    </w:p>
    <w:p w:rsidR="00D648CC" w:rsidRPr="003835E0" w:rsidRDefault="00D648CC" w:rsidP="00D648CC">
      <w:pPr>
        <w:pStyle w:val="Nadpiscentrovanynetucny"/>
        <w:spacing w:before="0"/>
        <w:rPr>
          <w:b/>
          <w:sz w:val="22"/>
          <w:szCs w:val="22"/>
        </w:rPr>
      </w:pPr>
      <w:r w:rsidRPr="003835E0">
        <w:rPr>
          <w:b/>
          <w:sz w:val="22"/>
          <w:szCs w:val="22"/>
        </w:rPr>
        <w:t>Schválení smlouvy</w:t>
      </w:r>
    </w:p>
    <w:p w:rsidR="00D648CC" w:rsidRPr="003835E0" w:rsidRDefault="00D648CC" w:rsidP="00D648CC">
      <w:pPr>
        <w:pStyle w:val="Nadpiscentrovanynetucny"/>
        <w:numPr>
          <w:ilvl w:val="0"/>
          <w:numId w:val="9"/>
        </w:numPr>
        <w:tabs>
          <w:tab w:val="clear" w:pos="567"/>
          <w:tab w:val="left" w:pos="708"/>
        </w:tabs>
        <w:spacing w:before="0" w:after="120"/>
        <w:jc w:val="both"/>
        <w:rPr>
          <w:sz w:val="22"/>
          <w:szCs w:val="22"/>
        </w:rPr>
      </w:pPr>
      <w:r w:rsidRPr="003835E0">
        <w:rPr>
          <w:sz w:val="22"/>
          <w:szCs w:val="22"/>
        </w:rPr>
        <w:t>Uzavření této nájemní smlouvy bylo schváleno usnesením zastupitelstva Městské části Praha – Satalice č.</w:t>
      </w:r>
      <w:r w:rsidR="00177339">
        <w:rPr>
          <w:sz w:val="22"/>
          <w:szCs w:val="22"/>
        </w:rPr>
        <w:t>10</w:t>
      </w:r>
      <w:bookmarkStart w:id="0" w:name="_GoBack"/>
      <w:bookmarkEnd w:id="0"/>
      <w:r w:rsidRPr="003835E0">
        <w:rPr>
          <w:sz w:val="22"/>
          <w:szCs w:val="22"/>
        </w:rPr>
        <w:t>/</w:t>
      </w:r>
      <w:r w:rsidR="008B017E">
        <w:rPr>
          <w:sz w:val="22"/>
          <w:szCs w:val="22"/>
        </w:rPr>
        <w:t>24</w:t>
      </w:r>
      <w:r w:rsidRPr="003835E0">
        <w:rPr>
          <w:sz w:val="22"/>
          <w:szCs w:val="22"/>
        </w:rPr>
        <w:t>/201</w:t>
      </w:r>
      <w:r w:rsidR="008B017E">
        <w:rPr>
          <w:sz w:val="22"/>
          <w:szCs w:val="22"/>
        </w:rPr>
        <w:t>7</w:t>
      </w:r>
      <w:r w:rsidRPr="003835E0">
        <w:rPr>
          <w:sz w:val="22"/>
          <w:szCs w:val="22"/>
        </w:rPr>
        <w:t xml:space="preserve"> dne </w:t>
      </w:r>
      <w:r w:rsidR="008B017E">
        <w:rPr>
          <w:sz w:val="22"/>
          <w:szCs w:val="22"/>
        </w:rPr>
        <w:t>16</w:t>
      </w:r>
      <w:r w:rsidRPr="003835E0">
        <w:rPr>
          <w:sz w:val="22"/>
          <w:szCs w:val="22"/>
        </w:rPr>
        <w:t>.2.201</w:t>
      </w:r>
      <w:r w:rsidR="008B017E">
        <w:rPr>
          <w:sz w:val="22"/>
          <w:szCs w:val="22"/>
        </w:rPr>
        <w:t>7</w:t>
      </w:r>
      <w:r w:rsidRPr="003835E0">
        <w:rPr>
          <w:sz w:val="22"/>
          <w:szCs w:val="22"/>
        </w:rPr>
        <w:t>.</w:t>
      </w:r>
    </w:p>
    <w:p w:rsidR="00D648CC" w:rsidRPr="003835E0" w:rsidRDefault="00D648CC" w:rsidP="00D648CC">
      <w:pPr>
        <w:pStyle w:val="Normlnweb"/>
        <w:spacing w:before="0" w:beforeAutospacing="0" w:after="120" w:afterAutospacing="0"/>
        <w:ind w:left="540" w:hanging="540"/>
        <w:jc w:val="both"/>
        <w:rPr>
          <w:sz w:val="22"/>
          <w:szCs w:val="22"/>
        </w:rPr>
      </w:pPr>
    </w:p>
    <w:p w:rsidR="00D648CC" w:rsidRPr="003835E0" w:rsidRDefault="00D648CC" w:rsidP="00D648CC">
      <w:pPr>
        <w:pStyle w:val="Normlnweb"/>
        <w:spacing w:before="0" w:beforeAutospacing="0" w:after="120" w:afterAutospacing="0"/>
        <w:jc w:val="both"/>
        <w:rPr>
          <w:sz w:val="22"/>
          <w:szCs w:val="22"/>
        </w:rPr>
      </w:pPr>
    </w:p>
    <w:p w:rsidR="00D648CC" w:rsidRPr="003835E0" w:rsidRDefault="00D648CC" w:rsidP="00D648CC">
      <w:pPr>
        <w:spacing w:after="120"/>
        <w:rPr>
          <w:sz w:val="22"/>
          <w:szCs w:val="22"/>
        </w:rPr>
      </w:pPr>
      <w:r w:rsidRPr="003835E0">
        <w:rPr>
          <w:sz w:val="22"/>
          <w:szCs w:val="22"/>
        </w:rPr>
        <w:t>V Praze dne  16.2.201</w:t>
      </w:r>
      <w:r w:rsidR="008B017E">
        <w:rPr>
          <w:sz w:val="22"/>
          <w:szCs w:val="22"/>
        </w:rPr>
        <w:t>7</w:t>
      </w:r>
      <w:r w:rsidRPr="003835E0">
        <w:rPr>
          <w:sz w:val="22"/>
          <w:szCs w:val="22"/>
        </w:rPr>
        <w:tab/>
      </w:r>
      <w:r w:rsidRPr="003835E0">
        <w:rPr>
          <w:sz w:val="22"/>
          <w:szCs w:val="22"/>
        </w:rPr>
        <w:tab/>
      </w:r>
      <w:r w:rsidRPr="003835E0">
        <w:rPr>
          <w:sz w:val="22"/>
          <w:szCs w:val="22"/>
        </w:rPr>
        <w:tab/>
      </w:r>
      <w:r w:rsidRPr="003835E0">
        <w:rPr>
          <w:sz w:val="22"/>
          <w:szCs w:val="22"/>
        </w:rPr>
        <w:tab/>
        <w:t xml:space="preserve">            V Praze dne  16.2.201</w:t>
      </w:r>
      <w:r w:rsidR="008B017E">
        <w:rPr>
          <w:sz w:val="22"/>
          <w:szCs w:val="22"/>
        </w:rPr>
        <w:t>7</w:t>
      </w:r>
    </w:p>
    <w:p w:rsidR="00D648CC" w:rsidRPr="003835E0" w:rsidRDefault="00D648CC" w:rsidP="00D648CC">
      <w:pPr>
        <w:spacing w:after="120"/>
        <w:rPr>
          <w:sz w:val="22"/>
          <w:szCs w:val="22"/>
        </w:rPr>
      </w:pPr>
    </w:p>
    <w:p w:rsidR="00D648CC" w:rsidRPr="003835E0" w:rsidRDefault="00D648CC" w:rsidP="00D648CC">
      <w:pPr>
        <w:spacing w:after="120"/>
        <w:rPr>
          <w:sz w:val="22"/>
          <w:szCs w:val="22"/>
        </w:rPr>
      </w:pPr>
    </w:p>
    <w:p w:rsidR="00D648CC" w:rsidRPr="003835E0" w:rsidRDefault="00D648CC" w:rsidP="00D648CC">
      <w:pPr>
        <w:spacing w:after="120"/>
        <w:rPr>
          <w:sz w:val="22"/>
          <w:szCs w:val="22"/>
        </w:rPr>
      </w:pPr>
      <w:r w:rsidRPr="003835E0">
        <w:rPr>
          <w:sz w:val="22"/>
          <w:szCs w:val="22"/>
        </w:rPr>
        <w:t>................................................</w:t>
      </w:r>
      <w:r w:rsidRPr="003835E0">
        <w:rPr>
          <w:sz w:val="22"/>
          <w:szCs w:val="22"/>
        </w:rPr>
        <w:tab/>
      </w:r>
      <w:r w:rsidRPr="003835E0">
        <w:rPr>
          <w:sz w:val="22"/>
          <w:szCs w:val="22"/>
        </w:rPr>
        <w:tab/>
      </w:r>
      <w:r w:rsidRPr="003835E0">
        <w:rPr>
          <w:sz w:val="22"/>
          <w:szCs w:val="22"/>
        </w:rPr>
        <w:tab/>
      </w:r>
      <w:r w:rsidRPr="003835E0">
        <w:rPr>
          <w:sz w:val="22"/>
          <w:szCs w:val="22"/>
        </w:rPr>
        <w:tab/>
        <w:t>...............................................</w:t>
      </w:r>
    </w:p>
    <w:p w:rsidR="00D648CC" w:rsidRPr="003835E0" w:rsidRDefault="00D648CC" w:rsidP="00D648CC">
      <w:pPr>
        <w:rPr>
          <w:i/>
          <w:sz w:val="22"/>
          <w:szCs w:val="22"/>
        </w:rPr>
      </w:pPr>
      <w:r w:rsidRPr="003835E0">
        <w:rPr>
          <w:i/>
          <w:sz w:val="22"/>
          <w:szCs w:val="22"/>
        </w:rPr>
        <w:t xml:space="preserve">           pronajímatel</w:t>
      </w:r>
      <w:r w:rsidRPr="003835E0">
        <w:rPr>
          <w:i/>
          <w:sz w:val="22"/>
          <w:szCs w:val="22"/>
        </w:rPr>
        <w:tab/>
      </w:r>
      <w:r w:rsidRPr="003835E0">
        <w:rPr>
          <w:i/>
          <w:sz w:val="22"/>
          <w:szCs w:val="22"/>
        </w:rPr>
        <w:tab/>
      </w:r>
      <w:r w:rsidRPr="003835E0">
        <w:rPr>
          <w:i/>
          <w:sz w:val="22"/>
          <w:szCs w:val="22"/>
        </w:rPr>
        <w:tab/>
      </w:r>
      <w:r w:rsidRPr="003835E0">
        <w:rPr>
          <w:i/>
          <w:sz w:val="22"/>
          <w:szCs w:val="22"/>
        </w:rPr>
        <w:tab/>
      </w:r>
      <w:r w:rsidRPr="003835E0">
        <w:rPr>
          <w:i/>
          <w:sz w:val="22"/>
          <w:szCs w:val="22"/>
        </w:rPr>
        <w:tab/>
        <w:t xml:space="preserve">                nájemce</w:t>
      </w:r>
    </w:p>
    <w:p w:rsidR="00D648CC" w:rsidRPr="003835E0" w:rsidRDefault="00D648CC" w:rsidP="00D648CC">
      <w:pPr>
        <w:pStyle w:val="Normlnweb"/>
        <w:spacing w:before="0" w:beforeAutospacing="0" w:after="0" w:afterAutospacing="0"/>
        <w:rPr>
          <w:i/>
          <w:sz w:val="22"/>
          <w:szCs w:val="22"/>
        </w:rPr>
      </w:pPr>
      <w:r w:rsidRPr="003835E0">
        <w:rPr>
          <w:i/>
          <w:sz w:val="22"/>
          <w:szCs w:val="22"/>
        </w:rPr>
        <w:t>Městská část Praha – Satalice</w:t>
      </w:r>
      <w:r w:rsidRPr="003835E0">
        <w:rPr>
          <w:i/>
          <w:sz w:val="22"/>
          <w:szCs w:val="22"/>
        </w:rPr>
        <w:tab/>
      </w:r>
      <w:r w:rsidRPr="003835E0">
        <w:rPr>
          <w:i/>
          <w:sz w:val="22"/>
          <w:szCs w:val="22"/>
        </w:rPr>
        <w:tab/>
      </w:r>
      <w:r w:rsidRPr="003835E0">
        <w:rPr>
          <w:i/>
          <w:sz w:val="22"/>
          <w:szCs w:val="22"/>
        </w:rPr>
        <w:tab/>
      </w:r>
      <w:r w:rsidRPr="003835E0">
        <w:rPr>
          <w:i/>
          <w:sz w:val="22"/>
          <w:szCs w:val="22"/>
        </w:rPr>
        <w:tab/>
        <w:t>safemed medical devices s.r.o.</w:t>
      </w:r>
    </w:p>
    <w:p w:rsidR="00D648CC" w:rsidRPr="003835E0" w:rsidRDefault="00D648CC" w:rsidP="00D648CC">
      <w:pPr>
        <w:pStyle w:val="Normlnweb"/>
        <w:spacing w:before="0" w:beforeAutospacing="0" w:after="0" w:afterAutospacing="0"/>
        <w:rPr>
          <w:i/>
          <w:sz w:val="22"/>
          <w:szCs w:val="22"/>
        </w:rPr>
      </w:pPr>
      <w:r w:rsidRPr="003835E0">
        <w:rPr>
          <w:i/>
          <w:sz w:val="22"/>
          <w:szCs w:val="22"/>
        </w:rPr>
        <w:t xml:space="preserve">   starostka městské části</w:t>
      </w:r>
      <w:r w:rsidRPr="003835E0">
        <w:rPr>
          <w:i/>
          <w:sz w:val="22"/>
          <w:szCs w:val="22"/>
        </w:rPr>
        <w:tab/>
      </w:r>
      <w:r w:rsidRPr="003835E0">
        <w:rPr>
          <w:i/>
          <w:sz w:val="22"/>
          <w:szCs w:val="22"/>
        </w:rPr>
        <w:tab/>
      </w:r>
      <w:r w:rsidRPr="003835E0">
        <w:rPr>
          <w:i/>
          <w:sz w:val="22"/>
          <w:szCs w:val="22"/>
        </w:rPr>
        <w:tab/>
      </w:r>
      <w:r w:rsidRPr="003835E0">
        <w:rPr>
          <w:i/>
          <w:sz w:val="22"/>
          <w:szCs w:val="22"/>
        </w:rPr>
        <w:tab/>
        <w:t xml:space="preserve">          ing. Aleš Kolaja</w:t>
      </w:r>
      <w:r w:rsidRPr="003835E0">
        <w:rPr>
          <w:i/>
          <w:sz w:val="22"/>
          <w:szCs w:val="22"/>
        </w:rPr>
        <w:tab/>
      </w:r>
    </w:p>
    <w:p w:rsidR="00D648CC" w:rsidRPr="00D20983" w:rsidRDefault="00D648CC" w:rsidP="00D648CC">
      <w:pPr>
        <w:rPr>
          <w:i/>
          <w:sz w:val="22"/>
          <w:szCs w:val="22"/>
        </w:rPr>
      </w:pPr>
      <w:r w:rsidRPr="003835E0">
        <w:rPr>
          <w:i/>
          <w:sz w:val="22"/>
          <w:szCs w:val="22"/>
        </w:rPr>
        <w:t xml:space="preserve">  Mgr. Milada Voborská</w:t>
      </w:r>
      <w:r w:rsidRPr="003835E0">
        <w:rPr>
          <w:i/>
          <w:sz w:val="22"/>
          <w:szCs w:val="22"/>
        </w:rPr>
        <w:tab/>
      </w:r>
      <w:r w:rsidRPr="003835E0">
        <w:rPr>
          <w:i/>
          <w:sz w:val="22"/>
          <w:szCs w:val="22"/>
        </w:rPr>
        <w:tab/>
      </w:r>
      <w:r w:rsidRPr="003835E0">
        <w:rPr>
          <w:i/>
          <w:sz w:val="22"/>
          <w:szCs w:val="22"/>
        </w:rPr>
        <w:tab/>
      </w:r>
      <w:r w:rsidRPr="003835E0">
        <w:rPr>
          <w:i/>
          <w:sz w:val="22"/>
          <w:szCs w:val="22"/>
        </w:rPr>
        <w:tab/>
        <w:t xml:space="preserve">                 jednatel</w:t>
      </w:r>
      <w:r>
        <w:rPr>
          <w:i/>
          <w:sz w:val="22"/>
          <w:szCs w:val="22"/>
        </w:rPr>
        <w:t xml:space="preserve"> </w:t>
      </w:r>
    </w:p>
    <w:p w:rsidR="00B76DC2" w:rsidRDefault="00B76DC2"/>
    <w:sectPr w:rsidR="00B76DC2" w:rsidSect="00324F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3F4" w:rsidRDefault="00BD63F4">
      <w:r>
        <w:separator/>
      </w:r>
    </w:p>
  </w:endnote>
  <w:endnote w:type="continuationSeparator" w:id="0">
    <w:p w:rsidR="00BD63F4" w:rsidRDefault="00BD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001530"/>
      <w:docPartObj>
        <w:docPartGallery w:val="Page Numbers (Bottom of Page)"/>
        <w:docPartUnique/>
      </w:docPartObj>
    </w:sdtPr>
    <w:sdtEndPr/>
    <w:sdtContent>
      <w:p w:rsidR="000A57E9" w:rsidRDefault="00F839A4">
        <w:pPr>
          <w:pStyle w:val="Zpat"/>
          <w:jc w:val="center"/>
        </w:pPr>
        <w:r>
          <w:fldChar w:fldCharType="begin"/>
        </w:r>
        <w:r>
          <w:instrText xml:space="preserve"> PAGE   \* MERGEFORMAT </w:instrText>
        </w:r>
        <w:r>
          <w:fldChar w:fldCharType="separate"/>
        </w:r>
        <w:r w:rsidR="00177339">
          <w:rPr>
            <w:noProof/>
          </w:rPr>
          <w:t>5</w:t>
        </w:r>
        <w:r>
          <w:rPr>
            <w:noProof/>
          </w:rPr>
          <w:fldChar w:fldCharType="end"/>
        </w:r>
      </w:p>
    </w:sdtContent>
  </w:sdt>
  <w:p w:rsidR="000A57E9" w:rsidRDefault="00BD63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3F4" w:rsidRDefault="00BD63F4">
      <w:r>
        <w:separator/>
      </w:r>
    </w:p>
  </w:footnote>
  <w:footnote w:type="continuationSeparator" w:id="0">
    <w:p w:rsidR="00BD63F4" w:rsidRDefault="00BD6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EE5"/>
    <w:multiLevelType w:val="hybridMultilevel"/>
    <w:tmpl w:val="0F56BE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8C1B53"/>
    <w:multiLevelType w:val="hybridMultilevel"/>
    <w:tmpl w:val="DA8474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1E1E01"/>
    <w:multiLevelType w:val="hybridMultilevel"/>
    <w:tmpl w:val="9B5801B0"/>
    <w:lvl w:ilvl="0" w:tplc="26367212">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E00F70"/>
    <w:multiLevelType w:val="hybridMultilevel"/>
    <w:tmpl w:val="BA8C2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2140098"/>
    <w:multiLevelType w:val="hybridMultilevel"/>
    <w:tmpl w:val="E7C87A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1F3604"/>
    <w:multiLevelType w:val="hybridMultilevel"/>
    <w:tmpl w:val="E118E2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6681112"/>
    <w:multiLevelType w:val="hybridMultilevel"/>
    <w:tmpl w:val="1806E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5174024"/>
    <w:multiLevelType w:val="hybridMultilevel"/>
    <w:tmpl w:val="BBCE69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7D62DC7"/>
    <w:multiLevelType w:val="hybridMultilevel"/>
    <w:tmpl w:val="AE9C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E5B68B7"/>
    <w:multiLevelType w:val="hybridMultilevel"/>
    <w:tmpl w:val="FBFE08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8"/>
  </w:num>
  <w:num w:numId="3">
    <w:abstractNumId w:val="1"/>
  </w:num>
  <w:num w:numId="4">
    <w:abstractNumId w:val="4"/>
  </w:num>
  <w:num w:numId="5">
    <w:abstractNumId w:val="6"/>
  </w:num>
  <w:num w:numId="6">
    <w:abstractNumId w:val="5"/>
  </w:num>
  <w:num w:numId="7">
    <w:abstractNumId w:val="3"/>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CC"/>
    <w:rsid w:val="00177339"/>
    <w:rsid w:val="004D2EF5"/>
    <w:rsid w:val="008B017E"/>
    <w:rsid w:val="00B76DC2"/>
    <w:rsid w:val="00BD63F4"/>
    <w:rsid w:val="00C66AE0"/>
    <w:rsid w:val="00D648CC"/>
    <w:rsid w:val="00F839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8C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D648CC"/>
    <w:pPr>
      <w:spacing w:before="100" w:beforeAutospacing="1" w:after="100" w:afterAutospacing="1"/>
      <w:outlineLvl w:val="0"/>
    </w:pPr>
    <w:rPr>
      <w:b/>
      <w:bCs/>
      <w:kern w:val="36"/>
      <w:sz w:val="48"/>
      <w:szCs w:val="48"/>
    </w:rPr>
  </w:style>
  <w:style w:type="paragraph" w:styleId="Nadpis2">
    <w:name w:val="heading 2"/>
    <w:basedOn w:val="Normln"/>
    <w:link w:val="Nadpis2Char"/>
    <w:qFormat/>
    <w:rsid w:val="00D648CC"/>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48CC"/>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rsid w:val="00D648CC"/>
    <w:rPr>
      <w:rFonts w:ascii="Times New Roman" w:eastAsia="Times New Roman" w:hAnsi="Times New Roman" w:cs="Times New Roman"/>
      <w:b/>
      <w:bCs/>
      <w:sz w:val="36"/>
      <w:szCs w:val="36"/>
      <w:lang w:eastAsia="cs-CZ"/>
    </w:rPr>
  </w:style>
  <w:style w:type="paragraph" w:styleId="Normlnweb">
    <w:name w:val="Normal (Web)"/>
    <w:basedOn w:val="Normln"/>
    <w:rsid w:val="00D648CC"/>
    <w:pPr>
      <w:spacing w:before="100" w:beforeAutospacing="1" w:after="100" w:afterAutospacing="1"/>
    </w:pPr>
  </w:style>
  <w:style w:type="paragraph" w:customStyle="1" w:styleId="Default">
    <w:name w:val="Default"/>
    <w:basedOn w:val="Normln"/>
    <w:rsid w:val="00D648CC"/>
    <w:pPr>
      <w:suppressAutoHyphens/>
      <w:autoSpaceDE w:val="0"/>
      <w:spacing w:line="200" w:lineRule="atLeast"/>
    </w:pPr>
    <w:rPr>
      <w:color w:val="000000"/>
      <w:lang w:eastAsia="hi-IN" w:bidi="hi-IN"/>
    </w:rPr>
  </w:style>
  <w:style w:type="paragraph" w:styleId="Seznam">
    <w:name w:val="List"/>
    <w:basedOn w:val="Normln"/>
    <w:rsid w:val="00D648CC"/>
    <w:pPr>
      <w:suppressAutoHyphens/>
      <w:overflowPunct w:val="0"/>
      <w:autoSpaceDE w:val="0"/>
      <w:ind w:left="283" w:hanging="283"/>
    </w:pPr>
    <w:rPr>
      <w:sz w:val="20"/>
      <w:szCs w:val="20"/>
      <w:lang w:eastAsia="ar-SA"/>
    </w:rPr>
  </w:style>
  <w:style w:type="paragraph" w:styleId="Zkladntext">
    <w:name w:val="Body Text"/>
    <w:basedOn w:val="Normln"/>
    <w:link w:val="ZkladntextChar"/>
    <w:rsid w:val="00D648CC"/>
    <w:pPr>
      <w:widowControl w:val="0"/>
      <w:suppressAutoHyphens/>
      <w:overflowPunct w:val="0"/>
      <w:autoSpaceDE w:val="0"/>
      <w:jc w:val="both"/>
      <w:textAlignment w:val="baseline"/>
    </w:pPr>
    <w:rPr>
      <w:szCs w:val="20"/>
      <w:lang w:eastAsia="ar-SA"/>
    </w:rPr>
  </w:style>
  <w:style w:type="character" w:customStyle="1" w:styleId="ZkladntextChar">
    <w:name w:val="Základní text Char"/>
    <w:basedOn w:val="Standardnpsmoodstavce"/>
    <w:link w:val="Zkladntext"/>
    <w:rsid w:val="00D648CC"/>
    <w:rPr>
      <w:rFonts w:ascii="Times New Roman" w:eastAsia="Times New Roman" w:hAnsi="Times New Roman" w:cs="Times New Roman"/>
      <w:sz w:val="24"/>
      <w:szCs w:val="20"/>
      <w:lang w:eastAsia="ar-SA"/>
    </w:rPr>
  </w:style>
  <w:style w:type="paragraph" w:customStyle="1" w:styleId="Nadpiscentrovanynetucny">
    <w:name w:val="Nadpis centrovany netucny"/>
    <w:basedOn w:val="Normln"/>
    <w:rsid w:val="00D648CC"/>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180"/>
      <w:jc w:val="center"/>
    </w:pPr>
    <w:rPr>
      <w:color w:val="000000"/>
      <w:sz w:val="20"/>
      <w:szCs w:val="20"/>
    </w:rPr>
  </w:style>
  <w:style w:type="paragraph" w:styleId="Zkladntextodsazen">
    <w:name w:val="Body Text Indent"/>
    <w:basedOn w:val="Normln"/>
    <w:link w:val="ZkladntextodsazenChar"/>
    <w:uiPriority w:val="99"/>
    <w:unhideWhenUsed/>
    <w:rsid w:val="00D648CC"/>
    <w:pPr>
      <w:spacing w:after="120"/>
      <w:ind w:left="283"/>
    </w:pPr>
  </w:style>
  <w:style w:type="character" w:customStyle="1" w:styleId="ZkladntextodsazenChar">
    <w:name w:val="Základní text odsazený Char"/>
    <w:basedOn w:val="Standardnpsmoodstavce"/>
    <w:link w:val="Zkladntextodsazen"/>
    <w:uiPriority w:val="99"/>
    <w:rsid w:val="00D648C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648CC"/>
    <w:pPr>
      <w:tabs>
        <w:tab w:val="center" w:pos="4536"/>
        <w:tab w:val="right" w:pos="9072"/>
      </w:tabs>
    </w:pPr>
  </w:style>
  <w:style w:type="character" w:customStyle="1" w:styleId="ZpatChar">
    <w:name w:val="Zápatí Char"/>
    <w:basedOn w:val="Standardnpsmoodstavce"/>
    <w:link w:val="Zpat"/>
    <w:uiPriority w:val="99"/>
    <w:rsid w:val="00D648CC"/>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8C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D648CC"/>
    <w:pPr>
      <w:spacing w:before="100" w:beforeAutospacing="1" w:after="100" w:afterAutospacing="1"/>
      <w:outlineLvl w:val="0"/>
    </w:pPr>
    <w:rPr>
      <w:b/>
      <w:bCs/>
      <w:kern w:val="36"/>
      <w:sz w:val="48"/>
      <w:szCs w:val="48"/>
    </w:rPr>
  </w:style>
  <w:style w:type="paragraph" w:styleId="Nadpis2">
    <w:name w:val="heading 2"/>
    <w:basedOn w:val="Normln"/>
    <w:link w:val="Nadpis2Char"/>
    <w:qFormat/>
    <w:rsid w:val="00D648CC"/>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48CC"/>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rsid w:val="00D648CC"/>
    <w:rPr>
      <w:rFonts w:ascii="Times New Roman" w:eastAsia="Times New Roman" w:hAnsi="Times New Roman" w:cs="Times New Roman"/>
      <w:b/>
      <w:bCs/>
      <w:sz w:val="36"/>
      <w:szCs w:val="36"/>
      <w:lang w:eastAsia="cs-CZ"/>
    </w:rPr>
  </w:style>
  <w:style w:type="paragraph" w:styleId="Normlnweb">
    <w:name w:val="Normal (Web)"/>
    <w:basedOn w:val="Normln"/>
    <w:rsid w:val="00D648CC"/>
    <w:pPr>
      <w:spacing w:before="100" w:beforeAutospacing="1" w:after="100" w:afterAutospacing="1"/>
    </w:pPr>
  </w:style>
  <w:style w:type="paragraph" w:customStyle="1" w:styleId="Default">
    <w:name w:val="Default"/>
    <w:basedOn w:val="Normln"/>
    <w:rsid w:val="00D648CC"/>
    <w:pPr>
      <w:suppressAutoHyphens/>
      <w:autoSpaceDE w:val="0"/>
      <w:spacing w:line="200" w:lineRule="atLeast"/>
    </w:pPr>
    <w:rPr>
      <w:color w:val="000000"/>
      <w:lang w:eastAsia="hi-IN" w:bidi="hi-IN"/>
    </w:rPr>
  </w:style>
  <w:style w:type="paragraph" w:styleId="Seznam">
    <w:name w:val="List"/>
    <w:basedOn w:val="Normln"/>
    <w:rsid w:val="00D648CC"/>
    <w:pPr>
      <w:suppressAutoHyphens/>
      <w:overflowPunct w:val="0"/>
      <w:autoSpaceDE w:val="0"/>
      <w:ind w:left="283" w:hanging="283"/>
    </w:pPr>
    <w:rPr>
      <w:sz w:val="20"/>
      <w:szCs w:val="20"/>
      <w:lang w:eastAsia="ar-SA"/>
    </w:rPr>
  </w:style>
  <w:style w:type="paragraph" w:styleId="Zkladntext">
    <w:name w:val="Body Text"/>
    <w:basedOn w:val="Normln"/>
    <w:link w:val="ZkladntextChar"/>
    <w:rsid w:val="00D648CC"/>
    <w:pPr>
      <w:widowControl w:val="0"/>
      <w:suppressAutoHyphens/>
      <w:overflowPunct w:val="0"/>
      <w:autoSpaceDE w:val="0"/>
      <w:jc w:val="both"/>
      <w:textAlignment w:val="baseline"/>
    </w:pPr>
    <w:rPr>
      <w:szCs w:val="20"/>
      <w:lang w:eastAsia="ar-SA"/>
    </w:rPr>
  </w:style>
  <w:style w:type="character" w:customStyle="1" w:styleId="ZkladntextChar">
    <w:name w:val="Základní text Char"/>
    <w:basedOn w:val="Standardnpsmoodstavce"/>
    <w:link w:val="Zkladntext"/>
    <w:rsid w:val="00D648CC"/>
    <w:rPr>
      <w:rFonts w:ascii="Times New Roman" w:eastAsia="Times New Roman" w:hAnsi="Times New Roman" w:cs="Times New Roman"/>
      <w:sz w:val="24"/>
      <w:szCs w:val="20"/>
      <w:lang w:eastAsia="ar-SA"/>
    </w:rPr>
  </w:style>
  <w:style w:type="paragraph" w:customStyle="1" w:styleId="Nadpiscentrovanynetucny">
    <w:name w:val="Nadpis centrovany netucny"/>
    <w:basedOn w:val="Normln"/>
    <w:rsid w:val="00D648CC"/>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180"/>
      <w:jc w:val="center"/>
    </w:pPr>
    <w:rPr>
      <w:color w:val="000000"/>
      <w:sz w:val="20"/>
      <w:szCs w:val="20"/>
    </w:rPr>
  </w:style>
  <w:style w:type="paragraph" w:styleId="Zkladntextodsazen">
    <w:name w:val="Body Text Indent"/>
    <w:basedOn w:val="Normln"/>
    <w:link w:val="ZkladntextodsazenChar"/>
    <w:uiPriority w:val="99"/>
    <w:unhideWhenUsed/>
    <w:rsid w:val="00D648CC"/>
    <w:pPr>
      <w:spacing w:after="120"/>
      <w:ind w:left="283"/>
    </w:pPr>
  </w:style>
  <w:style w:type="character" w:customStyle="1" w:styleId="ZkladntextodsazenChar">
    <w:name w:val="Základní text odsazený Char"/>
    <w:basedOn w:val="Standardnpsmoodstavce"/>
    <w:link w:val="Zkladntextodsazen"/>
    <w:uiPriority w:val="99"/>
    <w:rsid w:val="00D648C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648CC"/>
    <w:pPr>
      <w:tabs>
        <w:tab w:val="center" w:pos="4536"/>
        <w:tab w:val="right" w:pos="9072"/>
      </w:tabs>
    </w:pPr>
  </w:style>
  <w:style w:type="character" w:customStyle="1" w:styleId="ZpatChar">
    <w:name w:val="Zápatí Char"/>
    <w:basedOn w:val="Standardnpsmoodstavce"/>
    <w:link w:val="Zpat"/>
    <w:uiPriority w:val="99"/>
    <w:rsid w:val="00D648C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1683</Words>
  <Characters>9933</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Satalice</dc:creator>
  <cp:lastModifiedBy>Satalice</cp:lastModifiedBy>
  <cp:revision>6</cp:revision>
  <dcterms:created xsi:type="dcterms:W3CDTF">2017-01-25T12:48:00Z</dcterms:created>
  <dcterms:modified xsi:type="dcterms:W3CDTF">2017-02-17T07:00:00Z</dcterms:modified>
</cp:coreProperties>
</file>