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775F4" w14:textId="759C8307" w:rsidR="00D305EF" w:rsidRPr="00AD0887" w:rsidRDefault="004F2B61" w:rsidP="00F65B1D">
      <w:pPr>
        <w:jc w:val="center"/>
        <w:rPr>
          <w:rFonts w:asciiTheme="minorHAnsi" w:hAnsiTheme="minorHAnsi" w:cs="Arial"/>
          <w:b/>
          <w:sz w:val="44"/>
          <w:szCs w:val="44"/>
        </w:rPr>
      </w:pPr>
      <w:bookmarkStart w:id="0" w:name="_GoBack"/>
      <w:bookmarkEnd w:id="0"/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DOHODA</w:t>
      </w: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77777777" w:rsidR="00BB47C7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nákup, příspěvková organizace</w:t>
      </w:r>
    </w:p>
    <w:p w14:paraId="315C2423" w14:textId="7777777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7777777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lastRenderedPageBreak/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0A697AE3" w:rsidR="00BB47C7" w:rsidRPr="00BB47C7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  <w:t>Mgr. Bc. Jana Dubcová, ředitelka</w:t>
      </w:r>
    </w:p>
    <w:p w14:paraId="4F02E90E" w14:textId="7CDD74C6" w:rsidR="00BB47C7" w:rsidRPr="00D8665E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</w:t>
      </w:r>
      <w:r w:rsidR="00505028">
        <w:rPr>
          <w:rFonts w:asciiTheme="minorHAnsi" w:hAnsiTheme="minorHAnsi" w:cstheme="minorHAnsi"/>
          <w:sz w:val="22"/>
          <w:szCs w:val="22"/>
        </w:rPr>
        <w:t>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665DD7" w:rsidRPr="00665DD7">
        <w:rPr>
          <w:rFonts w:asciiTheme="minorHAnsi" w:hAnsiTheme="minorHAnsi" w:cstheme="minorHAnsi"/>
          <w:sz w:val="22"/>
          <w:szCs w:val="22"/>
          <w:highlight w:val="black"/>
        </w:rPr>
        <w:t>___________________</w:t>
      </w:r>
    </w:p>
    <w:p w14:paraId="5105075A" w14:textId="77777777" w:rsidR="00D305EF" w:rsidRDefault="00D305EF" w:rsidP="00D305EF"/>
    <w:p w14:paraId="63162A54" w14:textId="2F9014D2" w:rsidR="00D8665E" w:rsidRPr="00D8665E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Pr="00D305EF" w:rsidRDefault="00D8665E" w:rsidP="00D305EF"/>
    <w:p w14:paraId="3DB39F6B" w14:textId="02E92093" w:rsidR="004B2C3B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4F2B61" w:rsidRPr="004F2B61">
        <w:rPr>
          <w:b/>
          <w:bCs/>
          <w:sz w:val="22"/>
          <w:szCs w:val="22"/>
        </w:rPr>
        <w:t>JT Motors s.r.o.</w:t>
      </w:r>
    </w:p>
    <w:p w14:paraId="2EF7A3D7" w14:textId="7C4503A6" w:rsid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 w:rsidRPr="004F2B61">
        <w:rPr>
          <w:rFonts w:asciiTheme="minorHAnsi" w:hAnsiTheme="minorHAnsi" w:cstheme="minorHAnsi"/>
          <w:sz w:val="22"/>
          <w:szCs w:val="22"/>
        </w:rPr>
        <w:tab/>
      </w:r>
      <w:r w:rsidR="004F2B61" w:rsidRPr="00AD0887">
        <w:rPr>
          <w:rFonts w:ascii="Calibri" w:hAnsi="Calibri" w:cs="Calibri"/>
          <w:bCs/>
          <w:sz w:val="22"/>
          <w:szCs w:val="22"/>
        </w:rPr>
        <w:t>Jablonecká 46/34, 460 05 Liberec-V.Kristiánov</w:t>
      </w:r>
    </w:p>
    <w:p w14:paraId="6D552C05" w14:textId="095EA32D" w:rsidR="00BB47C7" w:rsidRPr="00BB47C7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 OR: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4F2B61">
        <w:rPr>
          <w:rFonts w:asciiTheme="minorHAnsi" w:hAnsiTheme="minorHAnsi" w:cstheme="minorHAnsi"/>
          <w:sz w:val="22"/>
          <w:szCs w:val="22"/>
        </w:rPr>
        <w:t>C 36160/KSUL Krajský soud v Ústí nad Labem</w:t>
      </w:r>
    </w:p>
    <w:p w14:paraId="7786AF81" w14:textId="25F49585" w:rsidR="00BB47C7" w:rsidRPr="00AD088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IČO: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AD0887" w:rsidRPr="00AD0887">
        <w:rPr>
          <w:rFonts w:ascii="Calibri" w:hAnsi="Calibri" w:cs="Calibri"/>
          <w:bCs/>
          <w:sz w:val="22"/>
          <w:szCs w:val="22"/>
        </w:rPr>
        <w:t>28803949</w:t>
      </w:r>
    </w:p>
    <w:p w14:paraId="0507D317" w14:textId="050465F7" w:rsidR="00BB47C7" w:rsidRPr="00AD088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887">
        <w:rPr>
          <w:rFonts w:asciiTheme="minorHAnsi" w:hAnsiTheme="minorHAnsi" w:cstheme="minorHAnsi"/>
          <w:sz w:val="22"/>
          <w:szCs w:val="22"/>
        </w:rPr>
        <w:t>Zastoupený:</w:t>
      </w:r>
      <w:r w:rsidR="00505028" w:rsidRPr="00AD0887">
        <w:rPr>
          <w:rFonts w:asciiTheme="minorHAnsi" w:hAnsiTheme="minorHAnsi" w:cstheme="minorHAnsi"/>
          <w:sz w:val="22"/>
          <w:szCs w:val="22"/>
        </w:rPr>
        <w:tab/>
      </w:r>
      <w:r w:rsidR="00505028" w:rsidRPr="00AD0887">
        <w:rPr>
          <w:rFonts w:asciiTheme="minorHAnsi" w:hAnsiTheme="minorHAnsi" w:cstheme="minorHAnsi"/>
          <w:sz w:val="22"/>
          <w:szCs w:val="22"/>
        </w:rPr>
        <w:tab/>
      </w:r>
      <w:r w:rsidR="00665DD7" w:rsidRPr="00665DD7">
        <w:rPr>
          <w:rFonts w:asciiTheme="minorHAnsi" w:hAnsiTheme="minorHAnsi" w:cstheme="minorHAnsi"/>
          <w:sz w:val="22"/>
          <w:szCs w:val="22"/>
          <w:highlight w:val="black"/>
        </w:rPr>
        <w:t>_____________________</w:t>
      </w:r>
    </w:p>
    <w:p w14:paraId="1839CA23" w14:textId="6652B66F" w:rsidR="00BB47C7" w:rsidRPr="00AD0887" w:rsidRDefault="00BB47C7" w:rsidP="00D305E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D0887">
        <w:rPr>
          <w:rFonts w:asciiTheme="minorHAnsi" w:hAnsiTheme="minorHAnsi" w:cstheme="minorHAnsi"/>
          <w:sz w:val="22"/>
          <w:szCs w:val="22"/>
        </w:rPr>
        <w:lastRenderedPageBreak/>
        <w:t xml:space="preserve">Kontaktní </w:t>
      </w:r>
      <w:r w:rsidR="00347BCF" w:rsidRPr="00AD0887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AD0887">
        <w:rPr>
          <w:rFonts w:asciiTheme="minorHAnsi" w:hAnsiTheme="minorHAnsi" w:cstheme="minorHAnsi"/>
          <w:sz w:val="22"/>
          <w:szCs w:val="22"/>
        </w:rPr>
        <w:t xml:space="preserve">osoba: </w:t>
      </w:r>
      <w:r w:rsidR="00665DD7" w:rsidRPr="00665DD7">
        <w:rPr>
          <w:rFonts w:ascii="Calibri" w:hAnsi="Calibri" w:cs="Calibri"/>
          <w:bCs/>
          <w:sz w:val="22"/>
          <w:szCs w:val="22"/>
          <w:highlight w:val="black"/>
        </w:rPr>
        <w:t>___________________________</w:t>
      </w:r>
    </w:p>
    <w:p w14:paraId="4C71A7FF" w14:textId="1D6277AD" w:rsidR="00AD0887" w:rsidRPr="00AD0887" w:rsidRDefault="00AD0887" w:rsidP="00D305E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</w:t>
      </w:r>
      <w:r w:rsidRPr="00AD0887">
        <w:rPr>
          <w:rFonts w:ascii="Calibri" w:hAnsi="Calibri" w:cs="Calibri"/>
          <w:bCs/>
          <w:sz w:val="22"/>
          <w:szCs w:val="22"/>
        </w:rPr>
        <w:t xml:space="preserve">el.: </w:t>
      </w:r>
      <w:r>
        <w:rPr>
          <w:rFonts w:ascii="Calibri" w:hAnsi="Calibri" w:cs="Calibri"/>
          <w:bCs/>
          <w:sz w:val="22"/>
          <w:szCs w:val="22"/>
        </w:rPr>
        <w:tab/>
      </w:r>
      <w:r w:rsidR="00665DD7" w:rsidRPr="00665DD7">
        <w:rPr>
          <w:rFonts w:ascii="Calibri" w:hAnsi="Calibri" w:cs="Calibri"/>
          <w:bCs/>
          <w:sz w:val="22"/>
          <w:szCs w:val="22"/>
          <w:highlight w:val="black"/>
        </w:rPr>
        <w:t>___________________</w:t>
      </w:r>
      <w:r w:rsidR="00665DD7">
        <w:rPr>
          <w:rFonts w:ascii="Calibri" w:hAnsi="Calibri" w:cs="Calibri"/>
          <w:bCs/>
          <w:sz w:val="22"/>
          <w:szCs w:val="22"/>
        </w:rPr>
        <w:tab/>
      </w:r>
      <w:r w:rsidR="009B6B23">
        <w:rPr>
          <w:rFonts w:ascii="Calibri" w:hAnsi="Calibri" w:cs="Calibri"/>
          <w:bCs/>
          <w:sz w:val="22"/>
          <w:szCs w:val="22"/>
        </w:rPr>
        <w:tab/>
      </w:r>
      <w:r w:rsidRPr="00AD0887">
        <w:rPr>
          <w:rFonts w:ascii="Calibri" w:hAnsi="Calibri" w:cs="Calibri"/>
          <w:bCs/>
          <w:sz w:val="22"/>
          <w:szCs w:val="22"/>
        </w:rPr>
        <w:t xml:space="preserve">e-mail: </w:t>
      </w:r>
      <w:r w:rsidR="00665DD7" w:rsidRPr="00665DD7">
        <w:rPr>
          <w:rFonts w:ascii="Calibri" w:hAnsi="Calibri" w:cs="Calibri"/>
          <w:bCs/>
          <w:sz w:val="22"/>
          <w:szCs w:val="22"/>
          <w:highlight w:val="black"/>
        </w:rPr>
        <w:t>_________________</w:t>
      </w:r>
    </w:p>
    <w:p w14:paraId="0173BD0D" w14:textId="1C5776A5" w:rsidR="00BB47C7" w:rsidRPr="00AD088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Banka: 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AD0887" w:rsidRPr="00AD0887">
        <w:rPr>
          <w:rFonts w:ascii="Calibri" w:hAnsi="Calibri" w:cs="Calibri"/>
          <w:bCs/>
          <w:sz w:val="22"/>
          <w:szCs w:val="22"/>
        </w:rPr>
        <w:t>ČSOB</w:t>
      </w:r>
    </w:p>
    <w:p w14:paraId="28FABBA8" w14:textId="161230E7" w:rsidR="00017482" w:rsidRPr="00AD0887" w:rsidRDefault="00D8665E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887">
        <w:rPr>
          <w:rFonts w:asciiTheme="minorHAnsi" w:hAnsiTheme="minorHAnsi" w:cstheme="minorHAnsi"/>
          <w:sz w:val="22"/>
          <w:szCs w:val="22"/>
        </w:rPr>
        <w:t>Číslo účtu:</w:t>
      </w:r>
      <w:r w:rsidR="00505028" w:rsidRPr="00AD0887">
        <w:rPr>
          <w:rFonts w:asciiTheme="minorHAnsi" w:hAnsiTheme="minorHAnsi" w:cstheme="minorHAnsi"/>
          <w:sz w:val="22"/>
          <w:szCs w:val="22"/>
        </w:rPr>
        <w:tab/>
      </w:r>
      <w:r w:rsidR="00505028" w:rsidRPr="00AD0887">
        <w:rPr>
          <w:rFonts w:asciiTheme="minorHAnsi" w:hAnsiTheme="minorHAnsi" w:cstheme="minorHAnsi"/>
          <w:sz w:val="22"/>
          <w:szCs w:val="22"/>
        </w:rPr>
        <w:tab/>
      </w:r>
      <w:r w:rsidR="00665DD7" w:rsidRPr="00665DD7">
        <w:rPr>
          <w:rFonts w:asciiTheme="minorHAnsi" w:hAnsiTheme="minorHAnsi" w:cstheme="minorHAnsi"/>
          <w:sz w:val="22"/>
          <w:szCs w:val="22"/>
          <w:highlight w:val="black"/>
        </w:rPr>
        <w:t>______________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2708814E" w:rsidR="00B67DEE" w:rsidRPr="00B67DEE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>
        <w:rPr>
          <w:rFonts w:asciiTheme="minorHAnsi" w:hAnsiTheme="minorHAnsi" w:cstheme="minorHAnsi"/>
          <w:sz w:val="22"/>
          <w:szCs w:val="22"/>
        </w:rPr>
        <w:t>veřejné zakázky</w:t>
      </w:r>
      <w:r w:rsidR="00505028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>
        <w:rPr>
          <w:rFonts w:asciiTheme="minorHAnsi" w:hAnsiTheme="minorHAnsi" w:cstheme="minorHAnsi"/>
          <w:sz w:val="22"/>
          <w:szCs w:val="22"/>
        </w:rPr>
        <w:t xml:space="preserve"> pod názvem </w:t>
      </w:r>
      <w:r w:rsidR="00924B94" w:rsidRPr="00505028">
        <w:rPr>
          <w:rFonts w:asciiTheme="minorHAnsi" w:hAnsiTheme="minorHAnsi" w:cstheme="minorHAnsi"/>
          <w:b/>
          <w:sz w:val="22"/>
          <w:szCs w:val="22"/>
        </w:rPr>
        <w:t>„</w:t>
      </w:r>
      <w:r w:rsidR="00505028" w:rsidRPr="00505028">
        <w:rPr>
          <w:rFonts w:asciiTheme="minorHAnsi" w:hAnsiTheme="minorHAnsi" w:cstheme="minorHAnsi"/>
          <w:b/>
          <w:sz w:val="22"/>
          <w:szCs w:val="22"/>
        </w:rPr>
        <w:t>Nákup osobních ochranných pomůcek</w:t>
      </w:r>
      <w:r w:rsidR="00924B94" w:rsidRPr="00505028">
        <w:rPr>
          <w:rFonts w:asciiTheme="minorHAnsi" w:hAnsiTheme="minorHAnsi" w:cstheme="minorHAnsi"/>
          <w:b/>
          <w:sz w:val="22"/>
          <w:szCs w:val="22"/>
        </w:rPr>
        <w:t>“</w:t>
      </w:r>
      <w:r w:rsidR="00CC66DE">
        <w:rPr>
          <w:rFonts w:asciiTheme="minorHAnsi" w:hAnsiTheme="minorHAnsi" w:cstheme="minorHAnsi"/>
          <w:b/>
          <w:sz w:val="22"/>
          <w:szCs w:val="22"/>
        </w:rPr>
        <w:t xml:space="preserve"> - část 1.</w:t>
      </w:r>
    </w:p>
    <w:p w14:paraId="14E5854A" w14:textId="489E0499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505028">
        <w:rPr>
          <w:rFonts w:asciiTheme="minorHAnsi" w:hAnsiTheme="minorHAnsi" w:cstheme="minorHAnsi"/>
          <w:sz w:val="22"/>
          <w:szCs w:val="22"/>
        </w:rPr>
        <w:t xml:space="preserve">optávkové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řízení na </w:t>
      </w:r>
      <w:r w:rsidR="00BB7C56" w:rsidRPr="00B67DEE">
        <w:rPr>
          <w:rFonts w:asciiTheme="minorHAnsi" w:hAnsiTheme="minorHAnsi" w:cstheme="minorHAnsi"/>
          <w:sz w:val="22"/>
          <w:szCs w:val="22"/>
        </w:rPr>
        <w:lastRenderedPageBreak/>
        <w:t>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 xml:space="preserve">organizací PK), kteří jsou </w:t>
      </w:r>
      <w:r w:rsidR="00D409ED">
        <w:rPr>
          <w:rFonts w:asciiTheme="minorHAnsi" w:hAnsiTheme="minorHAnsi" w:cstheme="minorHAnsi"/>
          <w:sz w:val="22"/>
          <w:szCs w:val="22"/>
        </w:rPr>
        <w:t>uvedeni v příloze č. 4</w:t>
      </w:r>
      <w:r w:rsidR="00924B94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t xml:space="preserve">PŘEDMĚT </w:t>
      </w:r>
      <w:r>
        <w:t>DOHODY</w:t>
      </w:r>
    </w:p>
    <w:p w14:paraId="1833A297" w14:textId="491BED7E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193EA2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505028">
        <w:rPr>
          <w:rFonts w:asciiTheme="minorHAnsi" w:hAnsiTheme="minorHAnsi" w:cstheme="minorHAnsi"/>
          <w:sz w:val="22"/>
          <w:szCs w:val="22"/>
        </w:rPr>
        <w:t>osobních o</w:t>
      </w:r>
      <w:r w:rsidR="006912D0">
        <w:rPr>
          <w:rFonts w:asciiTheme="minorHAnsi" w:hAnsiTheme="minorHAnsi" w:cstheme="minorHAnsi"/>
          <w:sz w:val="22"/>
          <w:szCs w:val="22"/>
        </w:rPr>
        <w:t xml:space="preserve">chranných prostředků – </w:t>
      </w:r>
      <w:r w:rsidR="006912D0" w:rsidRPr="006912D0">
        <w:rPr>
          <w:rFonts w:asciiTheme="minorHAnsi" w:hAnsiTheme="minorHAnsi" w:cstheme="minorHAnsi"/>
          <w:b/>
          <w:sz w:val="22"/>
          <w:szCs w:val="22"/>
        </w:rPr>
        <w:t xml:space="preserve">jednorázových ochranných roušek </w:t>
      </w:r>
      <w:r w:rsidR="006912D0">
        <w:rPr>
          <w:rFonts w:asciiTheme="minorHAnsi" w:hAnsiTheme="minorHAnsi" w:cstheme="minorHAnsi"/>
          <w:b/>
          <w:sz w:val="22"/>
          <w:szCs w:val="22"/>
        </w:rPr>
        <w:t>- ústenek</w:t>
      </w:r>
      <w:r w:rsidR="006912D0">
        <w:rPr>
          <w:rFonts w:asciiTheme="minorHAnsi" w:hAnsiTheme="minorHAnsi" w:cstheme="minorHAnsi"/>
          <w:sz w:val="22"/>
          <w:szCs w:val="22"/>
        </w:rPr>
        <w:t xml:space="preserve">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193EA2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lastRenderedPageBreak/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202D542E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115556">
        <w:rPr>
          <w:rFonts w:asciiTheme="minorHAnsi" w:hAnsiTheme="minorHAnsi" w:cstheme="minorHAnsi"/>
          <w:sz w:val="22"/>
          <w:szCs w:val="22"/>
        </w:rPr>
        <w:t>1 (Technická specifikace</w:t>
      </w:r>
      <w:r w:rsidR="006C0B8B" w:rsidRPr="00B67DEE">
        <w:rPr>
          <w:rFonts w:asciiTheme="minorHAnsi" w:hAnsiTheme="minorHAnsi" w:cstheme="minorHAnsi"/>
          <w:sz w:val="22"/>
          <w:szCs w:val="22"/>
        </w:rPr>
        <w:t>)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F4000B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ohody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="00115556">
        <w:rPr>
          <w:rFonts w:asciiTheme="minorHAnsi" w:hAnsiTheme="minorHAnsi" w:cstheme="minorHAnsi"/>
          <w:sz w:val="22"/>
          <w:szCs w:val="22"/>
        </w:rPr>
        <w:t>rodávajícího.</w:t>
      </w:r>
    </w:p>
    <w:p w14:paraId="3476CE70" w14:textId="02258A4A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193EA2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505028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lastRenderedPageBreak/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0E8ACCCA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6912D0">
        <w:rPr>
          <w:rFonts w:asciiTheme="minorHAnsi" w:hAnsiTheme="minorHAnsi"/>
          <w:sz w:val="22"/>
          <w:szCs w:val="22"/>
        </w:rPr>
        <w:t>ena do 1. 11. 2021</w:t>
      </w:r>
      <w:r w:rsidR="00505028">
        <w:rPr>
          <w:rFonts w:asciiTheme="minorHAnsi" w:hAnsiTheme="minorHAnsi"/>
          <w:sz w:val="22"/>
          <w:szCs w:val="22"/>
        </w:rPr>
        <w:t xml:space="preserve">. Plnění bude zahájeno </w:t>
      </w:r>
      <w:r w:rsidR="006912D0">
        <w:rPr>
          <w:rFonts w:asciiTheme="minorHAnsi" w:hAnsiTheme="minorHAnsi"/>
          <w:sz w:val="22"/>
          <w:szCs w:val="22"/>
        </w:rPr>
        <w:t>účinností Dohody v registru smluv.</w:t>
      </w:r>
    </w:p>
    <w:p w14:paraId="2FE1B852" w14:textId="15A06317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="006912D0">
        <w:rPr>
          <w:rFonts w:asciiTheme="minorHAnsi" w:hAnsiTheme="minorHAnsi" w:cs="Arial"/>
          <w:sz w:val="22"/>
          <w:szCs w:val="22"/>
        </w:rPr>
        <w:t>nebo do vyčerpání</w:t>
      </w:r>
      <w:r w:rsidRPr="006E7307">
        <w:rPr>
          <w:rFonts w:asciiTheme="minorHAnsi" w:hAnsiTheme="minorHAnsi" w:cs="Arial"/>
          <w:sz w:val="22"/>
          <w:szCs w:val="22"/>
        </w:rPr>
        <w:t xml:space="preserve">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lastRenderedPageBreak/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412970D5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50502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50502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7166BBED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 xml:space="preserve">500,-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255AF920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505028">
        <w:rPr>
          <w:sz w:val="22"/>
          <w:szCs w:val="22"/>
        </w:rPr>
        <w:t>ýši žádaného plnění dle čl. 8.3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505028">
        <w:rPr>
          <w:sz w:val="22"/>
          <w:szCs w:val="22"/>
        </w:rPr>
        <w:t xml:space="preserve">5.4 </w:t>
      </w:r>
      <w:r w:rsidRPr="006E7307">
        <w:rPr>
          <w:sz w:val="22"/>
          <w:szCs w:val="22"/>
        </w:rPr>
        <w:t xml:space="preserve">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1820623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e-shop</w:t>
      </w:r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 xml:space="preserve">. V případě dočasné nefunkčnosti nebo </w:t>
      </w:r>
      <w:r w:rsidRPr="006E7307">
        <w:rPr>
          <w:sz w:val="22"/>
          <w:szCs w:val="22"/>
        </w:rPr>
        <w:lastRenderedPageBreak/>
        <w:t>nevyhovujícího stavu e-shopu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9136DD3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e-shop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09BA77D4" w14:textId="77777777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6E7307">
        <w:rPr>
          <w:sz w:val="22"/>
          <w:szCs w:val="22"/>
        </w:rPr>
        <w:t>Prodávající</w:t>
      </w:r>
      <w:r w:rsidRPr="006E7307">
        <w:rPr>
          <w:sz w:val="22"/>
          <w:szCs w:val="22"/>
        </w:rPr>
        <w:t xml:space="preserve"> doručení dříve.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</w:t>
      </w:r>
      <w:r w:rsidRPr="006E7307">
        <w:rPr>
          <w:sz w:val="22"/>
          <w:szCs w:val="22"/>
        </w:rPr>
        <w:lastRenderedPageBreak/>
        <w:t xml:space="preserve">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362C2250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D409ED">
        <w:rPr>
          <w:rFonts w:asciiTheme="minorHAnsi" w:hAnsiTheme="minorHAnsi"/>
          <w:sz w:val="22"/>
          <w:szCs w:val="22"/>
        </w:rPr>
        <w:t xml:space="preserve"> dle přílohy č. 4</w:t>
      </w:r>
      <w:r w:rsidR="0028007E">
        <w:rPr>
          <w:rFonts w:asciiTheme="minorHAnsi" w:hAnsiTheme="minorHAnsi"/>
          <w:sz w:val="22"/>
          <w:szCs w:val="22"/>
        </w:rPr>
        <w:t xml:space="preserve"> Výzvy k podání nabídky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3E6BFB1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lastRenderedPageBreak/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 xml:space="preserve">. </w:t>
      </w:r>
      <w:r w:rsidR="0010795A" w:rsidRPr="00E77C8B">
        <w:rPr>
          <w:rFonts w:asciiTheme="minorHAnsi" w:hAnsiTheme="minorHAnsi" w:cs="Arial"/>
          <w:sz w:val="22"/>
          <w:szCs w:val="22"/>
        </w:rPr>
        <w:t xml:space="preserve">Součástí dodání zboží bude i návod k použití v českém jazyce. </w:t>
      </w:r>
      <w:r w:rsidRPr="006E7307">
        <w:rPr>
          <w:rFonts w:asciiTheme="minorHAnsi" w:hAnsiTheme="minorHAnsi" w:cs="Arial"/>
          <w:sz w:val="22"/>
          <w:szCs w:val="22"/>
        </w:rPr>
        <w:t>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1BA36328" w14:textId="04A5EF77" w:rsidR="00D409ED" w:rsidRPr="00D409ED" w:rsidRDefault="00D409ED" w:rsidP="00D409ED">
      <w:pPr>
        <w:pStyle w:val="Nadpis2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Prodávající je povinen doručit objednávku přímo na místo určené Dílčím kupujícím, tzn. do uvedeného patra/poschodí. </w:t>
      </w:r>
    </w:p>
    <w:p w14:paraId="562D1C4C" w14:textId="0CBB4B25" w:rsidR="00D409ED" w:rsidRPr="001B6C09" w:rsidRDefault="00136272" w:rsidP="00D409ED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751A1090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F4000B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653BB5B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</w:t>
      </w:r>
      <w:r>
        <w:rPr>
          <w:rFonts w:asciiTheme="minorHAnsi" w:hAnsiTheme="minorHAnsi"/>
          <w:sz w:val="22"/>
          <w:szCs w:val="22"/>
        </w:rPr>
        <w:lastRenderedPageBreak/>
        <w:t xml:space="preserve">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380AEACD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D409ED">
        <w:rPr>
          <w:rFonts w:asciiTheme="minorHAnsi" w:hAnsiTheme="minorHAnsi"/>
          <w:b/>
          <w:sz w:val="22"/>
          <w:szCs w:val="22"/>
        </w:rPr>
        <w:t>1.1</w:t>
      </w:r>
      <w:r w:rsidR="006912D0">
        <w:rPr>
          <w:rFonts w:asciiTheme="minorHAnsi" w:hAnsiTheme="minorHAnsi"/>
          <w:b/>
          <w:sz w:val="22"/>
          <w:szCs w:val="22"/>
        </w:rPr>
        <w:t>0</w:t>
      </w:r>
      <w:r w:rsidR="00505028">
        <w:rPr>
          <w:rFonts w:asciiTheme="minorHAnsi" w:hAnsiTheme="minorHAnsi"/>
          <w:b/>
          <w:sz w:val="22"/>
          <w:szCs w:val="22"/>
        </w:rPr>
        <w:t>0.000,-</w:t>
      </w:r>
      <w:r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Pr="006E7307">
        <w:rPr>
          <w:rFonts w:asciiTheme="minorHAnsi" w:hAnsiTheme="minorHAnsi"/>
          <w:sz w:val="22"/>
          <w:szCs w:val="22"/>
        </w:rPr>
        <w:t xml:space="preserve">(slovy: </w:t>
      </w:r>
      <w:r w:rsidR="00D409ED">
        <w:rPr>
          <w:rFonts w:asciiTheme="minorHAnsi" w:hAnsiTheme="minorHAnsi"/>
          <w:sz w:val="22"/>
          <w:szCs w:val="22"/>
        </w:rPr>
        <w:t>jedenmilionstotisíc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korun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českých</w:t>
      </w:r>
      <w:r w:rsidRPr="006E7307">
        <w:rPr>
          <w:rFonts w:asciiTheme="minorHAnsi" w:hAnsiTheme="minorHAnsi"/>
          <w:sz w:val="22"/>
          <w:szCs w:val="22"/>
        </w:rPr>
        <w:t>)</w:t>
      </w:r>
      <w:r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6BD1C245" w14:textId="14D340C2" w:rsidR="007E3D91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6E4644F2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6E7307">
        <w:rPr>
          <w:rFonts w:asciiTheme="minorHAnsi" w:hAnsiTheme="minorHAnsi"/>
          <w:sz w:val="22"/>
          <w:szCs w:val="22"/>
        </w:rPr>
        <w:t>objednatel</w:t>
      </w:r>
      <w:r w:rsidR="0038196E" w:rsidRPr="006E7307">
        <w:rPr>
          <w:rFonts w:asciiTheme="minorHAnsi" w:hAnsiTheme="minorHAnsi"/>
          <w:sz w:val="22"/>
          <w:szCs w:val="22"/>
        </w:rPr>
        <w:t xml:space="preserve"> </w:t>
      </w:r>
      <w:r w:rsidR="003A6580" w:rsidRPr="006E7307">
        <w:rPr>
          <w:rFonts w:asciiTheme="minorHAnsi" w:hAnsiTheme="minorHAnsi"/>
          <w:sz w:val="22"/>
          <w:szCs w:val="22"/>
        </w:rPr>
        <w:t xml:space="preserve">(nebo objednatelé PK)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Pr="00C96FCA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>Nesplněním sjednaného postupu ze strany poskytovatele vzniká objednat</w:t>
      </w:r>
      <w:r w:rsidR="000B43DC" w:rsidRPr="006E7307">
        <w:rPr>
          <w:rFonts w:asciiTheme="minorHAnsi" w:hAnsiTheme="minorHAnsi"/>
          <w:sz w:val="22"/>
          <w:szCs w:val="22"/>
        </w:rPr>
        <w:t>eli PK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lastRenderedPageBreak/>
        <w:t xml:space="preserve">Záruční doba začíná běžet ode dne řádného předání a převzetí zboží dílčím kupujícím. </w:t>
      </w:r>
    </w:p>
    <w:p w14:paraId="636A5CF4" w14:textId="26BC2B1D" w:rsidR="00894589" w:rsidRP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58A02561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193EA2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Pr="00C96FCA" w:rsidRDefault="00DC17E7" w:rsidP="00C96FCA">
      <w:pPr>
        <w:pStyle w:val="Nadpis3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26C9D90E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A522B3">
        <w:rPr>
          <w:rFonts w:asciiTheme="minorHAnsi" w:hAnsiTheme="minorHAnsi" w:cs="Arial"/>
          <w:b/>
          <w:sz w:val="22"/>
          <w:szCs w:val="22"/>
        </w:rPr>
        <w:t>1.0</w:t>
      </w:r>
      <w:r w:rsidR="001C1CAA">
        <w:rPr>
          <w:rFonts w:asciiTheme="minorHAnsi" w:hAnsiTheme="minorHAnsi" w:cs="Arial"/>
          <w:b/>
          <w:sz w:val="22"/>
          <w:szCs w:val="22"/>
        </w:rPr>
        <w:t>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</w:t>
      </w:r>
      <w:r w:rsidRPr="006E7307">
        <w:rPr>
          <w:rFonts w:asciiTheme="minorHAnsi" w:hAnsiTheme="minorHAnsi" w:cs="Arial"/>
          <w:sz w:val="22"/>
          <w:szCs w:val="22"/>
        </w:rPr>
        <w:lastRenderedPageBreak/>
        <w:t>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0AFFE81D" w14:textId="5042814C" w:rsidR="0010795A" w:rsidRPr="0010795A" w:rsidRDefault="0010795A" w:rsidP="0010795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 je oprávněn požadovat po prodávajícím zaplacení smluvní pokuty ve výši</w:t>
      </w:r>
      <w:r w:rsidR="00E62201">
        <w:rPr>
          <w:rFonts w:asciiTheme="minorHAnsi" w:hAnsiTheme="minorHAnsi"/>
          <w:sz w:val="22"/>
          <w:szCs w:val="22"/>
        </w:rPr>
        <w:t xml:space="preserve"> 15.000,- Kč </w:t>
      </w:r>
      <w:r>
        <w:rPr>
          <w:rFonts w:asciiTheme="minorHAnsi" w:hAnsiTheme="minorHAnsi"/>
          <w:sz w:val="22"/>
          <w:szCs w:val="22"/>
        </w:rPr>
        <w:t xml:space="preserve">(slovy: </w:t>
      </w:r>
      <w:r w:rsidR="00E62201">
        <w:rPr>
          <w:rFonts w:asciiTheme="minorHAnsi" w:hAnsiTheme="minorHAnsi"/>
          <w:sz w:val="22"/>
          <w:szCs w:val="22"/>
        </w:rPr>
        <w:t>patnácttisíc korun českých</w:t>
      </w:r>
      <w:r>
        <w:rPr>
          <w:rFonts w:asciiTheme="minorHAnsi" w:hAnsiTheme="minorHAnsi"/>
          <w:sz w:val="22"/>
          <w:szCs w:val="22"/>
        </w:rPr>
        <w:t>) v případě, že nedodá zboží</w:t>
      </w:r>
      <w:r w:rsidR="00A522B3">
        <w:rPr>
          <w:rFonts w:asciiTheme="minorHAnsi" w:hAnsiTheme="minorHAnsi"/>
          <w:sz w:val="22"/>
          <w:szCs w:val="22"/>
        </w:rPr>
        <w:t xml:space="preserve"> u objednávky od Dílčího kupujícího</w:t>
      </w:r>
      <w:r>
        <w:rPr>
          <w:rFonts w:asciiTheme="minorHAnsi" w:hAnsiTheme="minorHAnsi"/>
          <w:sz w:val="22"/>
          <w:szCs w:val="22"/>
        </w:rPr>
        <w:t>, které</w:t>
      </w:r>
      <w:r w:rsidR="00E62201">
        <w:rPr>
          <w:rFonts w:asciiTheme="minorHAnsi" w:hAnsiTheme="minorHAnsi"/>
          <w:sz w:val="22"/>
          <w:szCs w:val="22"/>
        </w:rPr>
        <w:t xml:space="preserve"> bude hygienicky nezávadné</w:t>
      </w:r>
      <w:r w:rsidR="00483311">
        <w:rPr>
          <w:rFonts w:asciiTheme="minorHAnsi" w:hAnsiTheme="minorHAnsi"/>
          <w:sz w:val="22"/>
          <w:szCs w:val="22"/>
        </w:rPr>
        <w:t>, hygienicky zabalené</w:t>
      </w:r>
      <w:r w:rsidR="00E62201">
        <w:rPr>
          <w:rFonts w:asciiTheme="minorHAnsi" w:hAnsiTheme="minorHAnsi"/>
          <w:sz w:val="22"/>
          <w:szCs w:val="22"/>
        </w:rPr>
        <w:t xml:space="preserve"> a nové.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267D8E3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70051D78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193EA2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</w:t>
      </w:r>
      <w:r w:rsidRPr="00894589">
        <w:rPr>
          <w:rFonts w:asciiTheme="minorHAnsi" w:hAnsiTheme="minorHAnsi"/>
          <w:sz w:val="22"/>
          <w:szCs w:val="22"/>
        </w:rPr>
        <w:lastRenderedPageBreak/>
        <w:t xml:space="preserve">určitě, srozumitelně, na základě jejich pravé a svobodné vůle a na důkaz toho obě smluvní strany připojují své podpisy. </w:t>
      </w:r>
    </w:p>
    <w:p w14:paraId="44799CF2" w14:textId="77777777" w:rsidR="00017482" w:rsidRPr="006E7307" w:rsidRDefault="00017482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404BAE1" w14:textId="77777777" w:rsidR="00332BAA" w:rsidRPr="006E7307" w:rsidRDefault="00332BAA" w:rsidP="00332BAA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Přílohy:</w:t>
      </w:r>
    </w:p>
    <w:p w14:paraId="16AC3882" w14:textId="6035CCD5" w:rsidR="00332BAA" w:rsidRPr="0010795A" w:rsidRDefault="0010795A" w:rsidP="0010795A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Technická specifikace</w:t>
      </w:r>
    </w:p>
    <w:p w14:paraId="68009948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A0558FD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F6730A">
        <w:tc>
          <w:tcPr>
            <w:tcW w:w="5637" w:type="dxa"/>
          </w:tcPr>
          <w:p w14:paraId="3A33C916" w14:textId="77777777" w:rsidR="002142D6" w:rsidRPr="006E7307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677" w:type="dxa"/>
          </w:tcPr>
          <w:p w14:paraId="6FB62F79" w14:textId="08C5E6CF" w:rsidR="002142D6" w:rsidRPr="006E7307" w:rsidRDefault="00E62201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</w:p>
        </w:tc>
      </w:tr>
      <w:tr w:rsidR="002142D6" w:rsidRPr="006E7307" w14:paraId="775D2278" w14:textId="77777777" w:rsidTr="00F6730A">
        <w:tc>
          <w:tcPr>
            <w:tcW w:w="5637" w:type="dxa"/>
          </w:tcPr>
          <w:p w14:paraId="5C741455" w14:textId="0FABB2BE" w:rsidR="002142D6" w:rsidRPr="006E7307" w:rsidRDefault="00AD0887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 V</w:t>
            </w:r>
            <w:r w:rsidR="00665DD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Plzni</w:t>
            </w:r>
            <w:r w:rsidR="00665DD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dne 26. 11. 2020</w:t>
            </w:r>
          </w:p>
        </w:tc>
        <w:tc>
          <w:tcPr>
            <w:tcW w:w="4677" w:type="dxa"/>
          </w:tcPr>
          <w:p w14:paraId="6C3CE654" w14:textId="48F4DE5E" w:rsidR="002142D6" w:rsidRPr="006E7307" w:rsidRDefault="00AD0887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V Liberci </w:t>
            </w:r>
            <w:r w:rsidR="00665DD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dne 26. 11. 2020</w:t>
            </w:r>
          </w:p>
        </w:tc>
      </w:tr>
      <w:tr w:rsidR="002142D6" w:rsidRPr="00211C28" w14:paraId="5EAE96DF" w14:textId="77777777" w:rsidTr="00F6730A">
        <w:tc>
          <w:tcPr>
            <w:tcW w:w="5637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F6730A">
        <w:tc>
          <w:tcPr>
            <w:tcW w:w="5637" w:type="dxa"/>
          </w:tcPr>
          <w:p w14:paraId="6ADECDF0" w14:textId="7842BEEA" w:rsidR="002142D6" w:rsidRPr="00211C28" w:rsidRDefault="00AD0887" w:rsidP="00AD0887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 </w:t>
            </w:r>
            <w:r w:rsidR="006E7307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Mgr.</w:t>
            </w:r>
            <w:r w:rsidR="000D194B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Bc. Jana Dubcová</w:t>
            </w:r>
          </w:p>
        </w:tc>
        <w:tc>
          <w:tcPr>
            <w:tcW w:w="4677" w:type="dxa"/>
          </w:tcPr>
          <w:p w14:paraId="008F63BB" w14:textId="24CEE5E5" w:rsidR="002142D6" w:rsidRPr="00211C28" w:rsidRDefault="00665DD7" w:rsidP="00AD0887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665DD7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_____________</w:t>
            </w:r>
          </w:p>
        </w:tc>
      </w:tr>
      <w:tr w:rsidR="002142D6" w:rsidRPr="00211C28" w14:paraId="637494E9" w14:textId="77777777" w:rsidTr="00F6730A">
        <w:tc>
          <w:tcPr>
            <w:tcW w:w="5637" w:type="dxa"/>
          </w:tcPr>
          <w:p w14:paraId="2E93779C" w14:textId="33A2FF4F" w:rsidR="004B2C3B" w:rsidRPr="00211C28" w:rsidRDefault="00AD0887" w:rsidP="00AD0887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 </w:t>
            </w:r>
            <w:r w:rsidR="000908A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</w:t>
            </w:r>
            <w:r w:rsidR="000D194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editelka</w:t>
            </w:r>
          </w:p>
          <w:p w14:paraId="6A607A91" w14:textId="0F294D8C" w:rsidR="00EF4BD5" w:rsidRPr="00211C28" w:rsidRDefault="00AD0887" w:rsidP="00AD0887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 </w:t>
            </w:r>
            <w:r w:rsidR="004B2C3B"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14:paraId="124AFB89" w14:textId="57C14091" w:rsidR="004B2C3B" w:rsidRPr="00211C28" w:rsidRDefault="009B6B23" w:rsidP="00AD0887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na základě plné moci</w:t>
            </w:r>
          </w:p>
          <w:p w14:paraId="61A0734F" w14:textId="0AE98A15" w:rsidR="00971F5D" w:rsidRPr="0009465D" w:rsidRDefault="00AD0887" w:rsidP="00AD0887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JT Motors s.r.o.</w:t>
            </w:r>
          </w:p>
        </w:tc>
      </w:tr>
    </w:tbl>
    <w:p w14:paraId="0A81881D" w14:textId="77777777"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sectPr w:rsidR="00211C28" w:rsidSect="00362FB4">
      <w:headerReference w:type="default" r:id="rId8"/>
      <w:footerReference w:type="default" r:id="rId9"/>
      <w:pgSz w:w="11906" w:h="16838"/>
      <w:pgMar w:top="1561" w:right="851" w:bottom="992" w:left="85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3AE4F" w14:textId="77777777" w:rsidR="00E874AD" w:rsidRDefault="00E874AD">
      <w:r>
        <w:separator/>
      </w:r>
    </w:p>
    <w:p w14:paraId="2602BD1B" w14:textId="77777777" w:rsidR="00E874AD" w:rsidRDefault="00E874AD"/>
  </w:endnote>
  <w:endnote w:type="continuationSeparator" w:id="0">
    <w:p w14:paraId="4F2AB3B0" w14:textId="77777777" w:rsidR="00E874AD" w:rsidRDefault="00E874AD">
      <w:r>
        <w:continuationSeparator/>
      </w:r>
    </w:p>
    <w:p w14:paraId="343C4C2B" w14:textId="77777777" w:rsidR="00E874AD" w:rsidRDefault="00E87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354164">
      <w:rPr>
        <w:rFonts w:asciiTheme="minorHAnsi" w:hAnsiTheme="minorHAnsi" w:cstheme="minorHAnsi"/>
        <w:noProof/>
        <w:sz w:val="20"/>
        <w:szCs w:val="20"/>
      </w:rPr>
      <w:t>2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354164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BFAD" w14:textId="77777777" w:rsidR="00E874AD" w:rsidRDefault="00E874AD">
      <w:r>
        <w:separator/>
      </w:r>
    </w:p>
    <w:p w14:paraId="3D7D5825" w14:textId="77777777" w:rsidR="00E874AD" w:rsidRDefault="00E874AD"/>
  </w:footnote>
  <w:footnote w:type="continuationSeparator" w:id="0">
    <w:p w14:paraId="21BC8C25" w14:textId="77777777" w:rsidR="00E874AD" w:rsidRDefault="00E874AD">
      <w:r>
        <w:continuationSeparator/>
      </w:r>
    </w:p>
    <w:p w14:paraId="595933A4" w14:textId="77777777" w:rsidR="00E874AD" w:rsidRDefault="00E874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25BC968A" w:rsidR="005A5701" w:rsidRPr="00BB47C7" w:rsidRDefault="00362FB4" w:rsidP="00362FB4">
    <w:pPr>
      <w:pStyle w:val="Zhlav"/>
      <w:rPr>
        <w:rFonts w:asciiTheme="minorHAnsi" w:hAnsiTheme="minorHAnsi" w:cstheme="minorHAnsi"/>
        <w:color w:val="808080" w:themeColor="background1" w:themeShade="80"/>
        <w:sz w:val="20"/>
      </w:rPr>
    </w:pPr>
    <w:r>
      <w:rPr>
        <w:noProof/>
      </w:rPr>
      <w:drawing>
        <wp:inline distT="0" distB="0" distL="0" distR="0" wp14:anchorId="4EE7F8C9" wp14:editId="344009E4">
          <wp:extent cx="1944000" cy="10800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cnpk_logo_cmyk_clai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46137"/>
    <w:rsid w:val="00047EDE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73E4"/>
    <w:rsid w:val="0010795A"/>
    <w:rsid w:val="00111261"/>
    <w:rsid w:val="0011458C"/>
    <w:rsid w:val="00115556"/>
    <w:rsid w:val="00116F41"/>
    <w:rsid w:val="00122A97"/>
    <w:rsid w:val="00124299"/>
    <w:rsid w:val="00136272"/>
    <w:rsid w:val="00160A35"/>
    <w:rsid w:val="00162927"/>
    <w:rsid w:val="00163E16"/>
    <w:rsid w:val="00176AD3"/>
    <w:rsid w:val="00182533"/>
    <w:rsid w:val="00186DAA"/>
    <w:rsid w:val="00187DD3"/>
    <w:rsid w:val="00193A80"/>
    <w:rsid w:val="00193EA2"/>
    <w:rsid w:val="001956DE"/>
    <w:rsid w:val="00196129"/>
    <w:rsid w:val="001A10E6"/>
    <w:rsid w:val="001A4499"/>
    <w:rsid w:val="001A7866"/>
    <w:rsid w:val="001B1CB3"/>
    <w:rsid w:val="001B5411"/>
    <w:rsid w:val="001B6C09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54164"/>
    <w:rsid w:val="003621F1"/>
    <w:rsid w:val="00362FB4"/>
    <w:rsid w:val="00366FA2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25C9"/>
    <w:rsid w:val="00483311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2B61"/>
    <w:rsid w:val="004F66ED"/>
    <w:rsid w:val="00504FEE"/>
    <w:rsid w:val="00505028"/>
    <w:rsid w:val="00505BC7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078AE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65DD7"/>
    <w:rsid w:val="0067109F"/>
    <w:rsid w:val="00672861"/>
    <w:rsid w:val="00676EF0"/>
    <w:rsid w:val="00677165"/>
    <w:rsid w:val="00677192"/>
    <w:rsid w:val="00680CB2"/>
    <w:rsid w:val="006821CE"/>
    <w:rsid w:val="006912D0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13105"/>
    <w:rsid w:val="00727705"/>
    <w:rsid w:val="00760CDF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4C7E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B6B23"/>
    <w:rsid w:val="009C06B3"/>
    <w:rsid w:val="009C19FB"/>
    <w:rsid w:val="009C28F0"/>
    <w:rsid w:val="009C5306"/>
    <w:rsid w:val="009D6C45"/>
    <w:rsid w:val="009E0A19"/>
    <w:rsid w:val="009F29ED"/>
    <w:rsid w:val="009F49E4"/>
    <w:rsid w:val="00A15C35"/>
    <w:rsid w:val="00A16692"/>
    <w:rsid w:val="00A17D46"/>
    <w:rsid w:val="00A3190C"/>
    <w:rsid w:val="00A367A6"/>
    <w:rsid w:val="00A471BA"/>
    <w:rsid w:val="00A51BBE"/>
    <w:rsid w:val="00A522B3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0887"/>
    <w:rsid w:val="00AD3AA6"/>
    <w:rsid w:val="00AE4D05"/>
    <w:rsid w:val="00AE5E6D"/>
    <w:rsid w:val="00AF48B3"/>
    <w:rsid w:val="00B065B3"/>
    <w:rsid w:val="00B07AEA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20EA"/>
    <w:rsid w:val="00BA7C1A"/>
    <w:rsid w:val="00BB20BE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E7719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2D3B"/>
    <w:rsid w:val="00C56DA1"/>
    <w:rsid w:val="00C62DFD"/>
    <w:rsid w:val="00C64F4F"/>
    <w:rsid w:val="00C65F5B"/>
    <w:rsid w:val="00C66717"/>
    <w:rsid w:val="00C7122D"/>
    <w:rsid w:val="00C74E57"/>
    <w:rsid w:val="00C861B4"/>
    <w:rsid w:val="00C9038E"/>
    <w:rsid w:val="00C91D7A"/>
    <w:rsid w:val="00C96FCA"/>
    <w:rsid w:val="00CA1DE3"/>
    <w:rsid w:val="00CA39C3"/>
    <w:rsid w:val="00CB3696"/>
    <w:rsid w:val="00CB462A"/>
    <w:rsid w:val="00CB59ED"/>
    <w:rsid w:val="00CB78D4"/>
    <w:rsid w:val="00CC66DE"/>
    <w:rsid w:val="00CF0492"/>
    <w:rsid w:val="00D05863"/>
    <w:rsid w:val="00D07BF0"/>
    <w:rsid w:val="00D12E92"/>
    <w:rsid w:val="00D171E8"/>
    <w:rsid w:val="00D2318D"/>
    <w:rsid w:val="00D305EF"/>
    <w:rsid w:val="00D32918"/>
    <w:rsid w:val="00D33670"/>
    <w:rsid w:val="00D409ED"/>
    <w:rsid w:val="00D43B1F"/>
    <w:rsid w:val="00D45F34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34F77"/>
    <w:rsid w:val="00E4174E"/>
    <w:rsid w:val="00E534C9"/>
    <w:rsid w:val="00E551DC"/>
    <w:rsid w:val="00E62201"/>
    <w:rsid w:val="00E62313"/>
    <w:rsid w:val="00E75303"/>
    <w:rsid w:val="00E86BDA"/>
    <w:rsid w:val="00E874AD"/>
    <w:rsid w:val="00E906D4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000B"/>
    <w:rsid w:val="00F45A47"/>
    <w:rsid w:val="00F46027"/>
    <w:rsid w:val="00F511EB"/>
    <w:rsid w:val="00F57BE1"/>
    <w:rsid w:val="00F61D92"/>
    <w:rsid w:val="00F65B1D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D61BF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BAC10-879A-4C92-9DFB-9361D0E1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6</Pages>
  <Words>1802</Words>
  <Characters>10377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12155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2</cp:revision>
  <cp:lastPrinted>2020-11-26T08:30:00Z</cp:lastPrinted>
  <dcterms:created xsi:type="dcterms:W3CDTF">2020-11-27T09:28:00Z</dcterms:created>
  <dcterms:modified xsi:type="dcterms:W3CDTF">2020-11-27T09:28:00Z</dcterms:modified>
</cp:coreProperties>
</file>