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9B" w:rsidRPr="009A603C" w:rsidRDefault="00763E9B" w:rsidP="009A603C">
      <w:pPr>
        <w:pStyle w:val="Nadpis4"/>
        <w:spacing w:before="120" w:after="120" w:line="276" w:lineRule="auto"/>
        <w:jc w:val="center"/>
        <w:rPr>
          <w:rFonts w:ascii="Calibri" w:hAnsi="Calibri"/>
          <w:sz w:val="32"/>
          <w:szCs w:val="32"/>
        </w:rPr>
      </w:pPr>
      <w:r w:rsidRPr="009A603C">
        <w:rPr>
          <w:rFonts w:ascii="Calibri" w:hAnsi="Calibri"/>
          <w:sz w:val="32"/>
          <w:szCs w:val="32"/>
        </w:rPr>
        <w:t>Smlouva o zajištění servisní a technické podpory</w:t>
      </w:r>
    </w:p>
    <w:p w:rsidR="00763E9B" w:rsidRPr="009A603C" w:rsidRDefault="00763E9B" w:rsidP="009A603C">
      <w:pPr>
        <w:pStyle w:val="Nadpis4"/>
        <w:spacing w:before="120" w:after="120" w:line="276" w:lineRule="auto"/>
        <w:jc w:val="center"/>
        <w:rPr>
          <w:rFonts w:ascii="Calibri" w:hAnsi="Calibri"/>
          <w:b w:val="0"/>
          <w:sz w:val="24"/>
          <w:szCs w:val="24"/>
        </w:rPr>
      </w:pPr>
    </w:p>
    <w:p w:rsidR="00763E9B" w:rsidRPr="009A603C" w:rsidRDefault="00763E9B" w:rsidP="009A603C">
      <w:pPr>
        <w:pStyle w:val="Nadpis4"/>
        <w:spacing w:before="120" w:after="120" w:line="276" w:lineRule="auto"/>
        <w:jc w:val="center"/>
        <w:rPr>
          <w:rFonts w:ascii="Calibri" w:hAnsi="Calibri"/>
          <w:b w:val="0"/>
          <w:sz w:val="22"/>
          <w:szCs w:val="22"/>
        </w:rPr>
      </w:pPr>
      <w:r w:rsidRPr="009A603C">
        <w:rPr>
          <w:rFonts w:ascii="Calibri" w:hAnsi="Calibri"/>
          <w:b w:val="0"/>
          <w:sz w:val="22"/>
          <w:szCs w:val="22"/>
        </w:rPr>
        <w:t>Číslo smlouvy objednatele:</w:t>
      </w:r>
    </w:p>
    <w:p w:rsidR="00763E9B" w:rsidRPr="009A603C" w:rsidRDefault="00763E9B" w:rsidP="009A603C">
      <w:pPr>
        <w:pStyle w:val="Nadpis4"/>
        <w:spacing w:before="120" w:after="120" w:line="276" w:lineRule="auto"/>
        <w:jc w:val="center"/>
        <w:rPr>
          <w:rFonts w:ascii="Calibri" w:hAnsi="Calibri"/>
          <w:sz w:val="22"/>
          <w:szCs w:val="22"/>
        </w:rPr>
      </w:pPr>
      <w:r w:rsidRPr="009A603C">
        <w:rPr>
          <w:rFonts w:ascii="Calibri" w:hAnsi="Calibri"/>
          <w:b w:val="0"/>
          <w:sz w:val="22"/>
          <w:szCs w:val="22"/>
        </w:rPr>
        <w:t xml:space="preserve">Číslo smlouvy poskytovatele: </w:t>
      </w:r>
    </w:p>
    <w:p w:rsidR="00763E9B" w:rsidRPr="009A603C" w:rsidRDefault="00763E9B" w:rsidP="009A603C">
      <w:pPr>
        <w:pStyle w:val="Nadpis4"/>
        <w:spacing w:before="120" w:after="120" w:line="276" w:lineRule="auto"/>
        <w:jc w:val="center"/>
        <w:rPr>
          <w:rFonts w:ascii="Calibri" w:hAnsi="Calibri"/>
          <w:b w:val="0"/>
          <w:sz w:val="22"/>
          <w:szCs w:val="22"/>
        </w:rPr>
      </w:pPr>
      <w:r w:rsidRPr="009A603C">
        <w:rPr>
          <w:rFonts w:ascii="Calibri" w:hAnsi="Calibri"/>
          <w:b w:val="0"/>
          <w:sz w:val="22"/>
          <w:szCs w:val="22"/>
        </w:rPr>
        <w:t>uzavřená dle § 2586 a násl. zákona č. 89/2012 Sb., občanský zákoník</w:t>
      </w:r>
    </w:p>
    <w:p w:rsidR="00763E9B" w:rsidRPr="009A603C" w:rsidRDefault="00763E9B" w:rsidP="009A603C">
      <w:pPr>
        <w:spacing w:before="0" w:after="0" w:line="276" w:lineRule="auto"/>
        <w:rPr>
          <w:rFonts w:ascii="Calibri" w:hAnsi="Calibri"/>
          <w:b/>
          <w:color w:val="000000"/>
          <w:sz w:val="22"/>
          <w:szCs w:val="22"/>
        </w:rPr>
      </w:pPr>
      <w:r w:rsidRPr="009A603C">
        <w:rPr>
          <w:rFonts w:ascii="Calibri" w:hAnsi="Calibri"/>
          <w:b/>
          <w:color w:val="000000"/>
          <w:sz w:val="22"/>
          <w:szCs w:val="22"/>
        </w:rPr>
        <w:t>Národní památkový ústav</w:t>
      </w:r>
    </w:p>
    <w:p w:rsidR="00763E9B" w:rsidRPr="009A603C" w:rsidRDefault="00763E9B" w:rsidP="009A603C">
      <w:pPr>
        <w:spacing w:before="0" w:after="0" w:line="276" w:lineRule="auto"/>
        <w:rPr>
          <w:rFonts w:ascii="Calibri" w:hAnsi="Calibri"/>
          <w:color w:val="000000"/>
          <w:sz w:val="22"/>
          <w:szCs w:val="22"/>
        </w:rPr>
      </w:pPr>
      <w:r w:rsidRPr="009A603C">
        <w:rPr>
          <w:rFonts w:ascii="Calibri" w:hAnsi="Calibri"/>
          <w:color w:val="000000"/>
          <w:sz w:val="22"/>
          <w:szCs w:val="22"/>
        </w:rPr>
        <w:t>se sídlem Valdštejnské náměstí 162/3, 118 01 Praha 1</w:t>
      </w:r>
    </w:p>
    <w:p w:rsidR="00763E9B" w:rsidRPr="009A603C" w:rsidRDefault="00763E9B" w:rsidP="009A603C">
      <w:pPr>
        <w:spacing w:before="0" w:after="0" w:line="276" w:lineRule="auto"/>
        <w:rPr>
          <w:rFonts w:ascii="Calibri" w:hAnsi="Calibri"/>
          <w:color w:val="000000"/>
          <w:sz w:val="22"/>
          <w:szCs w:val="22"/>
        </w:rPr>
      </w:pPr>
      <w:r w:rsidRPr="009A603C">
        <w:rPr>
          <w:rFonts w:ascii="Calibri" w:hAnsi="Calibri"/>
          <w:color w:val="000000"/>
          <w:sz w:val="22"/>
          <w:szCs w:val="22"/>
        </w:rPr>
        <w:t>IČO: 75032333</w:t>
      </w:r>
    </w:p>
    <w:p w:rsidR="00763E9B" w:rsidRPr="009A603C" w:rsidRDefault="00763E9B" w:rsidP="009A603C">
      <w:pPr>
        <w:spacing w:before="0" w:after="0" w:line="276" w:lineRule="auto"/>
        <w:rPr>
          <w:rFonts w:ascii="Calibri" w:hAnsi="Calibri"/>
          <w:color w:val="000000"/>
          <w:sz w:val="22"/>
          <w:szCs w:val="22"/>
        </w:rPr>
      </w:pPr>
      <w:r w:rsidRPr="009A603C">
        <w:rPr>
          <w:rFonts w:ascii="Calibri" w:hAnsi="Calibri"/>
          <w:color w:val="000000"/>
          <w:sz w:val="22"/>
          <w:szCs w:val="22"/>
        </w:rPr>
        <w:t>DIČ: CZ75032333</w:t>
      </w:r>
    </w:p>
    <w:p w:rsidR="00763E9B" w:rsidRPr="009A603C" w:rsidRDefault="00763E9B" w:rsidP="009A603C">
      <w:pPr>
        <w:spacing w:before="0" w:after="0" w:line="276" w:lineRule="auto"/>
        <w:rPr>
          <w:rFonts w:ascii="Calibri" w:hAnsi="Calibri"/>
          <w:color w:val="000000"/>
          <w:sz w:val="22"/>
          <w:szCs w:val="22"/>
        </w:rPr>
      </w:pPr>
      <w:r w:rsidRPr="009A603C">
        <w:rPr>
          <w:rFonts w:ascii="Calibri" w:hAnsi="Calibri"/>
          <w:color w:val="000000"/>
          <w:sz w:val="22"/>
          <w:szCs w:val="22"/>
        </w:rPr>
        <w:t>Zastoupen Ing. arch. Naděždou Goryczkovou, generální ředitelkou</w:t>
      </w:r>
    </w:p>
    <w:p w:rsidR="00763E9B" w:rsidRPr="009A603C" w:rsidRDefault="00763E9B" w:rsidP="009A603C">
      <w:pPr>
        <w:spacing w:before="0" w:after="0" w:line="276" w:lineRule="auto"/>
        <w:rPr>
          <w:rFonts w:ascii="Calibri" w:hAnsi="Calibri"/>
          <w:color w:val="000000"/>
          <w:sz w:val="22"/>
          <w:szCs w:val="22"/>
        </w:rPr>
      </w:pPr>
      <w:r w:rsidRPr="009A603C">
        <w:rPr>
          <w:rFonts w:ascii="Calibri" w:hAnsi="Calibri"/>
          <w:color w:val="000000"/>
          <w:sz w:val="22"/>
          <w:szCs w:val="22"/>
        </w:rPr>
        <w:t xml:space="preserve"> (dále jen „</w:t>
      </w:r>
      <w:r w:rsidRPr="009A603C">
        <w:rPr>
          <w:rFonts w:ascii="Calibri" w:hAnsi="Calibri"/>
          <w:b/>
          <w:color w:val="000000"/>
          <w:sz w:val="22"/>
          <w:szCs w:val="22"/>
        </w:rPr>
        <w:t>objednatel</w:t>
      </w:r>
      <w:r w:rsidRPr="009A603C">
        <w:rPr>
          <w:rFonts w:ascii="Calibri" w:hAnsi="Calibri"/>
          <w:color w:val="000000"/>
          <w:sz w:val="22"/>
          <w:szCs w:val="22"/>
        </w:rPr>
        <w:t>“)</w:t>
      </w:r>
    </w:p>
    <w:p w:rsidR="00763E9B" w:rsidRPr="009A603C" w:rsidRDefault="00763E9B" w:rsidP="009A603C">
      <w:pPr>
        <w:spacing w:before="120" w:after="120" w:line="276" w:lineRule="auto"/>
        <w:jc w:val="both"/>
        <w:rPr>
          <w:rFonts w:ascii="Calibri" w:hAnsi="Calibri"/>
          <w:snapToGrid w:val="0"/>
          <w:color w:val="000000"/>
          <w:sz w:val="22"/>
          <w:szCs w:val="22"/>
        </w:rPr>
      </w:pPr>
      <w:r w:rsidRPr="009A603C">
        <w:rPr>
          <w:rFonts w:ascii="Calibri" w:hAnsi="Calibri"/>
          <w:snapToGrid w:val="0"/>
          <w:color w:val="000000"/>
          <w:sz w:val="22"/>
          <w:szCs w:val="22"/>
        </w:rPr>
        <w:t>a</w:t>
      </w:r>
    </w:p>
    <w:p w:rsidR="00763E9B" w:rsidRPr="009A603C" w:rsidRDefault="00317911" w:rsidP="009A603C">
      <w:pPr>
        <w:spacing w:before="0" w:after="0" w:line="276" w:lineRule="auto"/>
        <w:jc w:val="both"/>
        <w:rPr>
          <w:rFonts w:ascii="Calibri" w:hAnsi="Calibri"/>
          <w:b/>
          <w:snapToGrid w:val="0"/>
          <w:color w:val="000000"/>
          <w:sz w:val="22"/>
          <w:szCs w:val="22"/>
        </w:rPr>
      </w:pPr>
      <w:r>
        <w:rPr>
          <w:rFonts w:ascii="Calibri" w:hAnsi="Calibri"/>
          <w:b/>
          <w:snapToGrid w:val="0"/>
          <w:color w:val="000000"/>
          <w:sz w:val="22"/>
          <w:szCs w:val="22"/>
        </w:rPr>
        <w:t>IBA CZ, s.r.o.</w:t>
      </w:r>
    </w:p>
    <w:p w:rsidR="00763E9B" w:rsidRPr="009A603C" w:rsidRDefault="00763E9B" w:rsidP="009A603C">
      <w:pPr>
        <w:pStyle w:val="Nadpis4"/>
        <w:tabs>
          <w:tab w:val="left" w:pos="1985"/>
        </w:tabs>
        <w:spacing w:before="0" w:after="0" w:line="276" w:lineRule="auto"/>
        <w:rPr>
          <w:rFonts w:ascii="Calibri" w:hAnsi="Calibri"/>
          <w:b w:val="0"/>
          <w:sz w:val="22"/>
          <w:szCs w:val="22"/>
        </w:rPr>
      </w:pPr>
      <w:r w:rsidRPr="009A603C">
        <w:rPr>
          <w:rFonts w:ascii="Calibri" w:hAnsi="Calibri"/>
          <w:b w:val="0"/>
          <w:sz w:val="22"/>
          <w:szCs w:val="22"/>
        </w:rPr>
        <w:t xml:space="preserve">se sídlem </w:t>
      </w:r>
      <w:r w:rsidR="00317911">
        <w:rPr>
          <w:rFonts w:ascii="Calibri" w:hAnsi="Calibri"/>
          <w:b w:val="0"/>
          <w:sz w:val="22"/>
          <w:szCs w:val="22"/>
        </w:rPr>
        <w:t>Petržílkova2565/23, 158 00 Praha 5</w:t>
      </w:r>
    </w:p>
    <w:p w:rsidR="00763E9B" w:rsidRPr="009A603C" w:rsidRDefault="00763E9B" w:rsidP="009A603C">
      <w:pPr>
        <w:pStyle w:val="Nadpis4"/>
        <w:tabs>
          <w:tab w:val="left" w:pos="1985"/>
        </w:tabs>
        <w:spacing w:before="0" w:after="0" w:line="276" w:lineRule="auto"/>
        <w:rPr>
          <w:rFonts w:ascii="Calibri" w:hAnsi="Calibri"/>
          <w:b w:val="0"/>
          <w:sz w:val="22"/>
          <w:szCs w:val="22"/>
        </w:rPr>
      </w:pPr>
      <w:r w:rsidRPr="009A603C">
        <w:rPr>
          <w:rFonts w:ascii="Calibri" w:hAnsi="Calibri"/>
          <w:b w:val="0"/>
          <w:sz w:val="22"/>
          <w:szCs w:val="22"/>
        </w:rPr>
        <w:t xml:space="preserve">IČO: </w:t>
      </w:r>
      <w:r w:rsidR="00317911" w:rsidRPr="00317911">
        <w:rPr>
          <w:rFonts w:asciiTheme="minorHAnsi" w:hAnsiTheme="minorHAnsi" w:cstheme="minorHAnsi"/>
          <w:b w:val="0"/>
          <w:sz w:val="22"/>
          <w:szCs w:val="22"/>
        </w:rPr>
        <w:t>257 83 572</w:t>
      </w:r>
    </w:p>
    <w:p w:rsidR="00763E9B" w:rsidRPr="009A603C" w:rsidRDefault="00763E9B" w:rsidP="009A603C">
      <w:pPr>
        <w:pStyle w:val="Nadpis4"/>
        <w:tabs>
          <w:tab w:val="left" w:pos="1985"/>
        </w:tabs>
        <w:spacing w:before="0" w:after="0" w:line="276" w:lineRule="auto"/>
        <w:rPr>
          <w:rFonts w:ascii="Calibri" w:hAnsi="Calibri"/>
          <w:b w:val="0"/>
          <w:sz w:val="22"/>
          <w:szCs w:val="22"/>
        </w:rPr>
      </w:pPr>
      <w:r w:rsidRPr="009A603C">
        <w:rPr>
          <w:rFonts w:ascii="Calibri" w:hAnsi="Calibri"/>
          <w:b w:val="0"/>
          <w:sz w:val="22"/>
          <w:szCs w:val="22"/>
        </w:rPr>
        <w:t>DIČ:</w:t>
      </w:r>
      <w:r w:rsidR="00317911">
        <w:rPr>
          <w:rFonts w:ascii="Calibri" w:hAnsi="Calibri"/>
          <w:b w:val="0"/>
          <w:sz w:val="22"/>
          <w:szCs w:val="22"/>
        </w:rPr>
        <w:t xml:space="preserve"> CZ</w:t>
      </w:r>
      <w:r w:rsidR="00317911" w:rsidRPr="00317911">
        <w:rPr>
          <w:rFonts w:asciiTheme="minorHAnsi" w:hAnsiTheme="minorHAnsi" w:cstheme="minorHAnsi"/>
          <w:b w:val="0"/>
          <w:sz w:val="22"/>
          <w:szCs w:val="22"/>
        </w:rPr>
        <w:t>257 83 572</w:t>
      </w:r>
    </w:p>
    <w:p w:rsidR="00763E9B" w:rsidRPr="009A603C" w:rsidRDefault="00763E9B" w:rsidP="009A603C">
      <w:pPr>
        <w:pStyle w:val="Nadpis4"/>
        <w:tabs>
          <w:tab w:val="left" w:pos="1985"/>
        </w:tabs>
        <w:spacing w:before="0" w:after="0" w:line="276" w:lineRule="auto"/>
        <w:rPr>
          <w:rFonts w:ascii="Calibri" w:hAnsi="Calibri"/>
          <w:b w:val="0"/>
          <w:sz w:val="22"/>
          <w:szCs w:val="22"/>
        </w:rPr>
      </w:pPr>
      <w:r w:rsidRPr="009A603C">
        <w:rPr>
          <w:rFonts w:ascii="Calibri" w:hAnsi="Calibri"/>
          <w:b w:val="0"/>
          <w:sz w:val="22"/>
          <w:szCs w:val="22"/>
        </w:rPr>
        <w:t>Zastoupen</w:t>
      </w:r>
      <w:r w:rsidR="00317911">
        <w:rPr>
          <w:rFonts w:ascii="Calibri" w:hAnsi="Calibri"/>
          <w:b w:val="0"/>
          <w:sz w:val="22"/>
          <w:szCs w:val="22"/>
        </w:rPr>
        <w:t xml:space="preserve"> Alešem Hojkou, jednatelem</w:t>
      </w:r>
    </w:p>
    <w:p w:rsidR="00763E9B" w:rsidRPr="009A603C" w:rsidRDefault="00763E9B" w:rsidP="009A603C">
      <w:pPr>
        <w:pStyle w:val="Nadpis4"/>
        <w:tabs>
          <w:tab w:val="left" w:pos="1985"/>
        </w:tabs>
        <w:spacing w:before="0" w:after="0" w:line="276" w:lineRule="auto"/>
        <w:rPr>
          <w:rFonts w:ascii="Calibri" w:hAnsi="Calibri"/>
          <w:b w:val="0"/>
          <w:sz w:val="22"/>
          <w:szCs w:val="22"/>
        </w:rPr>
      </w:pPr>
      <w:r w:rsidRPr="009A603C">
        <w:rPr>
          <w:rFonts w:ascii="Calibri" w:hAnsi="Calibri"/>
          <w:b w:val="0"/>
          <w:sz w:val="22"/>
          <w:szCs w:val="22"/>
        </w:rPr>
        <w:t>Bankovní spojení:</w:t>
      </w:r>
      <w:r w:rsidR="00317911">
        <w:rPr>
          <w:rFonts w:ascii="Calibri" w:hAnsi="Calibri"/>
          <w:b w:val="0"/>
          <w:sz w:val="22"/>
          <w:szCs w:val="22"/>
        </w:rPr>
        <w:t xml:space="preserve"> </w:t>
      </w:r>
      <w:r w:rsidR="00317911" w:rsidRPr="00317911">
        <w:rPr>
          <w:rFonts w:asciiTheme="minorHAnsi" w:hAnsiTheme="minorHAnsi" w:cstheme="minorHAnsi"/>
          <w:b w:val="0"/>
          <w:sz w:val="22"/>
          <w:szCs w:val="22"/>
        </w:rPr>
        <w:t>ČSOB, a.s.</w:t>
      </w:r>
    </w:p>
    <w:p w:rsidR="00763E9B" w:rsidRPr="009A603C" w:rsidRDefault="00763E9B" w:rsidP="009A603C">
      <w:pPr>
        <w:pStyle w:val="Nadpis4"/>
        <w:spacing w:before="0" w:after="0" w:line="276" w:lineRule="auto"/>
        <w:rPr>
          <w:rFonts w:ascii="Calibri" w:hAnsi="Calibri"/>
          <w:b w:val="0"/>
          <w:sz w:val="22"/>
          <w:szCs w:val="22"/>
        </w:rPr>
      </w:pPr>
      <w:r w:rsidRPr="009A603C">
        <w:rPr>
          <w:rFonts w:ascii="Calibri" w:hAnsi="Calibri"/>
          <w:b w:val="0"/>
          <w:sz w:val="22"/>
          <w:szCs w:val="22"/>
        </w:rPr>
        <w:t>Zapsán v</w:t>
      </w:r>
      <w:r w:rsidR="00317911">
        <w:rPr>
          <w:rFonts w:ascii="Calibri" w:hAnsi="Calibri"/>
          <w:b w:val="0"/>
          <w:sz w:val="22"/>
          <w:szCs w:val="22"/>
        </w:rPr>
        <w:t xml:space="preserve"> obchodním rejstříku vedeném u MS v Praze, oddíl C, vložka </w:t>
      </w:r>
      <w:r w:rsidR="00317911" w:rsidRPr="00317911">
        <w:rPr>
          <w:rFonts w:asciiTheme="minorHAnsi" w:hAnsiTheme="minorHAnsi" w:cstheme="minorHAnsi"/>
          <w:b w:val="0"/>
          <w:sz w:val="22"/>
          <w:szCs w:val="22"/>
        </w:rPr>
        <w:t>69878</w:t>
      </w:r>
    </w:p>
    <w:p w:rsidR="00763E9B" w:rsidRPr="009A603C" w:rsidRDefault="00763E9B" w:rsidP="009A603C">
      <w:pPr>
        <w:spacing w:before="0" w:after="0" w:line="276" w:lineRule="auto"/>
        <w:rPr>
          <w:rFonts w:ascii="Calibri" w:hAnsi="Calibri"/>
          <w:color w:val="000000"/>
          <w:sz w:val="22"/>
          <w:szCs w:val="22"/>
        </w:rPr>
      </w:pPr>
      <w:r w:rsidRPr="009A603C">
        <w:rPr>
          <w:rFonts w:ascii="Calibri" w:hAnsi="Calibri"/>
          <w:color w:val="000000"/>
          <w:sz w:val="22"/>
          <w:szCs w:val="22"/>
        </w:rPr>
        <w:t>(dále jen „</w:t>
      </w:r>
      <w:r w:rsidRPr="009A603C">
        <w:rPr>
          <w:rFonts w:ascii="Calibri" w:hAnsi="Calibri"/>
          <w:b/>
          <w:color w:val="000000"/>
          <w:sz w:val="22"/>
          <w:szCs w:val="22"/>
        </w:rPr>
        <w:t>poskytovatel</w:t>
      </w:r>
      <w:r w:rsidRPr="009A603C">
        <w:rPr>
          <w:rFonts w:ascii="Calibri" w:hAnsi="Calibri"/>
          <w:color w:val="000000"/>
          <w:sz w:val="22"/>
          <w:szCs w:val="22"/>
        </w:rPr>
        <w:t xml:space="preserve">“)   </w:t>
      </w:r>
    </w:p>
    <w:p w:rsidR="00763E9B" w:rsidRPr="009A603C" w:rsidRDefault="00763E9B" w:rsidP="009A603C">
      <w:pPr>
        <w:spacing w:before="0" w:after="0" w:line="276" w:lineRule="auto"/>
        <w:rPr>
          <w:rFonts w:ascii="Calibri" w:hAnsi="Calibri"/>
          <w:color w:val="000000"/>
          <w:sz w:val="22"/>
          <w:szCs w:val="22"/>
        </w:rPr>
      </w:pPr>
      <w:r w:rsidRPr="009A603C">
        <w:rPr>
          <w:rFonts w:ascii="Calibri" w:hAnsi="Calibri"/>
          <w:color w:val="000000"/>
          <w:sz w:val="22"/>
          <w:szCs w:val="22"/>
        </w:rPr>
        <w:t xml:space="preserve">   </w:t>
      </w:r>
    </w:p>
    <w:p w:rsidR="00763E9B" w:rsidRPr="009A603C" w:rsidRDefault="00763E9B" w:rsidP="009A603C">
      <w:pPr>
        <w:spacing w:before="0" w:after="0" w:line="276" w:lineRule="auto"/>
        <w:rPr>
          <w:rFonts w:ascii="Calibri" w:hAnsi="Calibri"/>
          <w:color w:val="000000"/>
          <w:sz w:val="22"/>
          <w:szCs w:val="22"/>
        </w:rPr>
      </w:pPr>
      <w:r w:rsidRPr="009A603C">
        <w:rPr>
          <w:rFonts w:ascii="Calibri" w:hAnsi="Calibri"/>
          <w:color w:val="000000"/>
          <w:sz w:val="22"/>
          <w:szCs w:val="22"/>
        </w:rPr>
        <w:t xml:space="preserve">(spolu dále také </w:t>
      </w:r>
      <w:r w:rsidRPr="009A603C">
        <w:rPr>
          <w:rFonts w:ascii="Calibri" w:hAnsi="Calibri"/>
          <w:b/>
          <w:color w:val="000000"/>
          <w:sz w:val="22"/>
          <w:szCs w:val="22"/>
        </w:rPr>
        <w:t>smluvní strany</w:t>
      </w:r>
      <w:r w:rsidRPr="009A603C">
        <w:rPr>
          <w:rFonts w:ascii="Calibri" w:hAnsi="Calibri"/>
          <w:color w:val="000000"/>
          <w:sz w:val="22"/>
          <w:szCs w:val="22"/>
        </w:rPr>
        <w:t xml:space="preserve">)      </w:t>
      </w:r>
    </w:p>
    <w:p w:rsidR="00763E9B" w:rsidRPr="009A603C" w:rsidRDefault="00763E9B" w:rsidP="009A603C">
      <w:pPr>
        <w:spacing w:before="120" w:after="120" w:line="276" w:lineRule="auto"/>
        <w:rPr>
          <w:rFonts w:ascii="Calibri" w:hAnsi="Calibri"/>
          <w:color w:val="000000"/>
          <w:sz w:val="22"/>
          <w:szCs w:val="22"/>
        </w:rPr>
      </w:pPr>
    </w:p>
    <w:p w:rsidR="00763E9B" w:rsidRPr="009A603C" w:rsidRDefault="00763E9B" w:rsidP="002B6954">
      <w:pPr>
        <w:widowControl w:val="0"/>
        <w:tabs>
          <w:tab w:val="left" w:pos="2250"/>
        </w:tabs>
        <w:autoSpaceDE w:val="0"/>
        <w:autoSpaceDN w:val="0"/>
        <w:adjustRightInd w:val="0"/>
        <w:spacing w:before="120" w:after="0" w:line="276" w:lineRule="auto"/>
        <w:ind w:right="249"/>
        <w:jc w:val="center"/>
        <w:rPr>
          <w:rStyle w:val="Siln"/>
          <w:rFonts w:ascii="Calibri" w:hAnsi="Calibri"/>
          <w:bCs w:val="0"/>
          <w:color w:val="000000"/>
          <w:sz w:val="22"/>
          <w:szCs w:val="22"/>
        </w:rPr>
      </w:pPr>
      <w:r w:rsidRPr="009A603C">
        <w:rPr>
          <w:rStyle w:val="Siln"/>
          <w:rFonts w:ascii="Calibri" w:hAnsi="Calibri"/>
          <w:bCs w:val="0"/>
          <w:color w:val="000000"/>
          <w:sz w:val="22"/>
          <w:szCs w:val="22"/>
        </w:rPr>
        <w:t>I.</w:t>
      </w:r>
    </w:p>
    <w:p w:rsidR="00763E9B" w:rsidRPr="009A603C" w:rsidRDefault="00763E9B" w:rsidP="002B6954">
      <w:pPr>
        <w:widowControl w:val="0"/>
        <w:tabs>
          <w:tab w:val="left" w:pos="2250"/>
        </w:tabs>
        <w:autoSpaceDE w:val="0"/>
        <w:autoSpaceDN w:val="0"/>
        <w:adjustRightInd w:val="0"/>
        <w:spacing w:before="0" w:after="120" w:line="276" w:lineRule="auto"/>
        <w:ind w:right="249"/>
        <w:jc w:val="center"/>
        <w:rPr>
          <w:rStyle w:val="Siln"/>
          <w:rFonts w:ascii="Calibri" w:hAnsi="Calibri"/>
          <w:color w:val="000000"/>
          <w:sz w:val="22"/>
          <w:szCs w:val="22"/>
        </w:rPr>
      </w:pPr>
      <w:r w:rsidRPr="009A603C">
        <w:rPr>
          <w:rStyle w:val="Siln"/>
          <w:rFonts w:ascii="Calibri" w:hAnsi="Calibri"/>
          <w:color w:val="000000"/>
          <w:sz w:val="22"/>
          <w:szCs w:val="22"/>
        </w:rPr>
        <w:t>Účel smlouvy</w:t>
      </w:r>
    </w:p>
    <w:p w:rsidR="00763E9B" w:rsidRPr="009A603C" w:rsidRDefault="00763E9B" w:rsidP="009A603C">
      <w:pPr>
        <w:pStyle w:val="Odstavecseseznamem"/>
        <w:numPr>
          <w:ilvl w:val="0"/>
          <w:numId w:val="2"/>
        </w:numPr>
        <w:spacing w:before="120" w:after="120" w:line="276" w:lineRule="auto"/>
        <w:ind w:left="567" w:hanging="567"/>
        <w:jc w:val="both"/>
        <w:rPr>
          <w:rFonts w:ascii="Calibri" w:hAnsi="Calibri"/>
          <w:bCs/>
          <w:sz w:val="22"/>
          <w:szCs w:val="22"/>
        </w:rPr>
      </w:pPr>
      <w:r w:rsidRPr="009A603C">
        <w:rPr>
          <w:rFonts w:ascii="Calibri" w:hAnsi="Calibri"/>
          <w:bCs/>
          <w:sz w:val="22"/>
          <w:szCs w:val="22"/>
        </w:rPr>
        <w:t>Účelem této smlouvy (dále jen „</w:t>
      </w:r>
      <w:r>
        <w:rPr>
          <w:rFonts w:ascii="Calibri" w:hAnsi="Calibri"/>
          <w:bCs/>
          <w:sz w:val="22"/>
          <w:szCs w:val="22"/>
        </w:rPr>
        <w:t>s</w:t>
      </w:r>
      <w:r w:rsidRPr="009A603C">
        <w:rPr>
          <w:rFonts w:ascii="Calibri" w:hAnsi="Calibri"/>
          <w:bCs/>
          <w:sz w:val="22"/>
          <w:szCs w:val="22"/>
        </w:rPr>
        <w:t xml:space="preserve">mlouva“) je určení a definice závazku smluvních stran ve smyslu poskytování servisních činností poskytovatelem pro potřeby objednatele, a to zejména časové a věcné vymezení způsobu provádění servisních činností poskytovatelem, stanovení předmětu a rozsahu servisních činností, určení ceny těchto činností a způsobu její úhrady objednatelem a vymezení dalších náležitostí souvisejících s právy a povinnostmi smluvních stran plynoucích z této smlouvy. </w:t>
      </w:r>
    </w:p>
    <w:p w:rsidR="00763E9B" w:rsidRPr="009A603C" w:rsidRDefault="00763E9B" w:rsidP="008E02EE">
      <w:pPr>
        <w:pStyle w:val="Odstavecseseznamem"/>
        <w:numPr>
          <w:ilvl w:val="0"/>
          <w:numId w:val="2"/>
        </w:numPr>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Smluvní strany souhlasí s touto smlouvou s vědomím, že její plnění má za cíl zajistit optimální chod </w:t>
      </w:r>
      <w:r w:rsidRPr="00E91D31">
        <w:rPr>
          <w:rFonts w:ascii="Calibri" w:hAnsi="Calibri"/>
          <w:bCs/>
          <w:sz w:val="22"/>
          <w:szCs w:val="22"/>
        </w:rPr>
        <w:t>Portálu Integrovaného informačního systému památkové péče (IISPP) a souvisejících infrastrukturních služeb IISPP, implementovaných portálových aplikací, integračních rozhraní a webových služeb</w:t>
      </w:r>
      <w:r w:rsidRPr="009A603C">
        <w:rPr>
          <w:rFonts w:ascii="Calibri" w:hAnsi="Calibri"/>
          <w:bCs/>
          <w:sz w:val="22"/>
          <w:szCs w:val="22"/>
        </w:rPr>
        <w:t xml:space="preserve"> (dále jen „Systém“), a to za předpokladu aktivní a cílevědomé součinnosti obou smluvních stran v intencích pravidel této smlouvy, i vlastní snahy každé ze smluvních stran samostatně minimalizovat případné poruchy, závady a chyby servisovaného Systému.</w:t>
      </w:r>
    </w:p>
    <w:p w:rsidR="00763E9B" w:rsidRPr="009A603C" w:rsidRDefault="00763E9B" w:rsidP="009A603C">
      <w:pPr>
        <w:pStyle w:val="Odstavecseseznamem"/>
        <w:numPr>
          <w:ilvl w:val="0"/>
          <w:numId w:val="2"/>
        </w:numPr>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Smlouva mezi objednatelem a poskytovatelem je uzavíraná na základě zadávacího řízení podlimitní veřejné zakázky s názvem „Zajištění podpory provozu a rozvoje </w:t>
      </w:r>
      <w:r>
        <w:rPr>
          <w:rFonts w:ascii="Calibri" w:hAnsi="Calibri"/>
          <w:bCs/>
          <w:sz w:val="22"/>
          <w:szCs w:val="22"/>
        </w:rPr>
        <w:t>Portálu IISPP</w:t>
      </w:r>
      <w:r w:rsidRPr="009A603C">
        <w:rPr>
          <w:rFonts w:ascii="Calibri" w:hAnsi="Calibri"/>
          <w:bCs/>
          <w:sz w:val="22"/>
          <w:szCs w:val="22"/>
        </w:rPr>
        <w:t xml:space="preserve">“, </w:t>
      </w:r>
      <w:r w:rsidRPr="009A603C">
        <w:rPr>
          <w:rFonts w:ascii="Calibri" w:hAnsi="Calibri"/>
          <w:bCs/>
          <w:sz w:val="22"/>
          <w:szCs w:val="22"/>
        </w:rPr>
        <w:lastRenderedPageBreak/>
        <w:t xml:space="preserve">zadávané v souladu s ustanovením § 53 zákona č. 134/2016 Sb., o zadávání veřejných zakázek (dále jen ”zákon”), zahájeného zveřejněním výzvy ze dne </w:t>
      </w:r>
      <w:r w:rsidR="00E51B6D">
        <w:rPr>
          <w:rFonts w:ascii="Calibri" w:hAnsi="Calibri"/>
          <w:bCs/>
          <w:sz w:val="22"/>
          <w:szCs w:val="22"/>
        </w:rPr>
        <w:t>11</w:t>
      </w:r>
      <w:r w:rsidRPr="009A603C">
        <w:rPr>
          <w:rFonts w:ascii="Calibri" w:hAnsi="Calibri"/>
          <w:bCs/>
          <w:sz w:val="22"/>
          <w:szCs w:val="22"/>
        </w:rPr>
        <w:t>. 1. 2017 (dále jen „veřejná zakázka“).</w:t>
      </w:r>
      <w:r>
        <w:rPr>
          <w:rFonts w:ascii="Calibri" w:hAnsi="Calibri"/>
          <w:bCs/>
          <w:sz w:val="22"/>
          <w:szCs w:val="22"/>
        </w:rPr>
        <w:t xml:space="preserve"> Smluvní strany se dohodly, že součástí závazných smluvních ujednání je rovněž zadávací dokumentace k veřejné zakázce.</w:t>
      </w:r>
    </w:p>
    <w:p w:rsidR="00763E9B" w:rsidRPr="009A603C" w:rsidRDefault="00763E9B" w:rsidP="008E02EE">
      <w:pPr>
        <w:pStyle w:val="Odstavecseseznamem"/>
        <w:numPr>
          <w:ilvl w:val="0"/>
          <w:numId w:val="2"/>
        </w:numPr>
        <w:spacing w:before="120" w:after="120" w:line="276" w:lineRule="auto"/>
        <w:ind w:left="567" w:hanging="567"/>
        <w:jc w:val="both"/>
        <w:rPr>
          <w:rFonts w:ascii="Calibri" w:hAnsi="Calibri"/>
          <w:sz w:val="22"/>
          <w:szCs w:val="22"/>
        </w:rPr>
      </w:pPr>
      <w:r w:rsidRPr="009A603C">
        <w:rPr>
          <w:rFonts w:ascii="Calibri" w:hAnsi="Calibri"/>
          <w:bCs/>
          <w:sz w:val="22"/>
          <w:szCs w:val="22"/>
        </w:rPr>
        <w:t xml:space="preserve">Smluvní strany prohlašují, že objednatel je ke dni podpisu této smlouvy oprávněným uživatelem Systému, který byl zhotoven na základě Smlouvy na </w:t>
      </w:r>
      <w:r w:rsidRPr="00D210D9">
        <w:rPr>
          <w:rFonts w:ascii="Calibri" w:hAnsi="Calibri"/>
          <w:bCs/>
          <w:sz w:val="22"/>
          <w:szCs w:val="22"/>
        </w:rPr>
        <w:t>vybudování Portálu a infrastrukturních služeb IISPP</w:t>
      </w:r>
      <w:r w:rsidRPr="009A603C">
        <w:rPr>
          <w:rFonts w:ascii="Calibri" w:hAnsi="Calibri"/>
          <w:bCs/>
          <w:sz w:val="22"/>
          <w:szCs w:val="22"/>
        </w:rPr>
        <w:t>, uzavřené dne 3</w:t>
      </w:r>
      <w:r>
        <w:rPr>
          <w:rFonts w:ascii="Calibri" w:hAnsi="Calibri"/>
          <w:bCs/>
          <w:sz w:val="22"/>
          <w:szCs w:val="22"/>
        </w:rPr>
        <w:t>1</w:t>
      </w:r>
      <w:r w:rsidRPr="009A603C">
        <w:rPr>
          <w:rFonts w:ascii="Calibri" w:hAnsi="Calibri"/>
          <w:bCs/>
          <w:sz w:val="22"/>
          <w:szCs w:val="22"/>
        </w:rPr>
        <w:t>. 1</w:t>
      </w:r>
      <w:r>
        <w:rPr>
          <w:rFonts w:ascii="Calibri" w:hAnsi="Calibri"/>
          <w:bCs/>
          <w:sz w:val="22"/>
          <w:szCs w:val="22"/>
        </w:rPr>
        <w:t>0</w:t>
      </w:r>
      <w:r w:rsidRPr="009A603C">
        <w:rPr>
          <w:rFonts w:ascii="Calibri" w:hAnsi="Calibri"/>
          <w:bCs/>
          <w:sz w:val="22"/>
          <w:szCs w:val="22"/>
        </w:rPr>
        <w:t xml:space="preserve">. 2014 mezi objednatelem a společností </w:t>
      </w:r>
      <w:r>
        <w:rPr>
          <w:rFonts w:ascii="Calibri" w:hAnsi="Calibri"/>
          <w:bCs/>
          <w:sz w:val="22"/>
          <w:szCs w:val="22"/>
        </w:rPr>
        <w:t>IBA CZ s.r.o., a vlastní k jeho užívání všechny potřebné licence.</w:t>
      </w:r>
    </w:p>
    <w:p w:rsidR="00763E9B" w:rsidRPr="009A603C" w:rsidRDefault="00763E9B" w:rsidP="002B6954">
      <w:pPr>
        <w:spacing w:before="120" w:after="0" w:line="276" w:lineRule="auto"/>
        <w:jc w:val="center"/>
        <w:rPr>
          <w:rStyle w:val="Siln"/>
          <w:rFonts w:ascii="Calibri" w:hAnsi="Calibri"/>
          <w:bCs w:val="0"/>
          <w:color w:val="000000"/>
          <w:sz w:val="22"/>
          <w:szCs w:val="22"/>
        </w:rPr>
      </w:pPr>
      <w:r w:rsidRPr="009A603C">
        <w:rPr>
          <w:rStyle w:val="Siln"/>
          <w:rFonts w:ascii="Calibri" w:hAnsi="Calibri"/>
          <w:bCs w:val="0"/>
          <w:color w:val="000000"/>
          <w:sz w:val="22"/>
          <w:szCs w:val="22"/>
        </w:rPr>
        <w:t>II.</w:t>
      </w:r>
    </w:p>
    <w:p w:rsidR="00763E9B" w:rsidRPr="002B6954" w:rsidRDefault="00763E9B" w:rsidP="002B6954">
      <w:pPr>
        <w:pStyle w:val="Clanek"/>
      </w:pPr>
      <w:r w:rsidRPr="002B6954">
        <w:t>Specifikace servisní podpory a servisního období</w:t>
      </w:r>
    </w:p>
    <w:p w:rsidR="00763E9B" w:rsidRPr="009A603C" w:rsidRDefault="00763E9B" w:rsidP="002B6954">
      <w:pPr>
        <w:numPr>
          <w:ilvl w:val="0"/>
          <w:numId w:val="1"/>
        </w:numPr>
        <w:tabs>
          <w:tab w:val="clear" w:pos="720"/>
        </w:tabs>
        <w:spacing w:before="120" w:after="120" w:line="276" w:lineRule="auto"/>
        <w:ind w:left="567" w:hanging="567"/>
        <w:contextualSpacing/>
        <w:jc w:val="both"/>
        <w:rPr>
          <w:rFonts w:ascii="Calibri" w:hAnsi="Calibri"/>
          <w:bCs/>
          <w:sz w:val="22"/>
          <w:szCs w:val="22"/>
        </w:rPr>
      </w:pPr>
      <w:r w:rsidRPr="009A603C">
        <w:rPr>
          <w:rFonts w:ascii="Calibri" w:hAnsi="Calibri"/>
          <w:bCs/>
          <w:sz w:val="22"/>
          <w:szCs w:val="22"/>
        </w:rPr>
        <w:t xml:space="preserve">Poskytovatel se zavazuje poskytovat objednateli servisní podporu </w:t>
      </w:r>
      <w:r>
        <w:rPr>
          <w:rFonts w:ascii="Calibri" w:hAnsi="Calibri"/>
          <w:bCs/>
          <w:sz w:val="22"/>
          <w:szCs w:val="22"/>
        </w:rPr>
        <w:t xml:space="preserve">Systému </w:t>
      </w:r>
      <w:r w:rsidRPr="009A603C">
        <w:rPr>
          <w:rFonts w:ascii="Calibri" w:hAnsi="Calibri"/>
          <w:bCs/>
          <w:sz w:val="22"/>
          <w:szCs w:val="22"/>
        </w:rPr>
        <w:t>v rozsahu uvedeném v Příloze č. 1</w:t>
      </w:r>
      <w:r w:rsidR="00591848">
        <w:rPr>
          <w:rFonts w:ascii="Calibri" w:hAnsi="Calibri"/>
          <w:bCs/>
          <w:sz w:val="22"/>
          <w:szCs w:val="22"/>
        </w:rPr>
        <w:t xml:space="preserve"> této smlouvy, která je v souladu se zadávací dokumentací</w:t>
      </w:r>
      <w:r>
        <w:rPr>
          <w:rFonts w:ascii="Calibri" w:hAnsi="Calibri"/>
          <w:bCs/>
          <w:sz w:val="22"/>
          <w:szCs w:val="22"/>
        </w:rPr>
        <w:t xml:space="preserve"> veřejné zakázky</w:t>
      </w:r>
      <w:r w:rsidRPr="009A603C">
        <w:rPr>
          <w:rFonts w:ascii="Calibri" w:hAnsi="Calibri"/>
          <w:bCs/>
          <w:sz w:val="22"/>
          <w:szCs w:val="22"/>
        </w:rPr>
        <w:t>.</w:t>
      </w:r>
    </w:p>
    <w:p w:rsidR="00763E9B" w:rsidRPr="009A603C" w:rsidRDefault="00763E9B" w:rsidP="002B6954">
      <w:pPr>
        <w:numPr>
          <w:ilvl w:val="0"/>
          <w:numId w:val="1"/>
        </w:numPr>
        <w:tabs>
          <w:tab w:val="clear" w:pos="720"/>
        </w:tabs>
        <w:spacing w:before="120" w:after="120" w:line="276" w:lineRule="auto"/>
        <w:ind w:left="567" w:hanging="567"/>
        <w:contextualSpacing/>
        <w:jc w:val="both"/>
        <w:rPr>
          <w:rFonts w:ascii="Calibri" w:hAnsi="Calibri"/>
          <w:bCs/>
          <w:sz w:val="22"/>
          <w:szCs w:val="22"/>
        </w:rPr>
      </w:pPr>
      <w:r w:rsidRPr="009A603C">
        <w:rPr>
          <w:rFonts w:ascii="Calibri" w:hAnsi="Calibri"/>
          <w:bCs/>
          <w:sz w:val="22"/>
          <w:szCs w:val="22"/>
        </w:rPr>
        <w:t xml:space="preserve">Poskytovatel může poskytováním servisních služeb nebo jejich částí pověřit třetí osobu, a to pouze po předchozím </w:t>
      </w:r>
      <w:r>
        <w:rPr>
          <w:rFonts w:ascii="Calibri" w:hAnsi="Calibri"/>
          <w:bCs/>
          <w:sz w:val="22"/>
          <w:szCs w:val="22"/>
        </w:rPr>
        <w:t>písemném</w:t>
      </w:r>
      <w:r w:rsidRPr="009A603C">
        <w:rPr>
          <w:rFonts w:ascii="Calibri" w:hAnsi="Calibri"/>
          <w:bCs/>
          <w:sz w:val="22"/>
          <w:szCs w:val="22"/>
        </w:rPr>
        <w:t xml:space="preserve"> souhlasu objednatele. Tímto se poskytovatel nezbavuje jakýchkoli práv, povinností nebo závazků vyplývajících z této smlouvy.</w:t>
      </w:r>
    </w:p>
    <w:p w:rsidR="00763E9B" w:rsidRPr="009A603C" w:rsidRDefault="00763E9B" w:rsidP="002B6954">
      <w:pPr>
        <w:numPr>
          <w:ilvl w:val="0"/>
          <w:numId w:val="1"/>
        </w:numPr>
        <w:tabs>
          <w:tab w:val="clear" w:pos="720"/>
        </w:tabs>
        <w:spacing w:before="120" w:after="120" w:line="276" w:lineRule="auto"/>
        <w:ind w:left="567" w:hanging="567"/>
        <w:contextualSpacing/>
        <w:jc w:val="both"/>
        <w:rPr>
          <w:rFonts w:ascii="Calibri" w:hAnsi="Calibri"/>
          <w:bCs/>
          <w:sz w:val="22"/>
          <w:szCs w:val="22"/>
        </w:rPr>
      </w:pPr>
      <w:r w:rsidRPr="009A603C">
        <w:rPr>
          <w:rFonts w:ascii="Calibri" w:hAnsi="Calibri"/>
          <w:bCs/>
          <w:sz w:val="22"/>
          <w:szCs w:val="22"/>
        </w:rPr>
        <w:t>Délka servisního období</w:t>
      </w:r>
      <w:r w:rsidR="00591848">
        <w:rPr>
          <w:rFonts w:ascii="Calibri" w:hAnsi="Calibri"/>
          <w:bCs/>
          <w:sz w:val="22"/>
          <w:szCs w:val="22"/>
        </w:rPr>
        <w:t>, a tedy doba trvání této smlouvy,</w:t>
      </w:r>
      <w:r w:rsidR="005C32F2">
        <w:rPr>
          <w:rFonts w:ascii="Calibri" w:hAnsi="Calibri"/>
          <w:bCs/>
          <w:sz w:val="22"/>
          <w:szCs w:val="22"/>
        </w:rPr>
        <w:t xml:space="preserve"> </w:t>
      </w:r>
      <w:r w:rsidRPr="009A603C">
        <w:rPr>
          <w:rFonts w:ascii="Calibri" w:hAnsi="Calibri"/>
          <w:bCs/>
          <w:sz w:val="22"/>
          <w:szCs w:val="22"/>
        </w:rPr>
        <w:t xml:space="preserve">se stanovuje na dobu neurčitou </w:t>
      </w:r>
      <w:r w:rsidR="00591848">
        <w:rPr>
          <w:rFonts w:ascii="Calibri" w:hAnsi="Calibri"/>
          <w:bCs/>
          <w:sz w:val="22"/>
          <w:szCs w:val="22"/>
        </w:rPr>
        <w:t xml:space="preserve">s účinností </w:t>
      </w:r>
      <w:r w:rsidRPr="009A603C">
        <w:rPr>
          <w:rFonts w:ascii="Calibri" w:hAnsi="Calibri"/>
          <w:bCs/>
          <w:sz w:val="22"/>
          <w:szCs w:val="22"/>
        </w:rPr>
        <w:t>od 1. 2. 2017.</w:t>
      </w:r>
    </w:p>
    <w:p w:rsidR="00763E9B" w:rsidRPr="009A603C" w:rsidRDefault="00763E9B" w:rsidP="008E47CB">
      <w:pPr>
        <w:widowControl w:val="0"/>
        <w:tabs>
          <w:tab w:val="left" w:pos="2250"/>
        </w:tabs>
        <w:autoSpaceDE w:val="0"/>
        <w:autoSpaceDN w:val="0"/>
        <w:adjustRightInd w:val="0"/>
        <w:spacing w:after="0" w:line="276" w:lineRule="auto"/>
        <w:ind w:right="249"/>
        <w:jc w:val="center"/>
        <w:rPr>
          <w:rStyle w:val="Siln"/>
          <w:rFonts w:ascii="Calibri" w:hAnsi="Calibri"/>
          <w:bCs w:val="0"/>
          <w:color w:val="000000"/>
          <w:sz w:val="22"/>
          <w:szCs w:val="22"/>
        </w:rPr>
      </w:pPr>
      <w:r w:rsidRPr="009A603C">
        <w:rPr>
          <w:rStyle w:val="Siln"/>
          <w:rFonts w:ascii="Calibri" w:hAnsi="Calibri"/>
          <w:bCs w:val="0"/>
          <w:color w:val="000000"/>
          <w:sz w:val="22"/>
          <w:szCs w:val="22"/>
        </w:rPr>
        <w:t>III.</w:t>
      </w:r>
    </w:p>
    <w:p w:rsidR="00763E9B" w:rsidRPr="009A603C" w:rsidRDefault="00763E9B" w:rsidP="00BA6D17">
      <w:pPr>
        <w:widowControl w:val="0"/>
        <w:tabs>
          <w:tab w:val="left" w:pos="2250"/>
        </w:tabs>
        <w:autoSpaceDE w:val="0"/>
        <w:autoSpaceDN w:val="0"/>
        <w:adjustRightInd w:val="0"/>
        <w:spacing w:before="0" w:after="120" w:line="276" w:lineRule="auto"/>
        <w:ind w:right="249"/>
        <w:jc w:val="center"/>
        <w:rPr>
          <w:rStyle w:val="Siln"/>
          <w:rFonts w:ascii="Calibri" w:hAnsi="Calibri"/>
          <w:color w:val="000000"/>
          <w:sz w:val="22"/>
          <w:szCs w:val="22"/>
        </w:rPr>
      </w:pPr>
      <w:r w:rsidRPr="009A603C">
        <w:rPr>
          <w:rStyle w:val="Siln"/>
          <w:rFonts w:ascii="Calibri" w:hAnsi="Calibri"/>
          <w:color w:val="000000"/>
          <w:sz w:val="22"/>
          <w:szCs w:val="22"/>
        </w:rPr>
        <w:t>Cena a platební podmínky</w:t>
      </w:r>
    </w:p>
    <w:p w:rsidR="00763E9B" w:rsidRPr="009A603C" w:rsidRDefault="00763E9B" w:rsidP="00B60693">
      <w:pPr>
        <w:numPr>
          <w:ilvl w:val="0"/>
          <w:numId w:val="8"/>
        </w:numPr>
        <w:tabs>
          <w:tab w:val="clear" w:pos="720"/>
          <w:tab w:val="num"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Smluvní strany se dohodly, že cena za servisní služby uvedené v Příloze č.1 této smlouvy bude tvořena </w:t>
      </w:r>
    </w:p>
    <w:p w:rsidR="00763E9B" w:rsidRPr="005F1AA8" w:rsidRDefault="00763E9B" w:rsidP="00B60693">
      <w:pPr>
        <w:pStyle w:val="Odstavecseseznamem"/>
        <w:numPr>
          <w:ilvl w:val="0"/>
          <w:numId w:val="9"/>
        </w:numPr>
        <w:spacing w:before="120" w:after="120" w:line="276" w:lineRule="auto"/>
        <w:jc w:val="both"/>
        <w:rPr>
          <w:rFonts w:ascii="Calibri" w:hAnsi="Calibri"/>
          <w:bCs/>
          <w:sz w:val="22"/>
          <w:szCs w:val="22"/>
        </w:rPr>
      </w:pPr>
      <w:r w:rsidRPr="009A603C">
        <w:rPr>
          <w:rFonts w:ascii="Calibri" w:hAnsi="Calibri"/>
          <w:bCs/>
          <w:sz w:val="22"/>
          <w:szCs w:val="22"/>
        </w:rPr>
        <w:t xml:space="preserve">cenou za paušální služby, která je stanovena jako pevná měsíční částka a činí </w:t>
      </w:r>
      <w:r w:rsidR="001D2274">
        <w:rPr>
          <w:rFonts w:ascii="Calibri" w:hAnsi="Calibri"/>
          <w:b/>
          <w:bCs/>
          <w:sz w:val="22"/>
          <w:szCs w:val="22"/>
        </w:rPr>
        <w:t>25 000</w:t>
      </w:r>
      <w:r w:rsidRPr="005F1AA8">
        <w:rPr>
          <w:rFonts w:ascii="Calibri" w:hAnsi="Calibri"/>
          <w:b/>
          <w:bCs/>
          <w:sz w:val="22"/>
          <w:szCs w:val="22"/>
        </w:rPr>
        <w:t>,-Kč</w:t>
      </w:r>
      <w:r w:rsidRPr="005F1AA8">
        <w:rPr>
          <w:rFonts w:ascii="Calibri" w:hAnsi="Calibri"/>
          <w:bCs/>
          <w:sz w:val="22"/>
          <w:szCs w:val="22"/>
        </w:rPr>
        <w:t xml:space="preserve"> (slovy </w:t>
      </w:r>
      <w:r w:rsidR="001D2274">
        <w:rPr>
          <w:rFonts w:ascii="Calibri" w:hAnsi="Calibri"/>
          <w:bCs/>
          <w:sz w:val="22"/>
          <w:szCs w:val="22"/>
        </w:rPr>
        <w:t>dvacet pět tisíc</w:t>
      </w:r>
      <w:r w:rsidR="001D2274" w:rsidRPr="005F1AA8">
        <w:rPr>
          <w:rFonts w:ascii="Calibri" w:hAnsi="Calibri"/>
          <w:bCs/>
          <w:sz w:val="22"/>
          <w:szCs w:val="22"/>
        </w:rPr>
        <w:t xml:space="preserve"> </w:t>
      </w:r>
      <w:r w:rsidRPr="005F1AA8">
        <w:rPr>
          <w:rFonts w:ascii="Calibri" w:hAnsi="Calibri"/>
          <w:bCs/>
          <w:sz w:val="22"/>
          <w:szCs w:val="22"/>
        </w:rPr>
        <w:t>korun českých) bez DPH,</w:t>
      </w:r>
    </w:p>
    <w:p w:rsidR="00763E9B" w:rsidRPr="005F1AA8" w:rsidRDefault="00763E9B" w:rsidP="00B60693">
      <w:pPr>
        <w:pStyle w:val="Odstavecseseznamem"/>
        <w:numPr>
          <w:ilvl w:val="0"/>
          <w:numId w:val="9"/>
        </w:numPr>
        <w:tabs>
          <w:tab w:val="num" w:pos="567"/>
        </w:tabs>
        <w:spacing w:before="120" w:after="120" w:line="276" w:lineRule="auto"/>
        <w:ind w:left="924" w:hanging="357"/>
        <w:contextualSpacing w:val="0"/>
        <w:jc w:val="both"/>
        <w:rPr>
          <w:rFonts w:ascii="Calibri" w:hAnsi="Calibri"/>
          <w:bCs/>
          <w:sz w:val="22"/>
          <w:szCs w:val="22"/>
        </w:rPr>
      </w:pPr>
      <w:r w:rsidRPr="005F1AA8">
        <w:rPr>
          <w:rFonts w:ascii="Calibri" w:hAnsi="Calibri"/>
          <w:bCs/>
          <w:sz w:val="22"/>
          <w:szCs w:val="22"/>
        </w:rPr>
        <w:t xml:space="preserve">cenou za doplňkové služby, která je kalkulovaná hodinovou sazbou podle provedených prací – viz Příloha č.1 na základě předávacího protokolu. </w:t>
      </w:r>
    </w:p>
    <w:p w:rsidR="00763E9B" w:rsidRPr="009A603C" w:rsidRDefault="00763E9B" w:rsidP="005F1AA8">
      <w:pPr>
        <w:pStyle w:val="Odstavecseseznamem"/>
        <w:spacing w:before="120" w:after="120" w:line="276" w:lineRule="auto"/>
        <w:ind w:left="709"/>
        <w:contextualSpacing w:val="0"/>
        <w:jc w:val="both"/>
        <w:rPr>
          <w:rFonts w:ascii="Calibri" w:hAnsi="Calibri"/>
          <w:bCs/>
          <w:sz w:val="22"/>
          <w:szCs w:val="22"/>
        </w:rPr>
      </w:pPr>
      <w:r w:rsidRPr="009A603C">
        <w:rPr>
          <w:rFonts w:ascii="Calibri" w:hAnsi="Calibri"/>
          <w:bCs/>
          <w:sz w:val="22"/>
          <w:szCs w:val="22"/>
        </w:rPr>
        <w:t xml:space="preserve">Smluvní strany se dohodly, že v ceně za paušální služby je zahrnuto </w:t>
      </w:r>
      <w:r>
        <w:rPr>
          <w:rFonts w:ascii="Calibri" w:hAnsi="Calibri"/>
          <w:bCs/>
          <w:sz w:val="22"/>
          <w:szCs w:val="22"/>
        </w:rPr>
        <w:t>5</w:t>
      </w:r>
      <w:r w:rsidRPr="009A603C">
        <w:rPr>
          <w:rFonts w:ascii="Calibri" w:hAnsi="Calibri"/>
          <w:bCs/>
          <w:sz w:val="22"/>
          <w:szCs w:val="22"/>
        </w:rPr>
        <w:t xml:space="preserve"> hod</w:t>
      </w:r>
      <w:r>
        <w:rPr>
          <w:rFonts w:ascii="Calibri" w:hAnsi="Calibri"/>
          <w:bCs/>
          <w:sz w:val="22"/>
          <w:szCs w:val="22"/>
        </w:rPr>
        <w:t>.</w:t>
      </w:r>
      <w:r w:rsidRPr="009A603C">
        <w:rPr>
          <w:rFonts w:ascii="Calibri" w:hAnsi="Calibri"/>
          <w:bCs/>
          <w:sz w:val="22"/>
          <w:szCs w:val="22"/>
        </w:rPr>
        <w:t xml:space="preserve"> doplňkových služeb měsíčně. V případě, že je objednatel nevyčerpá, převádí se nevyčerpané hodiny doplňkových služeb do dalšího měsíce</w:t>
      </w:r>
      <w:r>
        <w:rPr>
          <w:rFonts w:ascii="Calibri" w:hAnsi="Calibri"/>
          <w:bCs/>
          <w:sz w:val="22"/>
          <w:szCs w:val="22"/>
        </w:rPr>
        <w:t xml:space="preserve"> (případně dalších měsíců)</w:t>
      </w:r>
      <w:r w:rsidRPr="009A603C">
        <w:rPr>
          <w:rFonts w:ascii="Calibri" w:hAnsi="Calibri"/>
          <w:bCs/>
          <w:sz w:val="22"/>
          <w:szCs w:val="22"/>
        </w:rPr>
        <w:t>, přičemž nevyčerpané hodiny ke dni ukončení této smlouvy propadají, resp. objednatel v případě jejich nevyčerpání nemá nárok na žádnou kompenzaci. Cena za doplňkové služby tedy bude stranou poskytovatele účtována toliko za hodiny, které přesáhnou výše dohodnutý rámec.</w:t>
      </w:r>
    </w:p>
    <w:p w:rsidR="00763E9B" w:rsidRPr="009A603C" w:rsidRDefault="00763E9B" w:rsidP="00B60693">
      <w:pPr>
        <w:numPr>
          <w:ilvl w:val="0"/>
          <w:numId w:val="8"/>
        </w:numPr>
        <w:tabs>
          <w:tab w:val="clear" w:pos="720"/>
          <w:tab w:val="num"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Smluvní strany se dohodly, že </w:t>
      </w:r>
    </w:p>
    <w:p w:rsidR="00763E9B" w:rsidRPr="009A603C" w:rsidRDefault="00763E9B" w:rsidP="00B60693">
      <w:pPr>
        <w:pStyle w:val="Odstavecseseznamem"/>
        <w:numPr>
          <w:ilvl w:val="0"/>
          <w:numId w:val="25"/>
        </w:numPr>
        <w:spacing w:before="120" w:after="120" w:line="276" w:lineRule="auto"/>
        <w:jc w:val="both"/>
        <w:rPr>
          <w:rFonts w:ascii="Calibri" w:hAnsi="Calibri"/>
          <w:bCs/>
          <w:sz w:val="22"/>
          <w:szCs w:val="22"/>
        </w:rPr>
      </w:pPr>
      <w:r w:rsidRPr="009A603C">
        <w:rPr>
          <w:rFonts w:ascii="Calibri" w:hAnsi="Calibri"/>
          <w:bCs/>
          <w:sz w:val="22"/>
          <w:szCs w:val="22"/>
        </w:rPr>
        <w:t>cenu za služby dle čl. III. odst. 1) písm. a) uhradí objednatel na základě faktur vystavených poskytovatelem vždy jednou za tři měsíce vždy k poslednímu kalendářnímu dni daného období,</w:t>
      </w:r>
    </w:p>
    <w:p w:rsidR="00763E9B" w:rsidRPr="009A603C" w:rsidRDefault="00763E9B" w:rsidP="00B60693">
      <w:pPr>
        <w:pStyle w:val="Odstavecseseznamem"/>
        <w:numPr>
          <w:ilvl w:val="0"/>
          <w:numId w:val="25"/>
        </w:numPr>
        <w:spacing w:before="120" w:after="120" w:line="276" w:lineRule="auto"/>
        <w:jc w:val="both"/>
        <w:rPr>
          <w:rFonts w:ascii="Calibri" w:hAnsi="Calibri"/>
          <w:bCs/>
          <w:sz w:val="22"/>
          <w:szCs w:val="22"/>
        </w:rPr>
      </w:pPr>
      <w:r w:rsidRPr="009A603C">
        <w:rPr>
          <w:rFonts w:ascii="Calibri" w:hAnsi="Calibri"/>
          <w:bCs/>
          <w:sz w:val="22"/>
          <w:szCs w:val="22"/>
        </w:rPr>
        <w:t>cenu za služby dle čl. III. odst. 1) písm. b) uhradí objednatel na základě faktur vystavených poskytovatelem po odsouhlasení a převzetí objednaného plnění objednatelem.</w:t>
      </w:r>
    </w:p>
    <w:p w:rsidR="00763E9B" w:rsidRPr="009A603C" w:rsidRDefault="00763E9B" w:rsidP="00B60693">
      <w:pPr>
        <w:numPr>
          <w:ilvl w:val="0"/>
          <w:numId w:val="8"/>
        </w:numPr>
        <w:tabs>
          <w:tab w:val="clear" w:pos="720"/>
          <w:tab w:val="num" w:pos="567"/>
        </w:tabs>
        <w:spacing w:before="120" w:after="120" w:line="276" w:lineRule="auto"/>
        <w:ind w:left="567" w:hanging="567"/>
        <w:contextualSpacing/>
        <w:jc w:val="both"/>
        <w:rPr>
          <w:rFonts w:ascii="Calibri" w:hAnsi="Calibri"/>
          <w:bCs/>
          <w:sz w:val="22"/>
          <w:szCs w:val="22"/>
        </w:rPr>
      </w:pPr>
      <w:r w:rsidRPr="009A603C">
        <w:rPr>
          <w:rFonts w:ascii="Calibri" w:hAnsi="Calibri"/>
          <w:bCs/>
          <w:sz w:val="22"/>
          <w:szCs w:val="22"/>
        </w:rPr>
        <w:lastRenderedPageBreak/>
        <w:t>Splatnost faktury – daňového dokladu je dohodou smluvních stran stanovena na 21 dnů ode dne jejího prokazatelného doručení objednateli. Zaplacením se pro účely této smlouvy rozumí odepsání příslušné částky z účtu objednatele ve prospěch účtu poskytovatele.</w:t>
      </w:r>
      <w:r w:rsidR="00EA3D71">
        <w:rPr>
          <w:rFonts w:ascii="Calibri" w:hAnsi="Calibri"/>
          <w:bCs/>
          <w:sz w:val="22"/>
          <w:szCs w:val="22"/>
        </w:rPr>
        <w:t xml:space="preserve"> Objednatel uhradí příslušnou částku na účet poskytovatele uvedený na faktuře.</w:t>
      </w:r>
      <w:r w:rsidRPr="009A603C">
        <w:rPr>
          <w:rFonts w:ascii="Calibri" w:hAnsi="Calibri"/>
          <w:bCs/>
          <w:sz w:val="22"/>
          <w:szCs w:val="22"/>
        </w:rPr>
        <w:t xml:space="preserve"> Faktura musí obsahovat veškeré náležitosti daňového dokladu podle zákona č. 563/1991 Sb., o účetnictví, ve znění pozdějších předpisů, a zákona č. 235/2004 Sb., o dani z přidané hodnoty, ve znění pozdějších předpisů. 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763E9B" w:rsidRPr="009A603C" w:rsidRDefault="00763E9B" w:rsidP="00B60693">
      <w:pPr>
        <w:numPr>
          <w:ilvl w:val="0"/>
          <w:numId w:val="8"/>
        </w:numPr>
        <w:tabs>
          <w:tab w:val="clear" w:pos="720"/>
          <w:tab w:val="num" w:pos="567"/>
        </w:tabs>
        <w:spacing w:before="120" w:after="120" w:line="276" w:lineRule="auto"/>
        <w:ind w:left="567" w:hanging="567"/>
        <w:contextualSpacing/>
        <w:jc w:val="both"/>
        <w:rPr>
          <w:rFonts w:ascii="Calibri" w:hAnsi="Calibri"/>
          <w:bCs/>
          <w:sz w:val="22"/>
          <w:szCs w:val="22"/>
        </w:rPr>
      </w:pPr>
      <w:r w:rsidRPr="009A603C">
        <w:rPr>
          <w:rFonts w:ascii="Calibri" w:hAnsi="Calibri"/>
          <w:bCs/>
          <w:sz w:val="22"/>
          <w:szCs w:val="22"/>
        </w:rPr>
        <w:t>K ceně za služby bude poskytovatel účtovat daň z přidané hodnoty v aktuálně platné výši. Smluvní strany se dohodly, že v případě změny zákonných sazeb DPH, bude DPH účtována podle předpisů platných v době uskutečnění zdanitelného plnění.</w:t>
      </w:r>
    </w:p>
    <w:p w:rsidR="00763E9B" w:rsidRPr="009A603C" w:rsidRDefault="00763E9B" w:rsidP="00B60693">
      <w:pPr>
        <w:numPr>
          <w:ilvl w:val="0"/>
          <w:numId w:val="8"/>
        </w:numPr>
        <w:tabs>
          <w:tab w:val="clear" w:pos="720"/>
          <w:tab w:val="num" w:pos="567"/>
        </w:tabs>
        <w:spacing w:before="120" w:after="120" w:line="276" w:lineRule="auto"/>
        <w:ind w:left="567" w:hanging="567"/>
        <w:contextualSpacing/>
        <w:jc w:val="both"/>
        <w:rPr>
          <w:rFonts w:ascii="Calibri" w:hAnsi="Calibri"/>
          <w:bCs/>
          <w:sz w:val="22"/>
          <w:szCs w:val="22"/>
        </w:rPr>
      </w:pPr>
      <w:r w:rsidRPr="009A603C">
        <w:rPr>
          <w:rFonts w:ascii="Calibri" w:hAnsi="Calibri"/>
          <w:bCs/>
          <w:sz w:val="22"/>
          <w:szCs w:val="22"/>
        </w:rPr>
        <w:t>Poskytovatel prohlašuje, že ke dni podpisu smlouvy není nespolehlivým plátcem DPH dle § 106a zákona č. 235/2004 Sb., o dani z přidané hodnoty, v platném znění, a není veden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 platném znění.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rsidR="00763E9B" w:rsidRPr="009A603C" w:rsidRDefault="00763E9B" w:rsidP="008E47CB">
      <w:pPr>
        <w:spacing w:after="0" w:line="276" w:lineRule="auto"/>
        <w:jc w:val="center"/>
        <w:rPr>
          <w:rFonts w:ascii="Calibri" w:hAnsi="Calibri"/>
          <w:b/>
          <w:bCs/>
          <w:sz w:val="22"/>
          <w:szCs w:val="22"/>
        </w:rPr>
      </w:pPr>
      <w:r w:rsidRPr="009A603C">
        <w:rPr>
          <w:rFonts w:ascii="Calibri" w:hAnsi="Calibri"/>
          <w:b/>
          <w:bCs/>
          <w:sz w:val="22"/>
          <w:szCs w:val="22"/>
        </w:rPr>
        <w:t>IV.</w:t>
      </w:r>
    </w:p>
    <w:p w:rsidR="00763E9B" w:rsidRPr="009A603C" w:rsidRDefault="00763E9B" w:rsidP="008E47CB">
      <w:pPr>
        <w:spacing w:before="0" w:after="120" w:line="276" w:lineRule="auto"/>
        <w:jc w:val="center"/>
        <w:rPr>
          <w:rFonts w:ascii="Calibri" w:hAnsi="Calibri"/>
          <w:b/>
          <w:color w:val="000000"/>
          <w:sz w:val="22"/>
          <w:szCs w:val="22"/>
        </w:rPr>
      </w:pPr>
      <w:r w:rsidRPr="009A603C">
        <w:rPr>
          <w:rFonts w:ascii="Calibri" w:hAnsi="Calibri"/>
          <w:b/>
          <w:color w:val="000000"/>
          <w:sz w:val="22"/>
          <w:szCs w:val="22"/>
        </w:rPr>
        <w:t>Součinnost smluvních stran</w:t>
      </w:r>
    </w:p>
    <w:p w:rsidR="00763E9B" w:rsidRPr="009A603C" w:rsidRDefault="00763E9B" w:rsidP="009A603C">
      <w:pPr>
        <w:pStyle w:val="Odstavecseseznamem"/>
        <w:numPr>
          <w:ilvl w:val="0"/>
          <w:numId w:val="3"/>
        </w:numPr>
        <w:tabs>
          <w:tab w:val="clear" w:pos="720"/>
          <w:tab w:val="num"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Objednatel se zavazuje seznámit pracovníky poskytovatele prokazatelným způsobem s příslušnými vnitřními normami a směrnicemi objednatele, jejichž znalost a dodržování poskytovatelem považuje objednatel za nezbytné pro plnění této smlouvy, a učinit taková opatření, aby při poskytování servisní podpory byla minimalizována možnost neúmyslného porušení ustanovení těchto vnitřních norem a směrnic objednatele ze strany pracovníků poskytovatele.</w:t>
      </w:r>
    </w:p>
    <w:p w:rsidR="00763E9B" w:rsidRPr="009A603C" w:rsidRDefault="00763E9B" w:rsidP="009A603C">
      <w:pPr>
        <w:pStyle w:val="Odstavecseseznamem"/>
        <w:numPr>
          <w:ilvl w:val="0"/>
          <w:numId w:val="3"/>
        </w:numPr>
        <w:tabs>
          <w:tab w:val="clear" w:pos="720"/>
          <w:tab w:val="num"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Poskytovatel se zavazuje, že pracovníci poskytovatele budou při plnění závazků, které vyplývají z této smlouvy, dodržovat příslušné vnitřní normy a směrnice objednatele, s nimiž objednatel pracovníky poskytovatele prokazatelně seznámil.</w:t>
      </w:r>
    </w:p>
    <w:p w:rsidR="00763E9B" w:rsidRPr="009A603C" w:rsidRDefault="00763E9B" w:rsidP="009A603C">
      <w:pPr>
        <w:pStyle w:val="Odstavecseseznamem"/>
        <w:numPr>
          <w:ilvl w:val="0"/>
          <w:numId w:val="3"/>
        </w:numPr>
        <w:tabs>
          <w:tab w:val="clear" w:pos="720"/>
          <w:tab w:val="num"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Objednatel se zavazuje vytvářet ze své strany podmínky směřující k minimalizaci případných škod na technickém vybavení objednatele vzniklých v souvislosti s prováděním servisních zásahů, které může ovlivnit výhradně objednatel.</w:t>
      </w:r>
    </w:p>
    <w:p w:rsidR="00763E9B" w:rsidRPr="009A603C" w:rsidRDefault="00763E9B" w:rsidP="009A603C">
      <w:pPr>
        <w:pStyle w:val="Odstavecseseznamem"/>
        <w:numPr>
          <w:ilvl w:val="0"/>
          <w:numId w:val="3"/>
        </w:numPr>
        <w:tabs>
          <w:tab w:val="clear" w:pos="720"/>
          <w:tab w:val="num"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Poskytovatel odpovídá za škody na technickém vybavení objednatele, které prokazatelně způsobili pracovníci poskytovatele.</w:t>
      </w:r>
    </w:p>
    <w:p w:rsidR="00763E9B" w:rsidRPr="009A603C" w:rsidRDefault="00763E9B" w:rsidP="009A603C">
      <w:pPr>
        <w:pStyle w:val="Odstavecseseznamem"/>
        <w:numPr>
          <w:ilvl w:val="0"/>
          <w:numId w:val="3"/>
        </w:numPr>
        <w:tabs>
          <w:tab w:val="clear" w:pos="720"/>
          <w:tab w:val="num"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rsidR="00763E9B" w:rsidRPr="009A603C" w:rsidRDefault="00763E9B" w:rsidP="001F33A2">
      <w:pPr>
        <w:pStyle w:val="Odstavecseseznamem"/>
        <w:numPr>
          <w:ilvl w:val="0"/>
          <w:numId w:val="3"/>
        </w:numPr>
        <w:tabs>
          <w:tab w:val="clear" w:pos="720"/>
          <w:tab w:val="num"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lastRenderedPageBreak/>
        <w:t>Objednatel zajistí, aby ze strany objednatele nebyly poskytovateli činěny překážky pro poskytování servisní podpory. K tomu objednatel zejména:</w:t>
      </w:r>
      <w:bookmarkStart w:id="0" w:name="_Ref139990082"/>
    </w:p>
    <w:p w:rsidR="00763E9B" w:rsidRPr="009A603C" w:rsidRDefault="00763E9B" w:rsidP="009A603C">
      <w:pPr>
        <w:pStyle w:val="Odstavecseseznamem"/>
        <w:numPr>
          <w:ilvl w:val="1"/>
          <w:numId w:val="4"/>
        </w:numPr>
        <w:spacing w:before="120" w:after="120" w:line="276" w:lineRule="auto"/>
        <w:jc w:val="both"/>
        <w:rPr>
          <w:rFonts w:ascii="Calibri" w:hAnsi="Calibri"/>
          <w:bCs/>
          <w:sz w:val="22"/>
          <w:szCs w:val="22"/>
        </w:rPr>
      </w:pPr>
      <w:r w:rsidRPr="009A603C">
        <w:rPr>
          <w:rFonts w:ascii="Calibri" w:hAnsi="Calibri"/>
          <w:bCs/>
          <w:sz w:val="22"/>
          <w:szCs w:val="22"/>
        </w:rPr>
        <w:t>bude poskytovat pracovníkům servisního pracoviště poskytovatele podle jejich pokynů po celou dobu řešení servisního případu od nahlášení požadavku na servisní podporu až do uzavření servisního případu všechny požadované informace</w:t>
      </w:r>
      <w:r w:rsidR="00BC277F">
        <w:rPr>
          <w:rFonts w:ascii="Calibri" w:hAnsi="Calibri"/>
          <w:bCs/>
          <w:sz w:val="22"/>
          <w:szCs w:val="22"/>
        </w:rPr>
        <w:t xml:space="preserve"> i takové informace, které objednatel zná a mohly by mít vliv na úspěšné řešení požadavku na servisní podporu, i když si je poskytovatel nevyžádá</w:t>
      </w:r>
      <w:r w:rsidRPr="009A603C">
        <w:rPr>
          <w:rFonts w:ascii="Calibri" w:hAnsi="Calibri"/>
          <w:bCs/>
          <w:sz w:val="22"/>
          <w:szCs w:val="22"/>
        </w:rPr>
        <w:t xml:space="preserve"> (i datové soubory, kopie obrazovek a výstupy příkazů apod.) a výsledky doporučených úkonů potřebné k diagnostice příčin a řešení oznámených provozních potíží podporovaného vybavení,</w:t>
      </w:r>
    </w:p>
    <w:p w:rsidR="00763E9B" w:rsidRPr="009A603C" w:rsidRDefault="00763E9B" w:rsidP="009A603C">
      <w:pPr>
        <w:pStyle w:val="Odstavecseseznamem"/>
        <w:numPr>
          <w:ilvl w:val="1"/>
          <w:numId w:val="4"/>
        </w:numPr>
        <w:spacing w:before="120" w:after="120" w:line="276" w:lineRule="auto"/>
        <w:jc w:val="both"/>
        <w:rPr>
          <w:rFonts w:ascii="Calibri" w:hAnsi="Calibri"/>
          <w:bCs/>
          <w:sz w:val="22"/>
          <w:szCs w:val="22"/>
        </w:rPr>
      </w:pPr>
      <w:r w:rsidRPr="009A603C">
        <w:rPr>
          <w:rFonts w:ascii="Calibri" w:hAnsi="Calibri"/>
          <w:bCs/>
          <w:sz w:val="22"/>
          <w:szCs w:val="22"/>
        </w:rPr>
        <w:t>umožní pracovníkům servisního pracoviště poskytovatele vstup na příslušné místo provedení servisního zásahu a dle místních podmínek jim umožní i vjezd do objektu a parkování vozidla po celou dobu trvání servisního zásahu,</w:t>
      </w:r>
    </w:p>
    <w:p w:rsidR="00763E9B" w:rsidRPr="009A603C" w:rsidRDefault="00763E9B" w:rsidP="009A603C">
      <w:pPr>
        <w:pStyle w:val="Odstavecseseznamem"/>
        <w:numPr>
          <w:ilvl w:val="1"/>
          <w:numId w:val="4"/>
        </w:numPr>
        <w:spacing w:before="120" w:after="120" w:line="276" w:lineRule="auto"/>
        <w:jc w:val="both"/>
        <w:rPr>
          <w:rFonts w:ascii="Calibri" w:hAnsi="Calibri"/>
          <w:bCs/>
          <w:sz w:val="22"/>
          <w:szCs w:val="22"/>
        </w:rPr>
      </w:pPr>
      <w:r w:rsidRPr="009A603C">
        <w:rPr>
          <w:rFonts w:ascii="Calibri" w:hAnsi="Calibri"/>
          <w:bCs/>
          <w:sz w:val="22"/>
          <w:szCs w:val="22"/>
        </w:rPr>
        <w:t xml:space="preserve">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w:t>
      </w:r>
    </w:p>
    <w:bookmarkEnd w:id="0"/>
    <w:p w:rsidR="00763E9B" w:rsidRPr="009A603C" w:rsidRDefault="00763E9B" w:rsidP="009A603C">
      <w:pPr>
        <w:spacing w:before="120" w:after="120" w:line="276" w:lineRule="auto"/>
        <w:jc w:val="center"/>
        <w:rPr>
          <w:rFonts w:ascii="Calibri" w:hAnsi="Calibri"/>
          <w:b/>
          <w:bCs/>
          <w:sz w:val="22"/>
          <w:szCs w:val="22"/>
        </w:rPr>
      </w:pPr>
      <w:r w:rsidRPr="009A603C">
        <w:rPr>
          <w:rFonts w:ascii="Calibri" w:hAnsi="Calibri"/>
          <w:b/>
          <w:bCs/>
          <w:sz w:val="22"/>
          <w:szCs w:val="22"/>
        </w:rPr>
        <w:t>V.</w:t>
      </w:r>
      <w:r w:rsidRPr="009A603C">
        <w:rPr>
          <w:rFonts w:ascii="Calibri" w:hAnsi="Calibri"/>
          <w:b/>
          <w:bCs/>
          <w:sz w:val="22"/>
          <w:szCs w:val="22"/>
        </w:rPr>
        <w:br/>
        <w:t>Sankce</w:t>
      </w:r>
    </w:p>
    <w:p w:rsidR="00763E9B" w:rsidRPr="009A603C" w:rsidRDefault="00763E9B" w:rsidP="001F33A2">
      <w:pPr>
        <w:pStyle w:val="Odstavecseseznamem"/>
        <w:numPr>
          <w:ilvl w:val="0"/>
          <w:numId w:val="5"/>
        </w:numPr>
        <w:tabs>
          <w:tab w:val="clear" w:pos="720"/>
          <w:tab w:val="num"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V případě nedodržení doby odezvy nebo jiných dohodnutých termínů poskytovatelem k jednotlivému případu se smluvní strany dohodly na smluvní pokutě ve výši 500,- Kč za každý i započatý den prodlení. Tuto smluvní pokutu zaplatí poskytovatel objednateli. </w:t>
      </w:r>
      <w:r>
        <w:rPr>
          <w:rFonts w:ascii="Calibri" w:hAnsi="Calibri"/>
          <w:bCs/>
          <w:sz w:val="22"/>
          <w:szCs w:val="22"/>
        </w:rPr>
        <w:t>Smluvní pokutou není nikterak dotčen nárok na náhradu škody.</w:t>
      </w:r>
    </w:p>
    <w:p w:rsidR="00763E9B" w:rsidRPr="009A603C" w:rsidRDefault="00763E9B" w:rsidP="009A603C">
      <w:pPr>
        <w:pStyle w:val="Odstavecseseznamem"/>
        <w:numPr>
          <w:ilvl w:val="0"/>
          <w:numId w:val="5"/>
        </w:numPr>
        <w:tabs>
          <w:tab w:val="clear" w:pos="720"/>
          <w:tab w:val="num"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V případě, že objednatel neumožní pracovníkům servisního pracoviště poskytovatele zahájit servisní zásah v předem dohodnutém termínu, zaniká právo objednatele na smluvní pokutu podle čl. V. odst. 1 této smlouvy. </w:t>
      </w:r>
    </w:p>
    <w:p w:rsidR="00763E9B" w:rsidRPr="009A603C" w:rsidRDefault="00763E9B" w:rsidP="009A603C">
      <w:pPr>
        <w:pStyle w:val="Odstavecseseznamem"/>
        <w:numPr>
          <w:ilvl w:val="0"/>
          <w:numId w:val="5"/>
        </w:numPr>
        <w:tabs>
          <w:tab w:val="clear" w:pos="720"/>
        </w:tabs>
        <w:spacing w:before="120" w:after="120" w:line="276" w:lineRule="auto"/>
        <w:ind w:left="567" w:hanging="567"/>
        <w:jc w:val="both"/>
        <w:rPr>
          <w:rFonts w:ascii="Calibri" w:hAnsi="Calibri"/>
          <w:bCs/>
          <w:sz w:val="22"/>
          <w:szCs w:val="22"/>
        </w:rPr>
      </w:pPr>
      <w:r w:rsidRPr="009A603C">
        <w:rPr>
          <w:rFonts w:ascii="Calibri" w:hAnsi="Calibri"/>
          <w:bCs/>
          <w:sz w:val="22"/>
          <w:szCs w:val="22"/>
        </w:rPr>
        <w:t>V případě, že objednatel bude v prodlení s placením faktury, je povinen zaplatit poskytovateli úrok z prodlení v zákonné výši z dlužné částky za každý den z prodlení.</w:t>
      </w:r>
    </w:p>
    <w:p w:rsidR="00763E9B" w:rsidRPr="009A603C" w:rsidRDefault="00763E9B" w:rsidP="009A603C">
      <w:pPr>
        <w:pStyle w:val="Odstavecseseznamem"/>
        <w:numPr>
          <w:ilvl w:val="0"/>
          <w:numId w:val="5"/>
        </w:numPr>
        <w:tabs>
          <w:tab w:val="clear" w:pos="720"/>
        </w:tabs>
        <w:spacing w:before="120" w:after="120" w:line="276" w:lineRule="auto"/>
        <w:ind w:left="567" w:hanging="567"/>
        <w:jc w:val="both"/>
        <w:rPr>
          <w:rFonts w:ascii="Calibri" w:hAnsi="Calibri"/>
          <w:bCs/>
          <w:sz w:val="22"/>
          <w:szCs w:val="22"/>
        </w:rPr>
      </w:pPr>
      <w:r w:rsidRPr="009A603C">
        <w:rPr>
          <w:rFonts w:ascii="Calibri" w:hAnsi="Calibri"/>
          <w:bCs/>
          <w:sz w:val="22"/>
          <w:szCs w:val="22"/>
        </w:rPr>
        <w:t>Smluvní pokuty a úrok z prodlení jsou splatné do 21 dnů od doručení jejich vyžádání oprávněnou smluvní stranou straně povinné. Platby budou provedeny bezhotovostním bankovním převodem na účet oprávněné smluvní strany.</w:t>
      </w:r>
    </w:p>
    <w:p w:rsidR="00763E9B" w:rsidRPr="009A603C" w:rsidRDefault="00763E9B" w:rsidP="008E47CB">
      <w:pPr>
        <w:pStyle w:val="Odstavecseseznamem"/>
        <w:autoSpaceDE w:val="0"/>
        <w:autoSpaceDN w:val="0"/>
        <w:adjustRightInd w:val="0"/>
        <w:spacing w:after="120" w:line="276" w:lineRule="auto"/>
        <w:contextualSpacing w:val="0"/>
        <w:jc w:val="center"/>
        <w:rPr>
          <w:rFonts w:ascii="Calibri" w:hAnsi="Calibri"/>
          <w:sz w:val="22"/>
          <w:szCs w:val="22"/>
        </w:rPr>
      </w:pPr>
      <w:r w:rsidRPr="009A603C">
        <w:rPr>
          <w:rFonts w:ascii="Calibri" w:hAnsi="Calibri"/>
          <w:b/>
          <w:bCs/>
          <w:sz w:val="22"/>
          <w:szCs w:val="22"/>
        </w:rPr>
        <w:t>VI.</w:t>
      </w:r>
      <w:r w:rsidRPr="009A603C">
        <w:rPr>
          <w:rFonts w:ascii="Calibri" w:hAnsi="Calibri"/>
          <w:b/>
          <w:bCs/>
          <w:sz w:val="22"/>
          <w:szCs w:val="22"/>
        </w:rPr>
        <w:br/>
        <w:t>Odpovědnost za škodu</w:t>
      </w:r>
    </w:p>
    <w:p w:rsidR="00763E9B" w:rsidRPr="009A603C" w:rsidRDefault="00763E9B" w:rsidP="001F33A2">
      <w:pPr>
        <w:pStyle w:val="Odstavecseseznamem"/>
        <w:numPr>
          <w:ilvl w:val="0"/>
          <w:numId w:val="34"/>
        </w:numPr>
        <w:tabs>
          <w:tab w:val="clear" w:pos="720"/>
          <w:tab w:val="left"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Smluvní strany nesou odpovědnost za způsobenou škodu v rámci platných právních předpisů a této </w:t>
      </w:r>
      <w:r>
        <w:rPr>
          <w:rFonts w:ascii="Calibri" w:hAnsi="Calibri"/>
          <w:bCs/>
          <w:sz w:val="22"/>
          <w:szCs w:val="22"/>
        </w:rPr>
        <w:t>s</w:t>
      </w:r>
      <w:r w:rsidRPr="009A603C">
        <w:rPr>
          <w:rFonts w:ascii="Calibri" w:hAnsi="Calibri"/>
          <w:bCs/>
          <w:sz w:val="22"/>
          <w:szCs w:val="22"/>
        </w:rPr>
        <w:t xml:space="preserve">mlouvy. Smluvní strany se zavazují k vyvinutí maximálního úsilí </w:t>
      </w:r>
      <w:r w:rsidRPr="009A603C">
        <w:rPr>
          <w:rFonts w:ascii="Calibri" w:hAnsi="Calibri"/>
          <w:bCs/>
          <w:sz w:val="22"/>
          <w:szCs w:val="22"/>
        </w:rPr>
        <w:br/>
        <w:t>k předcházení škodám a k minimalizaci vzniklých škod.</w:t>
      </w:r>
    </w:p>
    <w:p w:rsidR="00763E9B" w:rsidRPr="009A603C" w:rsidRDefault="00763E9B" w:rsidP="001F33A2">
      <w:pPr>
        <w:pStyle w:val="Odstavecseseznamem"/>
        <w:numPr>
          <w:ilvl w:val="0"/>
          <w:numId w:val="34"/>
        </w:numPr>
        <w:tabs>
          <w:tab w:val="clear" w:pos="720"/>
          <w:tab w:val="left"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Žádná ze smluvních stran neodpovídá za škodu, která vznikla v důsledku věcně nesprávného nebo jinak chybného zadání, které obdržela od druhé smluvní strany</w:t>
      </w:r>
      <w:r>
        <w:rPr>
          <w:rFonts w:ascii="Calibri" w:hAnsi="Calibri"/>
          <w:bCs/>
          <w:sz w:val="22"/>
          <w:szCs w:val="22"/>
        </w:rPr>
        <w:t>. Poskytovatel je povinen objednatele na případné nesprávně či jinak chybné zadání upozornit a pokud tak neučiní, za způsobenou škodu odpovídá</w:t>
      </w:r>
      <w:r w:rsidRPr="009A603C">
        <w:rPr>
          <w:rFonts w:ascii="Calibri" w:hAnsi="Calibri"/>
          <w:bCs/>
          <w:sz w:val="22"/>
          <w:szCs w:val="22"/>
        </w:rPr>
        <w:t>. Žádná ze smluvních stran není odpovědná za škodu způsobenou prodlením druhé smluvní strany s</w:t>
      </w:r>
      <w:r w:rsidRPr="009A603C" w:rsidDel="00DC04BF">
        <w:rPr>
          <w:rFonts w:ascii="Calibri" w:hAnsi="Calibri"/>
          <w:bCs/>
          <w:sz w:val="22"/>
          <w:szCs w:val="22"/>
        </w:rPr>
        <w:t xml:space="preserve"> </w:t>
      </w:r>
      <w:r w:rsidRPr="009A603C">
        <w:rPr>
          <w:rFonts w:ascii="Calibri" w:hAnsi="Calibri"/>
          <w:bCs/>
          <w:sz w:val="22"/>
          <w:szCs w:val="22"/>
        </w:rPr>
        <w:t xml:space="preserve">plněním závazků podle této </w:t>
      </w:r>
      <w:r>
        <w:rPr>
          <w:rFonts w:ascii="Calibri" w:hAnsi="Calibri"/>
          <w:bCs/>
          <w:sz w:val="22"/>
          <w:szCs w:val="22"/>
        </w:rPr>
        <w:t>s</w:t>
      </w:r>
      <w:r w:rsidRPr="009A603C">
        <w:rPr>
          <w:rFonts w:ascii="Calibri" w:hAnsi="Calibri"/>
          <w:bCs/>
          <w:sz w:val="22"/>
          <w:szCs w:val="22"/>
        </w:rPr>
        <w:t xml:space="preserve">mlouvy. Poskytovatel dále neodpovídá za škodu způsobenou incidentem (poruchou), který byl prokazatelně zapříčiněn vadou či nedostupností služeb třetích osob, </w:t>
      </w:r>
      <w:r w:rsidRPr="009A603C">
        <w:rPr>
          <w:rFonts w:ascii="Calibri" w:hAnsi="Calibri"/>
          <w:bCs/>
          <w:sz w:val="22"/>
          <w:szCs w:val="22"/>
        </w:rPr>
        <w:lastRenderedPageBreak/>
        <w:t>IT infrastruktury objednatele, neposkytnutím sjednané součinnosti ze strany objednatele nebo jiným jednáním objednatele či třetích osob.</w:t>
      </w:r>
    </w:p>
    <w:p w:rsidR="00763E9B" w:rsidRPr="009A603C" w:rsidRDefault="00763E9B" w:rsidP="001F33A2">
      <w:pPr>
        <w:pStyle w:val="Odstavecseseznamem"/>
        <w:numPr>
          <w:ilvl w:val="0"/>
          <w:numId w:val="34"/>
        </w:numPr>
        <w:tabs>
          <w:tab w:val="clear" w:pos="720"/>
          <w:tab w:val="left"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Smluvní strany se zavazují upozornit druhou smluvní stranu bez zbytečného odkladu na vzniklé okolnosti vylučující odpovědnost bránící řádnému plnění této </w:t>
      </w:r>
      <w:r>
        <w:rPr>
          <w:rFonts w:ascii="Calibri" w:hAnsi="Calibri"/>
          <w:bCs/>
          <w:sz w:val="22"/>
          <w:szCs w:val="22"/>
        </w:rPr>
        <w:t>s</w:t>
      </w:r>
      <w:r w:rsidRPr="009A603C">
        <w:rPr>
          <w:rFonts w:ascii="Calibri" w:hAnsi="Calibri"/>
          <w:bCs/>
          <w:sz w:val="22"/>
          <w:szCs w:val="22"/>
        </w:rPr>
        <w:t>mlouvy. Smluvní strany se zavazují k vyvinutí maximálního úsilí k odvrácení a překonání okolností vylučujících odpovědnost.</w:t>
      </w:r>
    </w:p>
    <w:p w:rsidR="00763E9B" w:rsidRPr="009A603C" w:rsidRDefault="00763E9B" w:rsidP="008E47CB">
      <w:pPr>
        <w:pStyle w:val="Odstavecseseznamem"/>
        <w:autoSpaceDE w:val="0"/>
        <w:autoSpaceDN w:val="0"/>
        <w:adjustRightInd w:val="0"/>
        <w:spacing w:after="120" w:line="276" w:lineRule="auto"/>
        <w:contextualSpacing w:val="0"/>
        <w:jc w:val="center"/>
        <w:rPr>
          <w:rFonts w:ascii="Calibri" w:hAnsi="Calibri"/>
          <w:bCs/>
          <w:sz w:val="22"/>
          <w:szCs w:val="22"/>
        </w:rPr>
      </w:pPr>
      <w:r w:rsidRPr="009A603C">
        <w:rPr>
          <w:rFonts w:ascii="Calibri" w:hAnsi="Calibri"/>
          <w:b/>
          <w:bCs/>
          <w:sz w:val="22"/>
          <w:szCs w:val="22"/>
        </w:rPr>
        <w:t>VII.</w:t>
      </w:r>
      <w:r w:rsidRPr="009A603C">
        <w:rPr>
          <w:rFonts w:ascii="Calibri" w:hAnsi="Calibri"/>
          <w:b/>
          <w:bCs/>
          <w:sz w:val="22"/>
          <w:szCs w:val="22"/>
        </w:rPr>
        <w:br/>
        <w:t>Ochrana informací</w:t>
      </w:r>
    </w:p>
    <w:p w:rsidR="00763E9B" w:rsidRPr="009A603C" w:rsidRDefault="00763E9B" w:rsidP="001F33A2">
      <w:pPr>
        <w:pStyle w:val="Odstavecseseznamem"/>
        <w:numPr>
          <w:ilvl w:val="0"/>
          <w:numId w:val="12"/>
        </w:numPr>
        <w:tabs>
          <w:tab w:val="clear" w:pos="720"/>
          <w:tab w:val="left"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Smluvní strany jsou povinny zajistit utajení získaných důvěrných informací způsobem obvyklým pro utajování takových informací, není-li výslovně sjednáno jinak. Tato povinnost platí bez ohledu na ukončení účinnosti této </w:t>
      </w:r>
      <w:r>
        <w:rPr>
          <w:rFonts w:ascii="Calibri" w:hAnsi="Calibri"/>
          <w:bCs/>
          <w:sz w:val="22"/>
          <w:szCs w:val="22"/>
        </w:rPr>
        <w:t>s</w:t>
      </w:r>
      <w:r w:rsidRPr="009A603C">
        <w:rPr>
          <w:rFonts w:ascii="Calibri" w:hAnsi="Calibri"/>
          <w:bCs/>
          <w:sz w:val="22"/>
          <w:szCs w:val="22"/>
        </w:rPr>
        <w:t>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p>
    <w:p w:rsidR="00763E9B" w:rsidRPr="009A603C" w:rsidRDefault="00763E9B" w:rsidP="001F33A2">
      <w:pPr>
        <w:pStyle w:val="Odstavecseseznamem"/>
        <w:numPr>
          <w:ilvl w:val="0"/>
          <w:numId w:val="12"/>
        </w:numPr>
        <w:tabs>
          <w:tab w:val="clear" w:pos="720"/>
          <w:tab w:val="left"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Právo užívat, poskytovat a zpřístupnit důvěrné informace mají obě smluvní strany pouze v rozsahu a za podmínek nezbytných pro řádné plnění práva a povinností vyplývajících z této </w:t>
      </w:r>
      <w:r>
        <w:rPr>
          <w:rFonts w:ascii="Calibri" w:hAnsi="Calibri"/>
          <w:bCs/>
          <w:sz w:val="22"/>
          <w:szCs w:val="22"/>
        </w:rPr>
        <w:t>s</w:t>
      </w:r>
      <w:r w:rsidRPr="009A603C">
        <w:rPr>
          <w:rFonts w:ascii="Calibri" w:hAnsi="Calibri"/>
          <w:bCs/>
          <w:sz w:val="22"/>
          <w:szCs w:val="22"/>
        </w:rPr>
        <w:t>mlouvy.</w:t>
      </w:r>
    </w:p>
    <w:p w:rsidR="00763E9B" w:rsidRPr="009A603C" w:rsidRDefault="00763E9B" w:rsidP="001F33A2">
      <w:pPr>
        <w:pStyle w:val="Odstavecseseznamem"/>
        <w:numPr>
          <w:ilvl w:val="0"/>
          <w:numId w:val="12"/>
        </w:numPr>
        <w:tabs>
          <w:tab w:val="clear" w:pos="720"/>
          <w:tab w:val="left"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Za důvěrné informace se bez ohledu na formu jejich zachycení považují veškeré informace, které nebyly některou ze smluvních stran označeny jako veřejné a které se týkají některé ze smluvních stran (zejména obchodní tajemství, informace o jejich činnosti, struktuře, hospodářských výsledcích, know-how)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w:t>
      </w:r>
    </w:p>
    <w:p w:rsidR="00763E9B" w:rsidRPr="009A603C" w:rsidRDefault="00763E9B" w:rsidP="001F33A2">
      <w:pPr>
        <w:pStyle w:val="Odstavecseseznamem"/>
        <w:numPr>
          <w:ilvl w:val="0"/>
          <w:numId w:val="12"/>
        </w:numPr>
        <w:tabs>
          <w:tab w:val="clear" w:pos="720"/>
          <w:tab w:val="left"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Za důvěrné informace se v žádném případě nepovažují informace, které se staly veřejně přístupnými, pokud se tak nestalo porušením povinnosti jejich ochrany, dále informace získané na základě postupu nezávislého na této </w:t>
      </w:r>
      <w:r>
        <w:rPr>
          <w:rFonts w:ascii="Calibri" w:hAnsi="Calibri"/>
          <w:bCs/>
          <w:sz w:val="22"/>
          <w:szCs w:val="22"/>
        </w:rPr>
        <w:t>s</w:t>
      </w:r>
      <w:r w:rsidRPr="009A603C">
        <w:rPr>
          <w:rFonts w:ascii="Calibri" w:hAnsi="Calibri"/>
          <w:bCs/>
          <w:sz w:val="22"/>
          <w:szCs w:val="22"/>
        </w:rPr>
        <w:t>mlouvě nebo druhé smluvní straně, pokud je smluvní strana, která informace získala, schopna tuto skutečnost doložit, a konečně informace poskytnuté třetí osobou, která takové informace nezískala porušením povinnosti jejich ochrany.</w:t>
      </w:r>
    </w:p>
    <w:p w:rsidR="00763E9B" w:rsidRPr="009A603C" w:rsidRDefault="00763E9B" w:rsidP="001F33A2">
      <w:pPr>
        <w:pStyle w:val="Odstavecseseznamem"/>
        <w:numPr>
          <w:ilvl w:val="0"/>
          <w:numId w:val="12"/>
        </w:numPr>
        <w:tabs>
          <w:tab w:val="clear" w:pos="720"/>
          <w:tab w:val="left"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Žádné ustanovení této </w:t>
      </w:r>
      <w:r>
        <w:rPr>
          <w:rFonts w:ascii="Calibri" w:hAnsi="Calibri"/>
          <w:bCs/>
          <w:sz w:val="22"/>
          <w:szCs w:val="22"/>
        </w:rPr>
        <w:t>s</w:t>
      </w:r>
      <w:r w:rsidRPr="009A603C">
        <w:rPr>
          <w:rFonts w:ascii="Calibri" w:hAnsi="Calibri"/>
          <w:bCs/>
          <w:sz w:val="22"/>
          <w:szCs w:val="22"/>
        </w:rPr>
        <w:t xml:space="preserve">mlouvy přitom nebrání nebo neomezuje poskytovatele </w:t>
      </w:r>
      <w:r w:rsidRPr="009A603C">
        <w:rPr>
          <w:rFonts w:ascii="Calibri" w:hAnsi="Calibri"/>
          <w:bCs/>
          <w:sz w:val="22"/>
          <w:szCs w:val="22"/>
        </w:rPr>
        <w:br/>
        <w:t xml:space="preserve">ve zveřejnění nebo obchodním využití jakékoliv technické znalosti, dovednosti nebo zkušenosti obecné povahy, kterou získal při plnění této </w:t>
      </w:r>
      <w:r>
        <w:rPr>
          <w:rFonts w:ascii="Calibri" w:hAnsi="Calibri"/>
          <w:bCs/>
          <w:sz w:val="22"/>
          <w:szCs w:val="22"/>
        </w:rPr>
        <w:t>s</w:t>
      </w:r>
      <w:r w:rsidRPr="009A603C">
        <w:rPr>
          <w:rFonts w:ascii="Calibri" w:hAnsi="Calibri"/>
          <w:bCs/>
          <w:sz w:val="22"/>
          <w:szCs w:val="22"/>
        </w:rPr>
        <w:t>mlouvy.</w:t>
      </w:r>
    </w:p>
    <w:p w:rsidR="00763E9B" w:rsidRPr="009A603C" w:rsidRDefault="00763E9B" w:rsidP="001F33A2">
      <w:pPr>
        <w:pStyle w:val="Odstavecseseznamem"/>
        <w:numPr>
          <w:ilvl w:val="0"/>
          <w:numId w:val="12"/>
        </w:numPr>
        <w:tabs>
          <w:tab w:val="clear" w:pos="720"/>
          <w:tab w:val="left" w:pos="567"/>
        </w:tabs>
        <w:spacing w:before="120" w:after="120" w:line="276" w:lineRule="auto"/>
        <w:ind w:left="567" w:hanging="567"/>
        <w:jc w:val="both"/>
        <w:rPr>
          <w:rFonts w:ascii="Calibri" w:hAnsi="Calibri"/>
          <w:bCs/>
          <w:sz w:val="22"/>
          <w:szCs w:val="22"/>
        </w:rPr>
      </w:pPr>
      <w:r w:rsidRPr="009A603C">
        <w:rPr>
          <w:rFonts w:ascii="Calibri" w:hAnsi="Calibri"/>
          <w:bCs/>
          <w:sz w:val="22"/>
          <w:szCs w:val="22"/>
        </w:rPr>
        <w:t xml:space="preserve">Za porušení ujednání uvedených v tomto článku </w:t>
      </w:r>
      <w:r>
        <w:rPr>
          <w:rFonts w:ascii="Calibri" w:hAnsi="Calibri"/>
          <w:bCs/>
          <w:sz w:val="22"/>
          <w:szCs w:val="22"/>
        </w:rPr>
        <w:t>s</w:t>
      </w:r>
      <w:r w:rsidRPr="009A603C">
        <w:rPr>
          <w:rFonts w:ascii="Calibri" w:hAnsi="Calibri"/>
          <w:bCs/>
          <w:sz w:val="22"/>
          <w:szCs w:val="22"/>
        </w:rPr>
        <w:t>mlouvy se dále nepovažuje:</w:t>
      </w:r>
    </w:p>
    <w:p w:rsidR="00763E9B" w:rsidRPr="009A603C" w:rsidRDefault="00763E9B" w:rsidP="009A603C">
      <w:pPr>
        <w:pStyle w:val="Odstavecseseznamem"/>
        <w:numPr>
          <w:ilvl w:val="1"/>
          <w:numId w:val="4"/>
        </w:numPr>
        <w:spacing w:before="120" w:after="120" w:line="276" w:lineRule="auto"/>
        <w:jc w:val="both"/>
        <w:rPr>
          <w:rFonts w:ascii="Calibri" w:hAnsi="Calibri"/>
          <w:bCs/>
          <w:sz w:val="22"/>
          <w:szCs w:val="22"/>
        </w:rPr>
      </w:pPr>
      <w:r w:rsidRPr="009A603C">
        <w:rPr>
          <w:rFonts w:ascii="Calibri" w:hAnsi="Calibri"/>
          <w:bCs/>
          <w:sz w:val="22"/>
          <w:szCs w:val="22"/>
        </w:rPr>
        <w:t>poskytnutí důvěrných informací v nezbytném rozsahu orgánům nebo osobám majícím ze zákona právo na tyto informace a kontrolu činnosti smluvních stran;</w:t>
      </w:r>
    </w:p>
    <w:p w:rsidR="00763E9B" w:rsidRPr="009A603C" w:rsidRDefault="00763E9B" w:rsidP="009A603C">
      <w:pPr>
        <w:pStyle w:val="Odstavecseseznamem"/>
        <w:numPr>
          <w:ilvl w:val="1"/>
          <w:numId w:val="4"/>
        </w:numPr>
        <w:spacing w:before="120" w:after="120" w:line="276" w:lineRule="auto"/>
        <w:jc w:val="both"/>
        <w:rPr>
          <w:rFonts w:ascii="Calibri" w:hAnsi="Calibri"/>
          <w:bCs/>
          <w:sz w:val="22"/>
          <w:szCs w:val="22"/>
        </w:rPr>
      </w:pPr>
      <w:r w:rsidRPr="009A603C">
        <w:rPr>
          <w:rFonts w:ascii="Calibri" w:hAnsi="Calibri"/>
          <w:bCs/>
          <w:sz w:val="22"/>
          <w:szCs w:val="22"/>
        </w:rPr>
        <w:t>poskytnutí důvěrných informací osobám ze zákona vázaných povinností mlčenlivostí (např. notář, advokát, daňový poradce);</w:t>
      </w:r>
    </w:p>
    <w:p w:rsidR="00763E9B" w:rsidRPr="009A603C" w:rsidRDefault="00763E9B" w:rsidP="009A603C">
      <w:pPr>
        <w:pStyle w:val="Odstavecseseznamem"/>
        <w:numPr>
          <w:ilvl w:val="1"/>
          <w:numId w:val="4"/>
        </w:numPr>
        <w:spacing w:before="120" w:after="120" w:line="276" w:lineRule="auto"/>
        <w:jc w:val="both"/>
        <w:rPr>
          <w:rFonts w:ascii="Calibri" w:hAnsi="Calibri"/>
          <w:bCs/>
          <w:sz w:val="22"/>
          <w:szCs w:val="22"/>
        </w:rPr>
      </w:pPr>
      <w:r w:rsidRPr="009A603C">
        <w:rPr>
          <w:rFonts w:ascii="Calibri" w:hAnsi="Calibri"/>
          <w:bCs/>
          <w:sz w:val="22"/>
          <w:szCs w:val="22"/>
        </w:rPr>
        <w:t>poskytnutí dat objednatele či umožnění přístupu k těmto datům třetím osobám za účelem vyřešení incidentů (odstraňování vad a poruch aj.), pouze však v nezbytném rozsahu, přičemž poskytovatel je povinen poučit tyto osoby o tom, že jde o důvěrné informace objednatele;</w:t>
      </w:r>
    </w:p>
    <w:p w:rsidR="00763E9B" w:rsidRPr="009A603C" w:rsidRDefault="00763E9B" w:rsidP="009A603C">
      <w:pPr>
        <w:pStyle w:val="Odstavecseseznamem"/>
        <w:numPr>
          <w:ilvl w:val="1"/>
          <w:numId w:val="4"/>
        </w:numPr>
        <w:spacing w:before="120" w:after="120" w:line="276" w:lineRule="auto"/>
        <w:jc w:val="both"/>
        <w:rPr>
          <w:rFonts w:ascii="Calibri" w:hAnsi="Calibri"/>
          <w:bCs/>
          <w:sz w:val="22"/>
          <w:szCs w:val="22"/>
        </w:rPr>
      </w:pPr>
      <w:r w:rsidRPr="009A603C">
        <w:rPr>
          <w:rFonts w:ascii="Calibri" w:hAnsi="Calibri"/>
          <w:bCs/>
          <w:sz w:val="22"/>
          <w:szCs w:val="22"/>
        </w:rPr>
        <w:t>jiné použití důvěrných informací s předchozím písemným souhlasem druhé smluvní strany.</w:t>
      </w:r>
    </w:p>
    <w:p w:rsidR="00763E9B" w:rsidRPr="009A603C" w:rsidRDefault="00763E9B" w:rsidP="00B60693">
      <w:pPr>
        <w:pStyle w:val="Odstavecseseznamem"/>
        <w:numPr>
          <w:ilvl w:val="0"/>
          <w:numId w:val="12"/>
        </w:numPr>
        <w:tabs>
          <w:tab w:val="clear" w:pos="720"/>
          <w:tab w:val="num" w:pos="567"/>
        </w:tabs>
        <w:spacing w:before="120" w:after="120" w:line="276" w:lineRule="auto"/>
        <w:ind w:left="567" w:hanging="567"/>
        <w:jc w:val="both"/>
        <w:rPr>
          <w:rFonts w:ascii="Calibri" w:hAnsi="Calibri"/>
          <w:sz w:val="22"/>
          <w:szCs w:val="22"/>
        </w:rPr>
      </w:pPr>
      <w:r w:rsidRPr="009A603C">
        <w:rPr>
          <w:rFonts w:ascii="Calibri" w:hAnsi="Calibri"/>
          <w:sz w:val="22"/>
          <w:szCs w:val="22"/>
        </w:rPr>
        <w:lastRenderedPageBreak/>
        <w:t>Poskytovatel bere na vědomí, že objednatel je povinným subjektem podle zákona č. 106/1999 Sb., o svobodném přístupu k informacím, ve znění pozdějších předpisů.</w:t>
      </w:r>
      <w:r>
        <w:rPr>
          <w:rFonts w:ascii="Calibri" w:hAnsi="Calibri"/>
          <w:sz w:val="22"/>
          <w:szCs w:val="22"/>
        </w:rPr>
        <w:t xml:space="preserve"> Poskytovatel bere na vědomí, že tato smlouva podléhá uveřejňovací povinnosti dle zákona č. 340/2015 Sb., </w:t>
      </w:r>
      <w:r w:rsidRPr="00021B6F">
        <w:rPr>
          <w:rFonts w:ascii="Calibri" w:hAnsi="Calibri"/>
          <w:sz w:val="21"/>
          <w:szCs w:val="21"/>
        </w:rPr>
        <w:t>o zvláštních podmínkách účinnosti některých smluv, uveřejňování těchto smluv a o registru smluv</w:t>
      </w:r>
      <w:r>
        <w:rPr>
          <w:rFonts w:ascii="Calibri" w:hAnsi="Calibri"/>
          <w:sz w:val="21"/>
          <w:szCs w:val="21"/>
        </w:rPr>
        <w:t>, v platném znění.</w:t>
      </w:r>
    </w:p>
    <w:p w:rsidR="00763E9B" w:rsidRPr="009A603C" w:rsidRDefault="00763E9B" w:rsidP="001F33A2">
      <w:pPr>
        <w:pStyle w:val="Odstavecseseznamem"/>
        <w:numPr>
          <w:ilvl w:val="0"/>
          <w:numId w:val="12"/>
        </w:numPr>
        <w:tabs>
          <w:tab w:val="clear" w:pos="720"/>
          <w:tab w:val="left" w:pos="567"/>
        </w:tabs>
        <w:spacing w:before="120" w:after="120" w:line="276" w:lineRule="auto"/>
        <w:ind w:left="567" w:hanging="567"/>
        <w:jc w:val="both"/>
        <w:rPr>
          <w:rFonts w:ascii="Calibri" w:hAnsi="Calibri"/>
          <w:sz w:val="22"/>
          <w:szCs w:val="22"/>
        </w:rPr>
      </w:pPr>
      <w:r w:rsidRPr="009A603C">
        <w:rPr>
          <w:rFonts w:ascii="Calibri" w:hAnsi="Calibri"/>
          <w:bCs/>
          <w:sz w:val="22"/>
          <w:szCs w:val="22"/>
        </w:rPr>
        <w:t xml:space="preserve">V případě prokázaného porušení ujednání uvedených v tomto článku </w:t>
      </w:r>
      <w:r>
        <w:rPr>
          <w:rFonts w:ascii="Calibri" w:hAnsi="Calibri"/>
          <w:bCs/>
          <w:sz w:val="22"/>
          <w:szCs w:val="22"/>
        </w:rPr>
        <w:t>s</w:t>
      </w:r>
      <w:r w:rsidRPr="009A603C">
        <w:rPr>
          <w:rFonts w:ascii="Calibri" w:hAnsi="Calibri"/>
          <w:bCs/>
          <w:sz w:val="22"/>
          <w:szCs w:val="22"/>
        </w:rPr>
        <w:t>mlouvy je smluvní strana, která porušila ustanovení odstavců tohoto článku, povinna uhradit druhé smluvní straně smluvní pokutu ve výši 50.000,- Kč (slovy: padesát tisíc korun českých), za každé jednotlivé porušení povinnost</w:t>
      </w:r>
      <w:r w:rsidR="00BC277F">
        <w:rPr>
          <w:rFonts w:ascii="Calibri" w:hAnsi="Calibri"/>
          <w:bCs/>
          <w:sz w:val="22"/>
          <w:szCs w:val="22"/>
        </w:rPr>
        <w:t>i</w:t>
      </w:r>
      <w:r w:rsidRPr="009A603C">
        <w:rPr>
          <w:rFonts w:ascii="Calibri" w:hAnsi="Calibri"/>
          <w:bCs/>
          <w:sz w:val="22"/>
          <w:szCs w:val="22"/>
        </w:rPr>
        <w:t xml:space="preserve"> vyplývající z článků VII.1 až VII.5 této </w:t>
      </w:r>
      <w:r>
        <w:rPr>
          <w:rFonts w:ascii="Calibri" w:hAnsi="Calibri"/>
          <w:bCs/>
          <w:sz w:val="22"/>
          <w:szCs w:val="22"/>
        </w:rPr>
        <w:t>s</w:t>
      </w:r>
      <w:r w:rsidRPr="009A603C">
        <w:rPr>
          <w:rFonts w:ascii="Calibri" w:hAnsi="Calibri"/>
          <w:bCs/>
          <w:sz w:val="22"/>
          <w:szCs w:val="22"/>
        </w:rPr>
        <w:t>mlouvy. Vznikem nároku na zaplacení smluvní pokuty není dotčen ani omezen nárok druhé smluvní strany na náhradu vzniklé škody.</w:t>
      </w:r>
    </w:p>
    <w:p w:rsidR="00763E9B" w:rsidRPr="0099586E" w:rsidRDefault="00763E9B" w:rsidP="0099586E">
      <w:pPr>
        <w:spacing w:before="120" w:after="120" w:line="276" w:lineRule="auto"/>
        <w:jc w:val="center"/>
        <w:rPr>
          <w:rFonts w:ascii="Calibri" w:hAnsi="Calibri"/>
          <w:b/>
          <w:bCs/>
          <w:sz w:val="22"/>
          <w:szCs w:val="22"/>
        </w:rPr>
      </w:pPr>
      <w:r w:rsidRPr="0099586E">
        <w:rPr>
          <w:rFonts w:ascii="Calibri" w:hAnsi="Calibri"/>
          <w:b/>
          <w:bCs/>
          <w:sz w:val="22"/>
          <w:szCs w:val="22"/>
        </w:rPr>
        <w:t>VIII.</w:t>
      </w:r>
    </w:p>
    <w:p w:rsidR="00763E9B" w:rsidRPr="0099586E" w:rsidRDefault="00763E9B" w:rsidP="0099586E">
      <w:pPr>
        <w:spacing w:before="120" w:after="120" w:line="276" w:lineRule="auto"/>
        <w:jc w:val="center"/>
        <w:rPr>
          <w:rFonts w:ascii="Calibri" w:hAnsi="Calibri"/>
          <w:b/>
          <w:bCs/>
          <w:sz w:val="22"/>
          <w:szCs w:val="22"/>
        </w:rPr>
      </w:pPr>
      <w:r w:rsidRPr="0099586E">
        <w:rPr>
          <w:rFonts w:ascii="Calibri" w:hAnsi="Calibri"/>
          <w:b/>
          <w:bCs/>
          <w:sz w:val="22"/>
          <w:szCs w:val="22"/>
        </w:rPr>
        <w:t>Zdrojový kód</w:t>
      </w:r>
      <w:r>
        <w:rPr>
          <w:rFonts w:ascii="Calibri" w:hAnsi="Calibri"/>
          <w:b/>
          <w:bCs/>
          <w:sz w:val="22"/>
          <w:szCs w:val="22"/>
        </w:rPr>
        <w:t xml:space="preserve"> a licence</w:t>
      </w:r>
    </w:p>
    <w:p w:rsidR="00763E9B" w:rsidRPr="00CD1FF3" w:rsidRDefault="00763E9B" w:rsidP="001928C9">
      <w:pPr>
        <w:pStyle w:val="Odstavecseseznamem"/>
        <w:numPr>
          <w:ilvl w:val="0"/>
          <w:numId w:val="32"/>
        </w:numPr>
        <w:tabs>
          <w:tab w:val="clear" w:pos="720"/>
          <w:tab w:val="left" w:pos="567"/>
        </w:tabs>
        <w:spacing w:before="120" w:after="120" w:line="276" w:lineRule="auto"/>
        <w:ind w:left="567" w:hanging="567"/>
        <w:jc w:val="both"/>
        <w:rPr>
          <w:rFonts w:ascii="Calibri" w:hAnsi="Calibri"/>
          <w:bCs/>
          <w:sz w:val="22"/>
          <w:szCs w:val="22"/>
        </w:rPr>
      </w:pPr>
      <w:r w:rsidRPr="00CD1FF3">
        <w:rPr>
          <w:rFonts w:ascii="Calibri" w:hAnsi="Calibri"/>
          <w:bCs/>
          <w:sz w:val="22"/>
          <w:szCs w:val="22"/>
        </w:rPr>
        <w:t>Poskytovatel je povinen vždy min. jedenkrát ročně k 31.12. daného kalendářního roku a dále k datu ukončení platnosti této smlouvy předat objednateli aktuální zdrojový kód ke všem částem Systému, které nejsou tzv. standardním SW produktem nebo SW produktem třetích stran. Zdrojový kód musí být kompletní a ve správné verzi, tzn. umožňující kompilaci, instalaci, spuštění a ověření funkcionality, včetně související dokumentace.</w:t>
      </w:r>
    </w:p>
    <w:p w:rsidR="00763E9B" w:rsidRPr="00CD1FF3" w:rsidRDefault="00763E9B" w:rsidP="001928C9">
      <w:pPr>
        <w:pStyle w:val="Odstavecseseznamem"/>
        <w:numPr>
          <w:ilvl w:val="0"/>
          <w:numId w:val="32"/>
        </w:numPr>
        <w:tabs>
          <w:tab w:val="clear" w:pos="720"/>
          <w:tab w:val="left" w:pos="567"/>
        </w:tabs>
        <w:spacing w:before="120" w:after="120" w:line="276" w:lineRule="auto"/>
        <w:ind w:left="567" w:hanging="567"/>
        <w:jc w:val="both"/>
        <w:rPr>
          <w:rFonts w:ascii="Calibri" w:hAnsi="Calibri"/>
          <w:bCs/>
          <w:sz w:val="22"/>
          <w:szCs w:val="22"/>
        </w:rPr>
      </w:pPr>
      <w:r w:rsidRPr="00CD1FF3">
        <w:rPr>
          <w:rFonts w:ascii="Calibri" w:hAnsi="Calibri"/>
          <w:bCs/>
          <w:sz w:val="22"/>
          <w:szCs w:val="22"/>
        </w:rPr>
        <w:t xml:space="preserve">Bude-li část plnění poskytnutá dle této smlouvy autorským dílem ve smyslu zákona č. 121/2000 Sb., o právu autorském, o právech souvisejících s právem autorským a o změně některých zákonů (autorský zákon), uděluje poskytovatel objednateli výhradní licenci, a to na celou dobu trvání majetkových práv, bez územního omezení. Odměna za licenci je obsažena v odměně dle této smlouvy. Obsahem licence je právo dílo užít v původní nebo zpracované či jinak pozměněné podobě, a to všemi známými způsoby užití, v neomezeném rozsahu. </w:t>
      </w:r>
    </w:p>
    <w:p w:rsidR="00763E9B" w:rsidRPr="00CD1FF3" w:rsidRDefault="00763E9B" w:rsidP="001928C9">
      <w:pPr>
        <w:pStyle w:val="Odstavecseseznamem"/>
        <w:numPr>
          <w:ilvl w:val="0"/>
          <w:numId w:val="32"/>
        </w:numPr>
        <w:tabs>
          <w:tab w:val="clear" w:pos="720"/>
          <w:tab w:val="left" w:pos="567"/>
        </w:tabs>
        <w:spacing w:before="120" w:after="120" w:line="276" w:lineRule="auto"/>
        <w:ind w:left="567" w:hanging="567"/>
        <w:jc w:val="both"/>
        <w:rPr>
          <w:rFonts w:ascii="Calibri" w:hAnsi="Calibri"/>
          <w:bCs/>
          <w:sz w:val="22"/>
          <w:szCs w:val="22"/>
        </w:rPr>
      </w:pPr>
      <w:r w:rsidRPr="00CD1FF3">
        <w:rPr>
          <w:rFonts w:ascii="Calibri" w:hAnsi="Calibri"/>
          <w:bCs/>
          <w:sz w:val="22"/>
          <w:szCs w:val="22"/>
        </w:rPr>
        <w:t xml:space="preserve">Poskytovatel podpisem této smlouvy svoluje mimo jiné ke zveřejnění, rozmnožování a rozšiřování díla, k jeho jakýmkoliv dalším úpravám, jakož i k úpravám označení autora díla, ke spojení s jiným dílem, jakož i k zařazení do díla souborného apod. </w:t>
      </w:r>
    </w:p>
    <w:p w:rsidR="00C75F5B" w:rsidRDefault="00763E9B" w:rsidP="005C32F2">
      <w:pPr>
        <w:pStyle w:val="Odstavecseseznamem"/>
        <w:numPr>
          <w:ilvl w:val="0"/>
          <w:numId w:val="32"/>
        </w:numPr>
        <w:tabs>
          <w:tab w:val="left" w:pos="567"/>
        </w:tabs>
        <w:spacing w:before="120" w:after="120" w:line="276" w:lineRule="auto"/>
        <w:ind w:left="567" w:hanging="567"/>
        <w:jc w:val="both"/>
        <w:rPr>
          <w:rFonts w:ascii="Calibri" w:hAnsi="Calibri"/>
          <w:sz w:val="22"/>
          <w:szCs w:val="22"/>
        </w:rPr>
      </w:pPr>
      <w:r w:rsidRPr="00CD1FF3">
        <w:rPr>
          <w:rFonts w:ascii="Calibri" w:hAnsi="Calibri"/>
          <w:bCs/>
          <w:sz w:val="22"/>
          <w:szCs w:val="22"/>
        </w:rPr>
        <w:t>Objednatel je oprávněn poskytnout oprávnění tvořící</w:t>
      </w:r>
      <w:r w:rsidRPr="003D0C5D">
        <w:rPr>
          <w:rFonts w:ascii="Calibri" w:hAnsi="Calibri"/>
          <w:sz w:val="22"/>
          <w:szCs w:val="22"/>
        </w:rPr>
        <w:t xml:space="preserve"> součást licence zcela nebo z části třetí osobě, s čímž </w:t>
      </w:r>
      <w:r>
        <w:rPr>
          <w:rFonts w:ascii="Calibri" w:hAnsi="Calibri"/>
          <w:sz w:val="22"/>
          <w:szCs w:val="22"/>
        </w:rPr>
        <w:t>poskytovatel</w:t>
      </w:r>
      <w:r w:rsidRPr="003D0C5D">
        <w:rPr>
          <w:rFonts w:ascii="Calibri" w:hAnsi="Calibri"/>
          <w:sz w:val="22"/>
          <w:szCs w:val="22"/>
        </w:rPr>
        <w:t xml:space="preserve"> souhlasí. K poskytnutí podlicence dle tohoto odstavce nepotřebuje </w:t>
      </w:r>
      <w:r>
        <w:rPr>
          <w:rFonts w:ascii="Calibri" w:hAnsi="Calibri"/>
          <w:sz w:val="22"/>
          <w:szCs w:val="22"/>
        </w:rPr>
        <w:t>objednatel</w:t>
      </w:r>
      <w:r w:rsidRPr="003D0C5D">
        <w:rPr>
          <w:rFonts w:ascii="Calibri" w:hAnsi="Calibri"/>
          <w:sz w:val="22"/>
          <w:szCs w:val="22"/>
        </w:rPr>
        <w:t xml:space="preserve"> žá</w:t>
      </w:r>
      <w:r>
        <w:rPr>
          <w:rFonts w:ascii="Calibri" w:hAnsi="Calibri"/>
          <w:sz w:val="22"/>
          <w:szCs w:val="22"/>
        </w:rPr>
        <w:t>dný další souhlas</w:t>
      </w:r>
      <w:r w:rsidRPr="003D0C5D">
        <w:rPr>
          <w:rFonts w:ascii="Calibri" w:hAnsi="Calibri"/>
          <w:sz w:val="22"/>
          <w:szCs w:val="22"/>
        </w:rPr>
        <w:t xml:space="preserve">. </w:t>
      </w:r>
    </w:p>
    <w:p w:rsidR="00763E9B" w:rsidRDefault="00763E9B" w:rsidP="008B10C6">
      <w:pPr>
        <w:pStyle w:val="Zkladntextodsazen"/>
        <w:spacing w:before="120" w:line="276" w:lineRule="auto"/>
        <w:ind w:left="578"/>
        <w:contextualSpacing/>
        <w:jc w:val="both"/>
        <w:rPr>
          <w:rFonts w:ascii="Calibri" w:hAnsi="Calibri"/>
          <w:sz w:val="22"/>
          <w:szCs w:val="22"/>
        </w:rPr>
      </w:pPr>
    </w:p>
    <w:p w:rsidR="00763E9B" w:rsidRPr="009A603C" w:rsidRDefault="00763E9B" w:rsidP="009A603C">
      <w:pPr>
        <w:spacing w:before="120" w:after="120" w:line="276" w:lineRule="auto"/>
        <w:jc w:val="center"/>
        <w:rPr>
          <w:rFonts w:ascii="Calibri" w:hAnsi="Calibri"/>
          <w:b/>
          <w:bCs/>
          <w:sz w:val="22"/>
          <w:szCs w:val="22"/>
        </w:rPr>
      </w:pPr>
      <w:r>
        <w:rPr>
          <w:rFonts w:ascii="Calibri" w:hAnsi="Calibri"/>
          <w:b/>
          <w:bCs/>
          <w:sz w:val="22"/>
          <w:szCs w:val="22"/>
        </w:rPr>
        <w:t>IX</w:t>
      </w:r>
      <w:r w:rsidRPr="009A603C">
        <w:rPr>
          <w:rFonts w:ascii="Calibri" w:hAnsi="Calibri"/>
          <w:b/>
          <w:bCs/>
          <w:sz w:val="22"/>
          <w:szCs w:val="22"/>
        </w:rPr>
        <w:t>.</w:t>
      </w:r>
      <w:r w:rsidRPr="009A603C">
        <w:rPr>
          <w:rFonts w:ascii="Calibri" w:hAnsi="Calibri"/>
          <w:b/>
          <w:bCs/>
          <w:sz w:val="22"/>
          <w:szCs w:val="22"/>
        </w:rPr>
        <w:br/>
        <w:t>Ukončení smlouvy</w:t>
      </w:r>
    </w:p>
    <w:p w:rsidR="00763E9B" w:rsidRDefault="00763E9B" w:rsidP="00B60693">
      <w:pPr>
        <w:pStyle w:val="Zkladntextodsazen"/>
        <w:numPr>
          <w:ilvl w:val="0"/>
          <w:numId w:val="31"/>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Platnost smlouvy lze ukončit písemnou dohodou podepsanou oprávněnými zástupci obou smluvních stran.</w:t>
      </w:r>
    </w:p>
    <w:p w:rsidR="00763E9B" w:rsidRDefault="00763E9B" w:rsidP="001928C9">
      <w:pPr>
        <w:pStyle w:val="Zkladntextodsazen"/>
        <w:numPr>
          <w:ilvl w:val="0"/>
          <w:numId w:val="31"/>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Kterákoliv ze smluvních stran může od této smlouvy odstoupit z důvodu podstatného porušení povinností vyplývajících z této smlouvy. Za podstatné porušení podmínek smlouvy smluvní strany považují:</w:t>
      </w:r>
    </w:p>
    <w:p w:rsidR="00763E9B" w:rsidRPr="009A603C" w:rsidRDefault="00763E9B" w:rsidP="00B60693">
      <w:pPr>
        <w:pStyle w:val="Zkladntextodsazen"/>
        <w:numPr>
          <w:ilvl w:val="0"/>
          <w:numId w:val="6"/>
        </w:numPr>
        <w:spacing w:before="120" w:line="276" w:lineRule="auto"/>
        <w:contextualSpacing/>
        <w:jc w:val="both"/>
        <w:rPr>
          <w:rFonts w:ascii="Calibri" w:hAnsi="Calibri"/>
          <w:sz w:val="22"/>
          <w:szCs w:val="22"/>
        </w:rPr>
      </w:pPr>
      <w:r w:rsidRPr="009A603C">
        <w:rPr>
          <w:rFonts w:ascii="Calibri" w:hAnsi="Calibri"/>
          <w:sz w:val="22"/>
          <w:szCs w:val="22"/>
        </w:rPr>
        <w:t>prodlení s poskytnutím servisní podpory poskytovatelem po řádném nahlášení požadavku objednatelem o více než 5 dnů,</w:t>
      </w:r>
    </w:p>
    <w:p w:rsidR="00763E9B" w:rsidRPr="009A603C" w:rsidRDefault="00763E9B" w:rsidP="00B60693">
      <w:pPr>
        <w:pStyle w:val="Zkladntextodsazen"/>
        <w:numPr>
          <w:ilvl w:val="0"/>
          <w:numId w:val="6"/>
        </w:numPr>
        <w:spacing w:before="120" w:line="276" w:lineRule="auto"/>
        <w:contextualSpacing/>
        <w:jc w:val="both"/>
        <w:rPr>
          <w:rFonts w:ascii="Calibri" w:hAnsi="Calibri"/>
          <w:sz w:val="22"/>
          <w:szCs w:val="22"/>
        </w:rPr>
      </w:pPr>
      <w:r w:rsidRPr="009A603C">
        <w:rPr>
          <w:rFonts w:ascii="Calibri" w:hAnsi="Calibri"/>
          <w:sz w:val="22"/>
          <w:szCs w:val="22"/>
        </w:rPr>
        <w:t>nedodržení doby odezvy nebo jiných dohodnutých termínů poskytovatelem o více jak 5 dnů,</w:t>
      </w:r>
    </w:p>
    <w:p w:rsidR="00763E9B" w:rsidRPr="009A603C" w:rsidRDefault="00763E9B" w:rsidP="00B60693">
      <w:pPr>
        <w:pStyle w:val="Zkladntextodsazen"/>
        <w:numPr>
          <w:ilvl w:val="0"/>
          <w:numId w:val="6"/>
        </w:numPr>
        <w:spacing w:before="120" w:line="276" w:lineRule="auto"/>
        <w:contextualSpacing/>
        <w:jc w:val="both"/>
        <w:rPr>
          <w:rFonts w:ascii="Calibri" w:hAnsi="Calibri"/>
          <w:sz w:val="22"/>
          <w:szCs w:val="22"/>
        </w:rPr>
      </w:pPr>
      <w:r w:rsidRPr="009A603C">
        <w:rPr>
          <w:rFonts w:ascii="Calibri" w:hAnsi="Calibri"/>
          <w:sz w:val="22"/>
          <w:szCs w:val="22"/>
        </w:rPr>
        <w:lastRenderedPageBreak/>
        <w:t>bezdůvodné přerušení prací na servisním případu poskytovatelem,</w:t>
      </w:r>
    </w:p>
    <w:p w:rsidR="00763E9B" w:rsidRPr="009A603C" w:rsidRDefault="00763E9B" w:rsidP="00B60693">
      <w:pPr>
        <w:pStyle w:val="Zkladntextodsazen"/>
        <w:numPr>
          <w:ilvl w:val="0"/>
          <w:numId w:val="6"/>
        </w:numPr>
        <w:spacing w:before="120" w:line="276" w:lineRule="auto"/>
        <w:contextualSpacing/>
        <w:jc w:val="both"/>
        <w:rPr>
          <w:rFonts w:ascii="Calibri" w:hAnsi="Calibri"/>
          <w:sz w:val="22"/>
          <w:szCs w:val="22"/>
        </w:rPr>
      </w:pPr>
      <w:r w:rsidRPr="009A603C">
        <w:rPr>
          <w:rFonts w:ascii="Calibri" w:hAnsi="Calibri"/>
          <w:sz w:val="22"/>
          <w:szCs w:val="22"/>
        </w:rPr>
        <w:t>opakované nesplnění závazku objednatele poskytnout poskytovateli součinnost při plnění ustanovení této smlouvy i přes písemné upozornění doručené objednateli,</w:t>
      </w:r>
    </w:p>
    <w:p w:rsidR="00763E9B" w:rsidRPr="009A603C" w:rsidRDefault="00763E9B" w:rsidP="00B60693">
      <w:pPr>
        <w:pStyle w:val="Zkladntextodsazen"/>
        <w:numPr>
          <w:ilvl w:val="0"/>
          <w:numId w:val="6"/>
        </w:numPr>
        <w:spacing w:before="120" w:line="276" w:lineRule="auto"/>
        <w:contextualSpacing/>
        <w:jc w:val="both"/>
        <w:rPr>
          <w:rFonts w:ascii="Calibri" w:hAnsi="Calibri"/>
          <w:sz w:val="22"/>
          <w:szCs w:val="22"/>
        </w:rPr>
      </w:pPr>
      <w:r w:rsidRPr="009A603C">
        <w:rPr>
          <w:rFonts w:ascii="Calibri" w:hAnsi="Calibri"/>
          <w:sz w:val="22"/>
          <w:szCs w:val="22"/>
        </w:rPr>
        <w:t>opakované neuhrazení fakturované částky objednatelem do 30 dnů ode dne splatnosti příslušného řádně doručeného daňového dokladu.</w:t>
      </w:r>
    </w:p>
    <w:p w:rsidR="00763E9B" w:rsidRDefault="00763E9B" w:rsidP="001928C9">
      <w:pPr>
        <w:pStyle w:val="Zkladntextodsazen"/>
        <w:numPr>
          <w:ilvl w:val="0"/>
          <w:numId w:val="31"/>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Odstoupení nabývá účinnosti dnem prokazatelného doručení jeho písemného vyhotovení druhé smluvní straně.</w:t>
      </w:r>
    </w:p>
    <w:p w:rsidR="00763E9B" w:rsidRDefault="00763E9B" w:rsidP="001928C9">
      <w:pPr>
        <w:pStyle w:val="Zkladntextodsazen"/>
        <w:numPr>
          <w:ilvl w:val="0"/>
          <w:numId w:val="31"/>
        </w:numPr>
        <w:tabs>
          <w:tab w:val="clear" w:pos="720"/>
          <w:tab w:val="num" w:pos="567"/>
        </w:tabs>
        <w:spacing w:before="120" w:line="276" w:lineRule="auto"/>
        <w:ind w:left="567" w:hanging="567"/>
        <w:contextualSpacing/>
        <w:jc w:val="both"/>
        <w:rPr>
          <w:rFonts w:ascii="Calibri" w:hAnsi="Calibri"/>
          <w:sz w:val="22"/>
          <w:szCs w:val="22"/>
        </w:rPr>
      </w:pPr>
      <w:r>
        <w:rPr>
          <w:rFonts w:ascii="Calibri" w:hAnsi="Calibri"/>
          <w:sz w:val="22"/>
          <w:szCs w:val="22"/>
        </w:rPr>
        <w:t>Každá ze smluvních stran může tuto smlouvu písemně vypovědět i bez uvedení důvodu. Výpovědní doba počíná běžet první den kalendářního měsíce následujícím po dni doručení výpovědi druhé straně a činí 3 měsíce.</w:t>
      </w:r>
    </w:p>
    <w:p w:rsidR="00763E9B" w:rsidRPr="009A603C" w:rsidRDefault="00763E9B" w:rsidP="008E47CB">
      <w:pPr>
        <w:pStyle w:val="Zkladntext"/>
        <w:spacing w:before="120" w:line="276" w:lineRule="auto"/>
        <w:jc w:val="center"/>
        <w:rPr>
          <w:rFonts w:ascii="Calibri" w:hAnsi="Calibri"/>
          <w:b/>
        </w:rPr>
      </w:pPr>
      <w:r w:rsidRPr="009A603C">
        <w:rPr>
          <w:rFonts w:ascii="Calibri" w:hAnsi="Calibri"/>
          <w:b/>
        </w:rPr>
        <w:t>X.</w:t>
      </w:r>
    </w:p>
    <w:p w:rsidR="00763E9B" w:rsidRPr="009A603C" w:rsidRDefault="00763E9B" w:rsidP="008E47CB">
      <w:pPr>
        <w:pStyle w:val="Zkladntext"/>
        <w:spacing w:after="120" w:line="276" w:lineRule="auto"/>
        <w:jc w:val="center"/>
        <w:rPr>
          <w:rFonts w:ascii="Calibri" w:hAnsi="Calibri"/>
          <w:b/>
        </w:rPr>
      </w:pPr>
      <w:r w:rsidRPr="009A603C">
        <w:rPr>
          <w:rFonts w:ascii="Calibri" w:hAnsi="Calibri"/>
          <w:b/>
        </w:rPr>
        <w:t>Závěrečná ustanovení</w:t>
      </w:r>
    </w:p>
    <w:p w:rsidR="00763E9B" w:rsidRPr="009A603C" w:rsidRDefault="00763E9B" w:rsidP="00B60693">
      <w:pPr>
        <w:pStyle w:val="Zkladntextodsazen"/>
        <w:numPr>
          <w:ilvl w:val="0"/>
          <w:numId w:val="7"/>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 xml:space="preserve">Tato smlouva nabývá platnosti a účinnosti dnem podpisu obou stran. </w:t>
      </w:r>
    </w:p>
    <w:p w:rsidR="00763E9B" w:rsidRPr="009A603C" w:rsidRDefault="00763E9B" w:rsidP="00B60693">
      <w:pPr>
        <w:pStyle w:val="Zkladntextodsazen"/>
        <w:numPr>
          <w:ilvl w:val="0"/>
          <w:numId w:val="7"/>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Tato smlouva je vyhotovena ve dvou stejnopisech, z nichž každý má povahu originálu. Pro každou smluvní stranu je určeno jedno vyhotovení této smlouvy.</w:t>
      </w:r>
    </w:p>
    <w:p w:rsidR="00763E9B" w:rsidRPr="009A603C" w:rsidRDefault="00763E9B" w:rsidP="00B60693">
      <w:pPr>
        <w:pStyle w:val="Zkladntextodsazen"/>
        <w:numPr>
          <w:ilvl w:val="0"/>
          <w:numId w:val="7"/>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Tato smlouva může být doplňována či měněna pouze písemnými dodatky, podepsanými oprávněnými zástupci obou smluvních stran.</w:t>
      </w:r>
    </w:p>
    <w:p w:rsidR="00763E9B" w:rsidRPr="009A603C" w:rsidRDefault="00763E9B" w:rsidP="00B60693">
      <w:pPr>
        <w:pStyle w:val="Zkladntextodsazen"/>
        <w:numPr>
          <w:ilvl w:val="0"/>
          <w:numId w:val="7"/>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Nedílnou součástí této smlouvy jsou Přílohy č. 1 a 2.</w:t>
      </w:r>
    </w:p>
    <w:p w:rsidR="00763E9B" w:rsidRPr="009A603C" w:rsidRDefault="00763E9B" w:rsidP="00B60693">
      <w:pPr>
        <w:pStyle w:val="Zkladntextodsazen"/>
        <w:numPr>
          <w:ilvl w:val="0"/>
          <w:numId w:val="7"/>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 xml:space="preserve">Vztahy smluvních stran touto </w:t>
      </w:r>
      <w:r>
        <w:rPr>
          <w:rFonts w:ascii="Calibri" w:hAnsi="Calibri"/>
          <w:sz w:val="22"/>
          <w:szCs w:val="22"/>
        </w:rPr>
        <w:t>s</w:t>
      </w:r>
      <w:r w:rsidRPr="009A603C">
        <w:rPr>
          <w:rFonts w:ascii="Calibri" w:hAnsi="Calibri"/>
          <w:sz w:val="22"/>
          <w:szCs w:val="22"/>
        </w:rPr>
        <w:t xml:space="preserve">mlouvou výslovně neupravené se řídí obecně závaznými právními předpisy ČR, zejména zákonem č. 89/2012 Sb, občanský zákoník. </w:t>
      </w:r>
    </w:p>
    <w:p w:rsidR="00763E9B" w:rsidRPr="009A603C" w:rsidRDefault="00763E9B" w:rsidP="00B60693">
      <w:pPr>
        <w:pStyle w:val="Zkladntextodsazen"/>
        <w:numPr>
          <w:ilvl w:val="0"/>
          <w:numId w:val="7"/>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Objednatel si vyhrazuje právo zveřejnit obsah této smlouvy včetně případných dodatků k této smlouvě. Poskytovatel dále souhlasí se zveřejněním své identifikace a dalších údajů uvedených ve smlouvě včetně ceny.</w:t>
      </w:r>
    </w:p>
    <w:p w:rsidR="00763E9B" w:rsidRPr="009A603C" w:rsidRDefault="00763E9B" w:rsidP="00B60693">
      <w:pPr>
        <w:pStyle w:val="Zkladntextodsazen"/>
        <w:numPr>
          <w:ilvl w:val="0"/>
          <w:numId w:val="7"/>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763E9B" w:rsidRPr="009A603C" w:rsidRDefault="00763E9B" w:rsidP="00B60693">
      <w:pPr>
        <w:pStyle w:val="Zkladntextodsazen"/>
        <w:numPr>
          <w:ilvl w:val="0"/>
          <w:numId w:val="7"/>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Všechny případné spory ze smlouvy se smluvní strany zavazují řešit dohodou. Pokud nedojde k dohodě, je pro řešení sporů z této smlouvy věcně a místně příslušný obecný soud žalovaného.</w:t>
      </w:r>
    </w:p>
    <w:p w:rsidR="00763E9B" w:rsidRPr="009A603C" w:rsidRDefault="00763E9B" w:rsidP="00B60693">
      <w:pPr>
        <w:pStyle w:val="Zkladntextodsazen"/>
        <w:numPr>
          <w:ilvl w:val="0"/>
          <w:numId w:val="7"/>
        </w:numPr>
        <w:tabs>
          <w:tab w:val="clear" w:pos="720"/>
          <w:tab w:val="num" w:pos="567"/>
        </w:tabs>
        <w:spacing w:before="120" w:line="276" w:lineRule="auto"/>
        <w:ind w:left="567" w:hanging="567"/>
        <w:contextualSpacing/>
        <w:jc w:val="both"/>
        <w:rPr>
          <w:rFonts w:ascii="Calibri" w:hAnsi="Calibri"/>
          <w:sz w:val="22"/>
          <w:szCs w:val="22"/>
        </w:rPr>
      </w:pPr>
      <w:r w:rsidRPr="009A603C">
        <w:rPr>
          <w:rFonts w:ascii="Calibri" w:hAnsi="Calibri"/>
          <w:sz w:val="22"/>
          <w:szCs w:val="22"/>
        </w:rPr>
        <w:t>Objednatel a poskytovatel shodně konstatují, že se s obsahem této smlouvy seznámili a prohlašují, že tato byla ujednána podle jejich pravé a svobodné vůle, což stvrzují podpisy oprávněných zástupců.</w:t>
      </w:r>
    </w:p>
    <w:p w:rsidR="00763E9B" w:rsidRPr="009A603C" w:rsidRDefault="00763E9B" w:rsidP="009A603C">
      <w:pPr>
        <w:pStyle w:val="Zkladntextodsazen"/>
        <w:tabs>
          <w:tab w:val="num" w:pos="567"/>
        </w:tabs>
        <w:spacing w:before="120" w:line="276" w:lineRule="auto"/>
        <w:ind w:left="567"/>
        <w:jc w:val="both"/>
        <w:rPr>
          <w:rFonts w:ascii="Calibri" w:hAnsi="Calibri"/>
          <w:sz w:val="22"/>
          <w:szCs w:val="22"/>
        </w:rPr>
      </w:pPr>
    </w:p>
    <w:p w:rsidR="00763E9B" w:rsidRPr="009A603C" w:rsidRDefault="00763E9B" w:rsidP="009A603C">
      <w:pPr>
        <w:autoSpaceDE w:val="0"/>
        <w:autoSpaceDN w:val="0"/>
        <w:adjustRightInd w:val="0"/>
        <w:spacing w:before="120" w:after="120" w:line="276" w:lineRule="auto"/>
        <w:jc w:val="both"/>
        <w:outlineLvl w:val="0"/>
        <w:rPr>
          <w:rFonts w:ascii="Calibri" w:hAnsi="Calibri"/>
          <w:color w:val="000000"/>
          <w:sz w:val="22"/>
          <w:szCs w:val="22"/>
        </w:rPr>
      </w:pPr>
    </w:p>
    <w:p w:rsidR="00763E9B" w:rsidRPr="009A603C" w:rsidRDefault="00763E9B" w:rsidP="009A603C">
      <w:pPr>
        <w:autoSpaceDE w:val="0"/>
        <w:autoSpaceDN w:val="0"/>
        <w:adjustRightInd w:val="0"/>
        <w:spacing w:before="120" w:after="120" w:line="276" w:lineRule="auto"/>
        <w:jc w:val="both"/>
        <w:outlineLvl w:val="0"/>
        <w:rPr>
          <w:rFonts w:ascii="Calibri" w:hAnsi="Calibri"/>
          <w:color w:val="000000"/>
          <w:sz w:val="22"/>
          <w:szCs w:val="22"/>
        </w:rPr>
      </w:pPr>
      <w:r w:rsidRPr="009A603C">
        <w:rPr>
          <w:rFonts w:ascii="Calibri" w:hAnsi="Calibri"/>
          <w:color w:val="000000"/>
          <w:sz w:val="22"/>
          <w:szCs w:val="22"/>
        </w:rPr>
        <w:t>V Praze dne ………………</w:t>
      </w:r>
      <w:r w:rsidRPr="009A603C">
        <w:rPr>
          <w:rFonts w:ascii="Calibri" w:hAnsi="Calibri"/>
          <w:color w:val="000000"/>
          <w:sz w:val="22"/>
          <w:szCs w:val="22"/>
        </w:rPr>
        <w:tab/>
      </w:r>
      <w:r w:rsidRPr="009A603C">
        <w:rPr>
          <w:rFonts w:ascii="Calibri" w:hAnsi="Calibri"/>
          <w:color w:val="000000"/>
          <w:sz w:val="22"/>
          <w:szCs w:val="22"/>
        </w:rPr>
        <w:tab/>
        <w:t xml:space="preserve">       </w:t>
      </w:r>
      <w:r w:rsidRPr="009A603C">
        <w:rPr>
          <w:rFonts w:ascii="Calibri" w:hAnsi="Calibri"/>
          <w:color w:val="000000"/>
          <w:sz w:val="22"/>
          <w:szCs w:val="22"/>
        </w:rPr>
        <w:tab/>
      </w:r>
      <w:r w:rsidRPr="009A603C">
        <w:rPr>
          <w:rFonts w:ascii="Calibri" w:hAnsi="Calibri"/>
          <w:color w:val="000000"/>
          <w:sz w:val="22"/>
          <w:szCs w:val="22"/>
        </w:rPr>
        <w:tab/>
      </w:r>
      <w:r>
        <w:rPr>
          <w:rFonts w:ascii="Calibri" w:hAnsi="Calibri"/>
          <w:color w:val="000000"/>
          <w:sz w:val="22"/>
          <w:szCs w:val="22"/>
        </w:rPr>
        <w:tab/>
      </w:r>
      <w:r w:rsidRPr="009A603C">
        <w:rPr>
          <w:rFonts w:ascii="Calibri" w:hAnsi="Calibri"/>
          <w:color w:val="000000"/>
          <w:sz w:val="22"/>
          <w:szCs w:val="22"/>
        </w:rPr>
        <w:t>V </w:t>
      </w:r>
      <w:r w:rsidR="00E51B6D">
        <w:rPr>
          <w:rFonts w:ascii="Calibri" w:hAnsi="Calibri"/>
          <w:color w:val="000000"/>
          <w:sz w:val="22"/>
          <w:szCs w:val="22"/>
        </w:rPr>
        <w:t>Praze</w:t>
      </w:r>
      <w:r w:rsidRPr="009A603C">
        <w:rPr>
          <w:rFonts w:ascii="Calibri" w:hAnsi="Calibri"/>
          <w:color w:val="000000"/>
          <w:sz w:val="22"/>
          <w:szCs w:val="22"/>
        </w:rPr>
        <w:t xml:space="preserve"> dne  ………………</w:t>
      </w:r>
    </w:p>
    <w:p w:rsidR="00763E9B" w:rsidRPr="009A603C" w:rsidRDefault="00763E9B" w:rsidP="008E47CB">
      <w:pPr>
        <w:autoSpaceDE w:val="0"/>
        <w:autoSpaceDN w:val="0"/>
        <w:adjustRightInd w:val="0"/>
        <w:spacing w:before="120" w:after="120" w:line="276" w:lineRule="auto"/>
        <w:contextualSpacing/>
        <w:jc w:val="both"/>
        <w:outlineLvl w:val="0"/>
        <w:rPr>
          <w:rFonts w:ascii="Calibri" w:hAnsi="Calibri"/>
          <w:color w:val="000000"/>
          <w:sz w:val="22"/>
          <w:szCs w:val="22"/>
        </w:rPr>
      </w:pPr>
    </w:p>
    <w:p w:rsidR="00763E9B" w:rsidRPr="009A603C" w:rsidRDefault="00763E9B" w:rsidP="008E47CB">
      <w:pPr>
        <w:autoSpaceDE w:val="0"/>
        <w:autoSpaceDN w:val="0"/>
        <w:adjustRightInd w:val="0"/>
        <w:spacing w:before="120" w:after="120" w:line="276" w:lineRule="auto"/>
        <w:contextualSpacing/>
        <w:jc w:val="both"/>
        <w:outlineLvl w:val="0"/>
        <w:rPr>
          <w:rFonts w:ascii="Calibri" w:hAnsi="Calibri"/>
          <w:color w:val="000000"/>
          <w:sz w:val="22"/>
          <w:szCs w:val="22"/>
        </w:rPr>
      </w:pPr>
    </w:p>
    <w:tbl>
      <w:tblPr>
        <w:tblW w:w="0" w:type="auto"/>
        <w:tblLook w:val="00A0" w:firstRow="1" w:lastRow="0" w:firstColumn="1" w:lastColumn="0" w:noHBand="0" w:noVBand="0"/>
      </w:tblPr>
      <w:tblGrid>
        <w:gridCol w:w="3369"/>
        <w:gridCol w:w="1701"/>
        <w:gridCol w:w="3759"/>
      </w:tblGrid>
      <w:tr w:rsidR="00763E9B" w:rsidRPr="009A603C" w:rsidTr="008F2B91">
        <w:trPr>
          <w:trHeight w:val="1292"/>
        </w:trPr>
        <w:tc>
          <w:tcPr>
            <w:tcW w:w="3369" w:type="dxa"/>
          </w:tcPr>
          <w:p w:rsidR="00763E9B" w:rsidRPr="007A0EDC" w:rsidRDefault="00763E9B" w:rsidP="007A0EDC">
            <w:pPr>
              <w:spacing w:before="120" w:after="120" w:line="276" w:lineRule="auto"/>
              <w:contextualSpacing/>
              <w:rPr>
                <w:rFonts w:ascii="Calibri" w:hAnsi="Calibri"/>
                <w:b/>
                <w:color w:val="000000"/>
                <w:sz w:val="22"/>
              </w:rPr>
            </w:pPr>
            <w:r w:rsidRPr="007A0EDC">
              <w:rPr>
                <w:rFonts w:ascii="Calibri" w:hAnsi="Calibri"/>
                <w:b/>
                <w:color w:val="000000"/>
                <w:sz w:val="22"/>
                <w:szCs w:val="22"/>
              </w:rPr>
              <w:t>Národní památkový ústav</w:t>
            </w:r>
          </w:p>
          <w:p w:rsidR="00763E9B" w:rsidRPr="007A0EDC" w:rsidRDefault="00763E9B" w:rsidP="007A0EDC">
            <w:pPr>
              <w:spacing w:before="120" w:after="120" w:line="276" w:lineRule="auto"/>
              <w:contextualSpacing/>
              <w:rPr>
                <w:rFonts w:ascii="Calibri" w:hAnsi="Calibri"/>
                <w:color w:val="000000"/>
                <w:sz w:val="22"/>
              </w:rPr>
            </w:pPr>
            <w:r w:rsidRPr="007A0EDC">
              <w:rPr>
                <w:rFonts w:ascii="Calibri" w:hAnsi="Calibri"/>
                <w:color w:val="000000"/>
                <w:sz w:val="22"/>
                <w:szCs w:val="22"/>
              </w:rPr>
              <w:t>Ing. arch. Naděžda Goryczková</w:t>
            </w:r>
          </w:p>
          <w:p w:rsidR="00763E9B" w:rsidRPr="007A0EDC" w:rsidRDefault="00763E9B" w:rsidP="007A0EDC">
            <w:pPr>
              <w:spacing w:before="120" w:after="120" w:line="276" w:lineRule="auto"/>
              <w:contextualSpacing/>
              <w:rPr>
                <w:rFonts w:ascii="Calibri" w:hAnsi="Calibri"/>
                <w:color w:val="000000"/>
                <w:sz w:val="22"/>
              </w:rPr>
            </w:pPr>
            <w:r w:rsidRPr="007A0EDC">
              <w:rPr>
                <w:rFonts w:ascii="Calibri" w:hAnsi="Calibri"/>
                <w:color w:val="000000"/>
                <w:sz w:val="22"/>
                <w:szCs w:val="22"/>
              </w:rPr>
              <w:t>generální ředitelka</w:t>
            </w:r>
          </w:p>
        </w:tc>
        <w:tc>
          <w:tcPr>
            <w:tcW w:w="1701" w:type="dxa"/>
          </w:tcPr>
          <w:p w:rsidR="00763E9B" w:rsidRPr="007A0EDC" w:rsidRDefault="00763E9B" w:rsidP="007A0EDC">
            <w:pPr>
              <w:spacing w:before="120" w:after="120" w:line="276" w:lineRule="auto"/>
              <w:contextualSpacing/>
              <w:rPr>
                <w:rFonts w:ascii="Calibri" w:hAnsi="Calibri"/>
                <w:color w:val="000000"/>
                <w:sz w:val="22"/>
              </w:rPr>
            </w:pPr>
          </w:p>
        </w:tc>
        <w:tc>
          <w:tcPr>
            <w:tcW w:w="3759" w:type="dxa"/>
          </w:tcPr>
          <w:p w:rsidR="00763E9B" w:rsidRDefault="00E51B6D" w:rsidP="007A0EDC">
            <w:pPr>
              <w:spacing w:before="120" w:after="120" w:line="276" w:lineRule="auto"/>
              <w:contextualSpacing/>
              <w:rPr>
                <w:rFonts w:ascii="Calibri" w:hAnsi="Calibri"/>
                <w:b/>
                <w:color w:val="000000"/>
                <w:sz w:val="22"/>
              </w:rPr>
            </w:pPr>
            <w:r w:rsidRPr="00E51B6D">
              <w:rPr>
                <w:rFonts w:ascii="Calibri" w:hAnsi="Calibri"/>
                <w:b/>
                <w:color w:val="000000"/>
                <w:sz w:val="22"/>
              </w:rPr>
              <w:t>IBA CZ, s.r.o.</w:t>
            </w:r>
            <w:bookmarkStart w:id="1" w:name="_GoBack"/>
            <w:bookmarkEnd w:id="1"/>
          </w:p>
          <w:p w:rsidR="00E51B6D" w:rsidRDefault="008572C8" w:rsidP="007A0EDC">
            <w:pPr>
              <w:spacing w:before="120" w:after="120" w:line="276" w:lineRule="auto"/>
              <w:contextualSpacing/>
              <w:rPr>
                <w:rFonts w:ascii="Calibri" w:hAnsi="Calibri"/>
                <w:color w:val="000000"/>
                <w:sz w:val="22"/>
              </w:rPr>
            </w:pPr>
            <w:r>
              <w:rPr>
                <w:rFonts w:ascii="Calibri" w:hAnsi="Calibri"/>
                <w:color w:val="000000"/>
                <w:sz w:val="22"/>
              </w:rPr>
              <w:t>Aleš Hojka</w:t>
            </w:r>
          </w:p>
          <w:p w:rsidR="00763E9B" w:rsidRPr="008572C8" w:rsidRDefault="008572C8" w:rsidP="008572C8">
            <w:pPr>
              <w:spacing w:before="120" w:after="120" w:line="276" w:lineRule="auto"/>
              <w:contextualSpacing/>
              <w:rPr>
                <w:rFonts w:ascii="Calibri" w:hAnsi="Calibri"/>
                <w:color w:val="000000"/>
                <w:sz w:val="22"/>
              </w:rPr>
            </w:pPr>
            <w:r>
              <w:rPr>
                <w:rFonts w:ascii="Calibri" w:hAnsi="Calibri"/>
                <w:color w:val="000000"/>
                <w:sz w:val="22"/>
              </w:rPr>
              <w:t>jednatel</w:t>
            </w:r>
          </w:p>
        </w:tc>
      </w:tr>
    </w:tbl>
    <w:p w:rsidR="00763E9B" w:rsidRPr="009A603C" w:rsidRDefault="00763E9B" w:rsidP="008E47CB">
      <w:pPr>
        <w:spacing w:before="120" w:after="120" w:line="276" w:lineRule="auto"/>
        <w:contextualSpacing/>
        <w:rPr>
          <w:rFonts w:ascii="Calibri" w:hAnsi="Calibri"/>
          <w:color w:val="000000"/>
          <w:sz w:val="24"/>
        </w:rPr>
      </w:pPr>
    </w:p>
    <w:p w:rsidR="00763E9B" w:rsidRPr="009A603C" w:rsidRDefault="00763E9B" w:rsidP="002440CE">
      <w:pPr>
        <w:keepNext/>
        <w:spacing w:before="120" w:after="120" w:line="276" w:lineRule="auto"/>
        <w:contextualSpacing/>
        <w:jc w:val="center"/>
        <w:rPr>
          <w:rFonts w:ascii="Calibri" w:hAnsi="Calibri" w:cs="Arial"/>
          <w:b/>
          <w:sz w:val="22"/>
        </w:rPr>
      </w:pPr>
      <w:r w:rsidRPr="009A603C">
        <w:rPr>
          <w:rFonts w:ascii="Calibri" w:hAnsi="Calibri"/>
          <w:color w:val="000000"/>
          <w:sz w:val="24"/>
        </w:rPr>
        <w:br w:type="page"/>
      </w:r>
      <w:r w:rsidRPr="009A603C">
        <w:rPr>
          <w:rFonts w:ascii="Calibri" w:hAnsi="Calibri" w:cs="Arial"/>
          <w:b/>
          <w:sz w:val="22"/>
        </w:rPr>
        <w:lastRenderedPageBreak/>
        <w:t>Příloha č. 1</w:t>
      </w:r>
    </w:p>
    <w:p w:rsidR="00763E9B" w:rsidRDefault="00763E9B" w:rsidP="002440CE">
      <w:pPr>
        <w:keepNext/>
        <w:spacing w:before="0" w:after="0" w:line="360" w:lineRule="auto"/>
        <w:contextualSpacing/>
        <w:jc w:val="center"/>
        <w:rPr>
          <w:rFonts w:ascii="Calibri" w:hAnsi="Calibri" w:cs="Arial"/>
          <w:b/>
          <w:sz w:val="22"/>
        </w:rPr>
      </w:pPr>
      <w:r w:rsidRPr="009A603C">
        <w:rPr>
          <w:rFonts w:ascii="Calibri" w:hAnsi="Calibri" w:cs="Arial"/>
          <w:b/>
          <w:sz w:val="22"/>
        </w:rPr>
        <w:t>Vymezení servisní podpory</w:t>
      </w:r>
    </w:p>
    <w:p w:rsidR="00763E9B" w:rsidRDefault="00763E9B">
      <w:pPr>
        <w:keepNext/>
        <w:spacing w:line="276" w:lineRule="auto"/>
      </w:pPr>
      <w:r w:rsidRPr="00B66678">
        <w:t>Podpora zahrnuje:</w:t>
      </w:r>
    </w:p>
    <w:p w:rsidR="00763E9B" w:rsidRDefault="00763E9B">
      <w:pPr>
        <w:pStyle w:val="Odstavecseseznamem"/>
        <w:keepNext/>
        <w:numPr>
          <w:ilvl w:val="0"/>
          <w:numId w:val="29"/>
        </w:numPr>
        <w:spacing w:line="276" w:lineRule="auto"/>
        <w:rPr>
          <w:rFonts w:ascii="Calibri" w:hAnsi="Calibri"/>
          <w:sz w:val="22"/>
          <w:szCs w:val="22"/>
        </w:rPr>
      </w:pPr>
      <w:r w:rsidRPr="00017487">
        <w:rPr>
          <w:rFonts w:ascii="Calibri" w:hAnsi="Calibri"/>
          <w:sz w:val="22"/>
          <w:szCs w:val="22"/>
        </w:rPr>
        <w:t>Paušální služby</w:t>
      </w:r>
    </w:p>
    <w:p w:rsidR="00763E9B" w:rsidRDefault="00763E9B">
      <w:pPr>
        <w:pStyle w:val="Odstavecseseznamem"/>
        <w:keepNext/>
        <w:numPr>
          <w:ilvl w:val="1"/>
          <w:numId w:val="29"/>
        </w:numPr>
        <w:spacing w:line="276" w:lineRule="auto"/>
        <w:rPr>
          <w:rFonts w:ascii="Calibri" w:hAnsi="Calibri"/>
          <w:sz w:val="22"/>
          <w:szCs w:val="22"/>
        </w:rPr>
      </w:pPr>
      <w:r w:rsidRPr="00017487">
        <w:rPr>
          <w:rFonts w:ascii="Calibri" w:hAnsi="Calibri"/>
          <w:sz w:val="22"/>
          <w:szCs w:val="22"/>
        </w:rPr>
        <w:t xml:space="preserve">Periodické služby zajišťující bezproblémový chod celého </w:t>
      </w:r>
      <w:r>
        <w:rPr>
          <w:rFonts w:ascii="Calibri" w:hAnsi="Calibri"/>
          <w:sz w:val="22"/>
          <w:szCs w:val="22"/>
        </w:rPr>
        <w:t>S</w:t>
      </w:r>
      <w:r w:rsidRPr="00017487">
        <w:rPr>
          <w:rFonts w:ascii="Calibri" w:hAnsi="Calibri"/>
          <w:sz w:val="22"/>
          <w:szCs w:val="22"/>
        </w:rPr>
        <w:t xml:space="preserve">ystému </w:t>
      </w:r>
    </w:p>
    <w:p w:rsidR="00763E9B" w:rsidRDefault="00763E9B">
      <w:pPr>
        <w:pStyle w:val="Odstavecseseznamem"/>
        <w:keepNext/>
        <w:numPr>
          <w:ilvl w:val="1"/>
          <w:numId w:val="29"/>
        </w:numPr>
        <w:spacing w:line="276" w:lineRule="auto"/>
        <w:rPr>
          <w:rFonts w:ascii="Calibri" w:hAnsi="Calibri"/>
          <w:sz w:val="22"/>
          <w:szCs w:val="22"/>
        </w:rPr>
      </w:pPr>
      <w:r w:rsidRPr="00017487">
        <w:rPr>
          <w:rFonts w:ascii="Calibri" w:hAnsi="Calibri"/>
          <w:sz w:val="22"/>
          <w:szCs w:val="22"/>
        </w:rPr>
        <w:t>Podporu uživatelům prostřednictvím telefonu / e-mailu v režimu 8x5</w:t>
      </w:r>
    </w:p>
    <w:p w:rsidR="00763E9B" w:rsidRDefault="00763E9B">
      <w:pPr>
        <w:pStyle w:val="Odstavecseseznamem"/>
        <w:keepNext/>
        <w:numPr>
          <w:ilvl w:val="1"/>
          <w:numId w:val="29"/>
        </w:numPr>
        <w:spacing w:line="276" w:lineRule="auto"/>
        <w:rPr>
          <w:rFonts w:ascii="Calibri" w:hAnsi="Calibri"/>
          <w:sz w:val="22"/>
          <w:szCs w:val="22"/>
        </w:rPr>
      </w:pPr>
      <w:r w:rsidRPr="00017487">
        <w:rPr>
          <w:rFonts w:ascii="Calibri" w:hAnsi="Calibri"/>
          <w:sz w:val="22"/>
          <w:szCs w:val="22"/>
        </w:rPr>
        <w:t>Řešení poruch dle SLA</w:t>
      </w:r>
    </w:p>
    <w:p w:rsidR="00763E9B" w:rsidRDefault="00763E9B">
      <w:pPr>
        <w:pStyle w:val="Odstavecseseznamem"/>
        <w:keepNext/>
        <w:numPr>
          <w:ilvl w:val="1"/>
          <w:numId w:val="29"/>
        </w:numPr>
        <w:spacing w:line="276" w:lineRule="auto"/>
        <w:rPr>
          <w:rFonts w:ascii="Calibri" w:hAnsi="Calibri"/>
          <w:sz w:val="22"/>
          <w:szCs w:val="22"/>
        </w:rPr>
      </w:pPr>
      <w:r>
        <w:rPr>
          <w:rFonts w:ascii="Calibri" w:hAnsi="Calibri"/>
          <w:sz w:val="22"/>
          <w:szCs w:val="22"/>
        </w:rPr>
        <w:t>5</w:t>
      </w:r>
      <w:r w:rsidRPr="00017487">
        <w:rPr>
          <w:rFonts w:ascii="Calibri" w:hAnsi="Calibri"/>
          <w:sz w:val="22"/>
          <w:szCs w:val="22"/>
        </w:rPr>
        <w:t xml:space="preserve"> hod</w:t>
      </w:r>
      <w:r>
        <w:rPr>
          <w:rFonts w:ascii="Calibri" w:hAnsi="Calibri"/>
          <w:sz w:val="22"/>
          <w:szCs w:val="22"/>
        </w:rPr>
        <w:t>.</w:t>
      </w:r>
      <w:r w:rsidRPr="00017487">
        <w:rPr>
          <w:rFonts w:ascii="Calibri" w:hAnsi="Calibri"/>
          <w:sz w:val="22"/>
          <w:szCs w:val="22"/>
        </w:rPr>
        <w:t xml:space="preserve"> doplňkových prací (v případě, že objednatel hodiny v daném měsíci nevyčerpá, převádí se nevyčerpané hodiny doplňkových služeb do dalšího měsíce, </w:t>
      </w:r>
      <w:r>
        <w:rPr>
          <w:rFonts w:ascii="Calibri" w:hAnsi="Calibri"/>
          <w:bCs/>
          <w:sz w:val="22"/>
          <w:szCs w:val="22"/>
        </w:rPr>
        <w:t>případně dalších měsíců</w:t>
      </w:r>
      <w:r w:rsidRPr="009A603C">
        <w:rPr>
          <w:rFonts w:ascii="Calibri" w:hAnsi="Calibri"/>
          <w:bCs/>
          <w:sz w:val="22"/>
          <w:szCs w:val="22"/>
        </w:rPr>
        <w:t xml:space="preserve">, </w:t>
      </w:r>
      <w:r w:rsidRPr="00017487">
        <w:rPr>
          <w:rFonts w:ascii="Calibri" w:hAnsi="Calibri"/>
          <w:sz w:val="22"/>
          <w:szCs w:val="22"/>
        </w:rPr>
        <w:t>přičemž nevyčerpané hodiny na konci roku propadají).</w:t>
      </w:r>
    </w:p>
    <w:p w:rsidR="00763E9B" w:rsidRDefault="00763E9B" w:rsidP="00B04DCF">
      <w:pPr>
        <w:pStyle w:val="Odstavecseseznamem"/>
        <w:keepNext/>
        <w:numPr>
          <w:ilvl w:val="0"/>
          <w:numId w:val="29"/>
        </w:numPr>
        <w:spacing w:line="276" w:lineRule="auto"/>
        <w:rPr>
          <w:rFonts w:ascii="Calibri" w:hAnsi="Calibri"/>
          <w:sz w:val="22"/>
          <w:szCs w:val="22"/>
        </w:rPr>
      </w:pPr>
      <w:r w:rsidRPr="00017487">
        <w:rPr>
          <w:rFonts w:ascii="Calibri" w:hAnsi="Calibri"/>
          <w:sz w:val="22"/>
          <w:szCs w:val="22"/>
        </w:rPr>
        <w:t>Doplňkové služby sloužící k úpravám a rozšíření jednotlivých částí Systému</w:t>
      </w:r>
    </w:p>
    <w:p w:rsidR="00763E9B" w:rsidRDefault="00763E9B">
      <w:pPr>
        <w:pStyle w:val="Odstavecseseznamem"/>
        <w:keepNext/>
        <w:numPr>
          <w:ilvl w:val="1"/>
          <w:numId w:val="29"/>
        </w:numPr>
        <w:spacing w:line="276" w:lineRule="auto"/>
        <w:rPr>
          <w:rFonts w:ascii="Calibri" w:hAnsi="Calibri"/>
          <w:sz w:val="22"/>
          <w:szCs w:val="22"/>
        </w:rPr>
      </w:pPr>
      <w:r w:rsidRPr="00017487">
        <w:rPr>
          <w:rFonts w:ascii="Calibri" w:hAnsi="Calibri"/>
          <w:sz w:val="22"/>
          <w:szCs w:val="22"/>
        </w:rPr>
        <w:t>Doplňkové služby nad rámec paušálních služeb</w:t>
      </w:r>
      <w:r>
        <w:rPr>
          <w:rFonts w:ascii="Calibri" w:hAnsi="Calibri"/>
          <w:sz w:val="22"/>
          <w:szCs w:val="22"/>
        </w:rPr>
        <w:t>.</w:t>
      </w:r>
    </w:p>
    <w:p w:rsidR="00763E9B" w:rsidRDefault="00763E9B">
      <w:pPr>
        <w:keepNext/>
        <w:spacing w:line="276" w:lineRule="auto"/>
        <w:rPr>
          <w:b/>
        </w:rPr>
      </w:pPr>
      <w:r w:rsidRPr="00CB5C4B">
        <w:rPr>
          <w:b/>
        </w:rPr>
        <w:t>Parametry servisní podpory</w:t>
      </w:r>
    </w:p>
    <w:p w:rsidR="00763E9B" w:rsidRDefault="00763E9B">
      <w:pPr>
        <w:keepNext/>
        <w:spacing w:line="276" w:lineRule="auto"/>
        <w:jc w:val="both"/>
      </w:pPr>
      <w:r w:rsidRPr="00B66678">
        <w:t>V rámci servisu bude poskytovatel poskytovat následující servisní sl</w:t>
      </w:r>
      <w:r>
        <w:t xml:space="preserve">užby. Jedná se o soubor služeb, </w:t>
      </w:r>
      <w:r w:rsidRPr="00B66678">
        <w:t>jejichž smyslem je serv</w:t>
      </w:r>
      <w:r>
        <w:t>isní a uživatelská podpora Systému</w:t>
      </w:r>
      <w:r w:rsidRPr="00B66678">
        <w:t xml:space="preserve">, prevence a včasná detekce vznikajících problémů, které by mohly zapříčinit nestabilitu tohoto Systému a zajištění jeho provozu. </w:t>
      </w:r>
      <w:r>
        <w:t xml:space="preserve"> </w:t>
      </w:r>
    </w:p>
    <w:p w:rsidR="00763E9B" w:rsidRDefault="00763E9B" w:rsidP="00B04DCF">
      <w:pPr>
        <w:pStyle w:val="Odstavecseseznamem"/>
        <w:keepNext/>
        <w:numPr>
          <w:ilvl w:val="0"/>
          <w:numId w:val="30"/>
        </w:numPr>
        <w:spacing w:before="0" w:after="120" w:line="276" w:lineRule="auto"/>
        <w:ind w:left="357" w:hanging="357"/>
        <w:jc w:val="both"/>
        <w:rPr>
          <w:rFonts w:cs="Arial"/>
          <w:b/>
        </w:rPr>
      </w:pPr>
      <w:r w:rsidRPr="00CD168E">
        <w:rPr>
          <w:rFonts w:cs="Arial"/>
          <w:b/>
        </w:rPr>
        <w:t>Paušální služby</w:t>
      </w:r>
    </w:p>
    <w:p w:rsidR="00763E9B" w:rsidRPr="00B66678" w:rsidRDefault="00763E9B" w:rsidP="00B60693">
      <w:pPr>
        <w:pStyle w:val="Odstavecseseznamem"/>
        <w:keepNext/>
        <w:numPr>
          <w:ilvl w:val="0"/>
          <w:numId w:val="24"/>
        </w:numPr>
        <w:shd w:val="clear" w:color="auto" w:fill="FFFFFF"/>
        <w:spacing w:before="120" w:after="120" w:line="276" w:lineRule="auto"/>
        <w:ind w:left="714" w:hanging="357"/>
        <w:outlineLvl w:val="1"/>
        <w:rPr>
          <w:rFonts w:ascii="Calibri" w:hAnsi="Calibri" w:cs="Arial"/>
          <w:sz w:val="22"/>
          <w:szCs w:val="22"/>
        </w:rPr>
      </w:pPr>
      <w:r w:rsidRPr="00B66678">
        <w:rPr>
          <w:rFonts w:ascii="Calibri" w:hAnsi="Calibri" w:cs="Arial"/>
          <w:b/>
          <w:sz w:val="22"/>
          <w:szCs w:val="22"/>
        </w:rPr>
        <w:t>Telefonická podpora on-line</w:t>
      </w:r>
      <w:r w:rsidRPr="00B66678">
        <w:rPr>
          <w:rFonts w:ascii="Calibri" w:hAnsi="Calibri" w:cs="Arial"/>
          <w:sz w:val="22"/>
          <w:szCs w:val="22"/>
        </w:rPr>
        <w:br/>
        <w:t>Telefonickou podporou on-line se</w:t>
      </w:r>
      <w:r>
        <w:rPr>
          <w:rFonts w:ascii="Calibri" w:hAnsi="Calibri" w:cs="Arial"/>
          <w:sz w:val="22"/>
          <w:szCs w:val="22"/>
        </w:rPr>
        <w:t xml:space="preserve"> rozumí odpovídání na dotazy pracovníků objednatele</w:t>
      </w:r>
      <w:r w:rsidRPr="00B66678">
        <w:rPr>
          <w:rFonts w:ascii="Calibri" w:hAnsi="Calibri" w:cs="Arial"/>
          <w:sz w:val="22"/>
          <w:szCs w:val="22"/>
        </w:rPr>
        <w:t>, které se týkají provozu Systému, v časovém rozmezí podle typu SLA.</w:t>
      </w:r>
    </w:p>
    <w:p w:rsidR="00763E9B" w:rsidRPr="00B66678" w:rsidRDefault="00763E9B" w:rsidP="00B60693">
      <w:pPr>
        <w:pStyle w:val="Odstavecseseznamem"/>
        <w:keepNext/>
        <w:numPr>
          <w:ilvl w:val="0"/>
          <w:numId w:val="23"/>
        </w:numPr>
        <w:shd w:val="clear" w:color="auto" w:fill="FFFFFF"/>
        <w:spacing w:before="120" w:after="120" w:line="276" w:lineRule="auto"/>
        <w:ind w:left="714" w:hanging="357"/>
        <w:outlineLvl w:val="1"/>
        <w:rPr>
          <w:rFonts w:ascii="Calibri" w:hAnsi="Calibri" w:cs="Arial"/>
          <w:sz w:val="22"/>
          <w:szCs w:val="22"/>
        </w:rPr>
      </w:pPr>
      <w:r w:rsidRPr="00B66678">
        <w:rPr>
          <w:rFonts w:ascii="Calibri" w:hAnsi="Calibri" w:cs="Arial"/>
          <w:b/>
          <w:sz w:val="22"/>
          <w:szCs w:val="22"/>
        </w:rPr>
        <w:t>Podpora off-line</w:t>
      </w:r>
      <w:r w:rsidRPr="00B66678">
        <w:rPr>
          <w:rFonts w:ascii="Calibri" w:hAnsi="Calibri" w:cs="Arial"/>
          <w:sz w:val="22"/>
          <w:szCs w:val="22"/>
        </w:rPr>
        <w:br/>
        <w:t>Podpora off-line zahrnuje rady, doporučení a informace, které pomohou vyřešit problémy s používáním Systému, s reakční dobou vymezenou dle daného SLA.</w:t>
      </w:r>
    </w:p>
    <w:p w:rsidR="00763E9B" w:rsidRPr="00B66678" w:rsidRDefault="00763E9B" w:rsidP="00B60693">
      <w:pPr>
        <w:pStyle w:val="Odstavecseseznamem"/>
        <w:keepNext/>
        <w:numPr>
          <w:ilvl w:val="0"/>
          <w:numId w:val="23"/>
        </w:numPr>
        <w:shd w:val="clear" w:color="auto" w:fill="FFFFFF"/>
        <w:spacing w:before="120" w:after="120" w:line="276" w:lineRule="auto"/>
        <w:outlineLvl w:val="1"/>
        <w:rPr>
          <w:rFonts w:ascii="Calibri" w:hAnsi="Calibri" w:cs="Arial"/>
          <w:sz w:val="22"/>
          <w:szCs w:val="22"/>
        </w:rPr>
      </w:pPr>
      <w:r>
        <w:rPr>
          <w:rFonts w:ascii="Calibri" w:hAnsi="Calibri" w:cs="Arial"/>
          <w:b/>
          <w:sz w:val="22"/>
          <w:szCs w:val="22"/>
        </w:rPr>
        <w:t>Řešení poruch (incidentů)</w:t>
      </w:r>
      <w:r w:rsidRPr="00B66678">
        <w:rPr>
          <w:rFonts w:ascii="Calibri" w:hAnsi="Calibri" w:cs="Arial"/>
          <w:b/>
          <w:sz w:val="22"/>
          <w:szCs w:val="22"/>
        </w:rPr>
        <w:t xml:space="preserve"> v režimu 8x5</w:t>
      </w:r>
    </w:p>
    <w:p w:rsidR="00763E9B" w:rsidRPr="00B66678" w:rsidRDefault="00763E9B" w:rsidP="00827C06">
      <w:pPr>
        <w:pStyle w:val="Odstavecseseznamem"/>
        <w:keepNext/>
        <w:shd w:val="clear" w:color="auto" w:fill="FFFFFF"/>
        <w:spacing w:before="120" w:after="120" w:line="276" w:lineRule="auto"/>
        <w:outlineLvl w:val="1"/>
        <w:rPr>
          <w:rFonts w:ascii="Calibri" w:hAnsi="Calibri" w:cs="Arial"/>
          <w:sz w:val="22"/>
          <w:szCs w:val="22"/>
        </w:rPr>
      </w:pPr>
      <w:r w:rsidRPr="00B66678">
        <w:rPr>
          <w:rFonts w:ascii="Calibri" w:hAnsi="Calibri" w:cs="Arial"/>
          <w:sz w:val="22"/>
          <w:szCs w:val="22"/>
        </w:rPr>
        <w:t>V pracovní době od 8:00 do 16:00, hlášení a řešení incidentů dle daného SLA.</w:t>
      </w:r>
    </w:p>
    <w:p w:rsidR="00763E9B" w:rsidRPr="00B66678" w:rsidRDefault="00763E9B" w:rsidP="00827C06">
      <w:pPr>
        <w:keepNext/>
        <w:shd w:val="clear" w:color="auto" w:fill="FFFFFF"/>
        <w:spacing w:before="120" w:after="120" w:line="276" w:lineRule="auto"/>
        <w:contextualSpacing/>
        <w:outlineLvl w:val="1"/>
        <w:rPr>
          <w:rFonts w:ascii="Calibri" w:hAnsi="Calibri" w:cs="Arial"/>
          <w:sz w:val="22"/>
          <w:szCs w:val="22"/>
          <w:u w:val="single"/>
        </w:rPr>
      </w:pPr>
      <w:r w:rsidRPr="00B66678">
        <w:rPr>
          <w:rFonts w:ascii="Calibri" w:hAnsi="Calibri" w:cs="Arial"/>
          <w:sz w:val="22"/>
          <w:szCs w:val="22"/>
          <w:u w:val="single"/>
        </w:rPr>
        <w:t>Mechanismus poskytování služeb</w:t>
      </w:r>
    </w:p>
    <w:p w:rsidR="00763E9B" w:rsidRDefault="00763E9B" w:rsidP="00B04DCF">
      <w:pPr>
        <w:keepNext/>
        <w:shd w:val="clear" w:color="auto" w:fill="FFFFFF"/>
        <w:spacing w:before="120" w:after="120" w:line="276" w:lineRule="auto"/>
        <w:contextualSpacing/>
        <w:jc w:val="both"/>
        <w:outlineLvl w:val="1"/>
        <w:rPr>
          <w:rFonts w:ascii="Calibri" w:hAnsi="Calibri" w:cs="Arial"/>
          <w:sz w:val="22"/>
          <w:szCs w:val="22"/>
        </w:rPr>
      </w:pPr>
      <w:r w:rsidRPr="00C512B7">
        <w:rPr>
          <w:rFonts w:ascii="Calibri" w:hAnsi="Calibri" w:cs="Arial"/>
          <w:sz w:val="22"/>
          <w:szCs w:val="22"/>
        </w:rPr>
        <w:t>Objednatel bude svoje požadavky na servis zadávat primárně pomocí HelpDesku poskytovatele, dostupného prostřednictvím Internetového prohlížeče.  HelpDesk b</w:t>
      </w:r>
      <w:r>
        <w:rPr>
          <w:rFonts w:ascii="Calibri" w:hAnsi="Calibri" w:cs="Arial"/>
          <w:sz w:val="22"/>
          <w:szCs w:val="22"/>
        </w:rPr>
        <w:t>ude umožňovat zaznamenání požadavku</w:t>
      </w:r>
      <w:r w:rsidRPr="00C512B7">
        <w:rPr>
          <w:rFonts w:ascii="Calibri" w:hAnsi="Calibri" w:cs="Arial"/>
          <w:sz w:val="22"/>
          <w:szCs w:val="22"/>
        </w:rPr>
        <w:t xml:space="preserve"> a násled</w:t>
      </w:r>
      <w:r>
        <w:rPr>
          <w:rFonts w:ascii="Calibri" w:hAnsi="Calibri" w:cs="Arial"/>
          <w:sz w:val="22"/>
          <w:szCs w:val="22"/>
        </w:rPr>
        <w:t>ně sledování stavu řešení požadavku</w:t>
      </w:r>
      <w:r w:rsidRPr="00C512B7">
        <w:rPr>
          <w:rFonts w:ascii="Calibri" w:hAnsi="Calibri" w:cs="Arial"/>
          <w:sz w:val="22"/>
          <w:szCs w:val="22"/>
        </w:rPr>
        <w:t xml:space="preserve">, záznamu o </w:t>
      </w:r>
      <w:r>
        <w:rPr>
          <w:rFonts w:ascii="Calibri" w:hAnsi="Calibri" w:cs="Arial"/>
          <w:sz w:val="22"/>
          <w:szCs w:val="22"/>
        </w:rPr>
        <w:t>způsobu řešení</w:t>
      </w:r>
      <w:r w:rsidRPr="00C512B7">
        <w:rPr>
          <w:rFonts w:ascii="Calibri" w:hAnsi="Calibri" w:cs="Arial"/>
          <w:sz w:val="22"/>
          <w:szCs w:val="22"/>
        </w:rPr>
        <w:t xml:space="preserve"> a provedení akceptace či připomínkování opravy </w:t>
      </w:r>
      <w:r>
        <w:rPr>
          <w:rFonts w:ascii="Calibri" w:hAnsi="Calibri" w:cs="Arial"/>
          <w:sz w:val="22"/>
          <w:szCs w:val="22"/>
        </w:rPr>
        <w:t>objednatelem. U všech záznamů bud</w:t>
      </w:r>
      <w:r w:rsidRPr="00C512B7">
        <w:rPr>
          <w:rFonts w:ascii="Calibri" w:hAnsi="Calibri" w:cs="Arial"/>
          <w:sz w:val="22"/>
          <w:szCs w:val="22"/>
        </w:rPr>
        <w:t xml:space="preserve">ou dostupné časové údaje a identifikace objednatele či řešitele. </w:t>
      </w:r>
      <w:r>
        <w:rPr>
          <w:rFonts w:ascii="Calibri" w:hAnsi="Calibri" w:cs="Arial"/>
          <w:sz w:val="22"/>
          <w:szCs w:val="22"/>
        </w:rPr>
        <w:t>Uzavřené požadavky bude možno</w:t>
      </w:r>
      <w:r w:rsidRPr="00C512B7">
        <w:rPr>
          <w:rFonts w:ascii="Calibri" w:hAnsi="Calibri" w:cs="Arial"/>
          <w:sz w:val="22"/>
          <w:szCs w:val="22"/>
        </w:rPr>
        <w:t xml:space="preserve"> zpětně sledovat v aplikaci HelpDesk v části archiv.</w:t>
      </w:r>
      <w:r>
        <w:rPr>
          <w:rFonts w:ascii="Calibri" w:hAnsi="Calibri" w:cs="Arial"/>
          <w:sz w:val="22"/>
          <w:szCs w:val="22"/>
        </w:rPr>
        <w:t xml:space="preserve"> </w:t>
      </w:r>
      <w:r w:rsidRPr="00C512B7">
        <w:rPr>
          <w:rFonts w:ascii="Calibri" w:hAnsi="Calibri" w:cs="Arial"/>
          <w:sz w:val="22"/>
          <w:szCs w:val="22"/>
        </w:rPr>
        <w:t>Zpřístupnění HelpDesk</w:t>
      </w:r>
      <w:r>
        <w:rPr>
          <w:rFonts w:ascii="Calibri" w:hAnsi="Calibri" w:cs="Arial"/>
          <w:sz w:val="22"/>
          <w:szCs w:val="22"/>
        </w:rPr>
        <w:t>u</w:t>
      </w:r>
      <w:r w:rsidRPr="00C512B7">
        <w:rPr>
          <w:rFonts w:ascii="Calibri" w:hAnsi="Calibri" w:cs="Arial"/>
          <w:sz w:val="22"/>
          <w:szCs w:val="22"/>
        </w:rPr>
        <w:t xml:space="preserve"> bude nastaveno</w:t>
      </w:r>
      <w:r>
        <w:rPr>
          <w:rFonts w:ascii="Calibri" w:hAnsi="Calibri" w:cs="Arial"/>
          <w:sz w:val="22"/>
          <w:szCs w:val="22"/>
        </w:rPr>
        <w:t xml:space="preserve"> definovaným pracovníkům objednatele do 10 dnů po podpisu této</w:t>
      </w:r>
      <w:r w:rsidRPr="00C512B7">
        <w:rPr>
          <w:rFonts w:ascii="Calibri" w:hAnsi="Calibri" w:cs="Arial"/>
          <w:sz w:val="22"/>
          <w:szCs w:val="22"/>
        </w:rPr>
        <w:t xml:space="preserve"> smlouvy. </w:t>
      </w:r>
    </w:p>
    <w:p w:rsidR="00763E9B" w:rsidRPr="00B66678" w:rsidRDefault="00763E9B" w:rsidP="00C512B7">
      <w:pPr>
        <w:keepNext/>
        <w:shd w:val="clear" w:color="auto" w:fill="FFFFFF"/>
        <w:spacing w:before="120" w:after="120" w:line="276" w:lineRule="auto"/>
        <w:contextualSpacing/>
        <w:jc w:val="both"/>
        <w:outlineLvl w:val="1"/>
        <w:rPr>
          <w:rFonts w:ascii="Calibri" w:hAnsi="Calibri" w:cs="Arial"/>
          <w:sz w:val="22"/>
          <w:szCs w:val="22"/>
        </w:rPr>
      </w:pPr>
      <w:r w:rsidRPr="00C512B7">
        <w:rPr>
          <w:rFonts w:ascii="Calibri" w:hAnsi="Calibri" w:cs="Arial"/>
          <w:sz w:val="22"/>
          <w:szCs w:val="22"/>
        </w:rPr>
        <w:t>Ve výjimečných případech může objednatel zadat svoje servisní požadavky pomocí e-mailu, a to pověřeným osobám poskytovatele uvedeným v Příloze č. 2.</w:t>
      </w:r>
    </w:p>
    <w:p w:rsidR="00763E9B" w:rsidRPr="00B66678" w:rsidRDefault="00763E9B" w:rsidP="00827C06">
      <w:pPr>
        <w:keepNext/>
        <w:shd w:val="clear" w:color="auto" w:fill="FFFFFF"/>
        <w:spacing w:before="120" w:after="120" w:line="276" w:lineRule="auto"/>
        <w:contextualSpacing/>
        <w:jc w:val="both"/>
        <w:outlineLvl w:val="1"/>
        <w:rPr>
          <w:rFonts w:ascii="Calibri" w:hAnsi="Calibri" w:cs="Arial"/>
          <w:sz w:val="22"/>
          <w:szCs w:val="22"/>
        </w:rPr>
      </w:pPr>
      <w:r w:rsidRPr="00B66678">
        <w:rPr>
          <w:rFonts w:ascii="Calibri" w:hAnsi="Calibri" w:cs="Arial"/>
          <w:sz w:val="22"/>
          <w:szCs w:val="22"/>
        </w:rPr>
        <w:t>Hláše</w:t>
      </w:r>
      <w:r>
        <w:rPr>
          <w:rFonts w:cs="Arial"/>
        </w:rPr>
        <w:t>ní poruchy bude obsahovat: jméno pracovníka</w:t>
      </w:r>
      <w:r w:rsidRPr="00B66678">
        <w:rPr>
          <w:rFonts w:ascii="Calibri" w:hAnsi="Calibri" w:cs="Arial"/>
          <w:sz w:val="22"/>
          <w:szCs w:val="22"/>
        </w:rPr>
        <w:t xml:space="preserve"> objednatele, charakteristiky poruchy, dle možnosti popis projevů, jakými se porucha vyznačuje z uživatelského hlediska a dále pak navrhovanou kategorii poruchy. Případně bude přilož</w:t>
      </w:r>
      <w:r>
        <w:rPr>
          <w:rFonts w:cs="Arial"/>
        </w:rPr>
        <w:t>ena kopie relevantních výstupů S</w:t>
      </w:r>
      <w:r w:rsidRPr="00B66678">
        <w:rPr>
          <w:rFonts w:ascii="Calibri" w:hAnsi="Calibri" w:cs="Arial"/>
          <w:sz w:val="22"/>
          <w:szCs w:val="22"/>
        </w:rPr>
        <w:t>ystému, pokud je má objednatel k dispozici.</w:t>
      </w:r>
    </w:p>
    <w:p w:rsidR="00763E9B" w:rsidRPr="00B66678" w:rsidRDefault="00763E9B" w:rsidP="00827C06">
      <w:pPr>
        <w:keepNext/>
        <w:shd w:val="clear" w:color="auto" w:fill="FFFFFF"/>
        <w:spacing w:after="120" w:line="276" w:lineRule="auto"/>
        <w:outlineLvl w:val="1"/>
        <w:rPr>
          <w:rFonts w:ascii="Calibri" w:hAnsi="Calibri" w:cs="Arial"/>
          <w:sz w:val="22"/>
          <w:szCs w:val="22"/>
          <w:u w:val="single"/>
        </w:rPr>
      </w:pPr>
      <w:r w:rsidRPr="00B66678">
        <w:rPr>
          <w:rFonts w:ascii="Calibri" w:hAnsi="Calibri" w:cs="Arial"/>
          <w:sz w:val="22"/>
          <w:szCs w:val="22"/>
          <w:u w:val="single"/>
        </w:rPr>
        <w:lastRenderedPageBreak/>
        <w:t>Řešení poruch (incidentů)</w:t>
      </w:r>
    </w:p>
    <w:p w:rsidR="00763E9B" w:rsidRPr="00B66678" w:rsidRDefault="00763E9B" w:rsidP="00827C06">
      <w:pPr>
        <w:keepNext/>
        <w:keepLines/>
        <w:numPr>
          <w:ilvl w:val="2"/>
          <w:numId w:val="0"/>
        </w:numPr>
        <w:spacing w:before="120" w:after="120" w:line="276" w:lineRule="auto"/>
        <w:contextualSpacing/>
        <w:jc w:val="both"/>
        <w:outlineLvl w:val="2"/>
        <w:rPr>
          <w:rFonts w:ascii="Calibri" w:eastAsia="MS Mincho" w:hAnsi="Calibri" w:cs="Arial"/>
          <w:i/>
          <w:sz w:val="22"/>
          <w:szCs w:val="22"/>
        </w:rPr>
      </w:pPr>
      <w:r w:rsidRPr="00B66678">
        <w:rPr>
          <w:rFonts w:ascii="Calibri" w:eastAsia="MS Mincho" w:hAnsi="Calibri" w:cs="Arial"/>
          <w:i/>
          <w:sz w:val="22"/>
          <w:szCs w:val="22"/>
        </w:rPr>
        <w:t>Druhy poruch</w:t>
      </w:r>
    </w:p>
    <w:p w:rsidR="00763E9B" w:rsidRPr="00B66678" w:rsidRDefault="00763E9B" w:rsidP="00827C06">
      <w:pPr>
        <w:widowControl w:val="0"/>
        <w:spacing w:before="120" w:after="120" w:line="276" w:lineRule="auto"/>
        <w:contextualSpacing/>
        <w:jc w:val="both"/>
        <w:rPr>
          <w:rFonts w:ascii="Calibri" w:hAnsi="Calibri" w:cs="Arial"/>
          <w:sz w:val="22"/>
          <w:szCs w:val="22"/>
        </w:rPr>
      </w:pPr>
      <w:r w:rsidRPr="00B66678">
        <w:rPr>
          <w:rFonts w:ascii="Calibri" w:hAnsi="Calibri" w:cs="Arial"/>
          <w:sz w:val="22"/>
          <w:szCs w:val="22"/>
        </w:rPr>
        <w:t xml:space="preserve">Servisní podpora je poskytována dle dvou typů možných poruch </w:t>
      </w:r>
      <w:r>
        <w:rPr>
          <w:rFonts w:ascii="Calibri" w:hAnsi="Calibri" w:cs="Arial"/>
          <w:sz w:val="22"/>
          <w:szCs w:val="22"/>
        </w:rPr>
        <w:t>S</w:t>
      </w:r>
      <w:r w:rsidRPr="00B66678">
        <w:rPr>
          <w:rFonts w:ascii="Calibri" w:hAnsi="Calibri" w:cs="Arial"/>
          <w:sz w:val="22"/>
          <w:szCs w:val="22"/>
        </w:rPr>
        <w:t>ystému:</w:t>
      </w:r>
    </w:p>
    <w:p w:rsidR="00763E9B" w:rsidRPr="00B66678" w:rsidRDefault="00763E9B" w:rsidP="00B60693">
      <w:pPr>
        <w:widowControl w:val="0"/>
        <w:numPr>
          <w:ilvl w:val="0"/>
          <w:numId w:val="22"/>
        </w:numPr>
        <w:spacing w:before="120" w:after="120" w:line="276" w:lineRule="auto"/>
        <w:contextualSpacing/>
        <w:jc w:val="both"/>
        <w:rPr>
          <w:rFonts w:ascii="Calibri" w:hAnsi="Calibri" w:cs="Arial"/>
          <w:b/>
          <w:sz w:val="22"/>
          <w:szCs w:val="22"/>
        </w:rPr>
      </w:pPr>
      <w:r w:rsidRPr="00B66678">
        <w:rPr>
          <w:rFonts w:ascii="Calibri" w:hAnsi="Calibri" w:cs="Arial"/>
          <w:b/>
          <w:sz w:val="22"/>
          <w:szCs w:val="22"/>
        </w:rPr>
        <w:t>Porucha kategorie A - Urgentní:</w:t>
      </w:r>
    </w:p>
    <w:p w:rsidR="00763E9B" w:rsidRPr="00B66678" w:rsidRDefault="00763E9B" w:rsidP="00827C06">
      <w:pPr>
        <w:widowControl w:val="0"/>
        <w:spacing w:before="120" w:after="120" w:line="276" w:lineRule="auto"/>
        <w:ind w:left="720"/>
        <w:contextualSpacing/>
        <w:jc w:val="both"/>
        <w:rPr>
          <w:rFonts w:ascii="Calibri" w:hAnsi="Calibri" w:cs="Arial"/>
          <w:sz w:val="22"/>
          <w:szCs w:val="22"/>
        </w:rPr>
      </w:pPr>
      <w:r w:rsidRPr="00B66678">
        <w:rPr>
          <w:rFonts w:ascii="Calibri" w:hAnsi="Calibri" w:cs="Arial"/>
          <w:sz w:val="22"/>
          <w:szCs w:val="22"/>
        </w:rPr>
        <w:t xml:space="preserve">Za urgentní poruchu se považuje stav celkové nefunkčnosti </w:t>
      </w:r>
      <w:r>
        <w:rPr>
          <w:rFonts w:ascii="Calibri" w:hAnsi="Calibri" w:cs="Arial"/>
          <w:sz w:val="22"/>
          <w:szCs w:val="22"/>
        </w:rPr>
        <w:t>S</w:t>
      </w:r>
      <w:r w:rsidRPr="00B66678">
        <w:rPr>
          <w:rFonts w:ascii="Calibri" w:hAnsi="Calibri" w:cs="Arial"/>
          <w:sz w:val="22"/>
          <w:szCs w:val="22"/>
        </w:rPr>
        <w:t xml:space="preserve">ystému a nemožnost využívat klíčové funkcionality řešení nadpolovičním počtem všech uživatelů. </w:t>
      </w:r>
    </w:p>
    <w:p w:rsidR="00763E9B" w:rsidRPr="00B66678" w:rsidRDefault="00763E9B" w:rsidP="00B60693">
      <w:pPr>
        <w:widowControl w:val="0"/>
        <w:numPr>
          <w:ilvl w:val="0"/>
          <w:numId w:val="22"/>
        </w:numPr>
        <w:spacing w:before="120" w:after="120" w:line="276" w:lineRule="auto"/>
        <w:contextualSpacing/>
        <w:jc w:val="both"/>
        <w:rPr>
          <w:rFonts w:ascii="Calibri" w:hAnsi="Calibri" w:cs="Arial"/>
          <w:b/>
          <w:sz w:val="22"/>
          <w:szCs w:val="22"/>
        </w:rPr>
      </w:pPr>
      <w:r w:rsidRPr="00B66678">
        <w:rPr>
          <w:rFonts w:ascii="Calibri" w:hAnsi="Calibri" w:cs="Arial"/>
          <w:b/>
          <w:sz w:val="22"/>
          <w:szCs w:val="22"/>
        </w:rPr>
        <w:t xml:space="preserve">Porucha kategorie B - Běžná: </w:t>
      </w:r>
    </w:p>
    <w:p w:rsidR="00763E9B" w:rsidRPr="00B66678" w:rsidRDefault="00763E9B" w:rsidP="00827C06">
      <w:pPr>
        <w:widowControl w:val="0"/>
        <w:spacing w:before="120" w:after="120" w:line="276" w:lineRule="auto"/>
        <w:ind w:left="720"/>
        <w:contextualSpacing/>
        <w:jc w:val="both"/>
        <w:rPr>
          <w:rFonts w:ascii="Calibri" w:hAnsi="Calibri" w:cs="Arial"/>
          <w:sz w:val="22"/>
          <w:szCs w:val="22"/>
        </w:rPr>
      </w:pPr>
      <w:r w:rsidRPr="00B66678">
        <w:rPr>
          <w:rFonts w:ascii="Calibri" w:hAnsi="Calibri" w:cs="Arial"/>
          <w:sz w:val="22"/>
          <w:szCs w:val="22"/>
        </w:rPr>
        <w:t xml:space="preserve">Za běžnou poruchu se považuje </w:t>
      </w:r>
      <w:r w:rsidRPr="009E6B59">
        <w:rPr>
          <w:rFonts w:ascii="Calibri" w:hAnsi="Calibri" w:cs="Arial"/>
          <w:sz w:val="22"/>
          <w:szCs w:val="22"/>
        </w:rPr>
        <w:t>každá jiná porucha než urgentní</w:t>
      </w:r>
      <w:r>
        <w:rPr>
          <w:rFonts w:ascii="Calibri" w:hAnsi="Calibri" w:cs="Arial"/>
          <w:sz w:val="22"/>
          <w:szCs w:val="22"/>
        </w:rPr>
        <w:t>, tj.</w:t>
      </w:r>
      <w:r w:rsidRPr="009E6B59">
        <w:rPr>
          <w:rFonts w:ascii="Calibri" w:hAnsi="Calibri" w:cs="Arial"/>
          <w:sz w:val="22"/>
          <w:szCs w:val="22"/>
        </w:rPr>
        <w:t xml:space="preserve"> </w:t>
      </w:r>
      <w:r w:rsidRPr="00B66678">
        <w:rPr>
          <w:rFonts w:ascii="Calibri" w:hAnsi="Calibri" w:cs="Arial"/>
          <w:sz w:val="22"/>
          <w:szCs w:val="22"/>
        </w:rPr>
        <w:t xml:space="preserve">stav, který neodpovídá </w:t>
      </w:r>
      <w:r>
        <w:rPr>
          <w:rFonts w:ascii="Calibri" w:hAnsi="Calibri" w:cs="Arial"/>
          <w:sz w:val="22"/>
          <w:szCs w:val="22"/>
        </w:rPr>
        <w:t>aktuální provozní</w:t>
      </w:r>
      <w:r w:rsidRPr="00B66678">
        <w:rPr>
          <w:rFonts w:ascii="Calibri" w:hAnsi="Calibri" w:cs="Arial"/>
          <w:sz w:val="22"/>
          <w:szCs w:val="22"/>
        </w:rPr>
        <w:t xml:space="preserve"> dokumentaci, ale neohrožuje klíčové funkcionality řešení.</w:t>
      </w:r>
    </w:p>
    <w:p w:rsidR="00763E9B" w:rsidRPr="00B66678" w:rsidRDefault="00763E9B" w:rsidP="00827C06">
      <w:pPr>
        <w:keepNext/>
        <w:keepLines/>
        <w:numPr>
          <w:ilvl w:val="2"/>
          <w:numId w:val="0"/>
        </w:numPr>
        <w:spacing w:after="120" w:line="276" w:lineRule="auto"/>
        <w:jc w:val="both"/>
        <w:outlineLvl w:val="2"/>
        <w:rPr>
          <w:rFonts w:ascii="Calibri" w:eastAsia="MS Mincho" w:hAnsi="Calibri" w:cs="Arial"/>
          <w:i/>
          <w:sz w:val="22"/>
          <w:szCs w:val="22"/>
        </w:rPr>
      </w:pPr>
      <w:r w:rsidRPr="00B66678">
        <w:rPr>
          <w:rFonts w:ascii="Calibri" w:eastAsia="MS Mincho" w:hAnsi="Calibri" w:cs="Arial"/>
          <w:i/>
          <w:sz w:val="22"/>
          <w:szCs w:val="22"/>
        </w:rPr>
        <w:t>Reakce Poskytovatele</w:t>
      </w:r>
    </w:p>
    <w:p w:rsidR="00763E9B" w:rsidRPr="00B66678" w:rsidRDefault="00763E9B" w:rsidP="00827C06">
      <w:pPr>
        <w:widowControl w:val="0"/>
        <w:tabs>
          <w:tab w:val="num" w:pos="2160"/>
        </w:tabs>
        <w:spacing w:before="120" w:after="120" w:line="276" w:lineRule="auto"/>
        <w:contextualSpacing/>
        <w:jc w:val="both"/>
        <w:rPr>
          <w:rFonts w:ascii="Calibri" w:hAnsi="Calibri" w:cs="Arial"/>
          <w:sz w:val="22"/>
          <w:szCs w:val="22"/>
        </w:rPr>
      </w:pPr>
      <w:r w:rsidRPr="00B66678">
        <w:rPr>
          <w:rFonts w:ascii="Calibri" w:hAnsi="Calibri" w:cs="Arial"/>
          <w:sz w:val="22"/>
          <w:szCs w:val="22"/>
        </w:rPr>
        <w:t>Služba Hot-line poskytovatele dle sjednané reakční doby potvrdí objednateli elektronickou poštou, že obdržela výzvu objednatele k odstranění poruchy. V potvrzení uvede označení evidované poruchy a termín zahájení prací na odstraňování poruchy. U poruch kategorie A zároveň oznámí jméno pracovníka odpovědného za její odstranění a poskytne na něj přímý telefonický kontakt. Tyto informace doručí osobě, která problém za objednatele nahlásila</w:t>
      </w:r>
      <w:r>
        <w:rPr>
          <w:rFonts w:ascii="Calibri" w:hAnsi="Calibri" w:cs="Arial"/>
          <w:sz w:val="22"/>
          <w:szCs w:val="22"/>
        </w:rPr>
        <w:t>, a zaeviduje je také v Helpdesku</w:t>
      </w:r>
      <w:r w:rsidRPr="00B66678">
        <w:rPr>
          <w:rFonts w:ascii="Calibri" w:hAnsi="Calibri" w:cs="Arial"/>
          <w:sz w:val="22"/>
          <w:szCs w:val="22"/>
        </w:rPr>
        <w:t>.</w:t>
      </w:r>
    </w:p>
    <w:p w:rsidR="00763E9B" w:rsidRPr="00B66678" w:rsidRDefault="00763E9B" w:rsidP="00827C06">
      <w:pPr>
        <w:keepNext/>
        <w:keepLines/>
        <w:numPr>
          <w:ilvl w:val="2"/>
          <w:numId w:val="0"/>
        </w:numPr>
        <w:spacing w:after="120" w:line="276" w:lineRule="auto"/>
        <w:jc w:val="both"/>
        <w:outlineLvl w:val="2"/>
        <w:rPr>
          <w:rFonts w:ascii="Calibri" w:eastAsia="MS Mincho" w:hAnsi="Calibri" w:cs="Arial"/>
          <w:i/>
          <w:sz w:val="22"/>
          <w:szCs w:val="22"/>
        </w:rPr>
      </w:pPr>
      <w:r w:rsidRPr="00B66678">
        <w:rPr>
          <w:rFonts w:ascii="Calibri" w:eastAsia="MS Mincho" w:hAnsi="Calibri" w:cs="Arial"/>
          <w:i/>
          <w:sz w:val="22"/>
          <w:szCs w:val="22"/>
        </w:rPr>
        <w:t xml:space="preserve">Reakční doba </w:t>
      </w:r>
    </w:p>
    <w:p w:rsidR="00763E9B" w:rsidRPr="00B66678" w:rsidRDefault="00763E9B" w:rsidP="00827C06">
      <w:pPr>
        <w:widowControl w:val="0"/>
        <w:spacing w:before="120" w:after="120" w:line="276" w:lineRule="auto"/>
        <w:contextualSpacing/>
        <w:rPr>
          <w:rFonts w:ascii="Calibri" w:hAnsi="Calibri" w:cs="Arial"/>
          <w:sz w:val="22"/>
          <w:szCs w:val="22"/>
        </w:rPr>
      </w:pPr>
      <w:r w:rsidRPr="00B66678">
        <w:rPr>
          <w:rFonts w:ascii="Calibri" w:hAnsi="Calibri" w:cs="Arial"/>
          <w:sz w:val="22"/>
          <w:szCs w:val="22"/>
        </w:rPr>
        <w:t>Poskytovatel zahájí práce na odstraňování poruchy, pokud se strany nedohodnou jinak:</w:t>
      </w:r>
    </w:p>
    <w:p w:rsidR="00763E9B" w:rsidRPr="00B66678" w:rsidRDefault="00763E9B" w:rsidP="00B60693">
      <w:pPr>
        <w:widowControl w:val="0"/>
        <w:numPr>
          <w:ilvl w:val="0"/>
          <w:numId w:val="19"/>
        </w:numPr>
        <w:spacing w:before="120" w:after="120" w:line="276" w:lineRule="auto"/>
        <w:contextualSpacing/>
        <w:jc w:val="both"/>
        <w:rPr>
          <w:rFonts w:ascii="Calibri" w:hAnsi="Calibri" w:cs="Arial"/>
          <w:b/>
          <w:sz w:val="22"/>
          <w:szCs w:val="22"/>
        </w:rPr>
      </w:pPr>
      <w:r w:rsidRPr="00B66678">
        <w:rPr>
          <w:rFonts w:ascii="Calibri" w:hAnsi="Calibri" w:cs="Arial"/>
          <w:b/>
          <w:sz w:val="22"/>
          <w:szCs w:val="22"/>
        </w:rPr>
        <w:t>Poruchy kategorie A:</w:t>
      </w:r>
    </w:p>
    <w:p w:rsidR="00763E9B" w:rsidRPr="00B66678" w:rsidRDefault="00763E9B" w:rsidP="00B60693">
      <w:pPr>
        <w:widowControl w:val="0"/>
        <w:numPr>
          <w:ilvl w:val="0"/>
          <w:numId w:val="20"/>
        </w:numPr>
        <w:spacing w:before="120" w:after="120" w:line="276" w:lineRule="auto"/>
        <w:ind w:left="1418"/>
        <w:contextualSpacing/>
        <w:jc w:val="both"/>
        <w:rPr>
          <w:rFonts w:ascii="Calibri" w:hAnsi="Calibri" w:cs="Arial"/>
          <w:sz w:val="22"/>
          <w:szCs w:val="22"/>
        </w:rPr>
      </w:pPr>
      <w:r w:rsidRPr="00B66678">
        <w:rPr>
          <w:rFonts w:ascii="Calibri" w:hAnsi="Calibri" w:cs="Arial"/>
          <w:sz w:val="22"/>
          <w:szCs w:val="22"/>
        </w:rPr>
        <w:t>do 24 hodin od okamžiku nahlášení poruchy objednatelem v pracovních dnech (pondělí – pátek; vyjma státních svátků, v době od 8:00 do 16</w:t>
      </w:r>
      <w:r>
        <w:rPr>
          <w:rFonts w:cs="Arial"/>
        </w:rPr>
        <w:t>:00 hod, dále jen „Pracovní doba</w:t>
      </w:r>
      <w:r w:rsidRPr="00B66678">
        <w:rPr>
          <w:rFonts w:ascii="Calibri" w:hAnsi="Calibri" w:cs="Arial"/>
          <w:sz w:val="22"/>
          <w:szCs w:val="22"/>
        </w:rPr>
        <w:t>“),</w:t>
      </w:r>
    </w:p>
    <w:p w:rsidR="00763E9B" w:rsidRPr="00B66678" w:rsidRDefault="00763E9B" w:rsidP="00B60693">
      <w:pPr>
        <w:widowControl w:val="0"/>
        <w:numPr>
          <w:ilvl w:val="0"/>
          <w:numId w:val="21"/>
        </w:numPr>
        <w:spacing w:before="120" w:after="120" w:line="276" w:lineRule="auto"/>
        <w:contextualSpacing/>
        <w:jc w:val="both"/>
        <w:rPr>
          <w:rFonts w:ascii="Calibri" w:hAnsi="Calibri" w:cs="Arial"/>
          <w:sz w:val="22"/>
          <w:szCs w:val="22"/>
        </w:rPr>
      </w:pPr>
      <w:r w:rsidRPr="00B66678">
        <w:rPr>
          <w:rFonts w:ascii="Calibri" w:hAnsi="Calibri" w:cs="Arial"/>
          <w:sz w:val="22"/>
          <w:szCs w:val="22"/>
        </w:rPr>
        <w:t xml:space="preserve">do 48 hodin od okamžiku nahlášení poruchy objednatelem mimo </w:t>
      </w:r>
      <w:r>
        <w:rPr>
          <w:rFonts w:cs="Arial"/>
        </w:rPr>
        <w:t>Pracovní dobu</w:t>
      </w:r>
      <w:r w:rsidRPr="00B66678">
        <w:rPr>
          <w:rFonts w:ascii="Calibri" w:hAnsi="Calibri" w:cs="Arial"/>
          <w:sz w:val="22"/>
          <w:szCs w:val="22"/>
        </w:rPr>
        <w:t>.</w:t>
      </w:r>
    </w:p>
    <w:p w:rsidR="00763E9B" w:rsidRPr="00B66678" w:rsidRDefault="00763E9B" w:rsidP="00B60693">
      <w:pPr>
        <w:widowControl w:val="0"/>
        <w:numPr>
          <w:ilvl w:val="0"/>
          <w:numId w:val="19"/>
        </w:numPr>
        <w:spacing w:before="120" w:after="120" w:line="276" w:lineRule="auto"/>
        <w:contextualSpacing/>
        <w:jc w:val="both"/>
        <w:rPr>
          <w:rFonts w:ascii="Calibri" w:hAnsi="Calibri" w:cs="Arial"/>
          <w:b/>
          <w:sz w:val="22"/>
          <w:szCs w:val="22"/>
        </w:rPr>
      </w:pPr>
      <w:r w:rsidRPr="00B66678">
        <w:rPr>
          <w:rFonts w:ascii="Calibri" w:hAnsi="Calibri" w:cs="Arial"/>
          <w:b/>
          <w:sz w:val="22"/>
          <w:szCs w:val="22"/>
        </w:rPr>
        <w:t>Poruchy kategorie B:</w:t>
      </w:r>
    </w:p>
    <w:p w:rsidR="00763E9B" w:rsidRPr="00B66678" w:rsidRDefault="00763E9B" w:rsidP="00B60693">
      <w:pPr>
        <w:widowControl w:val="0"/>
        <w:numPr>
          <w:ilvl w:val="0"/>
          <w:numId w:val="21"/>
        </w:numPr>
        <w:spacing w:before="120" w:after="120" w:line="276" w:lineRule="auto"/>
        <w:contextualSpacing/>
        <w:jc w:val="both"/>
        <w:rPr>
          <w:rFonts w:ascii="Calibri" w:hAnsi="Calibri" w:cs="Arial"/>
          <w:sz w:val="22"/>
          <w:szCs w:val="22"/>
        </w:rPr>
      </w:pPr>
      <w:r>
        <w:rPr>
          <w:rFonts w:cs="Arial"/>
        </w:rPr>
        <w:t>do 3 p</w:t>
      </w:r>
      <w:r w:rsidRPr="00B66678">
        <w:rPr>
          <w:rFonts w:ascii="Calibri" w:hAnsi="Calibri" w:cs="Arial"/>
          <w:sz w:val="22"/>
          <w:szCs w:val="22"/>
        </w:rPr>
        <w:t>racovních dnů od okamžiku nahlášení poruchy objednatelem.</w:t>
      </w:r>
    </w:p>
    <w:p w:rsidR="00763E9B" w:rsidRPr="00B66678" w:rsidRDefault="00763E9B" w:rsidP="00827C06">
      <w:pPr>
        <w:keepNext/>
        <w:keepLines/>
        <w:numPr>
          <w:ilvl w:val="2"/>
          <w:numId w:val="0"/>
        </w:numPr>
        <w:spacing w:after="120" w:line="276" w:lineRule="auto"/>
        <w:jc w:val="both"/>
        <w:outlineLvl w:val="2"/>
        <w:rPr>
          <w:rFonts w:ascii="Calibri" w:eastAsia="MS Mincho" w:hAnsi="Calibri" w:cs="Arial"/>
          <w:i/>
          <w:sz w:val="22"/>
          <w:szCs w:val="22"/>
        </w:rPr>
      </w:pPr>
      <w:r w:rsidRPr="00B66678">
        <w:rPr>
          <w:rFonts w:ascii="Calibri" w:eastAsia="MS Mincho" w:hAnsi="Calibri" w:cs="Arial"/>
          <w:i/>
          <w:sz w:val="22"/>
          <w:szCs w:val="22"/>
        </w:rPr>
        <w:t>Lhůty na odstranění poruch</w:t>
      </w:r>
    </w:p>
    <w:p w:rsidR="00763E9B" w:rsidRPr="00B66678" w:rsidRDefault="00763E9B" w:rsidP="00827C06">
      <w:pPr>
        <w:widowControl w:val="0"/>
        <w:spacing w:before="120" w:after="120" w:line="276" w:lineRule="auto"/>
        <w:contextualSpacing/>
        <w:jc w:val="both"/>
        <w:rPr>
          <w:rFonts w:ascii="Calibri" w:hAnsi="Calibri" w:cs="Arial"/>
          <w:sz w:val="22"/>
          <w:szCs w:val="22"/>
        </w:rPr>
      </w:pPr>
      <w:r w:rsidRPr="00B66678">
        <w:rPr>
          <w:rFonts w:ascii="Calibri" w:hAnsi="Calibri" w:cs="Arial"/>
          <w:sz w:val="22"/>
          <w:szCs w:val="22"/>
        </w:rPr>
        <w:t>Poskytovatel je povinen zajistit řešení poruchy s odbornou péčí, podle svých nejlepších schopností s využitím a s nasazením potřebných specialistů nepřetržitě až do jejího vyřešení. Nebude-li pro každý jednotlivý případ dohodnuto jinak, poskytovatel je povinen řádně odstranit nahlášené poruchy v následujících lhůtách běžících od okamžiku nahlášení poruchy:</w:t>
      </w:r>
    </w:p>
    <w:p w:rsidR="00763E9B" w:rsidRPr="00B66678" w:rsidRDefault="00763E9B" w:rsidP="00B60693">
      <w:pPr>
        <w:widowControl w:val="0"/>
        <w:numPr>
          <w:ilvl w:val="0"/>
          <w:numId w:val="16"/>
        </w:numPr>
        <w:spacing w:before="120" w:after="120" w:line="276" w:lineRule="auto"/>
        <w:contextualSpacing/>
        <w:jc w:val="both"/>
        <w:rPr>
          <w:rFonts w:ascii="Calibri" w:hAnsi="Calibri" w:cs="Arial"/>
          <w:b/>
          <w:sz w:val="22"/>
          <w:szCs w:val="22"/>
        </w:rPr>
      </w:pPr>
      <w:r w:rsidRPr="00B66678">
        <w:rPr>
          <w:rFonts w:ascii="Calibri" w:hAnsi="Calibri" w:cs="Arial"/>
          <w:b/>
          <w:sz w:val="22"/>
          <w:szCs w:val="22"/>
        </w:rPr>
        <w:t>Poruchy kategorie A:</w:t>
      </w:r>
    </w:p>
    <w:p w:rsidR="00763E9B" w:rsidRPr="00B66678" w:rsidRDefault="00763E9B" w:rsidP="00B60693">
      <w:pPr>
        <w:widowControl w:val="0"/>
        <w:numPr>
          <w:ilvl w:val="0"/>
          <w:numId w:val="17"/>
        </w:numPr>
        <w:spacing w:before="120" w:after="120" w:line="276" w:lineRule="auto"/>
        <w:contextualSpacing/>
        <w:jc w:val="both"/>
        <w:rPr>
          <w:rFonts w:ascii="Calibri" w:hAnsi="Calibri" w:cs="Arial"/>
          <w:sz w:val="22"/>
          <w:szCs w:val="22"/>
        </w:rPr>
      </w:pPr>
      <w:r>
        <w:rPr>
          <w:rFonts w:cs="Arial"/>
        </w:rPr>
        <w:t>do 3 p</w:t>
      </w:r>
      <w:r w:rsidRPr="00B66678">
        <w:rPr>
          <w:rFonts w:ascii="Calibri" w:hAnsi="Calibri" w:cs="Arial"/>
          <w:sz w:val="22"/>
          <w:szCs w:val="22"/>
        </w:rPr>
        <w:t>racovních dnů v případě poruch nahlá</w:t>
      </w:r>
      <w:r>
        <w:rPr>
          <w:rFonts w:cs="Arial"/>
        </w:rPr>
        <w:t>šených objednatelem v Pracovní době</w:t>
      </w:r>
      <w:r w:rsidRPr="00B66678">
        <w:rPr>
          <w:rFonts w:ascii="Calibri" w:hAnsi="Calibri" w:cs="Arial"/>
          <w:sz w:val="22"/>
          <w:szCs w:val="22"/>
        </w:rPr>
        <w:t>,</w:t>
      </w:r>
    </w:p>
    <w:p w:rsidR="00763E9B" w:rsidRPr="00B66678" w:rsidRDefault="00763E9B" w:rsidP="00B60693">
      <w:pPr>
        <w:widowControl w:val="0"/>
        <w:numPr>
          <w:ilvl w:val="0"/>
          <w:numId w:val="17"/>
        </w:numPr>
        <w:spacing w:before="120" w:after="120" w:line="276" w:lineRule="auto"/>
        <w:contextualSpacing/>
        <w:jc w:val="both"/>
        <w:rPr>
          <w:rFonts w:ascii="Calibri" w:hAnsi="Calibri" w:cs="Arial"/>
          <w:sz w:val="22"/>
          <w:szCs w:val="22"/>
        </w:rPr>
      </w:pPr>
      <w:r w:rsidRPr="00B66678">
        <w:rPr>
          <w:rFonts w:ascii="Calibri" w:hAnsi="Calibri" w:cs="Arial"/>
          <w:sz w:val="22"/>
          <w:szCs w:val="22"/>
        </w:rPr>
        <w:t>do 5 pracovních dnů v případě poruch nahlášenýc</w:t>
      </w:r>
      <w:r>
        <w:rPr>
          <w:rFonts w:cs="Arial"/>
        </w:rPr>
        <w:t>h objednatelem mimo Pracovní dobu</w:t>
      </w:r>
      <w:r w:rsidRPr="00B66678">
        <w:rPr>
          <w:rFonts w:ascii="Calibri" w:hAnsi="Calibri" w:cs="Arial"/>
          <w:sz w:val="22"/>
          <w:szCs w:val="22"/>
        </w:rPr>
        <w:t>.</w:t>
      </w:r>
    </w:p>
    <w:p w:rsidR="00763E9B" w:rsidRPr="00B66678" w:rsidRDefault="00763E9B" w:rsidP="00B60693">
      <w:pPr>
        <w:widowControl w:val="0"/>
        <w:numPr>
          <w:ilvl w:val="0"/>
          <w:numId w:val="16"/>
        </w:numPr>
        <w:spacing w:before="120" w:after="120" w:line="276" w:lineRule="auto"/>
        <w:contextualSpacing/>
        <w:jc w:val="both"/>
        <w:rPr>
          <w:rFonts w:ascii="Calibri" w:hAnsi="Calibri" w:cs="Arial"/>
          <w:b/>
          <w:sz w:val="22"/>
          <w:szCs w:val="22"/>
        </w:rPr>
      </w:pPr>
      <w:r w:rsidRPr="00B66678">
        <w:rPr>
          <w:rFonts w:ascii="Calibri" w:hAnsi="Calibri" w:cs="Arial"/>
          <w:b/>
          <w:sz w:val="22"/>
          <w:szCs w:val="22"/>
        </w:rPr>
        <w:t>Poruchy kategorie B:</w:t>
      </w:r>
    </w:p>
    <w:p w:rsidR="00763E9B" w:rsidRPr="00B66678" w:rsidRDefault="00763E9B" w:rsidP="00B60693">
      <w:pPr>
        <w:widowControl w:val="0"/>
        <w:numPr>
          <w:ilvl w:val="0"/>
          <w:numId w:val="18"/>
        </w:numPr>
        <w:spacing w:before="120" w:after="120" w:line="276" w:lineRule="auto"/>
        <w:contextualSpacing/>
        <w:jc w:val="both"/>
        <w:rPr>
          <w:rFonts w:ascii="Calibri" w:hAnsi="Calibri" w:cs="Arial"/>
          <w:sz w:val="22"/>
          <w:szCs w:val="22"/>
        </w:rPr>
      </w:pPr>
      <w:r w:rsidRPr="00B66678">
        <w:rPr>
          <w:rFonts w:ascii="Calibri" w:hAnsi="Calibri" w:cs="Arial"/>
          <w:sz w:val="22"/>
          <w:szCs w:val="22"/>
        </w:rPr>
        <w:t>do 5 pracovních dnů.</w:t>
      </w:r>
    </w:p>
    <w:p w:rsidR="00763E9B" w:rsidRPr="00B66678" w:rsidRDefault="00763E9B" w:rsidP="00827C06">
      <w:pPr>
        <w:keepNext/>
        <w:keepLines/>
        <w:numPr>
          <w:ilvl w:val="2"/>
          <w:numId w:val="0"/>
        </w:numPr>
        <w:spacing w:after="120" w:line="276" w:lineRule="auto"/>
        <w:jc w:val="both"/>
        <w:outlineLvl w:val="2"/>
        <w:rPr>
          <w:rFonts w:ascii="Calibri" w:eastAsia="MS Mincho" w:hAnsi="Calibri" w:cs="Arial"/>
          <w:i/>
          <w:sz w:val="22"/>
          <w:szCs w:val="22"/>
        </w:rPr>
      </w:pPr>
      <w:r w:rsidRPr="00B66678">
        <w:rPr>
          <w:rFonts w:ascii="Calibri" w:eastAsia="MS Mincho" w:hAnsi="Calibri" w:cs="Arial"/>
          <w:i/>
          <w:sz w:val="22"/>
          <w:szCs w:val="22"/>
        </w:rPr>
        <w:t>Způsob ukončení servisního zásahu</w:t>
      </w:r>
    </w:p>
    <w:p w:rsidR="00763E9B" w:rsidRPr="00B66678" w:rsidRDefault="00763E9B" w:rsidP="00827C06">
      <w:pPr>
        <w:widowControl w:val="0"/>
        <w:spacing w:before="120" w:after="120" w:line="276" w:lineRule="auto"/>
        <w:contextualSpacing/>
        <w:jc w:val="both"/>
        <w:rPr>
          <w:rFonts w:ascii="Calibri" w:hAnsi="Calibri" w:cs="Arial"/>
          <w:sz w:val="22"/>
          <w:szCs w:val="22"/>
        </w:rPr>
      </w:pPr>
      <w:r w:rsidRPr="009E6B59">
        <w:rPr>
          <w:rFonts w:ascii="Calibri" w:hAnsi="Calibri" w:cs="Arial"/>
          <w:sz w:val="22"/>
          <w:szCs w:val="22"/>
        </w:rPr>
        <w:t xml:space="preserve">Informaci o vyřešení poruchy/ukončení servisního zásahu zaznamená poskytovatel do HelpDesku. Záznam </w:t>
      </w:r>
      <w:r w:rsidRPr="00B66678">
        <w:rPr>
          <w:rFonts w:ascii="Calibri" w:hAnsi="Calibri" w:cs="Arial"/>
          <w:sz w:val="22"/>
          <w:szCs w:val="22"/>
        </w:rPr>
        <w:t>musí obsahovat zejména:</w:t>
      </w:r>
    </w:p>
    <w:p w:rsidR="00763E9B" w:rsidRPr="00B66678" w:rsidRDefault="00763E9B" w:rsidP="00B60693">
      <w:pPr>
        <w:numPr>
          <w:ilvl w:val="0"/>
          <w:numId w:val="28"/>
        </w:numPr>
        <w:spacing w:before="120" w:after="120" w:line="276" w:lineRule="auto"/>
        <w:contextualSpacing/>
        <w:jc w:val="both"/>
        <w:rPr>
          <w:rFonts w:ascii="Calibri" w:hAnsi="Calibri" w:cs="Arial"/>
          <w:sz w:val="22"/>
          <w:szCs w:val="22"/>
        </w:rPr>
      </w:pPr>
      <w:r w:rsidRPr="00B66678">
        <w:rPr>
          <w:rFonts w:ascii="Calibri" w:hAnsi="Calibri" w:cs="Arial"/>
          <w:sz w:val="22"/>
          <w:szCs w:val="22"/>
        </w:rPr>
        <w:t>datum a čas hlášení a evidenční číslo poruchy,</w:t>
      </w:r>
    </w:p>
    <w:p w:rsidR="00763E9B" w:rsidRPr="00B66678" w:rsidRDefault="00763E9B" w:rsidP="00B60693">
      <w:pPr>
        <w:numPr>
          <w:ilvl w:val="0"/>
          <w:numId w:val="28"/>
        </w:numPr>
        <w:spacing w:before="120" w:after="120" w:line="276" w:lineRule="auto"/>
        <w:contextualSpacing/>
        <w:jc w:val="both"/>
        <w:rPr>
          <w:rFonts w:ascii="Calibri" w:hAnsi="Calibri" w:cs="Arial"/>
          <w:sz w:val="22"/>
          <w:szCs w:val="22"/>
        </w:rPr>
      </w:pPr>
      <w:r w:rsidRPr="00B66678">
        <w:rPr>
          <w:rFonts w:ascii="Calibri" w:hAnsi="Calibri" w:cs="Arial"/>
          <w:sz w:val="22"/>
          <w:szCs w:val="22"/>
        </w:rPr>
        <w:t>popis poruchy a způsob jeho odstranění poskytovatelem,</w:t>
      </w:r>
    </w:p>
    <w:p w:rsidR="00763E9B" w:rsidRPr="00B66678" w:rsidRDefault="00763E9B" w:rsidP="00B60693">
      <w:pPr>
        <w:numPr>
          <w:ilvl w:val="0"/>
          <w:numId w:val="28"/>
        </w:numPr>
        <w:spacing w:before="120" w:after="120" w:line="276" w:lineRule="auto"/>
        <w:contextualSpacing/>
        <w:jc w:val="both"/>
        <w:rPr>
          <w:rFonts w:ascii="Calibri" w:hAnsi="Calibri" w:cs="Arial"/>
          <w:sz w:val="22"/>
          <w:szCs w:val="22"/>
        </w:rPr>
      </w:pPr>
      <w:r w:rsidRPr="00B66678">
        <w:rPr>
          <w:rFonts w:ascii="Calibri" w:hAnsi="Calibri" w:cs="Arial"/>
          <w:sz w:val="22"/>
          <w:szCs w:val="22"/>
        </w:rPr>
        <w:lastRenderedPageBreak/>
        <w:t>čas počátku a  ukončení servisního zásahu,</w:t>
      </w:r>
    </w:p>
    <w:p w:rsidR="00763E9B" w:rsidRPr="00B66678" w:rsidRDefault="00763E9B" w:rsidP="00B60693">
      <w:pPr>
        <w:numPr>
          <w:ilvl w:val="0"/>
          <w:numId w:val="28"/>
        </w:numPr>
        <w:spacing w:before="120" w:after="120" w:line="276" w:lineRule="auto"/>
        <w:contextualSpacing/>
        <w:jc w:val="both"/>
        <w:rPr>
          <w:rFonts w:ascii="Calibri" w:hAnsi="Calibri" w:cs="Arial"/>
          <w:sz w:val="22"/>
          <w:szCs w:val="22"/>
        </w:rPr>
      </w:pPr>
      <w:r w:rsidRPr="00B66678">
        <w:rPr>
          <w:rFonts w:ascii="Calibri" w:hAnsi="Calibri" w:cs="Arial"/>
          <w:sz w:val="22"/>
          <w:szCs w:val="22"/>
        </w:rPr>
        <w:t>popis příčiny vzniku poruchy (důvod zásahu),</w:t>
      </w:r>
    </w:p>
    <w:p w:rsidR="00763E9B" w:rsidRPr="00B66678" w:rsidRDefault="00763E9B" w:rsidP="00B60693">
      <w:pPr>
        <w:numPr>
          <w:ilvl w:val="0"/>
          <w:numId w:val="28"/>
        </w:numPr>
        <w:spacing w:before="120" w:after="120" w:line="276" w:lineRule="auto"/>
        <w:contextualSpacing/>
        <w:jc w:val="both"/>
        <w:rPr>
          <w:rFonts w:ascii="Calibri" w:hAnsi="Calibri" w:cs="Arial"/>
          <w:sz w:val="22"/>
          <w:szCs w:val="22"/>
        </w:rPr>
      </w:pPr>
      <w:r w:rsidRPr="00B66678">
        <w:rPr>
          <w:rFonts w:ascii="Calibri" w:hAnsi="Calibri" w:cs="Arial"/>
          <w:sz w:val="22"/>
          <w:szCs w:val="22"/>
        </w:rPr>
        <w:t>popis provedených prací a způsobu odstranění poruchy,</w:t>
      </w:r>
    </w:p>
    <w:p w:rsidR="00763E9B" w:rsidRPr="00B66678" w:rsidRDefault="00763E9B" w:rsidP="00B60693">
      <w:pPr>
        <w:numPr>
          <w:ilvl w:val="0"/>
          <w:numId w:val="28"/>
        </w:numPr>
        <w:spacing w:before="120" w:after="120" w:line="276" w:lineRule="auto"/>
        <w:contextualSpacing/>
        <w:jc w:val="both"/>
        <w:rPr>
          <w:rFonts w:ascii="Calibri" w:hAnsi="Calibri" w:cs="Arial"/>
          <w:sz w:val="22"/>
          <w:szCs w:val="22"/>
        </w:rPr>
      </w:pPr>
      <w:r w:rsidRPr="00B66678">
        <w:rPr>
          <w:rFonts w:ascii="Calibri" w:hAnsi="Calibri" w:cs="Arial"/>
          <w:sz w:val="22"/>
          <w:szCs w:val="22"/>
        </w:rPr>
        <w:t>jméno pracovníka poskytovatele provádějícího zásah.</w:t>
      </w:r>
    </w:p>
    <w:p w:rsidR="00763E9B" w:rsidRPr="00B04DCF" w:rsidRDefault="00763E9B" w:rsidP="00B04DCF">
      <w:pPr>
        <w:widowControl w:val="0"/>
        <w:spacing w:before="120" w:after="120" w:line="276" w:lineRule="auto"/>
        <w:jc w:val="both"/>
        <w:rPr>
          <w:rFonts w:ascii="Calibri" w:hAnsi="Calibri" w:cs="Arial"/>
          <w:sz w:val="22"/>
          <w:szCs w:val="22"/>
        </w:rPr>
      </w:pPr>
      <w:r w:rsidRPr="00B04DCF">
        <w:rPr>
          <w:rFonts w:ascii="Calibri" w:hAnsi="Calibri" w:cs="Arial"/>
          <w:sz w:val="22"/>
          <w:szCs w:val="22"/>
        </w:rPr>
        <w:t xml:space="preserve">Objednatel obsah záznamu zkontroluje a v případě souhlasu s obsahem potvrdí vyřešení poruchy/ukončení servisního zásahu v HelpDesku. Pokud objednatel jeho obsah neodsouhlasí, sdělí tuto skutečnost poskytovateli nejpozději do pěti 5 pracovních dnů od </w:t>
      </w:r>
      <w:r>
        <w:rPr>
          <w:rFonts w:ascii="Calibri" w:hAnsi="Calibri" w:cs="Arial"/>
          <w:sz w:val="22"/>
          <w:szCs w:val="22"/>
        </w:rPr>
        <w:t>vytvoření záznamu</w:t>
      </w:r>
      <w:r w:rsidRPr="00B04DCF">
        <w:rPr>
          <w:rFonts w:ascii="Calibri" w:hAnsi="Calibri" w:cs="Arial"/>
          <w:sz w:val="22"/>
          <w:szCs w:val="22"/>
        </w:rPr>
        <w:t>. Tyto sporné dodávky budou řešeny společným jednáním objednatele a poskytovatele, přičemž poskytovatel je povinen připravit zápis z</w:t>
      </w:r>
      <w:r w:rsidRPr="004A528B">
        <w:rPr>
          <w:rFonts w:ascii="Calibri" w:hAnsi="Calibri" w:cs="Arial"/>
          <w:sz w:val="22"/>
          <w:szCs w:val="22"/>
        </w:rPr>
        <w:t> </w:t>
      </w:r>
      <w:r w:rsidRPr="00B04DCF">
        <w:rPr>
          <w:rFonts w:ascii="Calibri" w:hAnsi="Calibri" w:cs="Arial"/>
          <w:sz w:val="22"/>
          <w:szCs w:val="22"/>
        </w:rPr>
        <w:t>jednání, který zašle do tří 3 pracovních dnů objednateli. Poskytovatel je povinen vést o všech servisních zásazích průkaznou evidenci a na požádání ji poskytnout objednateli.</w:t>
      </w:r>
    </w:p>
    <w:p w:rsidR="00763E9B" w:rsidRPr="00B66678" w:rsidRDefault="00763E9B" w:rsidP="002358B5">
      <w:pPr>
        <w:keepNext/>
        <w:keepLines/>
        <w:spacing w:after="120" w:line="276" w:lineRule="auto"/>
        <w:jc w:val="both"/>
        <w:outlineLvl w:val="2"/>
        <w:rPr>
          <w:rFonts w:ascii="Calibri" w:eastAsia="MS Mincho" w:hAnsi="Calibri" w:cs="Arial"/>
          <w:sz w:val="22"/>
          <w:szCs w:val="22"/>
          <w:u w:val="single"/>
        </w:rPr>
      </w:pPr>
      <w:r w:rsidRPr="00B66678">
        <w:rPr>
          <w:rFonts w:ascii="Calibri" w:eastAsia="MS Mincho" w:hAnsi="Calibri" w:cs="Arial"/>
          <w:sz w:val="22"/>
          <w:szCs w:val="22"/>
          <w:u w:val="single"/>
        </w:rPr>
        <w:t>Pravidelné kontroly</w:t>
      </w:r>
    </w:p>
    <w:p w:rsidR="00763E9B" w:rsidRPr="00B66678" w:rsidRDefault="00763E9B" w:rsidP="00827C06">
      <w:pPr>
        <w:spacing w:before="120" w:after="120" w:line="276" w:lineRule="auto"/>
        <w:contextualSpacing/>
        <w:jc w:val="both"/>
        <w:rPr>
          <w:rFonts w:ascii="Calibri" w:hAnsi="Calibri" w:cs="Arial"/>
          <w:sz w:val="22"/>
          <w:szCs w:val="22"/>
        </w:rPr>
      </w:pPr>
      <w:r w:rsidRPr="00B66678">
        <w:rPr>
          <w:rFonts w:ascii="Calibri" w:hAnsi="Calibri" w:cs="Arial"/>
          <w:sz w:val="22"/>
          <w:szCs w:val="22"/>
        </w:rPr>
        <w:t>Jedná se o soubor pravidelných servisních služeb prováděných vždy 1x za měsíc. Služby zahrnují pravidelnou kontrolu, aktualizaci</w:t>
      </w:r>
      <w:r w:rsidRPr="001B0BF5">
        <w:rPr>
          <w:rFonts w:cs="Arial"/>
        </w:rPr>
        <w:t xml:space="preserve"> </w:t>
      </w:r>
      <w:r>
        <w:rPr>
          <w:rFonts w:cs="Arial"/>
        </w:rPr>
        <w:t>(včetně bezpečnostních aktualizací)</w:t>
      </w:r>
      <w:r w:rsidRPr="00B66678">
        <w:rPr>
          <w:rFonts w:ascii="Calibri" w:hAnsi="Calibri" w:cs="Arial"/>
          <w:sz w:val="22"/>
          <w:szCs w:val="22"/>
        </w:rPr>
        <w:t xml:space="preserve"> a optimalizaci Systému</w:t>
      </w:r>
      <w:r>
        <w:rPr>
          <w:rFonts w:ascii="Calibri" w:hAnsi="Calibri" w:cs="Arial"/>
          <w:sz w:val="22"/>
          <w:szCs w:val="22"/>
        </w:rPr>
        <w:t xml:space="preserve"> </w:t>
      </w:r>
      <w:r w:rsidRPr="0065405F">
        <w:rPr>
          <w:rFonts w:ascii="Calibri" w:hAnsi="Calibri" w:cs="Arial"/>
          <w:sz w:val="22"/>
          <w:szCs w:val="22"/>
        </w:rPr>
        <w:t>(produkčního i testovacího prostředí) a jeho jednotlivých komponent - Portál Liferay, CAS (SSO), Databáze, Web server, Operační systém aplikačních serverů, Portálové/Intranetové aplikace, Integrační rozhraní a webové služby, Zálohování</w:t>
      </w:r>
      <w:r w:rsidRPr="00B66678">
        <w:rPr>
          <w:rFonts w:ascii="Calibri" w:hAnsi="Calibri" w:cs="Arial"/>
          <w:sz w:val="22"/>
          <w:szCs w:val="22"/>
        </w:rPr>
        <w:t xml:space="preserve">. </w:t>
      </w:r>
    </w:p>
    <w:p w:rsidR="00763E9B" w:rsidRPr="00B66678" w:rsidRDefault="00763E9B" w:rsidP="00827C06">
      <w:pPr>
        <w:spacing w:before="120" w:after="120" w:line="276" w:lineRule="auto"/>
        <w:contextualSpacing/>
        <w:jc w:val="both"/>
        <w:rPr>
          <w:rFonts w:ascii="Calibri" w:hAnsi="Calibri" w:cs="Arial"/>
          <w:sz w:val="22"/>
          <w:szCs w:val="22"/>
        </w:rPr>
      </w:pPr>
      <w:r w:rsidRPr="00B66678">
        <w:rPr>
          <w:rFonts w:ascii="Calibri" w:hAnsi="Calibri" w:cs="Arial"/>
          <w:sz w:val="22"/>
          <w:szCs w:val="22"/>
        </w:rPr>
        <w:t xml:space="preserve">Servisní služby budou poskytovány servisním pracovištěm poskytovatele. O provedeném servisu bude uchazeč informovat prostřednictvím Výkazu služeb. Součástí plnění paušální služby jsou 4 hod. pravidelných servisních prací za 1 měsíc. </w:t>
      </w:r>
    </w:p>
    <w:p w:rsidR="00763E9B" w:rsidRPr="00B66678" w:rsidRDefault="00763E9B" w:rsidP="00827C06">
      <w:pPr>
        <w:spacing w:before="120" w:after="120" w:line="276" w:lineRule="auto"/>
        <w:contextualSpacing/>
        <w:jc w:val="both"/>
        <w:rPr>
          <w:rFonts w:ascii="Calibri" w:hAnsi="Calibri" w:cs="Arial"/>
          <w:sz w:val="22"/>
          <w:szCs w:val="22"/>
        </w:rPr>
      </w:pPr>
      <w:r w:rsidRPr="00B66678">
        <w:rPr>
          <w:rFonts w:ascii="Calibri" w:hAnsi="Calibri" w:cs="Arial"/>
          <w:sz w:val="22"/>
          <w:szCs w:val="22"/>
        </w:rPr>
        <w:t xml:space="preserve">V případě zásahu v místě objednatele nejsou v ceně za servisní práce zahrnuty cestovní náklady.  Smluvní strany předpokládají, že většina servisních zásahů bude řešena prostřednictvím vzdáleného přístupu, který objednatel za tímto účel zřídí pro definované pracovníky poskytovatele. </w:t>
      </w:r>
    </w:p>
    <w:p w:rsidR="00763E9B" w:rsidRPr="00D41ACC" w:rsidRDefault="00763E9B" w:rsidP="00B60693">
      <w:pPr>
        <w:pStyle w:val="Odstavecseseznamem"/>
        <w:keepNext/>
        <w:numPr>
          <w:ilvl w:val="0"/>
          <w:numId w:val="30"/>
        </w:numPr>
        <w:shd w:val="clear" w:color="auto" w:fill="FFFFFF"/>
        <w:spacing w:before="120" w:after="120" w:line="276" w:lineRule="auto"/>
        <w:outlineLvl w:val="1"/>
        <w:rPr>
          <w:rFonts w:cs="Arial"/>
          <w:b/>
        </w:rPr>
      </w:pPr>
      <w:r w:rsidRPr="00D41ACC">
        <w:rPr>
          <w:rFonts w:cs="Arial"/>
          <w:b/>
        </w:rPr>
        <w:t>Doplňkové služby</w:t>
      </w:r>
    </w:p>
    <w:p w:rsidR="00763E9B" w:rsidRPr="00B66678" w:rsidRDefault="00763E9B" w:rsidP="00827C06">
      <w:pPr>
        <w:spacing w:before="120" w:after="120" w:line="276" w:lineRule="auto"/>
        <w:contextualSpacing/>
        <w:jc w:val="both"/>
        <w:rPr>
          <w:rFonts w:ascii="Calibri" w:hAnsi="Calibri" w:cs="Arial"/>
          <w:sz w:val="22"/>
          <w:szCs w:val="22"/>
        </w:rPr>
      </w:pPr>
      <w:r w:rsidRPr="00B66678">
        <w:rPr>
          <w:rFonts w:ascii="Calibri" w:hAnsi="Calibri" w:cs="Arial"/>
          <w:sz w:val="22"/>
          <w:szCs w:val="22"/>
        </w:rPr>
        <w:t xml:space="preserve">V rámci doplňkových služeb </w:t>
      </w:r>
      <w:r>
        <w:rPr>
          <w:rFonts w:cs="Arial"/>
        </w:rPr>
        <w:t>poskytuje poskytovatel objedn</w:t>
      </w:r>
      <w:r w:rsidRPr="00B66678">
        <w:rPr>
          <w:rFonts w:ascii="Calibri" w:hAnsi="Calibri" w:cs="Arial"/>
          <w:sz w:val="22"/>
          <w:szCs w:val="22"/>
        </w:rPr>
        <w:t>ateli pracovní kapacity k realizaci jeho požadavků na provedení změn v Systému. Jedná se zejména o úpravy, rozšíření a vývoj nové funkčnosti aplikací a služeb, konzultace k rozvoji a školení.</w:t>
      </w:r>
    </w:p>
    <w:p w:rsidR="00763E9B" w:rsidRPr="00B66678" w:rsidRDefault="00763E9B" w:rsidP="00827C06">
      <w:pPr>
        <w:spacing w:before="120" w:after="120" w:line="276" w:lineRule="auto"/>
        <w:contextualSpacing/>
        <w:jc w:val="both"/>
        <w:rPr>
          <w:rFonts w:ascii="Calibri" w:hAnsi="Calibri" w:cs="Arial"/>
          <w:sz w:val="22"/>
          <w:szCs w:val="22"/>
        </w:rPr>
      </w:pPr>
      <w:r w:rsidRPr="00B66678">
        <w:rPr>
          <w:rFonts w:ascii="Calibri" w:hAnsi="Calibri" w:cs="Arial"/>
          <w:sz w:val="22"/>
          <w:szCs w:val="22"/>
        </w:rPr>
        <w:t xml:space="preserve">Jedná se o soubor služeb, prováděných vždy na základě písemné objednávky objednatele dle jeho aktuálních potřeb. Objednávky podepsané oprávněnou osobou objednatele budou zasílány e-mailem, faxem nebo poštou na adresu servisního pracoviště poskytovatele. Každá objednávka doplňkových služeb bude obsahovat specifikaci požadovaných služeb - pracoviště, předpokládanou pracnost v hodinách a požadovaný termín dodání (zhotovení) a předání, které budou předem odsouhlaseny objednatelem a poskytovatelem (pověřenými pracovníky). </w:t>
      </w:r>
    </w:p>
    <w:p w:rsidR="00763E9B" w:rsidRPr="00B66678" w:rsidRDefault="00763E9B" w:rsidP="00827C06">
      <w:pPr>
        <w:spacing w:before="120" w:after="120" w:line="276" w:lineRule="auto"/>
        <w:contextualSpacing/>
        <w:jc w:val="both"/>
        <w:rPr>
          <w:rFonts w:ascii="Calibri" w:hAnsi="Calibri" w:cs="Arial"/>
          <w:sz w:val="22"/>
          <w:szCs w:val="22"/>
        </w:rPr>
      </w:pPr>
      <w:r w:rsidRPr="00B66678">
        <w:rPr>
          <w:rFonts w:ascii="Calibri" w:hAnsi="Calibri" w:cs="Arial"/>
          <w:sz w:val="22"/>
          <w:szCs w:val="22"/>
        </w:rPr>
        <w:t>Po ukončení každého plnění jednotlivých objednávek bude sepsán předávací protokol podepsaný pověřenými pracovníky objednatele a poskytovatele a který bude sloužit jako podklad pro fakturaci. Cena za tyto služby, které přesáhnou rámec hrazený podle smlouvy cenou za paušální služby, bude kalkulována zvýhodněn</w:t>
      </w:r>
      <w:r>
        <w:rPr>
          <w:rFonts w:ascii="Calibri" w:hAnsi="Calibri" w:cs="Arial"/>
          <w:sz w:val="22"/>
          <w:szCs w:val="22"/>
        </w:rPr>
        <w:t>ou</w:t>
      </w:r>
      <w:r w:rsidRPr="00B66678">
        <w:rPr>
          <w:rFonts w:ascii="Calibri" w:hAnsi="Calibri" w:cs="Arial"/>
          <w:sz w:val="22"/>
          <w:szCs w:val="22"/>
        </w:rPr>
        <w:t xml:space="preserve"> hodinov</w:t>
      </w:r>
      <w:r>
        <w:rPr>
          <w:rFonts w:ascii="Calibri" w:hAnsi="Calibri" w:cs="Arial"/>
          <w:sz w:val="22"/>
          <w:szCs w:val="22"/>
        </w:rPr>
        <w:t>ou</w:t>
      </w:r>
      <w:r w:rsidRPr="00B66678">
        <w:rPr>
          <w:rFonts w:ascii="Calibri" w:hAnsi="Calibri" w:cs="Arial"/>
          <w:sz w:val="22"/>
          <w:szCs w:val="22"/>
        </w:rPr>
        <w:t xml:space="preserve"> sazb</w:t>
      </w:r>
      <w:r>
        <w:rPr>
          <w:rFonts w:ascii="Calibri" w:hAnsi="Calibri" w:cs="Arial"/>
          <w:sz w:val="22"/>
          <w:szCs w:val="22"/>
        </w:rPr>
        <w:t>ou</w:t>
      </w:r>
      <w:r w:rsidRPr="00B66678">
        <w:rPr>
          <w:rFonts w:ascii="Calibri" w:hAnsi="Calibri" w:cs="Arial"/>
          <w:sz w:val="22"/>
          <w:szCs w:val="22"/>
        </w:rPr>
        <w:t xml:space="preserve"> poskytovatele</w:t>
      </w:r>
      <w:r>
        <w:rPr>
          <w:rFonts w:ascii="Calibri" w:hAnsi="Calibri" w:cs="Arial"/>
          <w:sz w:val="22"/>
          <w:szCs w:val="22"/>
        </w:rPr>
        <w:t xml:space="preserve"> ve výši </w:t>
      </w:r>
      <w:r w:rsidR="001535AA" w:rsidRPr="005C32F2">
        <w:rPr>
          <w:rFonts w:ascii="Calibri" w:hAnsi="Calibri" w:cs="Arial"/>
          <w:sz w:val="22"/>
          <w:szCs w:val="22"/>
        </w:rPr>
        <w:t>1 400</w:t>
      </w:r>
      <w:r>
        <w:rPr>
          <w:rFonts w:ascii="Calibri" w:hAnsi="Calibri" w:cs="Arial"/>
          <w:sz w:val="22"/>
          <w:szCs w:val="22"/>
        </w:rPr>
        <w:t>,- Kč bez DPH</w:t>
      </w:r>
      <w:r w:rsidRPr="00B66678">
        <w:rPr>
          <w:rFonts w:ascii="Calibri" w:hAnsi="Calibri" w:cs="Arial"/>
          <w:sz w:val="22"/>
          <w:szCs w:val="22"/>
        </w:rPr>
        <w:t xml:space="preserve">. </w:t>
      </w:r>
    </w:p>
    <w:p w:rsidR="00763E9B" w:rsidRPr="00B66678" w:rsidRDefault="00763E9B" w:rsidP="00827C06">
      <w:pPr>
        <w:spacing w:before="120" w:after="120" w:line="276" w:lineRule="auto"/>
        <w:contextualSpacing/>
        <w:rPr>
          <w:rFonts w:ascii="Calibri" w:hAnsi="Calibri" w:cs="Arial"/>
          <w:sz w:val="22"/>
          <w:szCs w:val="22"/>
        </w:rPr>
      </w:pPr>
      <w:r w:rsidRPr="00B66678">
        <w:rPr>
          <w:rFonts w:ascii="Calibri" w:hAnsi="Calibri" w:cs="Arial"/>
          <w:sz w:val="22"/>
          <w:szCs w:val="22"/>
        </w:rPr>
        <w:t xml:space="preserve">K doplňkovým službám patří například: </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t>Úprava funk</w:t>
      </w:r>
      <w:r>
        <w:rPr>
          <w:rFonts w:cs="Arial"/>
        </w:rPr>
        <w:t>čnosti nebo konfigurace Systému,</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t xml:space="preserve">Úprava </w:t>
      </w:r>
      <w:r>
        <w:rPr>
          <w:rFonts w:ascii="Calibri" w:hAnsi="Calibri" w:cs="Arial"/>
          <w:sz w:val="22"/>
          <w:szCs w:val="22"/>
        </w:rPr>
        <w:t>jednotlivých portálových aplikací/portletů</w:t>
      </w:r>
      <w:r>
        <w:rPr>
          <w:rFonts w:cs="Arial"/>
        </w:rPr>
        <w:t>,</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t xml:space="preserve">Úprava webových </w:t>
      </w:r>
      <w:r>
        <w:rPr>
          <w:rFonts w:ascii="Calibri" w:hAnsi="Calibri" w:cs="Arial"/>
          <w:sz w:val="22"/>
          <w:szCs w:val="22"/>
        </w:rPr>
        <w:t xml:space="preserve">a integračních </w:t>
      </w:r>
      <w:r w:rsidRPr="00B66678">
        <w:rPr>
          <w:rFonts w:ascii="Calibri" w:hAnsi="Calibri" w:cs="Arial"/>
          <w:sz w:val="22"/>
          <w:szCs w:val="22"/>
        </w:rPr>
        <w:t>služeb</w:t>
      </w:r>
      <w:r>
        <w:rPr>
          <w:rFonts w:cs="Arial"/>
        </w:rPr>
        <w:t>,</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lastRenderedPageBreak/>
        <w:t>Úpravy vyvolané změnami v ostatních částech IISPP a WS jimi poskytovaných</w:t>
      </w:r>
      <w:r>
        <w:rPr>
          <w:rFonts w:cs="Arial"/>
        </w:rPr>
        <w:t>,</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t>Zpracování dat a správa dat</w:t>
      </w:r>
      <w:r>
        <w:rPr>
          <w:rFonts w:cs="Arial"/>
        </w:rPr>
        <w:t>,</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t xml:space="preserve">Konverze dat, hromadné </w:t>
      </w:r>
      <w:r>
        <w:rPr>
          <w:rFonts w:cs="Arial"/>
        </w:rPr>
        <w:t>exporty/importy dat,</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t>Konfigurace Systému, např. v souvislosti se změnami systémového prostředí u objednatele</w:t>
      </w:r>
      <w:r>
        <w:rPr>
          <w:rFonts w:cs="Arial"/>
        </w:rPr>
        <w:t>,</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t>Zálohování a archivace dat na vyžádání</w:t>
      </w:r>
      <w:r>
        <w:rPr>
          <w:rFonts w:cs="Arial"/>
        </w:rPr>
        <w:t>,</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t>Analýza a návrh úprav, na základě požadavků uživatelů</w:t>
      </w:r>
      <w:r>
        <w:rPr>
          <w:rFonts w:cs="Arial"/>
        </w:rPr>
        <w:t>,</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t>Programování úprav Systému</w:t>
      </w:r>
      <w:r>
        <w:rPr>
          <w:rFonts w:cs="Arial"/>
        </w:rPr>
        <w:t>,</w:t>
      </w:r>
    </w:p>
    <w:p w:rsidR="00763E9B" w:rsidRPr="00B66678" w:rsidRDefault="00763E9B" w:rsidP="00B60693">
      <w:pPr>
        <w:numPr>
          <w:ilvl w:val="0"/>
          <w:numId w:val="27"/>
        </w:numPr>
        <w:spacing w:before="120" w:after="120" w:line="276" w:lineRule="auto"/>
        <w:contextualSpacing/>
        <w:jc w:val="both"/>
        <w:rPr>
          <w:rFonts w:ascii="Calibri" w:hAnsi="Calibri" w:cs="Arial"/>
          <w:sz w:val="22"/>
          <w:szCs w:val="22"/>
        </w:rPr>
      </w:pPr>
      <w:r w:rsidRPr="00B66678">
        <w:rPr>
          <w:rFonts w:ascii="Calibri" w:hAnsi="Calibri" w:cs="Arial"/>
          <w:sz w:val="22"/>
          <w:szCs w:val="22"/>
        </w:rPr>
        <w:t>Uživatelská školení</w:t>
      </w:r>
      <w:r>
        <w:rPr>
          <w:rFonts w:cs="Arial"/>
        </w:rPr>
        <w:t>.</w:t>
      </w:r>
    </w:p>
    <w:p w:rsidR="00763E9B" w:rsidRPr="00B66678" w:rsidRDefault="00763E9B" w:rsidP="00827C06">
      <w:pPr>
        <w:spacing w:before="120" w:after="120" w:line="276" w:lineRule="auto"/>
        <w:contextualSpacing/>
        <w:rPr>
          <w:rFonts w:ascii="Calibri" w:hAnsi="Calibri" w:cs="Arial"/>
          <w:b/>
          <w:color w:val="000000"/>
          <w:sz w:val="22"/>
          <w:szCs w:val="22"/>
        </w:rPr>
      </w:pPr>
    </w:p>
    <w:p w:rsidR="00763E9B" w:rsidRPr="00755492" w:rsidRDefault="00763E9B" w:rsidP="00827C06">
      <w:pPr>
        <w:pStyle w:val="Nadpis2"/>
        <w:spacing w:before="120" w:after="120" w:line="276" w:lineRule="auto"/>
        <w:contextualSpacing/>
        <w:rPr>
          <w:rFonts w:ascii="Calibri" w:hAnsi="Calibri"/>
          <w:color w:val="auto"/>
          <w:sz w:val="24"/>
          <w:szCs w:val="24"/>
        </w:rPr>
      </w:pPr>
      <w:r w:rsidRPr="00755492">
        <w:rPr>
          <w:rFonts w:ascii="Calibri" w:hAnsi="Calibri"/>
          <w:color w:val="auto"/>
          <w:sz w:val="24"/>
          <w:szCs w:val="24"/>
        </w:rPr>
        <w:t>Cena servisní podpory</w:t>
      </w:r>
    </w:p>
    <w:p w:rsidR="00763E9B" w:rsidRPr="00B66678" w:rsidRDefault="00763E9B" w:rsidP="00827C06">
      <w:pPr>
        <w:spacing w:before="120" w:after="120" w:line="276" w:lineRule="auto"/>
        <w:contextualSpacing/>
        <w:jc w:val="both"/>
        <w:rPr>
          <w:rFonts w:ascii="Calibri" w:hAnsi="Calibri" w:cs="Arial"/>
          <w:bCs/>
          <w:sz w:val="22"/>
          <w:szCs w:val="22"/>
        </w:rPr>
      </w:pPr>
      <w:r w:rsidRPr="00B66678">
        <w:rPr>
          <w:rFonts w:ascii="Calibri" w:hAnsi="Calibri" w:cs="Arial"/>
          <w:bCs/>
          <w:sz w:val="22"/>
          <w:szCs w:val="22"/>
        </w:rPr>
        <w:t xml:space="preserve">Cena servisní podpory bude tvořena cenou za: </w:t>
      </w:r>
    </w:p>
    <w:p w:rsidR="00763E9B" w:rsidRPr="00B66678" w:rsidRDefault="00763E9B" w:rsidP="00B60693">
      <w:pPr>
        <w:pStyle w:val="Odstavecseseznamem"/>
        <w:numPr>
          <w:ilvl w:val="0"/>
          <w:numId w:val="26"/>
        </w:numPr>
        <w:spacing w:before="120" w:after="120" w:line="276" w:lineRule="auto"/>
        <w:ind w:left="1071" w:hanging="357"/>
        <w:jc w:val="both"/>
        <w:rPr>
          <w:rFonts w:ascii="Calibri" w:hAnsi="Calibri" w:cs="Arial"/>
          <w:bCs/>
          <w:sz w:val="22"/>
          <w:szCs w:val="22"/>
        </w:rPr>
      </w:pPr>
      <w:r>
        <w:rPr>
          <w:rFonts w:ascii="Calibri" w:hAnsi="Calibri" w:cs="Arial"/>
          <w:bCs/>
          <w:sz w:val="22"/>
          <w:szCs w:val="22"/>
        </w:rPr>
        <w:t>paušální služby, která bude</w:t>
      </w:r>
      <w:r w:rsidRPr="00B66678">
        <w:rPr>
          <w:rFonts w:ascii="Calibri" w:hAnsi="Calibri" w:cs="Arial"/>
          <w:bCs/>
          <w:sz w:val="22"/>
          <w:szCs w:val="22"/>
        </w:rPr>
        <w:t xml:space="preserve"> stanovena jako pevná měsíční částka – zahrnuje periodické služby, servisní a uživatelskou podporu, řešení incidentů dle SLA a </w:t>
      </w:r>
      <w:r>
        <w:rPr>
          <w:rFonts w:ascii="Calibri" w:hAnsi="Calibri" w:cs="Arial"/>
          <w:bCs/>
          <w:sz w:val="22"/>
          <w:szCs w:val="22"/>
        </w:rPr>
        <w:t>5</w:t>
      </w:r>
      <w:r w:rsidRPr="00B66678">
        <w:rPr>
          <w:rFonts w:ascii="Calibri" w:hAnsi="Calibri" w:cs="Arial"/>
          <w:bCs/>
          <w:sz w:val="22"/>
          <w:szCs w:val="22"/>
        </w:rPr>
        <w:t xml:space="preserve"> hod doplňkových služeb,</w:t>
      </w:r>
    </w:p>
    <w:p w:rsidR="00763E9B" w:rsidRPr="00B66678" w:rsidRDefault="00763E9B" w:rsidP="00B60693">
      <w:pPr>
        <w:pStyle w:val="Odstavecseseznamem"/>
        <w:numPr>
          <w:ilvl w:val="0"/>
          <w:numId w:val="26"/>
        </w:numPr>
        <w:spacing w:before="120" w:after="120" w:line="276" w:lineRule="auto"/>
        <w:jc w:val="both"/>
        <w:rPr>
          <w:rFonts w:ascii="Calibri" w:hAnsi="Calibri" w:cs="Arial"/>
          <w:bCs/>
          <w:sz w:val="22"/>
          <w:szCs w:val="22"/>
        </w:rPr>
      </w:pPr>
      <w:r>
        <w:rPr>
          <w:rFonts w:ascii="Calibri" w:hAnsi="Calibri" w:cs="Arial"/>
          <w:bCs/>
          <w:sz w:val="22"/>
          <w:szCs w:val="22"/>
        </w:rPr>
        <w:t>doplňkové služby, která bude</w:t>
      </w:r>
      <w:r w:rsidRPr="00B66678">
        <w:rPr>
          <w:rFonts w:ascii="Calibri" w:hAnsi="Calibri" w:cs="Arial"/>
          <w:bCs/>
          <w:sz w:val="22"/>
          <w:szCs w:val="22"/>
        </w:rPr>
        <w:t xml:space="preserve"> kalkulovaná hodinovou sazbou. </w:t>
      </w:r>
    </w:p>
    <w:p w:rsidR="00763E9B" w:rsidRDefault="00763E9B" w:rsidP="00FC3975">
      <w:pPr>
        <w:jc w:val="center"/>
        <w:rPr>
          <w:rFonts w:ascii="Calibri" w:hAnsi="Calibri" w:cs="Arial"/>
          <w:b/>
          <w:sz w:val="22"/>
          <w:szCs w:val="22"/>
        </w:rPr>
      </w:pPr>
    </w:p>
    <w:p w:rsidR="00763E9B" w:rsidRDefault="00763E9B" w:rsidP="00FC3975">
      <w:pPr>
        <w:jc w:val="center"/>
        <w:rPr>
          <w:rFonts w:ascii="Calibri" w:hAnsi="Calibri" w:cs="Arial"/>
          <w:b/>
          <w:sz w:val="22"/>
          <w:szCs w:val="22"/>
        </w:rPr>
      </w:pPr>
    </w:p>
    <w:p w:rsidR="00763E9B" w:rsidRDefault="00763E9B" w:rsidP="00FC3975">
      <w:pPr>
        <w:jc w:val="center"/>
        <w:rPr>
          <w:rFonts w:ascii="Calibri" w:hAnsi="Calibri" w:cs="Arial"/>
          <w:b/>
          <w:sz w:val="22"/>
          <w:szCs w:val="22"/>
        </w:rPr>
      </w:pPr>
    </w:p>
    <w:p w:rsidR="00763E9B" w:rsidRDefault="00763E9B" w:rsidP="00FC3975">
      <w:pPr>
        <w:jc w:val="center"/>
        <w:rPr>
          <w:rFonts w:ascii="Calibri" w:hAnsi="Calibri" w:cs="Arial"/>
          <w:b/>
          <w:sz w:val="22"/>
          <w:szCs w:val="22"/>
        </w:rPr>
      </w:pPr>
    </w:p>
    <w:p w:rsidR="00763E9B" w:rsidRDefault="00763E9B" w:rsidP="00FC3975">
      <w:pPr>
        <w:jc w:val="center"/>
        <w:rPr>
          <w:rFonts w:ascii="Calibri" w:hAnsi="Calibri" w:cs="Arial"/>
          <w:b/>
          <w:sz w:val="22"/>
          <w:szCs w:val="22"/>
        </w:rPr>
      </w:pPr>
    </w:p>
    <w:p w:rsidR="00763E9B" w:rsidRDefault="00763E9B" w:rsidP="00FC3975">
      <w:pPr>
        <w:jc w:val="center"/>
        <w:rPr>
          <w:rFonts w:ascii="Calibri" w:hAnsi="Calibri" w:cs="Arial"/>
          <w:b/>
          <w:sz w:val="22"/>
          <w:szCs w:val="22"/>
        </w:rPr>
      </w:pPr>
    </w:p>
    <w:p w:rsidR="00763E9B" w:rsidRDefault="00763E9B">
      <w:pPr>
        <w:spacing w:before="0" w:after="200" w:line="276" w:lineRule="auto"/>
        <w:rPr>
          <w:rFonts w:ascii="Calibri" w:hAnsi="Calibri" w:cs="Arial"/>
          <w:b/>
          <w:sz w:val="22"/>
          <w:szCs w:val="22"/>
        </w:rPr>
      </w:pPr>
      <w:r>
        <w:rPr>
          <w:rFonts w:ascii="Calibri" w:hAnsi="Calibri" w:cs="Arial"/>
          <w:b/>
          <w:sz w:val="22"/>
          <w:szCs w:val="22"/>
        </w:rPr>
        <w:br w:type="page"/>
      </w:r>
    </w:p>
    <w:p w:rsidR="00763E9B" w:rsidRPr="00CD1316" w:rsidRDefault="00763E9B" w:rsidP="00FC3975">
      <w:pPr>
        <w:jc w:val="center"/>
        <w:rPr>
          <w:rFonts w:ascii="Calibri" w:hAnsi="Calibri" w:cs="Arial"/>
          <w:b/>
          <w:sz w:val="22"/>
          <w:szCs w:val="22"/>
        </w:rPr>
      </w:pPr>
      <w:r w:rsidRPr="00CD1316">
        <w:rPr>
          <w:rFonts w:ascii="Calibri" w:hAnsi="Calibri" w:cs="Arial"/>
          <w:b/>
          <w:sz w:val="22"/>
          <w:szCs w:val="22"/>
        </w:rPr>
        <w:lastRenderedPageBreak/>
        <w:t>Příloha č. 2</w:t>
      </w:r>
    </w:p>
    <w:p w:rsidR="00763E9B" w:rsidRPr="00CD1316" w:rsidRDefault="00763E9B" w:rsidP="00FC3975">
      <w:pPr>
        <w:jc w:val="center"/>
        <w:rPr>
          <w:rFonts w:ascii="Calibri" w:hAnsi="Calibri" w:cs="Arial"/>
          <w:b/>
          <w:sz w:val="22"/>
          <w:szCs w:val="22"/>
        </w:rPr>
      </w:pPr>
      <w:r w:rsidRPr="00CD1316">
        <w:rPr>
          <w:rFonts w:ascii="Calibri" w:hAnsi="Calibri" w:cs="Arial"/>
          <w:b/>
          <w:sz w:val="22"/>
          <w:szCs w:val="22"/>
        </w:rPr>
        <w:t>Kontaktní údaje</w:t>
      </w:r>
    </w:p>
    <w:p w:rsidR="00763E9B" w:rsidRPr="00CD1316" w:rsidRDefault="00763E9B" w:rsidP="00FC3975">
      <w:pPr>
        <w:jc w:val="center"/>
        <w:rPr>
          <w:rFonts w:ascii="Calibri" w:hAnsi="Calibri" w:cs="Arial"/>
          <w:b/>
          <w:sz w:val="22"/>
          <w:szCs w:val="22"/>
        </w:rPr>
      </w:pPr>
    </w:p>
    <w:p w:rsidR="00763E9B" w:rsidRPr="00CD1316" w:rsidRDefault="00763E9B" w:rsidP="00FC3975">
      <w:pPr>
        <w:autoSpaceDE w:val="0"/>
        <w:autoSpaceDN w:val="0"/>
        <w:adjustRightInd w:val="0"/>
        <w:spacing w:line="360" w:lineRule="auto"/>
        <w:jc w:val="both"/>
        <w:rPr>
          <w:rFonts w:ascii="Calibri" w:hAnsi="Calibri"/>
          <w:sz w:val="22"/>
          <w:szCs w:val="22"/>
        </w:rPr>
      </w:pPr>
      <w:r w:rsidRPr="00CD1316">
        <w:rPr>
          <w:rFonts w:ascii="Calibri" w:hAnsi="Calibri"/>
          <w:sz w:val="22"/>
          <w:szCs w:val="22"/>
        </w:rPr>
        <w:t>Servisní služby budou poskytovány servisním pracovištěm poskytovatele.</w:t>
      </w:r>
    </w:p>
    <w:p w:rsidR="00763E9B" w:rsidRPr="00CD1316" w:rsidRDefault="00763E9B" w:rsidP="00FC3975">
      <w:pPr>
        <w:autoSpaceDE w:val="0"/>
        <w:autoSpaceDN w:val="0"/>
        <w:adjustRightInd w:val="0"/>
        <w:spacing w:line="360" w:lineRule="auto"/>
        <w:jc w:val="both"/>
        <w:rPr>
          <w:rFonts w:ascii="Calibri" w:hAnsi="Calibri"/>
          <w:b/>
          <w:sz w:val="22"/>
          <w:szCs w:val="22"/>
        </w:rPr>
      </w:pPr>
      <w:r w:rsidRPr="00CD1316">
        <w:rPr>
          <w:rFonts w:ascii="Calibri" w:hAnsi="Calibri"/>
          <w:b/>
          <w:sz w:val="22"/>
          <w:szCs w:val="22"/>
        </w:rPr>
        <w:t xml:space="preserve">Kontakty na servisní pracoviště: </w:t>
      </w:r>
    </w:p>
    <w:p w:rsidR="00763E9B" w:rsidRDefault="00763E9B" w:rsidP="004C5737">
      <w:pPr>
        <w:pStyle w:val="Odstavecseseznamem"/>
        <w:numPr>
          <w:ilvl w:val="0"/>
          <w:numId w:val="14"/>
        </w:numPr>
        <w:autoSpaceDE w:val="0"/>
        <w:autoSpaceDN w:val="0"/>
        <w:adjustRightInd w:val="0"/>
        <w:spacing w:line="360" w:lineRule="auto"/>
        <w:jc w:val="both"/>
        <w:rPr>
          <w:rFonts w:ascii="Calibri" w:hAnsi="Calibri"/>
          <w:sz w:val="22"/>
          <w:szCs w:val="22"/>
        </w:rPr>
      </w:pPr>
      <w:r>
        <w:rPr>
          <w:rFonts w:ascii="Calibri" w:hAnsi="Calibri"/>
          <w:sz w:val="22"/>
          <w:szCs w:val="22"/>
        </w:rPr>
        <w:t xml:space="preserve">adresa Helpdesku: </w:t>
      </w:r>
      <w:hyperlink r:id="rId7" w:history="1">
        <w:r w:rsidR="004C5737" w:rsidRPr="00DC3F9A">
          <w:rPr>
            <w:rStyle w:val="Hypertextovodkaz"/>
            <w:rFonts w:ascii="Calibri" w:hAnsi="Calibri"/>
            <w:sz w:val="22"/>
            <w:szCs w:val="22"/>
          </w:rPr>
          <w:t>www.ibacz.eu/jira/projects/INPU</w:t>
        </w:r>
      </w:hyperlink>
      <w:r w:rsidR="004C5737">
        <w:rPr>
          <w:rFonts w:ascii="Calibri" w:hAnsi="Calibri"/>
          <w:sz w:val="22"/>
          <w:szCs w:val="22"/>
        </w:rPr>
        <w:t xml:space="preserve"> </w:t>
      </w:r>
    </w:p>
    <w:p w:rsidR="00763E9B" w:rsidRPr="00CD1316" w:rsidRDefault="00763E9B" w:rsidP="00B60693">
      <w:pPr>
        <w:pStyle w:val="Odstavecseseznamem"/>
        <w:numPr>
          <w:ilvl w:val="0"/>
          <w:numId w:val="14"/>
        </w:numPr>
        <w:autoSpaceDE w:val="0"/>
        <w:autoSpaceDN w:val="0"/>
        <w:adjustRightInd w:val="0"/>
        <w:spacing w:line="360" w:lineRule="auto"/>
        <w:jc w:val="both"/>
        <w:rPr>
          <w:rFonts w:ascii="Calibri" w:hAnsi="Calibri"/>
          <w:sz w:val="22"/>
          <w:szCs w:val="22"/>
        </w:rPr>
      </w:pPr>
      <w:r>
        <w:rPr>
          <w:rFonts w:ascii="Calibri" w:hAnsi="Calibri"/>
          <w:sz w:val="22"/>
          <w:szCs w:val="22"/>
        </w:rPr>
        <w:t xml:space="preserve">poštovní </w:t>
      </w:r>
      <w:r w:rsidRPr="00CD1316">
        <w:rPr>
          <w:rFonts w:ascii="Calibri" w:hAnsi="Calibri"/>
          <w:sz w:val="22"/>
          <w:szCs w:val="22"/>
        </w:rPr>
        <w:t>adresa:</w:t>
      </w:r>
      <w:r>
        <w:rPr>
          <w:rFonts w:ascii="Calibri" w:hAnsi="Calibri"/>
          <w:sz w:val="22"/>
          <w:szCs w:val="22"/>
        </w:rPr>
        <w:t xml:space="preserve"> </w:t>
      </w:r>
      <w:r w:rsidR="007B3194">
        <w:rPr>
          <w:rFonts w:ascii="Calibri" w:hAnsi="Calibri"/>
          <w:sz w:val="22"/>
          <w:szCs w:val="22"/>
        </w:rPr>
        <w:t>Křenová 72, 602 00 Brno</w:t>
      </w:r>
    </w:p>
    <w:p w:rsidR="00763E9B" w:rsidRPr="00CD1316" w:rsidRDefault="00763E9B" w:rsidP="007B3194">
      <w:pPr>
        <w:pStyle w:val="Odstavecseseznamem"/>
        <w:numPr>
          <w:ilvl w:val="0"/>
          <w:numId w:val="14"/>
        </w:numPr>
        <w:autoSpaceDE w:val="0"/>
        <w:autoSpaceDN w:val="0"/>
        <w:adjustRightInd w:val="0"/>
        <w:spacing w:line="360" w:lineRule="auto"/>
        <w:jc w:val="both"/>
        <w:rPr>
          <w:rFonts w:ascii="Calibri" w:hAnsi="Calibri"/>
          <w:sz w:val="22"/>
          <w:szCs w:val="22"/>
        </w:rPr>
      </w:pPr>
      <w:r w:rsidRPr="00CD1316">
        <w:rPr>
          <w:rFonts w:ascii="Calibri" w:hAnsi="Calibri"/>
          <w:sz w:val="22"/>
          <w:szCs w:val="22"/>
        </w:rPr>
        <w:t>telefonní číslo:</w:t>
      </w:r>
      <w:r>
        <w:rPr>
          <w:rFonts w:ascii="Calibri" w:hAnsi="Calibri"/>
          <w:sz w:val="22"/>
          <w:szCs w:val="22"/>
        </w:rPr>
        <w:t xml:space="preserve"> </w:t>
      </w:r>
      <w:r w:rsidR="007B3194" w:rsidRPr="007B3194">
        <w:rPr>
          <w:rFonts w:ascii="Calibri" w:hAnsi="Calibri"/>
          <w:sz w:val="22"/>
          <w:szCs w:val="22"/>
        </w:rPr>
        <w:t>543 426 800</w:t>
      </w:r>
    </w:p>
    <w:p w:rsidR="00763E9B" w:rsidRPr="00CD1316" w:rsidRDefault="00763E9B" w:rsidP="007B3194">
      <w:pPr>
        <w:pStyle w:val="Odstavecseseznamem"/>
        <w:numPr>
          <w:ilvl w:val="0"/>
          <w:numId w:val="14"/>
        </w:numPr>
        <w:autoSpaceDE w:val="0"/>
        <w:autoSpaceDN w:val="0"/>
        <w:adjustRightInd w:val="0"/>
        <w:spacing w:line="360" w:lineRule="auto"/>
        <w:jc w:val="both"/>
        <w:rPr>
          <w:rFonts w:ascii="Calibri" w:hAnsi="Calibri"/>
          <w:sz w:val="22"/>
          <w:szCs w:val="22"/>
        </w:rPr>
      </w:pPr>
      <w:r w:rsidRPr="00CD1316">
        <w:rPr>
          <w:rFonts w:ascii="Calibri" w:hAnsi="Calibri"/>
          <w:sz w:val="22"/>
          <w:szCs w:val="22"/>
        </w:rPr>
        <w:t xml:space="preserve">e-mailová adresa: </w:t>
      </w:r>
      <w:r w:rsidR="007B3194" w:rsidRPr="007B3194">
        <w:rPr>
          <w:rFonts w:ascii="Calibri" w:hAnsi="Calibri"/>
          <w:sz w:val="22"/>
          <w:szCs w:val="22"/>
        </w:rPr>
        <w:t>iispps@ibacz.eu</w:t>
      </w:r>
    </w:p>
    <w:p w:rsidR="00763E9B" w:rsidRDefault="00763E9B" w:rsidP="00F375FA">
      <w:pPr>
        <w:spacing w:before="100" w:after="0" w:line="288" w:lineRule="auto"/>
        <w:jc w:val="both"/>
        <w:rPr>
          <w:rFonts w:ascii="Calibri" w:hAnsi="Calibri"/>
          <w:sz w:val="22"/>
          <w:szCs w:val="22"/>
        </w:rPr>
      </w:pPr>
      <w:r w:rsidRPr="00CD1316">
        <w:rPr>
          <w:rFonts w:ascii="Calibri" w:hAnsi="Calibri"/>
          <w:sz w:val="22"/>
          <w:szCs w:val="22"/>
        </w:rPr>
        <w:t>Pověřené osoby poskytovatele pro servisní a technickou podporu, které jsou oprávněny komunikovat s objednatelem:</w:t>
      </w:r>
    </w:p>
    <w:p w:rsidR="007B3194" w:rsidRPr="007B3194" w:rsidRDefault="007B3194" w:rsidP="007B3194">
      <w:pPr>
        <w:pStyle w:val="Odstavecseseznamem"/>
        <w:numPr>
          <w:ilvl w:val="0"/>
          <w:numId w:val="35"/>
        </w:numPr>
        <w:spacing w:before="100" w:after="0" w:line="288" w:lineRule="auto"/>
        <w:jc w:val="both"/>
        <w:rPr>
          <w:rFonts w:ascii="Calibri" w:hAnsi="Calibri"/>
          <w:sz w:val="22"/>
          <w:szCs w:val="22"/>
        </w:rPr>
      </w:pPr>
      <w:r>
        <w:rPr>
          <w:rFonts w:ascii="Calibri" w:hAnsi="Calibri"/>
          <w:sz w:val="22"/>
          <w:szCs w:val="22"/>
        </w:rPr>
        <w:t xml:space="preserve">Jitka Rausová, </w:t>
      </w:r>
      <w:r w:rsidRPr="007B3194">
        <w:rPr>
          <w:rFonts w:ascii="Calibri" w:hAnsi="Calibri"/>
          <w:sz w:val="22"/>
          <w:szCs w:val="22"/>
        </w:rPr>
        <w:t>Service Consultant</w:t>
      </w:r>
      <w:r>
        <w:rPr>
          <w:rFonts w:ascii="Calibri" w:hAnsi="Calibri"/>
          <w:sz w:val="22"/>
          <w:szCs w:val="22"/>
        </w:rPr>
        <w:t xml:space="preserve">, </w:t>
      </w:r>
      <w:hyperlink r:id="rId8" w:history="1">
        <w:r w:rsidRPr="00DC3F9A">
          <w:rPr>
            <w:rStyle w:val="Hypertextovodkaz"/>
            <w:rFonts w:ascii="Calibri" w:hAnsi="Calibri"/>
            <w:sz w:val="22"/>
            <w:szCs w:val="22"/>
          </w:rPr>
          <w:t>jitka.rausova@ibacz.eu</w:t>
        </w:r>
      </w:hyperlink>
      <w:r>
        <w:rPr>
          <w:rFonts w:ascii="Calibri" w:hAnsi="Calibri"/>
          <w:sz w:val="22"/>
          <w:szCs w:val="22"/>
        </w:rPr>
        <w:t xml:space="preserve">, </w:t>
      </w:r>
      <w:r w:rsidRPr="007B3194">
        <w:rPr>
          <w:rFonts w:ascii="Calibri" w:hAnsi="Calibri"/>
          <w:sz w:val="22"/>
          <w:szCs w:val="22"/>
        </w:rPr>
        <w:t>+420 778 712 458</w:t>
      </w:r>
    </w:p>
    <w:p w:rsidR="00763E9B" w:rsidRPr="00CD1316" w:rsidRDefault="00763E9B" w:rsidP="00E51CFF">
      <w:pPr>
        <w:spacing w:line="360" w:lineRule="auto"/>
        <w:jc w:val="both"/>
        <w:rPr>
          <w:rFonts w:ascii="Calibri" w:hAnsi="Calibri"/>
          <w:sz w:val="22"/>
          <w:szCs w:val="22"/>
        </w:rPr>
      </w:pPr>
      <w:r w:rsidRPr="00CD1316">
        <w:rPr>
          <w:rFonts w:ascii="Calibri" w:hAnsi="Calibri"/>
          <w:sz w:val="22"/>
          <w:szCs w:val="22"/>
        </w:rPr>
        <w:t>Pověřené osoby za objednatele, které jsou oprávněny komunikovat s poskytovatelem:</w:t>
      </w:r>
    </w:p>
    <w:p w:rsidR="00763E9B" w:rsidRPr="00CD1316" w:rsidRDefault="00763E9B" w:rsidP="00B60693">
      <w:pPr>
        <w:pStyle w:val="Odstavecseseznamem"/>
        <w:numPr>
          <w:ilvl w:val="0"/>
          <w:numId w:val="15"/>
        </w:numPr>
        <w:spacing w:line="360" w:lineRule="auto"/>
        <w:jc w:val="both"/>
        <w:rPr>
          <w:rFonts w:ascii="Calibri" w:hAnsi="Calibri"/>
          <w:sz w:val="22"/>
          <w:szCs w:val="22"/>
        </w:rPr>
      </w:pPr>
      <w:r w:rsidRPr="00CD1316">
        <w:rPr>
          <w:rFonts w:ascii="Calibri" w:hAnsi="Calibri"/>
          <w:sz w:val="22"/>
          <w:szCs w:val="22"/>
        </w:rPr>
        <w:t xml:space="preserve">Ing. Petr Volfík, vedoucí odboru informatiky, </w:t>
      </w:r>
      <w:hyperlink r:id="rId9" w:history="1">
        <w:r w:rsidRPr="00CD1316">
          <w:rPr>
            <w:rStyle w:val="Hypertextovodkaz"/>
            <w:rFonts w:ascii="Calibri" w:hAnsi="Calibri"/>
            <w:sz w:val="22"/>
            <w:szCs w:val="22"/>
          </w:rPr>
          <w:t>volfik.petr@npu.cz</w:t>
        </w:r>
      </w:hyperlink>
      <w:r w:rsidRPr="00CD1316">
        <w:rPr>
          <w:rFonts w:ascii="Calibri" w:hAnsi="Calibri"/>
          <w:sz w:val="22"/>
          <w:szCs w:val="22"/>
        </w:rPr>
        <w:t>, 724 663 555</w:t>
      </w:r>
    </w:p>
    <w:p w:rsidR="00763E9B" w:rsidRPr="00CD1316" w:rsidRDefault="00763E9B" w:rsidP="00335E3A">
      <w:pPr>
        <w:pStyle w:val="Odstavecseseznamem"/>
        <w:numPr>
          <w:ilvl w:val="0"/>
          <w:numId w:val="15"/>
        </w:numPr>
        <w:spacing w:line="360" w:lineRule="auto"/>
        <w:jc w:val="both"/>
        <w:rPr>
          <w:rFonts w:ascii="Calibri" w:hAnsi="Calibri"/>
          <w:sz w:val="22"/>
          <w:szCs w:val="22"/>
        </w:rPr>
      </w:pPr>
      <w:r w:rsidRPr="00CD1316">
        <w:rPr>
          <w:rFonts w:ascii="Calibri" w:hAnsi="Calibri"/>
          <w:sz w:val="22"/>
          <w:szCs w:val="22"/>
        </w:rPr>
        <w:t xml:space="preserve">Ing. </w:t>
      </w:r>
      <w:r w:rsidRPr="00335E3A">
        <w:rPr>
          <w:rFonts w:ascii="Calibri" w:hAnsi="Calibri"/>
          <w:sz w:val="22"/>
          <w:szCs w:val="22"/>
        </w:rPr>
        <w:t xml:space="preserve">Martin Lazák, vedoucí oddělení památkové informatiky a odborných informačních systémů, </w:t>
      </w:r>
      <w:hyperlink r:id="rId10" w:history="1">
        <w:r w:rsidRPr="00A029B6">
          <w:rPr>
            <w:rStyle w:val="Hypertextovodkaz"/>
            <w:rFonts w:ascii="Calibri" w:hAnsi="Calibri"/>
            <w:sz w:val="22"/>
            <w:szCs w:val="22"/>
          </w:rPr>
          <w:t>lazak.martin@npu.cz</w:t>
        </w:r>
      </w:hyperlink>
      <w:r w:rsidRPr="00335E3A">
        <w:rPr>
          <w:rFonts w:ascii="Calibri" w:hAnsi="Calibri"/>
          <w:sz w:val="22"/>
          <w:szCs w:val="22"/>
        </w:rPr>
        <w:t>, 724 663 646</w:t>
      </w:r>
    </w:p>
    <w:p w:rsidR="00763E9B" w:rsidRPr="00CD1316" w:rsidRDefault="00763E9B" w:rsidP="00B60693">
      <w:pPr>
        <w:pStyle w:val="Odstavecseseznamem"/>
        <w:numPr>
          <w:ilvl w:val="0"/>
          <w:numId w:val="15"/>
        </w:numPr>
        <w:spacing w:line="360" w:lineRule="auto"/>
        <w:jc w:val="both"/>
        <w:rPr>
          <w:rFonts w:ascii="Calibri" w:hAnsi="Calibri"/>
          <w:sz w:val="22"/>
          <w:szCs w:val="22"/>
        </w:rPr>
      </w:pPr>
      <w:r>
        <w:rPr>
          <w:rFonts w:ascii="Calibri" w:hAnsi="Calibri"/>
          <w:sz w:val="22"/>
          <w:szCs w:val="22"/>
        </w:rPr>
        <w:t xml:space="preserve">Bc. Dušan Škaloud, </w:t>
      </w:r>
      <w:hyperlink r:id="rId11" w:history="1">
        <w:r w:rsidRPr="00A029B6">
          <w:rPr>
            <w:rStyle w:val="Hypertextovodkaz"/>
            <w:rFonts w:ascii="Calibri" w:hAnsi="Calibri"/>
            <w:sz w:val="22"/>
            <w:szCs w:val="22"/>
          </w:rPr>
          <w:t>skaloud.dusan@npu.cz</w:t>
        </w:r>
      </w:hyperlink>
      <w:r>
        <w:rPr>
          <w:rFonts w:ascii="Calibri" w:hAnsi="Calibri"/>
          <w:sz w:val="22"/>
          <w:szCs w:val="22"/>
        </w:rPr>
        <w:t>, 257 010 114</w:t>
      </w:r>
    </w:p>
    <w:p w:rsidR="00763E9B" w:rsidRPr="00CD1316" w:rsidRDefault="00763E9B" w:rsidP="00F375FA">
      <w:pPr>
        <w:spacing w:line="360" w:lineRule="auto"/>
        <w:jc w:val="both"/>
        <w:rPr>
          <w:rFonts w:ascii="Calibri" w:hAnsi="Calibri"/>
          <w:sz w:val="22"/>
          <w:szCs w:val="22"/>
        </w:rPr>
      </w:pPr>
      <w:r>
        <w:rPr>
          <w:rFonts w:ascii="Calibri" w:hAnsi="Calibri"/>
          <w:bCs/>
          <w:sz w:val="22"/>
          <w:szCs w:val="22"/>
        </w:rPr>
        <w:t>Kontaktní osoby je možné změnit jednostranným písemným prohlášením doručeným druhé smluvní straně.</w:t>
      </w:r>
    </w:p>
    <w:sectPr w:rsidR="00763E9B" w:rsidRPr="00CD1316" w:rsidSect="00FF03C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C5" w:rsidRDefault="006564C5">
      <w:pPr>
        <w:spacing w:before="0" w:after="0"/>
      </w:pPr>
      <w:r>
        <w:separator/>
      </w:r>
    </w:p>
  </w:endnote>
  <w:endnote w:type="continuationSeparator" w:id="0">
    <w:p w:rsidR="006564C5" w:rsidRDefault="006564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Times New Roman">
    <w:altName w:val="Thorndale"/>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altName w:val="helveticaCE"/>
    <w:panose1 w:val="020B0604020202020204"/>
    <w:charset w:val="EE"/>
    <w:family w:val="swiss"/>
    <w:pitch w:val="variable"/>
    <w:sig w:usb0="E0002AFF" w:usb1="C0007843" w:usb2="00000009" w:usb3="00000000" w:csb0="000001FF" w:csb1="00000000"/>
  </w:font>
  <w:font w:name="Cambria">
    <w:altName w:val="Times New Roman"/>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9B" w:rsidRDefault="001535AA" w:rsidP="00FF03C4">
    <w:pPr>
      <w:pStyle w:val="Zpat"/>
      <w:framePr w:wrap="around" w:vAnchor="text" w:hAnchor="margin" w:xAlign="center" w:y="1"/>
      <w:rPr>
        <w:rStyle w:val="slostrnky"/>
      </w:rPr>
    </w:pPr>
    <w:r>
      <w:rPr>
        <w:rStyle w:val="slostrnky"/>
      </w:rPr>
      <w:fldChar w:fldCharType="begin"/>
    </w:r>
    <w:r w:rsidR="00763E9B">
      <w:rPr>
        <w:rStyle w:val="slostrnky"/>
      </w:rPr>
      <w:instrText xml:space="preserve">PAGE  </w:instrText>
    </w:r>
    <w:r>
      <w:rPr>
        <w:rStyle w:val="slostrnky"/>
      </w:rPr>
      <w:fldChar w:fldCharType="separate"/>
    </w:r>
    <w:r w:rsidR="00763E9B">
      <w:rPr>
        <w:rStyle w:val="slostrnky"/>
        <w:noProof/>
      </w:rPr>
      <w:t>1</w:t>
    </w:r>
    <w:r>
      <w:rPr>
        <w:rStyle w:val="slostrnky"/>
      </w:rPr>
      <w:fldChar w:fldCharType="end"/>
    </w:r>
  </w:p>
  <w:p w:rsidR="00763E9B" w:rsidRDefault="00763E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9B" w:rsidRDefault="001535AA" w:rsidP="00FF03C4">
    <w:pPr>
      <w:pStyle w:val="Zpat"/>
      <w:jc w:val="right"/>
    </w:pPr>
    <w:r>
      <w:fldChar w:fldCharType="begin"/>
    </w:r>
    <w:r w:rsidR="00B71580">
      <w:instrText xml:space="preserve"> PAGE   \* MERGEFORMAT </w:instrText>
    </w:r>
    <w:r>
      <w:fldChar w:fldCharType="separate"/>
    </w:r>
    <w:r w:rsidR="008F2B91">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9B" w:rsidRDefault="00763E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C5" w:rsidRDefault="006564C5">
      <w:pPr>
        <w:spacing w:before="0" w:after="0"/>
      </w:pPr>
      <w:r>
        <w:separator/>
      </w:r>
    </w:p>
  </w:footnote>
  <w:footnote w:type="continuationSeparator" w:id="0">
    <w:p w:rsidR="006564C5" w:rsidRDefault="006564C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9B" w:rsidRDefault="00763E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9B" w:rsidRDefault="00763E9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9B" w:rsidRDefault="00763E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C16"/>
    <w:multiLevelType w:val="hybridMultilevel"/>
    <w:tmpl w:val="EC5053EE"/>
    <w:lvl w:ilvl="0" w:tplc="04050005">
      <w:start w:val="3"/>
      <w:numFmt w:val="bullet"/>
      <w:lvlText w:val="-"/>
      <w:lvlJc w:val="left"/>
      <w:pPr>
        <w:ind w:left="720" w:hanging="360"/>
      </w:pPr>
      <w:rPr>
        <w:rFonts w:ascii="Trebuchet MS" w:eastAsia="Times New Roman" w:hAnsi="Trebuchet MS" w:hint="default"/>
        <w:b/>
        <w:i w:val="0"/>
        <w:color w:val="auto"/>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8A2D84"/>
    <w:multiLevelType w:val="hybridMultilevel"/>
    <w:tmpl w:val="346A41A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15:restartNumberingAfterBreak="0">
    <w:nsid w:val="056D604A"/>
    <w:multiLevelType w:val="hybridMultilevel"/>
    <w:tmpl w:val="7F0C7098"/>
    <w:lvl w:ilvl="0" w:tplc="5ECAD5A6">
      <w:start w:val="1"/>
      <w:numFmt w:val="bullet"/>
      <w:lvlText w:val=""/>
      <w:lvlJc w:val="left"/>
      <w:pPr>
        <w:ind w:left="720" w:hanging="360"/>
      </w:pPr>
      <w:rPr>
        <w:rFonts w:ascii="Symbol" w:hAnsi="Symbol" w:hint="default"/>
        <w:b/>
        <w:i w:val="0"/>
        <w:color w:val="auto"/>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3654A4"/>
    <w:multiLevelType w:val="hybridMultilevel"/>
    <w:tmpl w:val="B9C89E20"/>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77B1B6E"/>
    <w:multiLevelType w:val="hybridMultilevel"/>
    <w:tmpl w:val="BF909C46"/>
    <w:lvl w:ilvl="0" w:tplc="269EC67A">
      <w:start w:val="1"/>
      <w:numFmt w:val="lowerLetter"/>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5" w15:restartNumberingAfterBreak="0">
    <w:nsid w:val="0CFB3130"/>
    <w:multiLevelType w:val="hybridMultilevel"/>
    <w:tmpl w:val="862CAF06"/>
    <w:lvl w:ilvl="0" w:tplc="5ECAD5A6">
      <w:start w:val="1"/>
      <w:numFmt w:val="bullet"/>
      <w:lvlText w:val=""/>
      <w:lvlJc w:val="left"/>
      <w:pPr>
        <w:ind w:left="720" w:hanging="360"/>
      </w:pPr>
      <w:rPr>
        <w:rFonts w:ascii="Symbol" w:hAnsi="Symbol" w:hint="default"/>
        <w:color w:val="auto"/>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96CBF"/>
    <w:multiLevelType w:val="hybridMultilevel"/>
    <w:tmpl w:val="BF909C46"/>
    <w:lvl w:ilvl="0" w:tplc="269EC67A">
      <w:start w:val="1"/>
      <w:numFmt w:val="lowerLetter"/>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7" w15:restartNumberingAfterBreak="0">
    <w:nsid w:val="12922FDD"/>
    <w:multiLevelType w:val="hybridMultilevel"/>
    <w:tmpl w:val="D8360E9A"/>
    <w:lvl w:ilvl="0" w:tplc="0405001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50418"/>
    <w:multiLevelType w:val="hybridMultilevel"/>
    <w:tmpl w:val="927AD7F4"/>
    <w:lvl w:ilvl="0" w:tplc="04050005">
      <w:start w:val="3"/>
      <w:numFmt w:val="bullet"/>
      <w:lvlText w:val="-"/>
      <w:lvlJc w:val="left"/>
      <w:pPr>
        <w:ind w:left="1440" w:hanging="360"/>
      </w:pPr>
      <w:rPr>
        <w:rFonts w:ascii="Trebuchet MS" w:eastAsia="Times New Roman" w:hAnsi="Trebuchet MS" w:hint="default"/>
        <w:color w:val="2A91D0"/>
        <w:sz w:val="20"/>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7360DF"/>
    <w:multiLevelType w:val="hybridMultilevel"/>
    <w:tmpl w:val="340632B0"/>
    <w:lvl w:ilvl="0" w:tplc="04050011">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16A2B"/>
    <w:multiLevelType w:val="hybridMultilevel"/>
    <w:tmpl w:val="8F2E3CE0"/>
    <w:lvl w:ilvl="0" w:tplc="04050005">
      <w:start w:val="3"/>
      <w:numFmt w:val="bullet"/>
      <w:lvlText w:val="-"/>
      <w:lvlJc w:val="left"/>
      <w:pPr>
        <w:ind w:left="1080" w:hanging="360"/>
      </w:pPr>
      <w:rPr>
        <w:rFonts w:ascii="Trebuchet MS" w:eastAsia="Times New Roman" w:hAnsi="Trebuchet MS" w:hint="default"/>
        <w:b/>
        <w:i w:val="0"/>
        <w:color w:val="auto"/>
        <w:sz w:val="20"/>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A8A605F"/>
    <w:multiLevelType w:val="hybridMultilevel"/>
    <w:tmpl w:val="EF262E8C"/>
    <w:lvl w:ilvl="0" w:tplc="04050005">
      <w:start w:val="3"/>
      <w:numFmt w:val="bullet"/>
      <w:lvlText w:val="-"/>
      <w:lvlJc w:val="left"/>
      <w:pPr>
        <w:ind w:left="1080" w:hanging="360"/>
      </w:pPr>
      <w:rPr>
        <w:rFonts w:ascii="Trebuchet MS" w:eastAsia="Times New Roman" w:hAnsi="Trebuchet MS" w:hint="default"/>
        <w:b/>
        <w:i w:val="0"/>
        <w:color w:val="auto"/>
        <w:sz w:val="20"/>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AE63FD"/>
    <w:multiLevelType w:val="hybridMultilevel"/>
    <w:tmpl w:val="431E4772"/>
    <w:lvl w:ilvl="0" w:tplc="0405001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B032A4"/>
    <w:multiLevelType w:val="hybridMultilevel"/>
    <w:tmpl w:val="D972A3B0"/>
    <w:lvl w:ilvl="0" w:tplc="5ECAD5A6">
      <w:start w:val="1"/>
      <w:numFmt w:val="bullet"/>
      <w:lvlText w:val=""/>
      <w:lvlJc w:val="left"/>
      <w:pPr>
        <w:ind w:left="720" w:hanging="360"/>
      </w:pPr>
      <w:rPr>
        <w:rFonts w:ascii="Symbol" w:hAnsi="Symbol" w:hint="default"/>
        <w:color w:val="auto"/>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6279F4"/>
    <w:multiLevelType w:val="hybridMultilevel"/>
    <w:tmpl w:val="A3241242"/>
    <w:lvl w:ilvl="0" w:tplc="5ECAD5A6">
      <w:start w:val="1"/>
      <w:numFmt w:val="bullet"/>
      <w:lvlText w:val=""/>
      <w:lvlJc w:val="left"/>
      <w:pPr>
        <w:ind w:left="720" w:hanging="360"/>
      </w:pPr>
      <w:rPr>
        <w:rFonts w:ascii="Symbol" w:hAnsi="Symbol" w:hint="default"/>
        <w:color w:val="auto"/>
        <w:sz w:val="20"/>
      </w:rPr>
    </w:lvl>
    <w:lvl w:ilvl="1" w:tplc="04050019">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15:restartNumberingAfterBreak="0">
    <w:nsid w:val="3074174F"/>
    <w:multiLevelType w:val="hybridMultilevel"/>
    <w:tmpl w:val="D8360E9A"/>
    <w:lvl w:ilvl="0" w:tplc="0405001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E36CF0"/>
    <w:multiLevelType w:val="hybridMultilevel"/>
    <w:tmpl w:val="D8360E9A"/>
    <w:lvl w:ilvl="0" w:tplc="0405001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3C3C0CF0"/>
    <w:multiLevelType w:val="hybridMultilevel"/>
    <w:tmpl w:val="D8360E9A"/>
    <w:lvl w:ilvl="0" w:tplc="0405001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3F3D0F"/>
    <w:multiLevelType w:val="hybridMultilevel"/>
    <w:tmpl w:val="D8360E9A"/>
    <w:lvl w:ilvl="0" w:tplc="0405001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427D7FD7"/>
    <w:multiLevelType w:val="hybridMultilevel"/>
    <w:tmpl w:val="7BC26408"/>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C37D6B"/>
    <w:multiLevelType w:val="hybridMultilevel"/>
    <w:tmpl w:val="AA309A02"/>
    <w:lvl w:ilvl="0" w:tplc="04050005">
      <w:start w:val="3"/>
      <w:numFmt w:val="bullet"/>
      <w:lvlText w:val="-"/>
      <w:lvlJc w:val="left"/>
      <w:pPr>
        <w:ind w:left="1077" w:hanging="360"/>
      </w:pPr>
      <w:rPr>
        <w:rFonts w:ascii="Trebuchet MS" w:eastAsia="Times New Roman" w:hAnsi="Trebuchet MS" w:hint="default"/>
        <w:b/>
        <w:i w:val="0"/>
        <w:color w:val="auto"/>
        <w:sz w:val="20"/>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15:restartNumberingAfterBreak="0">
    <w:nsid w:val="48CE5B42"/>
    <w:multiLevelType w:val="hybridMultilevel"/>
    <w:tmpl w:val="774C2A68"/>
    <w:lvl w:ilvl="0" w:tplc="04050005">
      <w:start w:val="3"/>
      <w:numFmt w:val="bullet"/>
      <w:lvlText w:val="-"/>
      <w:lvlJc w:val="left"/>
      <w:pPr>
        <w:ind w:left="1077" w:hanging="360"/>
      </w:pPr>
      <w:rPr>
        <w:rFonts w:ascii="Trebuchet MS" w:eastAsia="Times New Roman" w:hAnsi="Trebuchet MS" w:hint="default"/>
        <w:color w:val="2A91D0"/>
        <w:sz w:val="20"/>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4F4556AE"/>
    <w:multiLevelType w:val="hybridMultilevel"/>
    <w:tmpl w:val="949A46B8"/>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F6C2BC3"/>
    <w:multiLevelType w:val="hybridMultilevel"/>
    <w:tmpl w:val="23A4A382"/>
    <w:lvl w:ilvl="0" w:tplc="5ECAD5A6">
      <w:start w:val="1"/>
      <w:numFmt w:val="bullet"/>
      <w:lvlText w:val=""/>
      <w:lvlJc w:val="left"/>
      <w:pPr>
        <w:ind w:left="720" w:hanging="360"/>
      </w:pPr>
      <w:rPr>
        <w:rFonts w:ascii="Symbol" w:hAnsi="Symbol" w:hint="default"/>
        <w:b/>
        <w:i w:val="0"/>
        <w:color w:val="auto"/>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265FD8"/>
    <w:multiLevelType w:val="hybridMultilevel"/>
    <w:tmpl w:val="346A41A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5561453"/>
    <w:multiLevelType w:val="hybridMultilevel"/>
    <w:tmpl w:val="D8360E9A"/>
    <w:lvl w:ilvl="0" w:tplc="0405001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95083E"/>
    <w:multiLevelType w:val="hybridMultilevel"/>
    <w:tmpl w:val="B806686A"/>
    <w:lvl w:ilvl="0" w:tplc="04050011">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C5158C"/>
    <w:multiLevelType w:val="multilevel"/>
    <w:tmpl w:val="620A777E"/>
    <w:lvl w:ilvl="0">
      <w:start w:val="1"/>
      <w:numFmt w:val="decimal"/>
      <w:pStyle w:val="Smlouva-Nzevodstavce"/>
      <w:lvlText w:val="%1"/>
      <w:lvlJc w:val="left"/>
      <w:pPr>
        <w:tabs>
          <w:tab w:val="num" w:pos="432"/>
        </w:tabs>
        <w:ind w:left="432" w:hanging="432"/>
      </w:pPr>
      <w:rPr>
        <w:rFonts w:cs="Times New Roman" w:hint="default"/>
      </w:rPr>
    </w:lvl>
    <w:lvl w:ilvl="1">
      <w:start w:val="1"/>
      <w:numFmt w:val="decimal"/>
      <w:pStyle w:val="Smlouva-odstavec1"/>
      <w:lvlText w:val="%1.%2"/>
      <w:lvlJc w:val="left"/>
      <w:pPr>
        <w:tabs>
          <w:tab w:val="num" w:pos="576"/>
        </w:tabs>
        <w:ind w:left="576" w:hanging="576"/>
      </w:pPr>
      <w:rPr>
        <w:rFonts w:ascii="Times New Roman" w:hAnsi="Times New Roman" w:cs="Times New Roman" w:hint="default"/>
        <w:b w:val="0"/>
        <w:i w:val="0"/>
        <w:sz w:val="24"/>
        <w:szCs w:val="24"/>
      </w:rPr>
    </w:lvl>
    <w:lvl w:ilvl="2">
      <w:start w:val="1"/>
      <w:numFmt w:val="decimal"/>
      <w:pStyle w:val="Smlouva-odstavec2"/>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8263E98"/>
    <w:multiLevelType w:val="hybridMultilevel"/>
    <w:tmpl w:val="072C7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872561"/>
    <w:multiLevelType w:val="hybridMultilevel"/>
    <w:tmpl w:val="69B82ACA"/>
    <w:lvl w:ilvl="0" w:tplc="04050005">
      <w:start w:val="3"/>
      <w:numFmt w:val="bullet"/>
      <w:lvlText w:val="-"/>
      <w:lvlJc w:val="left"/>
      <w:pPr>
        <w:ind w:left="1077" w:hanging="360"/>
      </w:pPr>
      <w:rPr>
        <w:rFonts w:ascii="Trebuchet MS" w:eastAsia="Times New Roman" w:hAnsi="Trebuchet MS" w:hint="default"/>
        <w:color w:val="2A91D0"/>
        <w:sz w:val="20"/>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15:restartNumberingAfterBreak="0">
    <w:nsid w:val="6A9D5B4A"/>
    <w:multiLevelType w:val="hybridMultilevel"/>
    <w:tmpl w:val="054C757C"/>
    <w:lvl w:ilvl="0" w:tplc="5ECAD5A6">
      <w:start w:val="1"/>
      <w:numFmt w:val="bullet"/>
      <w:lvlText w:val=""/>
      <w:lvlJc w:val="left"/>
      <w:pPr>
        <w:ind w:left="720" w:hanging="360"/>
      </w:pPr>
      <w:rPr>
        <w:rFonts w:ascii="Symbol" w:hAnsi="Symbol" w:hint="default"/>
        <w:b/>
        <w:i w:val="0"/>
        <w:color w:val="auto"/>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400225"/>
    <w:multiLevelType w:val="hybridMultilevel"/>
    <w:tmpl w:val="D9C04C5A"/>
    <w:lvl w:ilvl="0" w:tplc="0405001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78E072D8"/>
    <w:multiLevelType w:val="hybridMultilevel"/>
    <w:tmpl w:val="346A41AE"/>
    <w:name w:val="WW8Num2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9239CE"/>
    <w:multiLevelType w:val="hybridMultilevel"/>
    <w:tmpl w:val="A85ED35C"/>
    <w:lvl w:ilvl="0" w:tplc="5ECAD5A6">
      <w:start w:val="1"/>
      <w:numFmt w:val="bullet"/>
      <w:lvlText w:val=""/>
      <w:lvlJc w:val="left"/>
      <w:pPr>
        <w:ind w:left="720" w:hanging="360"/>
      </w:pPr>
      <w:rPr>
        <w:rFonts w:ascii="Symbol" w:hAnsi="Symbol" w:hint="default"/>
        <w:color w:val="auto"/>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DE1E8C"/>
    <w:multiLevelType w:val="hybridMultilevel"/>
    <w:tmpl w:val="126E6806"/>
    <w:lvl w:ilvl="0" w:tplc="5ECAD5A6">
      <w:start w:val="1"/>
      <w:numFmt w:val="bullet"/>
      <w:lvlText w:val=""/>
      <w:lvlJc w:val="left"/>
      <w:pPr>
        <w:ind w:left="720" w:hanging="360"/>
      </w:pPr>
      <w:rPr>
        <w:rFonts w:ascii="Symbol" w:hAnsi="Symbol" w:hint="default"/>
        <w:color w:val="auto"/>
        <w:sz w:val="20"/>
      </w:rPr>
    </w:lvl>
    <w:lvl w:ilvl="1" w:tplc="04050019">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5" w15:restartNumberingAfterBreak="0">
    <w:nsid w:val="7EE433AC"/>
    <w:multiLevelType w:val="hybridMultilevel"/>
    <w:tmpl w:val="3C90F27C"/>
    <w:lvl w:ilvl="0" w:tplc="04050005">
      <w:start w:val="3"/>
      <w:numFmt w:val="bullet"/>
      <w:lvlText w:val="-"/>
      <w:lvlJc w:val="left"/>
      <w:pPr>
        <w:ind w:left="720" w:hanging="360"/>
      </w:pPr>
      <w:rPr>
        <w:rFonts w:ascii="Trebuchet MS" w:eastAsia="Times New Roman" w:hAnsi="Trebuchet MS" w:hint="default"/>
        <w:color w:val="2A91D0"/>
        <w:sz w:val="20"/>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1"/>
  </w:num>
  <w:num w:numId="4">
    <w:abstractNumId w:val="9"/>
  </w:num>
  <w:num w:numId="5">
    <w:abstractNumId w:val="25"/>
  </w:num>
  <w:num w:numId="6">
    <w:abstractNumId w:val="1"/>
  </w:num>
  <w:num w:numId="7">
    <w:abstractNumId w:val="26"/>
  </w:num>
  <w:num w:numId="8">
    <w:abstractNumId w:val="12"/>
  </w:num>
  <w:num w:numId="9">
    <w:abstractNumId w:val="4"/>
  </w:num>
  <w:num w:numId="10">
    <w:abstractNumId w:val="27"/>
  </w:num>
  <w:num w:numId="11">
    <w:abstractNumId w:val="17"/>
  </w:num>
  <w:num w:numId="12">
    <w:abstractNumId w:val="18"/>
  </w:num>
  <w:num w:numId="13">
    <w:abstractNumId w:val="34"/>
  </w:num>
  <w:num w:numId="14">
    <w:abstractNumId w:val="13"/>
  </w:num>
  <w:num w:numId="15">
    <w:abstractNumId w:val="14"/>
  </w:num>
  <w:num w:numId="16">
    <w:abstractNumId w:val="23"/>
  </w:num>
  <w:num w:numId="17">
    <w:abstractNumId w:val="21"/>
  </w:num>
  <w:num w:numId="18">
    <w:abstractNumId w:val="29"/>
  </w:num>
  <w:num w:numId="19">
    <w:abstractNumId w:val="30"/>
  </w:num>
  <w:num w:numId="20">
    <w:abstractNumId w:val="0"/>
  </w:num>
  <w:num w:numId="21">
    <w:abstractNumId w:val="8"/>
  </w:num>
  <w:num w:numId="22">
    <w:abstractNumId w:val="2"/>
  </w:num>
  <w:num w:numId="23">
    <w:abstractNumId w:val="5"/>
  </w:num>
  <w:num w:numId="24">
    <w:abstractNumId w:val="33"/>
  </w:num>
  <w:num w:numId="25">
    <w:abstractNumId w:val="6"/>
  </w:num>
  <w:num w:numId="26">
    <w:abstractNumId w:val="20"/>
  </w:num>
  <w:num w:numId="27">
    <w:abstractNumId w:val="11"/>
  </w:num>
  <w:num w:numId="28">
    <w:abstractNumId w:val="10"/>
  </w:num>
  <w:num w:numId="29">
    <w:abstractNumId w:val="35"/>
  </w:num>
  <w:num w:numId="30">
    <w:abstractNumId w:val="3"/>
  </w:num>
  <w:num w:numId="31">
    <w:abstractNumId w:val="24"/>
  </w:num>
  <w:num w:numId="32">
    <w:abstractNumId w:val="7"/>
  </w:num>
  <w:num w:numId="33">
    <w:abstractNumId w:val="15"/>
  </w:num>
  <w:num w:numId="34">
    <w:abstractNumId w:val="16"/>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12D8"/>
    <w:rsid w:val="00006EF6"/>
    <w:rsid w:val="000126AA"/>
    <w:rsid w:val="000139DE"/>
    <w:rsid w:val="000170BD"/>
    <w:rsid w:val="00017487"/>
    <w:rsid w:val="000211A4"/>
    <w:rsid w:val="000214E2"/>
    <w:rsid w:val="00021B6F"/>
    <w:rsid w:val="00024A7A"/>
    <w:rsid w:val="000251D4"/>
    <w:rsid w:val="00030279"/>
    <w:rsid w:val="00032475"/>
    <w:rsid w:val="000441B8"/>
    <w:rsid w:val="00054B78"/>
    <w:rsid w:val="00061762"/>
    <w:rsid w:val="00073EC3"/>
    <w:rsid w:val="00085A60"/>
    <w:rsid w:val="000A1830"/>
    <w:rsid w:val="000A3C80"/>
    <w:rsid w:val="000B0422"/>
    <w:rsid w:val="000B6008"/>
    <w:rsid w:val="000C30EE"/>
    <w:rsid w:val="000C7D7F"/>
    <w:rsid w:val="000D2674"/>
    <w:rsid w:val="000E28E2"/>
    <w:rsid w:val="000F343B"/>
    <w:rsid w:val="001007C5"/>
    <w:rsid w:val="00102AD8"/>
    <w:rsid w:val="00110148"/>
    <w:rsid w:val="00112768"/>
    <w:rsid w:val="00113A0B"/>
    <w:rsid w:val="00113F9C"/>
    <w:rsid w:val="00116715"/>
    <w:rsid w:val="00122488"/>
    <w:rsid w:val="001259D3"/>
    <w:rsid w:val="00131934"/>
    <w:rsid w:val="0013286D"/>
    <w:rsid w:val="00142B5F"/>
    <w:rsid w:val="00144AF9"/>
    <w:rsid w:val="0015030A"/>
    <w:rsid w:val="001535AA"/>
    <w:rsid w:val="00156DB9"/>
    <w:rsid w:val="00161E53"/>
    <w:rsid w:val="00163D44"/>
    <w:rsid w:val="0016521C"/>
    <w:rsid w:val="001653D2"/>
    <w:rsid w:val="001665C5"/>
    <w:rsid w:val="00170F9D"/>
    <w:rsid w:val="00173437"/>
    <w:rsid w:val="001753F1"/>
    <w:rsid w:val="001928C9"/>
    <w:rsid w:val="00196721"/>
    <w:rsid w:val="001A53D2"/>
    <w:rsid w:val="001B0BF5"/>
    <w:rsid w:val="001C20F2"/>
    <w:rsid w:val="001D2274"/>
    <w:rsid w:val="001D567D"/>
    <w:rsid w:val="001E11FD"/>
    <w:rsid w:val="001E72A0"/>
    <w:rsid w:val="001F0700"/>
    <w:rsid w:val="001F09D1"/>
    <w:rsid w:val="001F0E63"/>
    <w:rsid w:val="001F1686"/>
    <w:rsid w:val="001F33A2"/>
    <w:rsid w:val="002033FD"/>
    <w:rsid w:val="002034F7"/>
    <w:rsid w:val="00204069"/>
    <w:rsid w:val="00204A6E"/>
    <w:rsid w:val="0021197E"/>
    <w:rsid w:val="00211AFD"/>
    <w:rsid w:val="00214700"/>
    <w:rsid w:val="00227B0E"/>
    <w:rsid w:val="0023172E"/>
    <w:rsid w:val="00231B69"/>
    <w:rsid w:val="002358B5"/>
    <w:rsid w:val="002440CE"/>
    <w:rsid w:val="00250A36"/>
    <w:rsid w:val="0026026C"/>
    <w:rsid w:val="00261544"/>
    <w:rsid w:val="00264076"/>
    <w:rsid w:val="00270AF5"/>
    <w:rsid w:val="00284EBC"/>
    <w:rsid w:val="002956A8"/>
    <w:rsid w:val="002A42C6"/>
    <w:rsid w:val="002B2006"/>
    <w:rsid w:val="002B6954"/>
    <w:rsid w:val="002C430A"/>
    <w:rsid w:val="002E21E5"/>
    <w:rsid w:val="002E22FF"/>
    <w:rsid w:val="00305EC1"/>
    <w:rsid w:val="00307D6E"/>
    <w:rsid w:val="003125F0"/>
    <w:rsid w:val="00317911"/>
    <w:rsid w:val="003215A5"/>
    <w:rsid w:val="003317E7"/>
    <w:rsid w:val="00333033"/>
    <w:rsid w:val="00334D22"/>
    <w:rsid w:val="00335E3A"/>
    <w:rsid w:val="003408F7"/>
    <w:rsid w:val="0034176E"/>
    <w:rsid w:val="003420B6"/>
    <w:rsid w:val="003425FD"/>
    <w:rsid w:val="003443FF"/>
    <w:rsid w:val="00351640"/>
    <w:rsid w:val="00355F09"/>
    <w:rsid w:val="00357D5E"/>
    <w:rsid w:val="003700AA"/>
    <w:rsid w:val="003704DD"/>
    <w:rsid w:val="00372275"/>
    <w:rsid w:val="003731F8"/>
    <w:rsid w:val="00375920"/>
    <w:rsid w:val="003914FF"/>
    <w:rsid w:val="00391C4A"/>
    <w:rsid w:val="003B388D"/>
    <w:rsid w:val="003D0C5D"/>
    <w:rsid w:val="003E0D25"/>
    <w:rsid w:val="003E4A91"/>
    <w:rsid w:val="003E74A8"/>
    <w:rsid w:val="003E76DB"/>
    <w:rsid w:val="003F0719"/>
    <w:rsid w:val="003F12D8"/>
    <w:rsid w:val="004207EB"/>
    <w:rsid w:val="004268F7"/>
    <w:rsid w:val="0043198C"/>
    <w:rsid w:val="00442902"/>
    <w:rsid w:val="004613C1"/>
    <w:rsid w:val="00463072"/>
    <w:rsid w:val="0046503C"/>
    <w:rsid w:val="00470D9A"/>
    <w:rsid w:val="00470E5E"/>
    <w:rsid w:val="00474110"/>
    <w:rsid w:val="00474894"/>
    <w:rsid w:val="0047581E"/>
    <w:rsid w:val="00480D88"/>
    <w:rsid w:val="00482DB2"/>
    <w:rsid w:val="004860D7"/>
    <w:rsid w:val="00491DFF"/>
    <w:rsid w:val="004A1D57"/>
    <w:rsid w:val="004A4B91"/>
    <w:rsid w:val="004A4CF3"/>
    <w:rsid w:val="004A528B"/>
    <w:rsid w:val="004A583E"/>
    <w:rsid w:val="004A6846"/>
    <w:rsid w:val="004B160F"/>
    <w:rsid w:val="004B4A55"/>
    <w:rsid w:val="004C5737"/>
    <w:rsid w:val="004D30A9"/>
    <w:rsid w:val="004D4016"/>
    <w:rsid w:val="004D5010"/>
    <w:rsid w:val="004D60EE"/>
    <w:rsid w:val="004D7374"/>
    <w:rsid w:val="004E2800"/>
    <w:rsid w:val="00502295"/>
    <w:rsid w:val="00507959"/>
    <w:rsid w:val="00540B0D"/>
    <w:rsid w:val="00543056"/>
    <w:rsid w:val="0055262D"/>
    <w:rsid w:val="00560479"/>
    <w:rsid w:val="00561EA9"/>
    <w:rsid w:val="005658F7"/>
    <w:rsid w:val="00576C0D"/>
    <w:rsid w:val="00577773"/>
    <w:rsid w:val="00585B26"/>
    <w:rsid w:val="00586EFF"/>
    <w:rsid w:val="00591848"/>
    <w:rsid w:val="005A3B03"/>
    <w:rsid w:val="005B0426"/>
    <w:rsid w:val="005C0014"/>
    <w:rsid w:val="005C32F2"/>
    <w:rsid w:val="005C611F"/>
    <w:rsid w:val="005C6BE9"/>
    <w:rsid w:val="005D1D4B"/>
    <w:rsid w:val="005D53E4"/>
    <w:rsid w:val="005D6FC7"/>
    <w:rsid w:val="005E504C"/>
    <w:rsid w:val="005E6B8A"/>
    <w:rsid w:val="005E7DE2"/>
    <w:rsid w:val="005F1AA8"/>
    <w:rsid w:val="00600CDF"/>
    <w:rsid w:val="006117A9"/>
    <w:rsid w:val="00613D0F"/>
    <w:rsid w:val="0062233D"/>
    <w:rsid w:val="006339DD"/>
    <w:rsid w:val="00633E86"/>
    <w:rsid w:val="006371C0"/>
    <w:rsid w:val="0064069B"/>
    <w:rsid w:val="00645338"/>
    <w:rsid w:val="006502C4"/>
    <w:rsid w:val="0065405F"/>
    <w:rsid w:val="00655AF5"/>
    <w:rsid w:val="006564C5"/>
    <w:rsid w:val="0066257D"/>
    <w:rsid w:val="00663ADA"/>
    <w:rsid w:val="006710CF"/>
    <w:rsid w:val="00685960"/>
    <w:rsid w:val="0068788E"/>
    <w:rsid w:val="00692A49"/>
    <w:rsid w:val="00692A63"/>
    <w:rsid w:val="006A14EB"/>
    <w:rsid w:val="006A536A"/>
    <w:rsid w:val="006A55BD"/>
    <w:rsid w:val="006A77D4"/>
    <w:rsid w:val="006B0769"/>
    <w:rsid w:val="006D083A"/>
    <w:rsid w:val="006D6510"/>
    <w:rsid w:val="006E27A4"/>
    <w:rsid w:val="006E6309"/>
    <w:rsid w:val="006F231B"/>
    <w:rsid w:val="0070554E"/>
    <w:rsid w:val="007173C9"/>
    <w:rsid w:val="00726286"/>
    <w:rsid w:val="0072641C"/>
    <w:rsid w:val="00726915"/>
    <w:rsid w:val="00740883"/>
    <w:rsid w:val="00746B8D"/>
    <w:rsid w:val="007500DD"/>
    <w:rsid w:val="00755492"/>
    <w:rsid w:val="00756D21"/>
    <w:rsid w:val="0075726B"/>
    <w:rsid w:val="00757657"/>
    <w:rsid w:val="00763E9B"/>
    <w:rsid w:val="0077022E"/>
    <w:rsid w:val="007810E5"/>
    <w:rsid w:val="00782557"/>
    <w:rsid w:val="007A000C"/>
    <w:rsid w:val="007A0EDC"/>
    <w:rsid w:val="007A2BEE"/>
    <w:rsid w:val="007A4AB1"/>
    <w:rsid w:val="007A6B26"/>
    <w:rsid w:val="007A6F22"/>
    <w:rsid w:val="007B3194"/>
    <w:rsid w:val="007C12CA"/>
    <w:rsid w:val="007C1CE7"/>
    <w:rsid w:val="007D07B0"/>
    <w:rsid w:val="007D276D"/>
    <w:rsid w:val="007E3ED8"/>
    <w:rsid w:val="007E5587"/>
    <w:rsid w:val="007F41AF"/>
    <w:rsid w:val="007F61BE"/>
    <w:rsid w:val="00805CD0"/>
    <w:rsid w:val="00806CD9"/>
    <w:rsid w:val="0082601C"/>
    <w:rsid w:val="00826C8D"/>
    <w:rsid w:val="00827C06"/>
    <w:rsid w:val="00832782"/>
    <w:rsid w:val="00834E67"/>
    <w:rsid w:val="00846766"/>
    <w:rsid w:val="00846A78"/>
    <w:rsid w:val="00853DFF"/>
    <w:rsid w:val="008561A3"/>
    <w:rsid w:val="008572C8"/>
    <w:rsid w:val="00874BCD"/>
    <w:rsid w:val="00880B6F"/>
    <w:rsid w:val="008815AA"/>
    <w:rsid w:val="008925F7"/>
    <w:rsid w:val="00893421"/>
    <w:rsid w:val="00895481"/>
    <w:rsid w:val="008A3F75"/>
    <w:rsid w:val="008B10C6"/>
    <w:rsid w:val="008B7A0D"/>
    <w:rsid w:val="008C08AA"/>
    <w:rsid w:val="008C2E04"/>
    <w:rsid w:val="008C3A26"/>
    <w:rsid w:val="008D0DDC"/>
    <w:rsid w:val="008D13C0"/>
    <w:rsid w:val="008D172F"/>
    <w:rsid w:val="008E02EE"/>
    <w:rsid w:val="008E47CB"/>
    <w:rsid w:val="008E7141"/>
    <w:rsid w:val="008F0002"/>
    <w:rsid w:val="008F2B91"/>
    <w:rsid w:val="008F59D2"/>
    <w:rsid w:val="00907AAF"/>
    <w:rsid w:val="00914DC4"/>
    <w:rsid w:val="009165B2"/>
    <w:rsid w:val="00921CB0"/>
    <w:rsid w:val="00933AA0"/>
    <w:rsid w:val="0093483B"/>
    <w:rsid w:val="00952B80"/>
    <w:rsid w:val="0096312C"/>
    <w:rsid w:val="0097044F"/>
    <w:rsid w:val="00986BF2"/>
    <w:rsid w:val="009905DE"/>
    <w:rsid w:val="0099431F"/>
    <w:rsid w:val="0099586E"/>
    <w:rsid w:val="009A4506"/>
    <w:rsid w:val="009A473C"/>
    <w:rsid w:val="009A603C"/>
    <w:rsid w:val="009B41A4"/>
    <w:rsid w:val="009C1715"/>
    <w:rsid w:val="009C2FB0"/>
    <w:rsid w:val="009E0198"/>
    <w:rsid w:val="009E6B59"/>
    <w:rsid w:val="009F02F5"/>
    <w:rsid w:val="00A0274F"/>
    <w:rsid w:val="00A029B6"/>
    <w:rsid w:val="00A12914"/>
    <w:rsid w:val="00A24716"/>
    <w:rsid w:val="00A2497D"/>
    <w:rsid w:val="00A26956"/>
    <w:rsid w:val="00A564A9"/>
    <w:rsid w:val="00A57D08"/>
    <w:rsid w:val="00A707D6"/>
    <w:rsid w:val="00A84412"/>
    <w:rsid w:val="00A91BBE"/>
    <w:rsid w:val="00A96D6A"/>
    <w:rsid w:val="00AA78C5"/>
    <w:rsid w:val="00AC6354"/>
    <w:rsid w:val="00AD2FFA"/>
    <w:rsid w:val="00AD3246"/>
    <w:rsid w:val="00AF0B3F"/>
    <w:rsid w:val="00AF3B93"/>
    <w:rsid w:val="00B011EF"/>
    <w:rsid w:val="00B04DCF"/>
    <w:rsid w:val="00B11B04"/>
    <w:rsid w:val="00B17F6B"/>
    <w:rsid w:val="00B279DD"/>
    <w:rsid w:val="00B34F38"/>
    <w:rsid w:val="00B36974"/>
    <w:rsid w:val="00B45E5B"/>
    <w:rsid w:val="00B46A44"/>
    <w:rsid w:val="00B47043"/>
    <w:rsid w:val="00B47A40"/>
    <w:rsid w:val="00B55839"/>
    <w:rsid w:val="00B60693"/>
    <w:rsid w:val="00B64970"/>
    <w:rsid w:val="00B66678"/>
    <w:rsid w:val="00B71580"/>
    <w:rsid w:val="00B75C55"/>
    <w:rsid w:val="00B83EB4"/>
    <w:rsid w:val="00B90C74"/>
    <w:rsid w:val="00B979FB"/>
    <w:rsid w:val="00BA5C0C"/>
    <w:rsid w:val="00BA6D17"/>
    <w:rsid w:val="00BB6BC2"/>
    <w:rsid w:val="00BC277F"/>
    <w:rsid w:val="00BD04A9"/>
    <w:rsid w:val="00BD11E7"/>
    <w:rsid w:val="00BD29B1"/>
    <w:rsid w:val="00BE10E5"/>
    <w:rsid w:val="00BE41BF"/>
    <w:rsid w:val="00BF038C"/>
    <w:rsid w:val="00BF14A6"/>
    <w:rsid w:val="00BF7DBC"/>
    <w:rsid w:val="00C05CCF"/>
    <w:rsid w:val="00C13812"/>
    <w:rsid w:val="00C21EC3"/>
    <w:rsid w:val="00C25EF0"/>
    <w:rsid w:val="00C4043D"/>
    <w:rsid w:val="00C47274"/>
    <w:rsid w:val="00C47A95"/>
    <w:rsid w:val="00C512B7"/>
    <w:rsid w:val="00C520B1"/>
    <w:rsid w:val="00C637EA"/>
    <w:rsid w:val="00C666FF"/>
    <w:rsid w:val="00C72BF3"/>
    <w:rsid w:val="00C75F5B"/>
    <w:rsid w:val="00C76189"/>
    <w:rsid w:val="00C81207"/>
    <w:rsid w:val="00C87FAC"/>
    <w:rsid w:val="00C97475"/>
    <w:rsid w:val="00CA0D5B"/>
    <w:rsid w:val="00CA528E"/>
    <w:rsid w:val="00CA7B17"/>
    <w:rsid w:val="00CB5492"/>
    <w:rsid w:val="00CB5C4B"/>
    <w:rsid w:val="00CB75C1"/>
    <w:rsid w:val="00CC6484"/>
    <w:rsid w:val="00CC6AA3"/>
    <w:rsid w:val="00CD1316"/>
    <w:rsid w:val="00CD168E"/>
    <w:rsid w:val="00CD1FF3"/>
    <w:rsid w:val="00CE201B"/>
    <w:rsid w:val="00CE45DC"/>
    <w:rsid w:val="00CE4C96"/>
    <w:rsid w:val="00CF4DCE"/>
    <w:rsid w:val="00CF68CD"/>
    <w:rsid w:val="00D15FAC"/>
    <w:rsid w:val="00D2104A"/>
    <w:rsid w:val="00D210D9"/>
    <w:rsid w:val="00D30B01"/>
    <w:rsid w:val="00D33BC8"/>
    <w:rsid w:val="00D37F16"/>
    <w:rsid w:val="00D41ACC"/>
    <w:rsid w:val="00D53CEC"/>
    <w:rsid w:val="00D61670"/>
    <w:rsid w:val="00D71853"/>
    <w:rsid w:val="00D75F29"/>
    <w:rsid w:val="00D81D66"/>
    <w:rsid w:val="00D8388F"/>
    <w:rsid w:val="00D872C6"/>
    <w:rsid w:val="00D900E6"/>
    <w:rsid w:val="00D929A8"/>
    <w:rsid w:val="00DA74E3"/>
    <w:rsid w:val="00DB08AD"/>
    <w:rsid w:val="00DC04BF"/>
    <w:rsid w:val="00DC2B9B"/>
    <w:rsid w:val="00DD366C"/>
    <w:rsid w:val="00DF0B52"/>
    <w:rsid w:val="00E014CB"/>
    <w:rsid w:val="00E019C0"/>
    <w:rsid w:val="00E02B51"/>
    <w:rsid w:val="00E16CC8"/>
    <w:rsid w:val="00E201A1"/>
    <w:rsid w:val="00E41A41"/>
    <w:rsid w:val="00E47767"/>
    <w:rsid w:val="00E503B3"/>
    <w:rsid w:val="00E5043C"/>
    <w:rsid w:val="00E51B6D"/>
    <w:rsid w:val="00E51CFF"/>
    <w:rsid w:val="00E631C9"/>
    <w:rsid w:val="00E6552D"/>
    <w:rsid w:val="00E71595"/>
    <w:rsid w:val="00E844B6"/>
    <w:rsid w:val="00E9033A"/>
    <w:rsid w:val="00E91D31"/>
    <w:rsid w:val="00E96F04"/>
    <w:rsid w:val="00E97BB7"/>
    <w:rsid w:val="00EA3D71"/>
    <w:rsid w:val="00EB3139"/>
    <w:rsid w:val="00EB47F2"/>
    <w:rsid w:val="00EB4F6F"/>
    <w:rsid w:val="00EB5ACB"/>
    <w:rsid w:val="00EC0CB8"/>
    <w:rsid w:val="00EC39D6"/>
    <w:rsid w:val="00ED0FFB"/>
    <w:rsid w:val="00ED6504"/>
    <w:rsid w:val="00EE16F5"/>
    <w:rsid w:val="00EE2D2F"/>
    <w:rsid w:val="00EE667A"/>
    <w:rsid w:val="00F10291"/>
    <w:rsid w:val="00F34016"/>
    <w:rsid w:val="00F375FA"/>
    <w:rsid w:val="00F37B1C"/>
    <w:rsid w:val="00F425E7"/>
    <w:rsid w:val="00F5440F"/>
    <w:rsid w:val="00F56E7E"/>
    <w:rsid w:val="00F6128B"/>
    <w:rsid w:val="00F7524E"/>
    <w:rsid w:val="00F8685E"/>
    <w:rsid w:val="00F9597A"/>
    <w:rsid w:val="00FA0ED2"/>
    <w:rsid w:val="00FA3804"/>
    <w:rsid w:val="00FA5E86"/>
    <w:rsid w:val="00FB2397"/>
    <w:rsid w:val="00FC0799"/>
    <w:rsid w:val="00FC22D8"/>
    <w:rsid w:val="00FC27CD"/>
    <w:rsid w:val="00FC3975"/>
    <w:rsid w:val="00FD3805"/>
    <w:rsid w:val="00FD3D58"/>
    <w:rsid w:val="00FE0718"/>
    <w:rsid w:val="00FF03C4"/>
    <w:rsid w:val="00FF061C"/>
    <w:rsid w:val="00FF67ED"/>
    <w:rsid w:val="00FF7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2906C6-1590-4C8E-A536-8021C3E7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12D8"/>
    <w:pPr>
      <w:spacing w:before="240" w:after="240"/>
    </w:pPr>
    <w:rPr>
      <w:rFonts w:ascii="Arial" w:eastAsia="Times New Roman" w:hAnsi="Arial"/>
      <w:szCs w:val="24"/>
    </w:rPr>
  </w:style>
  <w:style w:type="paragraph" w:styleId="Nadpis1">
    <w:name w:val="heading 1"/>
    <w:basedOn w:val="Normln"/>
    <w:next w:val="Normln"/>
    <w:link w:val="Nadpis1Char"/>
    <w:uiPriority w:val="99"/>
    <w:qFormat/>
    <w:rsid w:val="0068788E"/>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68788E"/>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68788E"/>
    <w:pPr>
      <w:keepNext/>
      <w:keepLines/>
      <w:spacing w:before="200" w:after="0"/>
      <w:outlineLvl w:val="2"/>
    </w:pPr>
    <w:rPr>
      <w:rFonts w:ascii="Cambria" w:hAnsi="Cambria"/>
      <w:b/>
      <w:bCs/>
      <w:color w:val="4F81BD"/>
    </w:rPr>
  </w:style>
  <w:style w:type="paragraph" w:styleId="Nadpis4">
    <w:name w:val="heading 4"/>
    <w:basedOn w:val="Normln"/>
    <w:next w:val="Normln"/>
    <w:link w:val="Nadpis4Char"/>
    <w:uiPriority w:val="99"/>
    <w:qFormat/>
    <w:rsid w:val="003F12D8"/>
    <w:pPr>
      <w:keepNext/>
      <w:spacing w:after="60"/>
      <w:outlineLvl w:val="3"/>
    </w:pPr>
    <w:rPr>
      <w:rFonts w:ascii="Times New Roman" w:hAnsi="Times New Roman"/>
      <w:b/>
      <w:bCs/>
      <w:sz w:val="28"/>
      <w:szCs w:val="28"/>
    </w:rPr>
  </w:style>
  <w:style w:type="paragraph" w:styleId="Nadpis5">
    <w:name w:val="heading 5"/>
    <w:basedOn w:val="Normln"/>
    <w:next w:val="Normln"/>
    <w:link w:val="Nadpis5Char"/>
    <w:uiPriority w:val="99"/>
    <w:qFormat/>
    <w:rsid w:val="00491DFF"/>
    <w:pPr>
      <w:keepNext/>
      <w:keepLines/>
      <w:spacing w:before="200" w:after="0"/>
      <w:outlineLvl w:val="4"/>
    </w:pPr>
    <w:rPr>
      <w:rFonts w:ascii="Cambria" w:hAnsi="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788E"/>
    <w:rPr>
      <w:rFonts w:ascii="Cambria" w:hAnsi="Cambria" w:cs="Times New Roman"/>
      <w:b/>
      <w:bCs/>
      <w:color w:val="365F91"/>
      <w:sz w:val="28"/>
      <w:szCs w:val="28"/>
      <w:lang w:eastAsia="cs-CZ"/>
    </w:rPr>
  </w:style>
  <w:style w:type="character" w:customStyle="1" w:styleId="Nadpis2Char">
    <w:name w:val="Nadpis 2 Char"/>
    <w:link w:val="Nadpis2"/>
    <w:uiPriority w:val="99"/>
    <w:semiHidden/>
    <w:locked/>
    <w:rsid w:val="0068788E"/>
    <w:rPr>
      <w:rFonts w:ascii="Cambria" w:hAnsi="Cambria" w:cs="Times New Roman"/>
      <w:b/>
      <w:bCs/>
      <w:color w:val="4F81BD"/>
      <w:sz w:val="26"/>
      <w:szCs w:val="26"/>
      <w:lang w:eastAsia="cs-CZ"/>
    </w:rPr>
  </w:style>
  <w:style w:type="character" w:customStyle="1" w:styleId="Nadpis3Char">
    <w:name w:val="Nadpis 3 Char"/>
    <w:link w:val="Nadpis3"/>
    <w:uiPriority w:val="99"/>
    <w:semiHidden/>
    <w:locked/>
    <w:rsid w:val="0068788E"/>
    <w:rPr>
      <w:rFonts w:ascii="Cambria" w:hAnsi="Cambria" w:cs="Times New Roman"/>
      <w:b/>
      <w:bCs/>
      <w:color w:val="4F81BD"/>
      <w:sz w:val="24"/>
      <w:szCs w:val="24"/>
      <w:lang w:eastAsia="cs-CZ"/>
    </w:rPr>
  </w:style>
  <w:style w:type="character" w:customStyle="1" w:styleId="Nadpis4Char">
    <w:name w:val="Nadpis 4 Char"/>
    <w:link w:val="Nadpis4"/>
    <w:uiPriority w:val="99"/>
    <w:locked/>
    <w:rsid w:val="003F12D8"/>
    <w:rPr>
      <w:rFonts w:ascii="Times New Roman" w:hAnsi="Times New Roman" w:cs="Times New Roman"/>
      <w:b/>
      <w:bCs/>
      <w:sz w:val="28"/>
      <w:szCs w:val="28"/>
      <w:lang w:eastAsia="cs-CZ"/>
    </w:rPr>
  </w:style>
  <w:style w:type="character" w:customStyle="1" w:styleId="Nadpis5Char">
    <w:name w:val="Nadpis 5 Char"/>
    <w:link w:val="Nadpis5"/>
    <w:uiPriority w:val="99"/>
    <w:semiHidden/>
    <w:locked/>
    <w:rsid w:val="00491DFF"/>
    <w:rPr>
      <w:rFonts w:ascii="Cambria" w:hAnsi="Cambria" w:cs="Times New Roman"/>
      <w:color w:val="243F60"/>
      <w:sz w:val="24"/>
      <w:szCs w:val="24"/>
      <w:lang w:eastAsia="cs-CZ"/>
    </w:rPr>
  </w:style>
  <w:style w:type="character" w:styleId="Hypertextovodkaz">
    <w:name w:val="Hyperlink"/>
    <w:uiPriority w:val="99"/>
    <w:rsid w:val="003F12D8"/>
    <w:rPr>
      <w:rFonts w:cs="Times New Roman"/>
      <w:color w:val="0000FF"/>
      <w:u w:val="single"/>
    </w:rPr>
  </w:style>
  <w:style w:type="character" w:styleId="Siln">
    <w:name w:val="Strong"/>
    <w:uiPriority w:val="99"/>
    <w:qFormat/>
    <w:rsid w:val="003F12D8"/>
    <w:rPr>
      <w:rFonts w:cs="Times New Roman"/>
      <w:b/>
      <w:bCs/>
    </w:rPr>
  </w:style>
  <w:style w:type="paragraph" w:styleId="Zkladntext">
    <w:name w:val="Body Text"/>
    <w:basedOn w:val="Normln"/>
    <w:link w:val="ZkladntextChar"/>
    <w:uiPriority w:val="99"/>
    <w:rsid w:val="003F12D8"/>
    <w:pPr>
      <w:widowControl w:val="0"/>
      <w:spacing w:before="0" w:after="0"/>
    </w:pPr>
    <w:rPr>
      <w:rFonts w:ascii="Times New Roman" w:hAnsi="Times New Roman"/>
      <w:color w:val="000000"/>
      <w:sz w:val="22"/>
      <w:szCs w:val="22"/>
    </w:rPr>
  </w:style>
  <w:style w:type="character" w:customStyle="1" w:styleId="ZkladntextChar">
    <w:name w:val="Základní text Char"/>
    <w:link w:val="Zkladntext"/>
    <w:uiPriority w:val="99"/>
    <w:locked/>
    <w:rsid w:val="003F12D8"/>
    <w:rPr>
      <w:rFonts w:ascii="Times New Roman" w:hAnsi="Times New Roman" w:cs="Times New Roman"/>
      <w:color w:val="000000"/>
      <w:lang w:eastAsia="cs-CZ"/>
    </w:rPr>
  </w:style>
  <w:style w:type="paragraph" w:styleId="Zpat">
    <w:name w:val="footer"/>
    <w:basedOn w:val="Normln"/>
    <w:link w:val="ZpatChar"/>
    <w:uiPriority w:val="99"/>
    <w:rsid w:val="003F12D8"/>
    <w:pPr>
      <w:tabs>
        <w:tab w:val="center" w:pos="4536"/>
        <w:tab w:val="right" w:pos="9072"/>
      </w:tabs>
    </w:pPr>
  </w:style>
  <w:style w:type="character" w:customStyle="1" w:styleId="ZpatChar">
    <w:name w:val="Zápatí Char"/>
    <w:link w:val="Zpat"/>
    <w:uiPriority w:val="99"/>
    <w:locked/>
    <w:rsid w:val="003F12D8"/>
    <w:rPr>
      <w:rFonts w:ascii="Arial" w:hAnsi="Arial" w:cs="Times New Roman"/>
      <w:sz w:val="24"/>
      <w:szCs w:val="24"/>
      <w:lang w:eastAsia="cs-CZ"/>
    </w:rPr>
  </w:style>
  <w:style w:type="character" w:styleId="slostrnky">
    <w:name w:val="page number"/>
    <w:uiPriority w:val="99"/>
    <w:rsid w:val="003F12D8"/>
    <w:rPr>
      <w:rFonts w:cs="Times New Roman"/>
    </w:rPr>
  </w:style>
  <w:style w:type="paragraph" w:customStyle="1" w:styleId="msolistparagraph0">
    <w:name w:val="msolistparagraph"/>
    <w:basedOn w:val="Normln"/>
    <w:uiPriority w:val="99"/>
    <w:rsid w:val="003F12D8"/>
    <w:pPr>
      <w:spacing w:before="0" w:after="0"/>
      <w:ind w:left="720"/>
    </w:pPr>
    <w:rPr>
      <w:rFonts w:ascii="Times New Roman" w:hAnsi="Times New Roman"/>
      <w:sz w:val="24"/>
    </w:rPr>
  </w:style>
  <w:style w:type="character" w:styleId="Odkaznakoment">
    <w:name w:val="annotation reference"/>
    <w:uiPriority w:val="99"/>
    <w:semiHidden/>
    <w:rsid w:val="00CE4C96"/>
    <w:rPr>
      <w:rFonts w:cs="Times New Roman"/>
      <w:sz w:val="16"/>
      <w:szCs w:val="16"/>
    </w:rPr>
  </w:style>
  <w:style w:type="paragraph" w:styleId="Textkomente">
    <w:name w:val="annotation text"/>
    <w:basedOn w:val="Normln"/>
    <w:link w:val="TextkomenteChar"/>
    <w:uiPriority w:val="99"/>
    <w:semiHidden/>
    <w:rsid w:val="00CE4C96"/>
    <w:rPr>
      <w:szCs w:val="20"/>
    </w:rPr>
  </w:style>
  <w:style w:type="character" w:customStyle="1" w:styleId="TextkomenteChar">
    <w:name w:val="Text komentáře Char"/>
    <w:link w:val="Textkomente"/>
    <w:uiPriority w:val="99"/>
    <w:semiHidden/>
    <w:locked/>
    <w:rsid w:val="00CE4C96"/>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CE4C96"/>
    <w:rPr>
      <w:b/>
      <w:bCs/>
    </w:rPr>
  </w:style>
  <w:style w:type="character" w:customStyle="1" w:styleId="PedmtkomenteChar">
    <w:name w:val="Předmět komentáře Char"/>
    <w:link w:val="Pedmtkomente"/>
    <w:uiPriority w:val="99"/>
    <w:semiHidden/>
    <w:locked/>
    <w:rsid w:val="00CE4C96"/>
    <w:rPr>
      <w:rFonts w:ascii="Arial" w:hAnsi="Arial" w:cs="Times New Roman"/>
      <w:b/>
      <w:bCs/>
      <w:sz w:val="20"/>
      <w:szCs w:val="20"/>
      <w:lang w:eastAsia="cs-CZ"/>
    </w:rPr>
  </w:style>
  <w:style w:type="paragraph" w:styleId="Textbubliny">
    <w:name w:val="Balloon Text"/>
    <w:basedOn w:val="Normln"/>
    <w:link w:val="TextbublinyChar"/>
    <w:uiPriority w:val="99"/>
    <w:semiHidden/>
    <w:rsid w:val="00CE4C96"/>
    <w:pPr>
      <w:spacing w:before="0" w:after="0"/>
    </w:pPr>
    <w:rPr>
      <w:rFonts w:ascii="Tahoma" w:hAnsi="Tahoma" w:cs="Tahoma"/>
      <w:sz w:val="16"/>
      <w:szCs w:val="16"/>
    </w:rPr>
  </w:style>
  <w:style w:type="character" w:customStyle="1" w:styleId="TextbublinyChar">
    <w:name w:val="Text bubliny Char"/>
    <w:link w:val="Textbubliny"/>
    <w:uiPriority w:val="99"/>
    <w:semiHidden/>
    <w:locked/>
    <w:rsid w:val="00CE4C96"/>
    <w:rPr>
      <w:rFonts w:ascii="Tahoma" w:hAnsi="Tahoma" w:cs="Tahoma"/>
      <w:sz w:val="16"/>
      <w:szCs w:val="16"/>
      <w:lang w:eastAsia="cs-CZ"/>
    </w:rPr>
  </w:style>
  <w:style w:type="paragraph" w:styleId="Odstavecseseznamem">
    <w:name w:val="List Paragraph"/>
    <w:basedOn w:val="Normln"/>
    <w:uiPriority w:val="99"/>
    <w:qFormat/>
    <w:rsid w:val="004A1D57"/>
    <w:pPr>
      <w:ind w:left="720"/>
      <w:contextualSpacing/>
    </w:pPr>
  </w:style>
  <w:style w:type="paragraph" w:customStyle="1" w:styleId="Clanek">
    <w:name w:val="Clanek"/>
    <w:basedOn w:val="Normln"/>
    <w:next w:val="Normln"/>
    <w:autoRedefine/>
    <w:uiPriority w:val="99"/>
    <w:rsid w:val="002B6954"/>
    <w:pPr>
      <w:widowControl w:val="0"/>
      <w:spacing w:before="0" w:after="120" w:line="276" w:lineRule="auto"/>
      <w:jc w:val="center"/>
    </w:pPr>
    <w:rPr>
      <w:rFonts w:ascii="Calibri" w:hAnsi="Calibri"/>
      <w:b/>
      <w:sz w:val="22"/>
      <w:szCs w:val="22"/>
    </w:rPr>
  </w:style>
  <w:style w:type="paragraph" w:styleId="Zkladntextodsazen">
    <w:name w:val="Body Text Indent"/>
    <w:basedOn w:val="Normln"/>
    <w:link w:val="ZkladntextodsazenChar"/>
    <w:uiPriority w:val="99"/>
    <w:semiHidden/>
    <w:rsid w:val="0062233D"/>
    <w:pPr>
      <w:spacing w:before="100" w:after="120" w:line="288" w:lineRule="auto"/>
      <w:ind w:left="283"/>
    </w:pPr>
    <w:rPr>
      <w:rFonts w:ascii="Trebuchet MS" w:hAnsi="Trebuchet MS"/>
    </w:rPr>
  </w:style>
  <w:style w:type="character" w:customStyle="1" w:styleId="ZkladntextodsazenChar">
    <w:name w:val="Základní text odsazený Char"/>
    <w:link w:val="Zkladntextodsazen"/>
    <w:uiPriority w:val="99"/>
    <w:semiHidden/>
    <w:locked/>
    <w:rsid w:val="0062233D"/>
    <w:rPr>
      <w:rFonts w:ascii="Trebuchet MS" w:hAnsi="Trebuchet MS" w:cs="Times New Roman"/>
      <w:sz w:val="24"/>
      <w:szCs w:val="24"/>
      <w:lang w:eastAsia="cs-CZ"/>
    </w:rPr>
  </w:style>
  <w:style w:type="paragraph" w:customStyle="1" w:styleId="normalnitext">
    <w:name w:val=". normalni text"/>
    <w:uiPriority w:val="99"/>
    <w:rsid w:val="00491DFF"/>
    <w:rPr>
      <w:rFonts w:ascii="Arial" w:hAnsi="Arial"/>
      <w:color w:val="000000"/>
      <w:sz w:val="18"/>
      <w:szCs w:val="24"/>
      <w:lang w:val="en-US" w:eastAsia="en-US"/>
    </w:rPr>
  </w:style>
  <w:style w:type="paragraph" w:customStyle="1" w:styleId="Smlouva-Nzevodstavce">
    <w:name w:val="Smlouva-Název odstavce"/>
    <w:basedOn w:val="Normln"/>
    <w:next w:val="Normln"/>
    <w:autoRedefine/>
    <w:uiPriority w:val="99"/>
    <w:rsid w:val="00AD3246"/>
    <w:pPr>
      <w:numPr>
        <w:numId w:val="10"/>
      </w:numPr>
      <w:spacing w:before="360" w:after="200" w:line="280" w:lineRule="atLeast"/>
    </w:pPr>
    <w:rPr>
      <w:rFonts w:ascii="Times New Roman" w:hAnsi="Times New Roman"/>
      <w:b/>
      <w:sz w:val="24"/>
      <w:szCs w:val="20"/>
      <w:lang w:eastAsia="de-DE"/>
    </w:rPr>
  </w:style>
  <w:style w:type="paragraph" w:customStyle="1" w:styleId="Smlouva-odstavec2">
    <w:name w:val="Smlouva-odstavec 2"/>
    <w:basedOn w:val="Smlouva-odstavec1"/>
    <w:autoRedefine/>
    <w:uiPriority w:val="99"/>
    <w:rsid w:val="00AD3246"/>
    <w:pPr>
      <w:numPr>
        <w:ilvl w:val="2"/>
      </w:numPr>
      <w:ind w:left="1287"/>
    </w:pPr>
  </w:style>
  <w:style w:type="paragraph" w:customStyle="1" w:styleId="Smlouva-odstavec1">
    <w:name w:val="Smlouva-odstavec 1"/>
    <w:basedOn w:val="Normln"/>
    <w:autoRedefine/>
    <w:uiPriority w:val="99"/>
    <w:rsid w:val="00AD3246"/>
    <w:pPr>
      <w:numPr>
        <w:ilvl w:val="1"/>
        <w:numId w:val="10"/>
      </w:numPr>
      <w:suppressAutoHyphens/>
      <w:spacing w:before="0" w:after="120" w:line="280" w:lineRule="atLeast"/>
      <w:jc w:val="both"/>
    </w:pPr>
    <w:rPr>
      <w:rFonts w:ascii="Times New Roman" w:hAnsi="Times New Roman"/>
      <w:sz w:val="24"/>
      <w:szCs w:val="20"/>
      <w:lang w:eastAsia="de-DE"/>
    </w:rPr>
  </w:style>
  <w:style w:type="paragraph" w:styleId="Revize">
    <w:name w:val="Revision"/>
    <w:hidden/>
    <w:uiPriority w:val="99"/>
    <w:semiHidden/>
    <w:rsid w:val="009905DE"/>
    <w:rPr>
      <w:rFonts w:ascii="Arial" w:eastAsia="Times New Roman" w:hAnsi="Arial"/>
      <w:szCs w:val="24"/>
    </w:rPr>
  </w:style>
  <w:style w:type="table" w:styleId="Mkatabulky">
    <w:name w:val="Table Grid"/>
    <w:basedOn w:val="Normlntabulka"/>
    <w:uiPriority w:val="99"/>
    <w:rsid w:val="00B47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68788E"/>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Svtlstnovn">
    <w:name w:val="Light Shading"/>
    <w:basedOn w:val="Normlntabulka"/>
    <w:uiPriority w:val="99"/>
    <w:rsid w:val="0068788E"/>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Zhlav">
    <w:name w:val="header"/>
    <w:basedOn w:val="Normln"/>
    <w:link w:val="ZhlavChar"/>
    <w:uiPriority w:val="99"/>
    <w:rsid w:val="00F9597A"/>
    <w:pPr>
      <w:tabs>
        <w:tab w:val="center" w:pos="4536"/>
        <w:tab w:val="right" w:pos="9072"/>
      </w:tabs>
      <w:spacing w:before="0" w:after="0"/>
    </w:pPr>
  </w:style>
  <w:style w:type="character" w:customStyle="1" w:styleId="ZhlavChar">
    <w:name w:val="Záhlaví Char"/>
    <w:link w:val="Zhlav"/>
    <w:uiPriority w:val="99"/>
    <w:locked/>
    <w:rsid w:val="00F9597A"/>
    <w:rPr>
      <w:rFonts w:ascii="Arial"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1370">
      <w:marLeft w:val="0"/>
      <w:marRight w:val="0"/>
      <w:marTop w:val="0"/>
      <w:marBottom w:val="0"/>
      <w:divBdr>
        <w:top w:val="none" w:sz="0" w:space="0" w:color="auto"/>
        <w:left w:val="none" w:sz="0" w:space="0" w:color="auto"/>
        <w:bottom w:val="none" w:sz="0" w:space="0" w:color="auto"/>
        <w:right w:val="none" w:sz="0" w:space="0" w:color="auto"/>
      </w:divBdr>
    </w:div>
    <w:div w:id="112871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tka.rausova@ibacz.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bacz.eu/jira/projects/INP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aloud.dusan@npu.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azak.martin@npu.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olfik.petr@npu.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4142</Words>
  <Characters>24443</Characters>
  <Application>Microsoft Office Word</Application>
  <DocSecurity>0</DocSecurity>
  <Lines>203</Lines>
  <Paragraphs>57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zajištění servisní a technické podpory</vt:lpstr>
      <vt:lpstr>Smlouva o zajištění servisní a technické podpory</vt:lpstr>
    </vt:vector>
  </TitlesOfParts>
  <Company/>
  <LinksUpToDate>false</LinksUpToDate>
  <CharactersWithSpaces>28528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servisní a technické podpory</dc:title>
  <dc:creator>Volfík Petr</dc:creator>
  <cp:lastModifiedBy>Volfík Petr</cp:lastModifiedBy>
  <cp:revision>2</cp:revision>
  <dcterms:created xsi:type="dcterms:W3CDTF">2017-01-31T16:33:00Z</dcterms:created>
  <dcterms:modified xsi:type="dcterms:W3CDTF">2017-01-31T16:33:00Z</dcterms:modified>
</cp:coreProperties>
</file>