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CF" w:rsidRDefault="006D440C">
      <w:pPr>
        <w:pStyle w:val="Nadpis20"/>
        <w:keepNext/>
        <w:keepLines/>
        <w:shd w:val="clear" w:color="auto" w:fill="auto"/>
        <w:tabs>
          <w:tab w:val="left" w:pos="6031"/>
        </w:tabs>
        <w:spacing w:after="0"/>
        <w:ind w:left="5060" w:firstLine="0"/>
      </w:pPr>
      <w:bookmarkStart w:id="0" w:name="bookmark0"/>
      <w:bookmarkStart w:id="1" w:name="bookmark1"/>
      <w:r>
        <w:rPr>
          <w:rFonts w:ascii="Times New Roman" w:eastAsia="Times New Roman" w:hAnsi="Times New Roman" w:cs="Times New Roman"/>
          <w:i w:val="0"/>
          <w:iCs w:val="0"/>
          <w:color w:val="E11D2E"/>
          <w:sz w:val="14"/>
          <w:szCs w:val="14"/>
        </w:rPr>
        <w:t xml:space="preserve">Kraj. </w:t>
      </w:r>
      <w:r>
        <w:rPr>
          <w:color w:val="C78698"/>
        </w:rPr>
        <w:t>i</w:t>
      </w:r>
      <w:r>
        <w:rPr>
          <w:color w:val="C78698"/>
        </w:rPr>
        <w:tab/>
      </w:r>
      <w:r>
        <w:rPr>
          <w:smallCaps/>
          <w:color w:val="C78698"/>
          <w:sz w:val="11"/>
          <w:szCs w:val="11"/>
        </w:rPr>
        <w:t>a</w:t>
      </w:r>
      <w:r>
        <w:rPr>
          <w:color w:val="C78698"/>
        </w:rPr>
        <w:t xml:space="preserve"> &gt;</w:t>
      </w:r>
      <w:proofErr w:type="spellStart"/>
      <w:proofErr w:type="gramStart"/>
      <w:r>
        <w:rPr>
          <w:color w:val="C78698"/>
        </w:rPr>
        <w:t>ia</w:t>
      </w:r>
      <w:proofErr w:type="spellEnd"/>
      <w:r>
        <w:rPr>
          <w:color w:val="C78698"/>
        </w:rPr>
        <w:t>.&lt; '..‘-•é</w:t>
      </w:r>
      <w:bookmarkEnd w:id="0"/>
      <w:bookmarkEnd w:id="1"/>
      <w:proofErr w:type="gramEnd"/>
    </w:p>
    <w:p w:rsidR="00FE45CF" w:rsidRDefault="006D440C">
      <w:pPr>
        <w:pStyle w:val="Zkladntext1"/>
        <w:shd w:val="clear" w:color="auto" w:fill="auto"/>
        <w:tabs>
          <w:tab w:val="left" w:pos="6031"/>
        </w:tabs>
        <w:spacing w:line="240" w:lineRule="auto"/>
        <w:ind w:left="4680"/>
        <w:rPr>
          <w:sz w:val="13"/>
          <w:szCs w:val="13"/>
        </w:rPr>
      </w:pPr>
      <w:r>
        <w:rPr>
          <w:b/>
          <w:bCs/>
          <w:i/>
          <w:iCs/>
          <w:color w:val="E11D2E"/>
          <w:sz w:val="13"/>
          <w:szCs w:val="13"/>
        </w:rPr>
        <w:t>•</w:t>
      </w:r>
      <w:proofErr w:type="spellStart"/>
      <w:r>
        <w:rPr>
          <w:b/>
          <w:bCs/>
          <w:i/>
          <w:iCs/>
          <w:color w:val="E11D2E"/>
          <w:sz w:val="13"/>
          <w:szCs w:val="13"/>
        </w:rPr>
        <w:t>Mak</w:t>
      </w:r>
      <w:proofErr w:type="spellEnd"/>
      <w:r>
        <w:rPr>
          <w:b/>
          <w:bCs/>
          <w:i/>
          <w:iCs/>
          <w:color w:val="E11D2E"/>
          <w:sz w:val="13"/>
          <w:szCs w:val="13"/>
        </w:rPr>
        <w:t xml:space="preserve"> Vyto*</w:t>
      </w:r>
      <w:r>
        <w:rPr>
          <w:b/>
          <w:bCs/>
          <w:i/>
          <w:iCs/>
          <w:color w:val="E11D2E"/>
          <w:sz w:val="13"/>
          <w:szCs w:val="13"/>
        </w:rPr>
        <w:tab/>
      </w:r>
      <w:r>
        <w:rPr>
          <w:b/>
          <w:bCs/>
          <w:i/>
          <w:iCs/>
          <w:color w:val="C78698"/>
          <w:sz w:val="13"/>
          <w:szCs w:val="13"/>
        </w:rPr>
        <w:t>' ■ j</w:t>
      </w:r>
    </w:p>
    <w:p w:rsidR="00FE45CF" w:rsidRDefault="006D440C">
      <w:pPr>
        <w:pStyle w:val="Zkladntext1"/>
        <w:shd w:val="clear" w:color="auto" w:fill="auto"/>
        <w:tabs>
          <w:tab w:val="left" w:pos="6031"/>
        </w:tabs>
        <w:spacing w:after="140" w:line="240" w:lineRule="auto"/>
        <w:ind w:left="4880"/>
        <w:rPr>
          <w:sz w:val="13"/>
          <w:szCs w:val="13"/>
        </w:rPr>
      </w:pPr>
      <w:proofErr w:type="spellStart"/>
      <w:proofErr w:type="gramStart"/>
      <w:r>
        <w:rPr>
          <w:b/>
          <w:bCs/>
          <w:i/>
          <w:iCs/>
          <w:color w:val="E11D2E"/>
          <w:sz w:val="13"/>
          <w:szCs w:val="13"/>
          <w:u w:val="single"/>
        </w:rPr>
        <w:t>Kwki</w:t>
      </w:r>
      <w:proofErr w:type="spellEnd"/>
      <w:r>
        <w:rPr>
          <w:b/>
          <w:bCs/>
          <w:i/>
          <w:iCs/>
          <w:color w:val="E11D2E"/>
          <w:sz w:val="13"/>
          <w:szCs w:val="13"/>
        </w:rPr>
        <w:t xml:space="preserve"> </w:t>
      </w:r>
      <w:r>
        <w:rPr>
          <w:b/>
          <w:bCs/>
          <w:i/>
          <w:iCs/>
          <w:color w:val="D5566A"/>
          <w:sz w:val="13"/>
          <w:szCs w:val="13"/>
        </w:rPr>
        <w:t>._</w:t>
      </w:r>
      <w:r>
        <w:rPr>
          <w:b/>
          <w:bCs/>
          <w:i/>
          <w:iCs/>
          <w:color w:val="D5566A"/>
          <w:sz w:val="13"/>
          <w:szCs w:val="13"/>
        </w:rPr>
        <w:tab/>
      </w:r>
      <w:r>
        <w:rPr>
          <w:b/>
          <w:bCs/>
          <w:color w:val="C78698"/>
          <w:sz w:val="13"/>
          <w:szCs w:val="13"/>
        </w:rPr>
        <w:t>.1'</w:t>
      </w:r>
      <w:proofErr w:type="gramEnd"/>
    </w:p>
    <w:p w:rsidR="00FE45CF" w:rsidRDefault="006D440C">
      <w:pPr>
        <w:pStyle w:val="Zkladntext1"/>
        <w:shd w:val="clear" w:color="auto" w:fill="auto"/>
        <w:spacing w:after="140" w:line="240" w:lineRule="auto"/>
        <w:rPr>
          <w:sz w:val="13"/>
          <w:szCs w:val="13"/>
        </w:rPr>
      </w:pPr>
      <w:r>
        <w:rPr>
          <w:noProof/>
          <w:lang w:bidi="ar-SA"/>
        </w:rPr>
        <w:drawing>
          <wp:anchor distT="0" distB="0" distL="88900" distR="2342515" simplePos="0" relativeHeight="125829378" behindDoc="0" locked="0" layoutInCell="1" allowOverlap="1">
            <wp:simplePos x="0" y="0"/>
            <wp:positionH relativeFrom="page">
              <wp:posOffset>941070</wp:posOffset>
            </wp:positionH>
            <wp:positionV relativeFrom="paragraph">
              <wp:posOffset>12700</wp:posOffset>
            </wp:positionV>
            <wp:extent cx="450850" cy="6642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5085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1539240</wp:posOffset>
                </wp:positionH>
                <wp:positionV relativeFrom="paragraph">
                  <wp:posOffset>146050</wp:posOffset>
                </wp:positionV>
                <wp:extent cx="1011555" cy="4229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422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5CF" w:rsidRDefault="006D440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Zákaznické číslo:</w:t>
                            </w:r>
                          </w:p>
                          <w:p w:rsidR="00FE45CF" w:rsidRDefault="006D440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Číslo smlouvy:</w:t>
                            </w:r>
                          </w:p>
                          <w:p w:rsidR="00FE45CF" w:rsidRDefault="006D440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Číslo místa spotřeby: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1.2pt;margin-top:11.5pt;width:79.650000000000006pt;height:33.299999999999997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Zákaznické číslo: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smlouvy: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místa spotřeby: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3350" distB="121920" distL="2125345" distR="88900" simplePos="0" relativeHeight="125829379" behindDoc="0" locked="0" layoutInCell="1" allowOverlap="1">
                <wp:simplePos x="0" y="0"/>
                <wp:positionH relativeFrom="page">
                  <wp:posOffset>2977515</wp:posOffset>
                </wp:positionH>
                <wp:positionV relativeFrom="paragraph">
                  <wp:posOffset>146050</wp:posOffset>
                </wp:positionV>
                <wp:extent cx="670560" cy="41148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5CF" w:rsidRDefault="006D440C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5100003406</w:t>
                            </w:r>
                          </w:p>
                          <w:p w:rsidR="00FE45CF" w:rsidRDefault="006D440C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9552235669</w:t>
                            </w:r>
                          </w:p>
                          <w:p w:rsidR="00FE45CF" w:rsidRDefault="006D440C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3700105327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34.44999999999999pt;margin-top:11.5pt;width:52.799999999999997pt;height:32.399999999999999pt;z-index:-125829374;mso-wrap-distance-left:167.34999999999999pt;mso-wrap-distance-top:10.5pt;mso-wrap-distance-right:7.pt;mso-wrap-distance-bottom:9.599999999999999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5100003406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9552235669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3700105327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E11D2E"/>
          <w:sz w:val="13"/>
          <w:szCs w:val="13"/>
        </w:rPr>
        <w:t xml:space="preserve">Datum 22 </w:t>
      </w:r>
      <w:r>
        <w:rPr>
          <w:b/>
          <w:bCs/>
          <w:color w:val="D5566A"/>
          <w:sz w:val="13"/>
          <w:szCs w:val="13"/>
        </w:rPr>
        <w:t xml:space="preserve">-|f- 2J2J </w:t>
      </w:r>
      <w:r>
        <w:rPr>
          <w:b/>
          <w:bCs/>
          <w:color w:val="856489"/>
          <w:sz w:val="13"/>
          <w:szCs w:val="13"/>
        </w:rPr>
        <w:t>y</w:t>
      </w:r>
    </w:p>
    <w:p w:rsidR="00FE45CF" w:rsidRDefault="006D440C">
      <w:pPr>
        <w:pStyle w:val="Nadpis20"/>
        <w:keepNext/>
        <w:keepLines/>
        <w:shd w:val="clear" w:color="auto" w:fill="auto"/>
        <w:spacing w:after="480"/>
        <w:ind w:left="0" w:firstLine="480"/>
      </w:pPr>
      <w:bookmarkStart w:id="2" w:name="bookmark2"/>
      <w:bookmarkStart w:id="3" w:name="bookmark3"/>
      <w:r>
        <w:t xml:space="preserve">0~VtibU'lifilc </w:t>
      </w:r>
      <w:proofErr w:type="spellStart"/>
      <w:r>
        <w:t>jř</w:t>
      </w:r>
      <w:bookmarkEnd w:id="2"/>
      <w:bookmarkEnd w:id="3"/>
      <w:proofErr w:type="spellEnd"/>
    </w:p>
    <w:p w:rsidR="00FE45CF" w:rsidRDefault="006D440C">
      <w:pPr>
        <w:pStyle w:val="Nadpis10"/>
        <w:keepNext/>
        <w:keepLines/>
        <w:shd w:val="clear" w:color="auto" w:fill="auto"/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81915" distR="76200" simplePos="0" relativeHeight="125829381" behindDoc="0" locked="0" layoutInCell="1" allowOverlap="1">
                <wp:simplePos x="0" y="0"/>
                <wp:positionH relativeFrom="page">
                  <wp:posOffset>5293995</wp:posOffset>
                </wp:positionH>
                <wp:positionV relativeFrom="paragraph">
                  <wp:posOffset>25400</wp:posOffset>
                </wp:positionV>
                <wp:extent cx="2047875" cy="7296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29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5CF" w:rsidRDefault="006D440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ettRŽBA</w:t>
                            </w:r>
                            <w:proofErr w:type="spellEnd"/>
                            <w:r>
                              <w:rPr>
                                <w:sz w:val="13"/>
                                <w:szCs w:val="13"/>
                              </w:rPr>
                              <w:t xml:space="preserve"> SILNIC VYSOČINY</w:t>
                            </w:r>
                          </w:p>
                          <w:p w:rsidR="00FE45CF" w:rsidRDefault="006D440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příspěvková </w:t>
                            </w: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orga'nizace</w:t>
                            </w:r>
                            <w:proofErr w:type="spellEnd"/>
                          </w:p>
                          <w:p w:rsidR="00FE45CF" w:rsidRDefault="006D440C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SMLOUVA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REGISTROVÁNA</w:t>
                            </w:r>
                          </w:p>
                          <w:p w:rsidR="00FE45CF" w:rsidRDefault="006D440C">
                            <w:pPr>
                              <w:pStyle w:val="Zkladntext40"/>
                              <w:shd w:val="clear" w:color="auto" w:fill="auto"/>
                            </w:pPr>
                            <w:proofErr w:type="spellStart"/>
                            <w:r>
                              <w:t>loio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Us</w:t>
                            </w:r>
                            <w:proofErr w:type="spellEnd"/>
                            <w:r>
                              <w:t>*si/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16.85000000000002pt;margin-top:2.pt;width:161.25pt;height:57.450000000000003pt;z-index:-125829372;mso-wrap-distance-left:6.4500000000000002pt;mso-wrap-distance-right:6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. ettRŽBA SILNIC VYSOČINY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příspěvková orga'nizace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loio- Us*si/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1500" distB="28575" distL="76200" distR="1604010" simplePos="0" relativeHeight="125829383" behindDoc="0" locked="0" layoutInCell="1" allowOverlap="1">
                <wp:simplePos x="0" y="0"/>
                <wp:positionH relativeFrom="page">
                  <wp:posOffset>5288280</wp:posOffset>
                </wp:positionH>
                <wp:positionV relativeFrom="paragraph">
                  <wp:posOffset>596900</wp:posOffset>
                </wp:positionV>
                <wp:extent cx="525780" cy="12954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29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5CF" w:rsidRDefault="006D440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pod </w:t>
                            </w:r>
                            <w:proofErr w:type="spellStart"/>
                            <w:r>
                              <w:rPr>
                                <w:sz w:val="13"/>
                                <w:szCs w:val="13"/>
                              </w:rPr>
                              <w:t>čídem</w:t>
                            </w:r>
                            <w:proofErr w:type="spellEnd"/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16.39999999999998pt;margin-top:47.pt;width:41.399999999999999pt;height:10.199999999999999pt;z-index:-125829370;mso-wrap-distance-left:6.pt;mso-wrap-distance-top:45.pt;mso-wrap-distance-right:126.3pt;mso-wrap-distance-bottom:2.2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pod čídem: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r>
        <w:t>Smlouva o sdružených službách dodávky elektřiny ze sítě</w:t>
      </w:r>
      <w:bookmarkEnd w:id="4"/>
      <w:bookmarkEnd w:id="5"/>
    </w:p>
    <w:p w:rsidR="00FE45CF" w:rsidRDefault="006D440C">
      <w:pPr>
        <w:pStyle w:val="Zkladntext30"/>
        <w:shd w:val="clear" w:color="auto" w:fill="auto"/>
      </w:pPr>
      <w:r>
        <w:t>(dále jen "Smlouva")</w:t>
      </w:r>
    </w:p>
    <w:p w:rsidR="00FE45CF" w:rsidRDefault="006D440C">
      <w:pPr>
        <w:pStyle w:val="Zkladntext20"/>
        <w:shd w:val="clear" w:color="auto" w:fill="auto"/>
        <w:spacing w:after="140" w:line="240" w:lineRule="auto"/>
      </w:pPr>
      <w:r>
        <w:t>Dodavatel</w:t>
      </w:r>
    </w:p>
    <w:p w:rsidR="00FE45CF" w:rsidRDefault="006D440C">
      <w:pPr>
        <w:pStyle w:val="Zkladntext20"/>
        <w:shd w:val="clear" w:color="auto" w:fill="auto"/>
        <w:spacing w:line="240" w:lineRule="auto"/>
      </w:pPr>
      <w:proofErr w:type="gramStart"/>
      <w:r>
        <w:t>E.ON</w:t>
      </w:r>
      <w:proofErr w:type="gramEnd"/>
      <w:r>
        <w:t xml:space="preserve"> Energie, a.s., F. A. </w:t>
      </w:r>
      <w:proofErr w:type="spellStart"/>
      <w:r>
        <w:t>Gerstnera</w:t>
      </w:r>
      <w:proofErr w:type="spellEnd"/>
      <w:r>
        <w:t xml:space="preserve"> 2151/6, České Budějovice 7, 370 01 České Budějovice | IČ: 260782011 DIČ: CZ260782011</w:t>
      </w:r>
    </w:p>
    <w:p w:rsidR="00FE45CF" w:rsidRDefault="006D440C">
      <w:pPr>
        <w:pStyle w:val="Zkladntext20"/>
        <w:shd w:val="clear" w:color="auto" w:fill="auto"/>
        <w:spacing w:line="240" w:lineRule="auto"/>
      </w:pPr>
      <w:r>
        <w:t>Obchodní</w:t>
      </w:r>
      <w:r>
        <w:t xml:space="preserve"> rejstřík u Krajského soudu v Českých Budějovicích oddíl B, vložka 1390</w:t>
      </w:r>
    </w:p>
    <w:p w:rsidR="00FE45CF" w:rsidRDefault="006D440C">
      <w:pPr>
        <w:pStyle w:val="Zkladntext20"/>
        <w:shd w:val="clear" w:color="auto" w:fill="auto"/>
        <w:spacing w:line="240" w:lineRule="auto"/>
      </w:pPr>
      <w:r>
        <w:t>Číslo účtu/kód banky:</w:t>
      </w:r>
    </w:p>
    <w:p w:rsidR="00FE45CF" w:rsidRDefault="006D440C">
      <w:pPr>
        <w:pStyle w:val="Zkladntext20"/>
        <w:shd w:val="clear" w:color="auto" w:fill="auto"/>
        <w:spacing w:line="240" w:lineRule="auto"/>
      </w:pPr>
      <w:r>
        <w:t xml:space="preserve">Zastoupený na základě plné moci </w:t>
      </w:r>
      <w:proofErr w:type="gramStart"/>
      <w:r>
        <w:t>společností E.ON</w:t>
      </w:r>
      <w:proofErr w:type="gramEnd"/>
      <w:r>
        <w:t xml:space="preserve"> Česká republika, s. r. o. | IČ: 257335911 DIČ: CZ25733591</w:t>
      </w:r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spacing w:after="300" w:line="240" w:lineRule="auto"/>
      </w:pPr>
      <w:r>
        <w:t xml:space="preserve">Kontakt: </w:t>
      </w:r>
      <w:proofErr w:type="gramStart"/>
      <w:r>
        <w:t>E.ON</w:t>
      </w:r>
      <w:proofErr w:type="gramEnd"/>
      <w:r>
        <w:t xml:space="preserve"> Zákaznická linka 800 111 250, </w:t>
      </w:r>
      <w:hyperlink r:id="rId9" w:history="1">
        <w:r>
          <w:rPr>
            <w:lang w:val="en-US" w:eastAsia="en-US" w:bidi="en-US"/>
          </w:rPr>
          <w:t>businessline@eon.cz</w:t>
        </w:r>
      </w:hyperlink>
      <w:r>
        <w:rPr>
          <w:lang w:val="en-US" w:eastAsia="en-US" w:bidi="en-US"/>
        </w:rPr>
        <w:t xml:space="preserve">, </w:t>
      </w:r>
      <w:hyperlink r:id="rId10" w:history="1">
        <w:r>
          <w:rPr>
            <w:lang w:val="en-US" w:eastAsia="en-US" w:bidi="en-US"/>
          </w:rPr>
          <w:t>www.eon.cz</w:t>
        </w:r>
      </w:hyperlink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tabs>
          <w:tab w:val="left" w:pos="4871"/>
        </w:tabs>
        <w:spacing w:after="140" w:line="240" w:lineRule="auto"/>
      </w:pPr>
      <w:r>
        <w:t>Zákazník</w:t>
      </w:r>
      <w:r>
        <w:tab/>
        <w:t>Kategorie: Podnikatel - právnická osoba</w:t>
      </w:r>
    </w:p>
    <w:p w:rsidR="00FE45CF" w:rsidRDefault="006D440C">
      <w:pPr>
        <w:pStyle w:val="Zkladntext20"/>
        <w:shd w:val="clear" w:color="auto" w:fill="auto"/>
        <w:spacing w:line="240" w:lineRule="auto"/>
      </w:pPr>
      <w:r>
        <w:t>Název firmy: Krajská správa a údržba silnic Vysočiny, příspěvková organizace</w:t>
      </w:r>
    </w:p>
    <w:p w:rsidR="00FE45CF" w:rsidRDefault="006D440C">
      <w:pPr>
        <w:pStyle w:val="Zkladntext20"/>
        <w:shd w:val="clear" w:color="auto" w:fill="auto"/>
        <w:spacing w:line="240" w:lineRule="auto"/>
      </w:pPr>
      <w:r>
        <w:t xml:space="preserve">Adresa sídla firmy: Kosovská </w:t>
      </w:r>
      <w:r>
        <w:t>1122/16, 586 01 Jihlava</w:t>
      </w:r>
    </w:p>
    <w:p w:rsidR="00FE45CF" w:rsidRDefault="006D440C">
      <w:pPr>
        <w:pStyle w:val="Zkladntext20"/>
        <w:shd w:val="clear" w:color="auto" w:fill="auto"/>
        <w:spacing w:line="240" w:lineRule="auto"/>
        <w:jc w:val="both"/>
      </w:pPr>
      <w:r>
        <w:t>Adresa pro doručování: Kosovská 1122/16, 586 01 Jihlava</w:t>
      </w:r>
    </w:p>
    <w:p w:rsidR="00FE45CF" w:rsidRDefault="006D440C">
      <w:pPr>
        <w:pStyle w:val="Zkladntext20"/>
        <w:shd w:val="clear" w:color="auto" w:fill="auto"/>
        <w:tabs>
          <w:tab w:val="left" w:pos="4871"/>
        </w:tabs>
        <w:spacing w:line="240" w:lineRule="auto"/>
      </w:pPr>
      <w:r>
        <w:t>IČ: 00090450</w:t>
      </w:r>
      <w:r>
        <w:tab/>
        <w:t>DIČ: CZ00090450</w:t>
      </w:r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tabs>
          <w:tab w:val="left" w:pos="4871"/>
        </w:tabs>
        <w:spacing w:after="300" w:line="240" w:lineRule="auto"/>
      </w:pPr>
      <w:hyperlink r:id="rId11" w:history="1">
        <w:r>
          <w:rPr>
            <w:lang w:val="en-US" w:eastAsia="en-US" w:bidi="en-US"/>
          </w:rPr>
          <w:t>E-mail.ksusv@ksusv.cz</w:t>
        </w:r>
      </w:hyperlink>
      <w:r>
        <w:rPr>
          <w:lang w:val="en-US" w:eastAsia="en-US" w:bidi="en-US"/>
        </w:rPr>
        <w:tab/>
      </w:r>
      <w:r>
        <w:t>Telefon:</w:t>
      </w:r>
    </w:p>
    <w:p w:rsidR="00FE45CF" w:rsidRDefault="006D440C">
      <w:pPr>
        <w:pStyle w:val="Zkladntext20"/>
        <w:shd w:val="clear" w:color="auto" w:fill="auto"/>
      </w:pPr>
      <w:r>
        <w:t>Předmět a obsah Smlouvy</w:t>
      </w:r>
    </w:p>
    <w:p w:rsidR="00FE45CF" w:rsidRDefault="006D440C">
      <w:pPr>
        <w:pStyle w:val="Zkladntext20"/>
        <w:shd w:val="clear" w:color="auto" w:fill="auto"/>
        <w:spacing w:after="220"/>
      </w:pPr>
      <w:r>
        <w:t xml:space="preserve">Závazek Dodavatele dodávat Zákazníkovi elektřinu </w:t>
      </w:r>
      <w:r>
        <w:t>a zajistit na vlastní jméno, na vlastní účet a v potřebném rozsahu související služby v elektroenergetice a závazek Zákazníka zaplatit Dodavateli cenu za dodanou elektřinu a cenu za související služby v elektroenergetice.</w:t>
      </w:r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spacing w:after="140"/>
      </w:pPr>
      <w:r>
        <w:t>Odběrné místo</w:t>
      </w:r>
    </w:p>
    <w:p w:rsidR="00FE45CF" w:rsidRDefault="006D440C">
      <w:pPr>
        <w:pStyle w:val="Zkladntext20"/>
        <w:shd w:val="clear" w:color="auto" w:fill="auto"/>
        <w:jc w:val="both"/>
      </w:pPr>
      <w:r>
        <w:t>Adresa odběrného mís</w:t>
      </w:r>
      <w:r>
        <w:t>ta: Rokytno na Moravě, parcela číslo 311/1, 592 31 Nové Město na Moravě</w:t>
      </w:r>
    </w:p>
    <w:p w:rsidR="00FE45CF" w:rsidRDefault="006D440C">
      <w:pPr>
        <w:pStyle w:val="Zkladntext20"/>
        <w:shd w:val="clear" w:color="auto" w:fill="auto"/>
        <w:tabs>
          <w:tab w:val="left" w:pos="4871"/>
        </w:tabs>
      </w:pPr>
      <w:r>
        <w:t>Kód EAN: 859182400220088470</w:t>
      </w:r>
      <w:r>
        <w:tab/>
        <w:t>Typ měření: C</w:t>
      </w:r>
    </w:p>
    <w:p w:rsidR="00FE45CF" w:rsidRDefault="006D440C">
      <w:pPr>
        <w:pStyle w:val="Zkladntext20"/>
        <w:shd w:val="clear" w:color="auto" w:fill="auto"/>
        <w:tabs>
          <w:tab w:val="left" w:pos="4871"/>
        </w:tabs>
        <w:spacing w:after="300"/>
      </w:pPr>
      <w:r>
        <w:t xml:space="preserve">Distribuční sazba: </w:t>
      </w:r>
      <w:proofErr w:type="spellStart"/>
      <w:r>
        <w:t>COld</w:t>
      </w:r>
      <w:proofErr w:type="spellEnd"/>
      <w:r>
        <w:tab/>
        <w:t>Hodnota hlavního jističe: lxl6A</w:t>
      </w:r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spacing w:after="300" w:line="276" w:lineRule="auto"/>
      </w:pPr>
      <w:r>
        <w:t>V případě, kdy údaj o typu měření a/nebo hodnotě hlavního jističe a/nebo distribuční s</w:t>
      </w:r>
      <w:r>
        <w:t>azbě uvedený v této Smlouvě je jiný, než údaj evidovaný u příslušného provozovatele distribuční soustavy (dále jen "Distributor"), dohodly se smluvní strany, že platí údaj evidovaný Distributorem.</w:t>
      </w:r>
    </w:p>
    <w:p w:rsidR="00FE45CF" w:rsidRDefault="006D440C">
      <w:pPr>
        <w:pStyle w:val="Zkladntext20"/>
        <w:shd w:val="clear" w:color="auto" w:fill="auto"/>
        <w:spacing w:line="290" w:lineRule="auto"/>
      </w:pPr>
      <w:r>
        <w:t>Doba platnosti a účinnosti Smlouvy</w:t>
      </w:r>
    </w:p>
    <w:p w:rsidR="00FE45CF" w:rsidRDefault="006D440C">
      <w:pPr>
        <w:pStyle w:val="Zkladntext20"/>
        <w:shd w:val="clear" w:color="auto" w:fill="auto"/>
        <w:spacing w:after="220" w:line="290" w:lineRule="auto"/>
      </w:pPr>
      <w:r>
        <w:t>Tato Smlouva je platná o</w:t>
      </w:r>
      <w:r>
        <w:t>de dne podpisu oběma smluvními stranami a účinná zahájením dodávky dle této Smlouvy. Smlouva je uzavřena na dobu neurčitou.</w:t>
      </w:r>
    </w:p>
    <w:p w:rsidR="00FE45CF" w:rsidRDefault="006D440C">
      <w:pPr>
        <w:pStyle w:val="Zkladntext20"/>
        <w:shd w:val="clear" w:color="auto" w:fill="auto"/>
        <w:spacing w:line="290" w:lineRule="auto"/>
      </w:pPr>
      <w:r>
        <w:t>Produktová řada a cena</w:t>
      </w:r>
    </w:p>
    <w:p w:rsidR="00FE45CF" w:rsidRDefault="006D440C">
      <w:pPr>
        <w:pStyle w:val="Zkladntext20"/>
        <w:shd w:val="clear" w:color="auto" w:fill="auto"/>
        <w:spacing w:line="290" w:lineRule="auto"/>
        <w:jc w:val="both"/>
      </w:pPr>
      <w:r>
        <w:t>Produkt dodávky elektřiny: Standard</w:t>
      </w:r>
    </w:p>
    <w:p w:rsidR="00FE45CF" w:rsidRDefault="006D440C">
      <w:pPr>
        <w:pStyle w:val="Zkladntext20"/>
        <w:shd w:val="clear" w:color="auto" w:fill="auto"/>
        <w:spacing w:after="220" w:line="290" w:lineRule="auto"/>
      </w:pPr>
      <w:r>
        <w:t xml:space="preserve">Produktová řada: Sjednává se produktová řada </w:t>
      </w:r>
      <w:proofErr w:type="spellStart"/>
      <w:r>
        <w:t>StandardPower</w:t>
      </w:r>
      <w:proofErr w:type="spellEnd"/>
      <w:r>
        <w:t xml:space="preserve"> a cena za dodá</w:t>
      </w:r>
      <w:r>
        <w:t xml:space="preserve">vku elektřiny je stanovena Ceníkem </w:t>
      </w:r>
      <w:proofErr w:type="spellStart"/>
      <w:r>
        <w:t>StandardPower</w:t>
      </w:r>
      <w:proofErr w:type="spellEnd"/>
      <w:r>
        <w:t>, který je přiložen k této Smlouvě.</w:t>
      </w:r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spacing w:after="140" w:line="290" w:lineRule="auto"/>
      </w:pPr>
      <w:r>
        <w:t>Platební podmínky (Způsob úhrady)</w:t>
      </w:r>
    </w:p>
    <w:p w:rsidR="00FE45CF" w:rsidRDefault="006D440C">
      <w:pPr>
        <w:pStyle w:val="Zkladntext20"/>
        <w:shd w:val="clear" w:color="auto" w:fill="auto"/>
        <w:spacing w:line="290" w:lineRule="auto"/>
      </w:pPr>
      <w:r>
        <w:t>Zálohové období (cyklus záloh): bez záloh</w:t>
      </w:r>
    </w:p>
    <w:p w:rsidR="00FE45CF" w:rsidRDefault="006D440C">
      <w:pPr>
        <w:pStyle w:val="Zkladntext20"/>
        <w:shd w:val="clear" w:color="auto" w:fill="auto"/>
        <w:tabs>
          <w:tab w:val="left" w:pos="4871"/>
        </w:tabs>
        <w:spacing w:line="290" w:lineRule="auto"/>
      </w:pPr>
      <w:r>
        <w:t>Způsob úhrady faktury: převod z účtu</w:t>
      </w:r>
      <w:r>
        <w:tab/>
        <w:t>Způsob úhrady záloh: bez záloh</w:t>
      </w:r>
    </w:p>
    <w:p w:rsidR="00FE45CF" w:rsidRDefault="006D440C">
      <w:pPr>
        <w:pStyle w:val="Zkladntext20"/>
        <w:shd w:val="clear" w:color="auto" w:fill="auto"/>
        <w:tabs>
          <w:tab w:val="left" w:pos="4871"/>
        </w:tabs>
        <w:spacing w:line="290" w:lineRule="auto"/>
      </w:pPr>
      <w:r>
        <w:t xml:space="preserve">Číslo účtu/kód banky </w:t>
      </w:r>
      <w:r>
        <w:t>Zákazníka:</w:t>
      </w:r>
      <w:r>
        <w:tab/>
        <w:t>Variabilní symbol: 6400187027</w:t>
      </w:r>
    </w:p>
    <w:p w:rsidR="00FE45CF" w:rsidRDefault="006D440C">
      <w:pPr>
        <w:pStyle w:val="Zkladntext20"/>
        <w:shd w:val="clear" w:color="auto" w:fill="auto"/>
        <w:spacing w:line="290" w:lineRule="auto"/>
      </w:pPr>
      <w:r>
        <w:t>Výše zálohy do nejbližšího zúčtování: bez záloh</w:t>
      </w:r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spacing w:after="300" w:line="290" w:lineRule="auto"/>
      </w:pPr>
      <w:r>
        <w:t>Způsob zasílání faktur: v listinné podobě</w:t>
      </w:r>
    </w:p>
    <w:p w:rsidR="00FE45CF" w:rsidRDefault="006D440C">
      <w:pPr>
        <w:pStyle w:val="Zkladntext20"/>
        <w:shd w:val="clear" w:color="auto" w:fill="auto"/>
        <w:spacing w:line="276" w:lineRule="auto"/>
      </w:pPr>
      <w:r>
        <w:t>Zvláštní ujednání</w:t>
      </w:r>
    </w:p>
    <w:p w:rsidR="00FE45CF" w:rsidRDefault="006D440C">
      <w:pPr>
        <w:pStyle w:val="Zkladntext20"/>
        <w:shd w:val="clear" w:color="auto" w:fill="auto"/>
        <w:spacing w:after="220" w:line="276" w:lineRule="auto"/>
      </w:pPr>
      <w:r>
        <w:t>Nové připojení.</w:t>
      </w:r>
    </w:p>
    <w:p w:rsidR="00FE45CF" w:rsidRDefault="006D440C">
      <w:pPr>
        <w:pStyle w:val="Zkladntext20"/>
        <w:shd w:val="clear" w:color="auto" w:fill="auto"/>
        <w:spacing w:line="276" w:lineRule="auto"/>
      </w:pPr>
      <w:r>
        <w:t>Podmínky sdružených služeb dodávky elektřiny</w:t>
      </w:r>
    </w:p>
    <w:p w:rsidR="00FE45CF" w:rsidRDefault="006D440C">
      <w:pPr>
        <w:pStyle w:val="Zkladntext20"/>
        <w:shd w:val="clear" w:color="auto" w:fill="auto"/>
        <w:spacing w:after="220" w:line="276" w:lineRule="auto"/>
        <w:ind w:left="300"/>
      </w:pPr>
      <w:r>
        <w:t>Smluvní vztahy se dále řídí Obchodními podmínk</w:t>
      </w:r>
      <w:r>
        <w:t>ami dodávky elektřiny pro odběrná místa připojená z hladiny nízkého napětí (dále jen "OP"), které jsou součástí této Smlouvy, a příslušným ceníkem dle článku "Produktová řada a cena" (dále jen "ceník"). Dodavatel má právo cenu za dodávku elektřiny v příslu</w:t>
      </w:r>
      <w:r>
        <w:t>šném ceníku jednostranně měnit z důvodů změny cen na velkoobchodním trhu s energiemi, změny devizového kurzu, změny cen nakupovaných služeb, legislativních změn a změny rozsahu služeb poskytovaných zákazníkům. Dodavatel má právo OP jednostranně kdykoli měn</w:t>
      </w:r>
      <w:r>
        <w:t>it z důvodů změn legislativy, změn podmínek na trhu s energiemi, nutnosti ošetření rizik smluvního vztahu, inovace poskytovaných služeb či za účelem optimalizace právních vztahů se Zákazníkem. Zvýšení ceny za dodávku elektřiny nebo změna OP bude zveřejněna</w:t>
      </w:r>
      <w:r>
        <w:t xml:space="preserve"> na internetových stránkách Dodavatele a oznámena Zákazníkovi alespoň jedním z následujících způsobů: zasláním dopisu, e-mailu nebo SMS, prostřednictvím zákaznického portálu Dodavatele (Energie24), nebo jiným prokazatelným způsobem. V případě nesouhlasu s </w:t>
      </w:r>
      <w:r>
        <w:t>takovou změnou má Zákazník právo</w:t>
      </w:r>
    </w:p>
    <w:p w:rsidR="00FE45CF" w:rsidRDefault="006D440C">
      <w:pPr>
        <w:pStyle w:val="Zkladntext1"/>
        <w:shd w:val="clear" w:color="auto" w:fill="auto"/>
        <w:spacing w:after="140" w:line="240" w:lineRule="auto"/>
        <w:jc w:val="right"/>
      </w:pPr>
      <w:r>
        <w:t>16838 Číslo Smlouvy: 9552235669 B2B Smlouva Strana 11 2</w:t>
      </w:r>
      <w:r>
        <w:br w:type="page"/>
      </w:r>
    </w:p>
    <w:p w:rsidR="00FE45CF" w:rsidRDefault="006D440C">
      <w:pPr>
        <w:pStyle w:val="Zkladntext20"/>
        <w:shd w:val="clear" w:color="auto" w:fill="auto"/>
        <w:spacing w:line="286" w:lineRule="auto"/>
        <w:ind w:firstLine="400"/>
      </w:pPr>
      <w:r>
        <w:lastRenderedPageBreak/>
        <w:t>od Smlouvy odstoupit, a to v souladu s příslušným právním předpisem.</w:t>
      </w:r>
    </w:p>
    <w:p w:rsidR="00FE45CF" w:rsidRDefault="006D440C">
      <w:pPr>
        <w:pStyle w:val="Zkladntext20"/>
        <w:numPr>
          <w:ilvl w:val="0"/>
          <w:numId w:val="1"/>
        </w:numPr>
        <w:shd w:val="clear" w:color="auto" w:fill="auto"/>
        <w:tabs>
          <w:tab w:val="left" w:pos="668"/>
        </w:tabs>
        <w:spacing w:line="286" w:lineRule="auto"/>
        <w:ind w:left="400" w:firstLine="20"/>
      </w:pPr>
      <w:proofErr w:type="gramStart"/>
      <w:r>
        <w:t>případě</w:t>
      </w:r>
      <w:proofErr w:type="gramEnd"/>
      <w:r>
        <w:t xml:space="preserve">, že Zákazník neplní platební povinnosti a Dodavatel mu prokazatelně zašle písemnou </w:t>
      </w:r>
      <w:r>
        <w:t>upomínku, je oprávněn v této souvislosti Zákazníkovi vyúčtovat smluvní pokutu ve výši 200 Kč. Zákazník se zavazuje uhradit Dodavateli tuto smluvní pokutu.</w:t>
      </w:r>
    </w:p>
    <w:p w:rsidR="00FE45CF" w:rsidRDefault="006D440C">
      <w:pPr>
        <w:pStyle w:val="Zkladntext20"/>
        <w:numPr>
          <w:ilvl w:val="0"/>
          <w:numId w:val="1"/>
        </w:numPr>
        <w:shd w:val="clear" w:color="auto" w:fill="auto"/>
        <w:tabs>
          <w:tab w:val="left" w:pos="671"/>
        </w:tabs>
        <w:spacing w:line="286" w:lineRule="auto"/>
        <w:ind w:firstLine="400"/>
      </w:pPr>
      <w:proofErr w:type="gramStart"/>
      <w:r>
        <w:t>případě</w:t>
      </w:r>
      <w:proofErr w:type="gramEnd"/>
      <w:r>
        <w:t>, že Zákazník poruší povinnost dle odst. 2.2 nebo 2.3 OP, zavazuje se zaplatit Dodavateli smlu</w:t>
      </w:r>
      <w:r>
        <w:t>vní pokutu ve výši</w:t>
      </w:r>
    </w:p>
    <w:p w:rsidR="00FE45CF" w:rsidRDefault="006D440C">
      <w:pPr>
        <w:pStyle w:val="Zkladntext20"/>
        <w:shd w:val="clear" w:color="auto" w:fill="auto"/>
        <w:spacing w:line="286" w:lineRule="auto"/>
        <w:ind w:left="400" w:firstLine="20"/>
      </w:pPr>
      <w:r>
        <w:t>10 000 Kč.</w:t>
      </w:r>
    </w:p>
    <w:p w:rsidR="00FE45CF" w:rsidRDefault="006D440C">
      <w:pPr>
        <w:pStyle w:val="Zkladntext20"/>
        <w:shd w:val="clear" w:color="auto" w:fill="auto"/>
        <w:spacing w:after="200" w:line="286" w:lineRule="auto"/>
        <w:ind w:left="400" w:firstLine="20"/>
      </w:pPr>
      <w:r>
        <w:t>Pokud do 24 měsíců od uzavření této Smlouvy nedojde k zahájení dodávky elektřiny z důvodů, které nelze přičítat Dodavateli, tato Smlouva se od počátku ruší, nedohodnou-li se smluvní strany jinak.</w:t>
      </w:r>
    </w:p>
    <w:p w:rsidR="00FE45CF" w:rsidRDefault="006D440C">
      <w:pPr>
        <w:pStyle w:val="Zkladntext20"/>
        <w:shd w:val="clear" w:color="auto" w:fill="auto"/>
        <w:spacing w:line="276" w:lineRule="auto"/>
      </w:pPr>
      <w:r>
        <w:t>Závěrečná ustanovení</w:t>
      </w:r>
    </w:p>
    <w:p w:rsidR="00FE45CF" w:rsidRDefault="006D440C">
      <w:pPr>
        <w:pStyle w:val="Zkladntext20"/>
        <w:shd w:val="clear" w:color="auto" w:fill="auto"/>
        <w:spacing w:line="276" w:lineRule="auto"/>
      </w:pPr>
      <w:r>
        <w:t>Osoba oprávněná jednat za Zákazníka bere na vědomí, že její identifikační a kontaktní údaje bude Dodavatel zpracovávat na základě oprávněného zájmu pro účely přípravy, uzavření a plnění Smlouvy se zákazníkem, ochrany právních nároků a provozních potřeb. Pr</w:t>
      </w:r>
      <w:r>
        <w:t>oti takovému zpracování má tato osoba právo kdykoliv podat námitku. Osoba oprávněná jednat za Zákazníka právnickou osobu a Zákazník podnikající fyzická osoba se zavazuje informovat kontaktní osoby o zpracování jejich osobních údajů. Bližší informace o zpra</w:t>
      </w:r>
      <w:r>
        <w:t xml:space="preserve">cování osobních údajů jednotlivých osob, včetně způsobu podání námitky, jsou uvedeny na webové stránce </w:t>
      </w:r>
      <w:hyperlink r:id="rId12" w:history="1">
        <w:r>
          <w:rPr>
            <w:lang w:val="en-US" w:eastAsia="en-US" w:bidi="en-US"/>
          </w:rPr>
          <w:t>www.eon.cz</w:t>
        </w:r>
      </w:hyperlink>
      <w:r>
        <w:rPr>
          <w:lang w:val="en-US" w:eastAsia="en-US" w:bidi="en-US"/>
        </w:rPr>
        <w:t xml:space="preserve">, </w:t>
      </w:r>
      <w:r>
        <w:t>v sekci Ochrana osobních údajů, v části týkající se jednotlivých produktů.</w:t>
      </w:r>
    </w:p>
    <w:p w:rsidR="00FE45CF" w:rsidRDefault="006D440C">
      <w:pPr>
        <w:pStyle w:val="Zkladntext20"/>
        <w:shd w:val="clear" w:color="auto" w:fill="auto"/>
        <w:spacing w:after="200" w:line="276" w:lineRule="auto"/>
      </w:pPr>
      <w:r>
        <w:t>Smluvní strany se dohodly, že Smlo</w:t>
      </w:r>
      <w:r>
        <w:t>uvu lze uzavřít pouze v listinné podobě. Zákazník prohlašuje, že se s obsahem a významem Smlouvy, OP a ceníku seznámil v dostatečném předstihu a rozumí jeho obsahu.</w:t>
      </w:r>
    </w:p>
    <w:p w:rsidR="00FE45CF" w:rsidRDefault="006D440C">
      <w:pPr>
        <w:pStyle w:val="Zkladntext20"/>
        <w:shd w:val="clear" w:color="auto" w:fill="auto"/>
        <w:spacing w:after="200" w:line="286" w:lineRule="auto"/>
      </w:pPr>
      <w:r>
        <w:t>Ujednáním smluvních pokut není dotčen nárok Dodavatele na náhradu majetkové újmy.</w:t>
      </w:r>
    </w:p>
    <w:p w:rsidR="00FE45CF" w:rsidRDefault="006D440C">
      <w:pPr>
        <w:pStyle w:val="Zkladntext60"/>
        <w:shd w:val="clear" w:color="auto" w:fill="auto"/>
        <w:tabs>
          <w:tab w:val="left" w:leader="hyphen" w:pos="321"/>
          <w:tab w:val="left" w:pos="9423"/>
          <w:tab w:val="left" w:leader="hyphen" w:pos="9729"/>
        </w:tabs>
      </w:pPr>
      <w:r>
        <w:t>I</w:t>
      </w:r>
      <w:r>
        <w:tab/>
      </w:r>
      <w:r>
        <w:tab/>
      </w:r>
      <w:r>
        <w:tab/>
        <w:t>1</w:t>
      </w:r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spacing w:after="160" w:line="286" w:lineRule="auto"/>
      </w:pPr>
      <w:r>
        <w:t>Plná moc Zákazníka</w:t>
      </w:r>
    </w:p>
    <w:p w:rsidR="00FE45CF" w:rsidRDefault="006D440C">
      <w:pPr>
        <w:pStyle w:val="Zkladntext20"/>
        <w:shd w:val="clear" w:color="auto" w:fill="auto"/>
        <w:spacing w:line="286" w:lineRule="auto"/>
      </w:pPr>
      <w:r>
        <w:t>Název firmy: Krajská správa a údržba silnic Vysočiny, příspěvková organizace</w:t>
      </w:r>
    </w:p>
    <w:p w:rsidR="00FE45CF" w:rsidRDefault="006D440C">
      <w:pPr>
        <w:pStyle w:val="Zkladntext20"/>
        <w:shd w:val="clear" w:color="auto" w:fill="auto"/>
        <w:tabs>
          <w:tab w:val="left" w:pos="2922"/>
        </w:tabs>
        <w:spacing w:line="286" w:lineRule="auto"/>
      </w:pPr>
      <w:r>
        <w:t>IČ: 00090450</w:t>
      </w:r>
      <w:r>
        <w:tab/>
        <w:t>DIČ: CZ00090450</w:t>
      </w:r>
    </w:p>
    <w:p w:rsidR="00FE45CF" w:rsidRDefault="006D440C">
      <w:pPr>
        <w:pStyle w:val="Zkladntext20"/>
        <w:shd w:val="clear" w:color="auto" w:fill="auto"/>
        <w:spacing w:line="286" w:lineRule="auto"/>
      </w:pPr>
      <w:r>
        <w:t>Kód EAN: 859182400220088470</w:t>
      </w:r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spacing w:after="160" w:line="286" w:lineRule="auto"/>
      </w:pPr>
      <w:r>
        <w:t>Adresa sídla firmy: Kosovská 1122/16, 586 01 Jihlava</w:t>
      </w:r>
    </w:p>
    <w:p w:rsidR="00FE45CF" w:rsidRDefault="006D440C">
      <w:pPr>
        <w:pStyle w:val="Zkladntext20"/>
        <w:shd w:val="clear" w:color="auto" w:fill="auto"/>
        <w:spacing w:line="288" w:lineRule="auto"/>
      </w:pPr>
      <w:r>
        <w:t xml:space="preserve">uděluje tímto plnou moc </w:t>
      </w:r>
      <w:proofErr w:type="gramStart"/>
      <w:r>
        <w:t>společnosti E.ON</w:t>
      </w:r>
      <w:proofErr w:type="gramEnd"/>
      <w:r>
        <w:t xml:space="preserve"> Energie, </w:t>
      </w:r>
      <w:r>
        <w:t xml:space="preserve">a.s., F. A. </w:t>
      </w:r>
      <w:proofErr w:type="spellStart"/>
      <w:r>
        <w:t>Gerstnera</w:t>
      </w:r>
      <w:proofErr w:type="spellEnd"/>
      <w:r>
        <w:t xml:space="preserve"> 2151/6, České Budějovice 7, 370 01 České Budějovice |</w:t>
      </w:r>
    </w:p>
    <w:p w:rsidR="00FE45CF" w:rsidRDefault="006D440C">
      <w:pPr>
        <w:pStyle w:val="Zkladntext20"/>
        <w:shd w:val="clear" w:color="auto" w:fill="auto"/>
        <w:spacing w:line="288" w:lineRule="auto"/>
      </w:pPr>
      <w:r>
        <w:t>IČ: 26078201</w:t>
      </w:r>
    </w:p>
    <w:p w:rsidR="00FE45CF" w:rsidRDefault="006D440C">
      <w:pPr>
        <w:pStyle w:val="Zkladntext20"/>
        <w:shd w:val="clear" w:color="auto" w:fill="auto"/>
        <w:spacing w:line="288" w:lineRule="auto"/>
      </w:pPr>
      <w:r>
        <w:t>k zastupování a veškerým právním úkonům souvisejícím s procesem změny dodavatele elektřiny do výše uvedeného odběrného místa, zejména k:</w:t>
      </w:r>
    </w:p>
    <w:p w:rsidR="00FE45CF" w:rsidRDefault="006D440C">
      <w:pPr>
        <w:pStyle w:val="Zkladntext20"/>
        <w:shd w:val="clear" w:color="auto" w:fill="auto"/>
        <w:spacing w:line="288" w:lineRule="auto"/>
        <w:ind w:left="400" w:firstLine="20"/>
      </w:pPr>
      <w:r>
        <w:t>ukončení smluvních vztahů s do</w:t>
      </w:r>
      <w:r>
        <w:t>davateli elektřiny, a to včetně případného zpětvzetí těchto právních úkonů, popřípadě ukončení smluvních vztahů s provozovatelem distribuční soustavy,</w:t>
      </w:r>
    </w:p>
    <w:p w:rsidR="00FE45CF" w:rsidRDefault="006D440C">
      <w:pPr>
        <w:pStyle w:val="Zkladntext20"/>
        <w:shd w:val="clear" w:color="auto" w:fill="auto"/>
        <w:spacing w:line="288" w:lineRule="auto"/>
        <w:ind w:left="400" w:firstLine="20"/>
      </w:pPr>
      <w:r>
        <w:t>odvolání plných mocí vystavených zákazníkem třetí osobě (zejména dodavateli elektřiny) v souvislosti s uz</w:t>
      </w:r>
      <w:r>
        <w:t>avřením smlouvy, jejímž předmětem je dodávka elektřiny, a zpětvzetí právních úkonů učiněných takovou třetí osobou,</w:t>
      </w:r>
    </w:p>
    <w:p w:rsidR="00FE45CF" w:rsidRDefault="006D440C">
      <w:pPr>
        <w:pStyle w:val="Zkladntext20"/>
        <w:shd w:val="clear" w:color="auto" w:fill="auto"/>
        <w:spacing w:line="288" w:lineRule="auto"/>
        <w:ind w:left="400" w:firstLine="20"/>
      </w:pPr>
      <w:r>
        <w:t>uzavření či ukončení smlouvy o připojení zařízení Zákazníka pro distribuci a odběr elektřiny umístěného v uvedeném odběrném místě s příslušný</w:t>
      </w:r>
      <w:r>
        <w:t>m provozovatelem distribuční soustavy, a to včetně případného zpětvzetí právních jednání směřujících k uzavření či ukončení této smlouvy,</w:t>
      </w:r>
    </w:p>
    <w:p w:rsidR="00FE45CF" w:rsidRDefault="006D440C">
      <w:pPr>
        <w:pStyle w:val="Zkladntext20"/>
        <w:shd w:val="clear" w:color="auto" w:fill="auto"/>
        <w:spacing w:line="288" w:lineRule="auto"/>
        <w:ind w:left="400" w:firstLine="20"/>
      </w:pPr>
      <w:r>
        <w:t>vyžádání a převzetí od dodavatele elektřiny kopie Smluv o dodávce elektřiny nebo Smluv o sdružených službách dodávky e</w:t>
      </w:r>
      <w:r>
        <w:t>lektřiny uzavřených mezi dodavatelem elektřiny a zákazníkem,</w:t>
      </w:r>
    </w:p>
    <w:p w:rsidR="00FE45CF" w:rsidRDefault="006D440C">
      <w:pPr>
        <w:pStyle w:val="Zkladntext20"/>
        <w:shd w:val="clear" w:color="auto" w:fill="auto"/>
        <w:spacing w:after="200" w:line="288" w:lineRule="auto"/>
        <w:ind w:left="400" w:firstLine="20"/>
      </w:pPr>
      <w:r>
        <w:t>vyžádání a převzetí od dodavatele elektřiny nejbližší možná data ukončení smluvních vztahů mezi dodavatelem a zákazníkem, zastupování zákazníka při registraci u společnosti OTE, a.s., IČ: 2646331</w:t>
      </w:r>
      <w:r>
        <w:t>8, Sokolovská 192/79, Karlín, 186 00 Praha 8.</w:t>
      </w:r>
    </w:p>
    <w:p w:rsidR="00FE45CF" w:rsidRDefault="006D440C">
      <w:pPr>
        <w:pStyle w:val="Zkladntext20"/>
        <w:shd w:val="clear" w:color="auto" w:fill="auto"/>
        <w:spacing w:line="286" w:lineRule="auto"/>
        <w:sectPr w:rsidR="00FE45CF">
          <w:pgSz w:w="11900" w:h="16840"/>
          <w:pgMar w:top="256" w:right="597" w:bottom="54" w:left="1356" w:header="0" w:footer="3" w:gutter="0"/>
          <w:pgNumType w:start="1"/>
          <w:cols w:space="720"/>
          <w:noEndnote/>
          <w:docGrid w:linePitch="360"/>
        </w:sectPr>
      </w:pPr>
      <w:r>
        <w:t>Dodavatel je oprávněn udělit tuto plnou moc jiné osobě, aby místo něho jednala za Zákazníka.</w:t>
      </w:r>
    </w:p>
    <w:p w:rsidR="00FE45CF" w:rsidRDefault="00FE45CF">
      <w:pPr>
        <w:spacing w:line="113" w:lineRule="exact"/>
        <w:rPr>
          <w:sz w:val="9"/>
          <w:szCs w:val="9"/>
        </w:rPr>
      </w:pPr>
    </w:p>
    <w:p w:rsidR="00FE45CF" w:rsidRDefault="00FE45CF">
      <w:pPr>
        <w:spacing w:line="1" w:lineRule="exact"/>
        <w:sectPr w:rsidR="00FE45CF">
          <w:type w:val="continuous"/>
          <w:pgSz w:w="11900" w:h="16840"/>
          <w:pgMar w:top="712" w:right="0" w:bottom="193" w:left="0" w:header="0" w:footer="3" w:gutter="0"/>
          <w:cols w:space="720"/>
          <w:noEndnote/>
          <w:docGrid w:linePitch="360"/>
        </w:sectPr>
      </w:pPr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spacing w:after="140" w:line="240" w:lineRule="auto"/>
      </w:pPr>
      <w:proofErr w:type="gramStart"/>
      <w:r>
        <w:lastRenderedPageBreak/>
        <w:t>Za E.ON</w:t>
      </w:r>
      <w:proofErr w:type="gramEnd"/>
      <w:r>
        <w:t xml:space="preserve"> Energie, a.s.</w:t>
      </w:r>
    </w:p>
    <w:p w:rsidR="00FE45CF" w:rsidRDefault="006D440C">
      <w:pPr>
        <w:pStyle w:val="Zkladntext20"/>
        <w:shd w:val="clear" w:color="auto" w:fill="auto"/>
        <w:tabs>
          <w:tab w:val="left" w:pos="2808"/>
        </w:tabs>
        <w:spacing w:after="60" w:line="240" w:lineRule="auto"/>
      </w:pPr>
      <w:r>
        <w:t>Místo:</w:t>
      </w:r>
      <w:r>
        <w:tab/>
        <w:t>Dne:</w:t>
      </w:r>
    </w:p>
    <w:p w:rsidR="00FE45CF" w:rsidRDefault="006D440C">
      <w:pPr>
        <w:pStyle w:val="Zkladntext20"/>
        <w:shd w:val="clear" w:color="auto" w:fill="auto"/>
        <w:spacing w:after="60" w:line="240" w:lineRule="auto"/>
      </w:pPr>
      <w:r>
        <w:t>Jméno a příjmení:</w:t>
      </w:r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spacing w:line="240" w:lineRule="auto"/>
      </w:pPr>
      <w:r>
        <w:t>Funkce:</w:t>
      </w:r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spacing w:after="60" w:line="240" w:lineRule="auto"/>
      </w:pPr>
      <w:r>
        <w:t>Za</w:t>
      </w:r>
      <w:r>
        <w:t xml:space="preserve"> Zákazníka</w:t>
      </w:r>
    </w:p>
    <w:p w:rsidR="00FE45CF" w:rsidRDefault="006D440C">
      <w:pPr>
        <w:pStyle w:val="Zkladntext20"/>
        <w:shd w:val="clear" w:color="auto" w:fill="auto"/>
        <w:tabs>
          <w:tab w:val="left" w:pos="2817"/>
        </w:tabs>
        <w:spacing w:after="60" w:line="240" w:lineRule="auto"/>
        <w:rPr>
          <w:sz w:val="28"/>
          <w:szCs w:val="28"/>
        </w:rPr>
      </w:pPr>
      <w:r>
        <w:lastRenderedPageBreak/>
        <w:t>Místo:</w:t>
      </w:r>
      <w:r>
        <w:tab/>
        <w:t xml:space="preserve">Dne: </w:t>
      </w:r>
      <w:r>
        <w:rPr>
          <w:rFonts w:ascii="Times New Roman" w:eastAsia="Times New Roman" w:hAnsi="Times New Roman" w:cs="Times New Roman"/>
          <w:sz w:val="28"/>
          <w:szCs w:val="28"/>
        </w:rPr>
        <w:t>25. Z 23</w:t>
      </w:r>
    </w:p>
    <w:p w:rsidR="00FE45CF" w:rsidRDefault="006D440C">
      <w:pPr>
        <w:pStyle w:val="Zkladntext20"/>
        <w:shd w:val="clear" w:color="auto" w:fill="auto"/>
        <w:tabs>
          <w:tab w:val="left" w:pos="2481"/>
        </w:tabs>
        <w:spacing w:after="60" w:line="240" w:lineRule="auto"/>
      </w:pPr>
      <w:r>
        <w:t>Jméno a příjmení:</w:t>
      </w:r>
      <w:r>
        <w:tab/>
      </w:r>
      <w:r>
        <w:rPr>
          <w:color w:val="534A8E"/>
        </w:rPr>
        <w:t>Ing. Radovan Necid</w:t>
      </w:r>
      <w:bookmarkStart w:id="6" w:name="_GoBack"/>
      <w:bookmarkEnd w:id="6"/>
    </w:p>
    <w:p w:rsidR="00FE45CF" w:rsidRDefault="006D440C">
      <w:pPr>
        <w:pStyle w:val="Zkladntext20"/>
        <w:pBdr>
          <w:bottom w:val="single" w:sz="4" w:space="0" w:color="auto"/>
        </w:pBdr>
        <w:shd w:val="clear" w:color="auto" w:fill="auto"/>
        <w:spacing w:line="240" w:lineRule="auto"/>
        <w:sectPr w:rsidR="00FE45CF">
          <w:type w:val="continuous"/>
          <w:pgSz w:w="11900" w:h="16840"/>
          <w:pgMar w:top="712" w:right="689" w:bottom="193" w:left="1295" w:header="0" w:footer="3" w:gutter="0"/>
          <w:cols w:num="2" w:space="315"/>
          <w:noEndnote/>
          <w:docGrid w:linePitch="360"/>
        </w:sectPr>
      </w:pPr>
      <w:r>
        <w:t>Funkce:</w:t>
      </w:r>
    </w:p>
    <w:p w:rsidR="00FE45CF" w:rsidRDefault="00FE45CF">
      <w:pPr>
        <w:spacing w:line="219" w:lineRule="exact"/>
        <w:rPr>
          <w:sz w:val="18"/>
          <w:szCs w:val="18"/>
        </w:rPr>
      </w:pPr>
    </w:p>
    <w:p w:rsidR="00FE45CF" w:rsidRDefault="00FE45CF">
      <w:pPr>
        <w:spacing w:line="1" w:lineRule="exact"/>
        <w:sectPr w:rsidR="00FE45CF">
          <w:type w:val="continuous"/>
          <w:pgSz w:w="11900" w:h="16840"/>
          <w:pgMar w:top="712" w:right="0" w:bottom="193" w:left="0" w:header="0" w:footer="3" w:gutter="0"/>
          <w:cols w:space="720"/>
          <w:noEndnote/>
          <w:docGrid w:linePitch="360"/>
        </w:sectPr>
      </w:pPr>
    </w:p>
    <w:p w:rsidR="00FE45CF" w:rsidRDefault="006D440C">
      <w:pPr>
        <w:pStyle w:val="Zkladntext20"/>
        <w:framePr w:w="585" w:h="234" w:wrap="none" w:vAnchor="text" w:hAnchor="page" w:x="1477" w:y="21"/>
        <w:pBdr>
          <w:bottom w:val="single" w:sz="4" w:space="0" w:color="auto"/>
        </w:pBdr>
        <w:shd w:val="clear" w:color="auto" w:fill="auto"/>
        <w:spacing w:line="240" w:lineRule="auto"/>
      </w:pPr>
      <w:r>
        <w:t>Podpis:</w:t>
      </w:r>
    </w:p>
    <w:p w:rsidR="00FE45CF" w:rsidRDefault="006D440C">
      <w:pPr>
        <w:pStyle w:val="Zkladntext50"/>
        <w:framePr w:w="591" w:h="294" w:wrap="none" w:vAnchor="text" w:hAnchor="page" w:x="6481" w:y="21"/>
        <w:pBdr>
          <w:bottom w:val="single" w:sz="4" w:space="0" w:color="auto"/>
        </w:pBdr>
        <w:shd w:val="clear" w:color="auto" w:fill="auto"/>
      </w:pPr>
      <w:r>
        <w:rPr>
          <w:vertAlign w:val="superscript"/>
        </w:rPr>
        <w:t>Po</w:t>
      </w:r>
      <w:r>
        <w:t>4J5S</w:t>
      </w:r>
    </w:p>
    <w:p w:rsidR="00FE45CF" w:rsidRDefault="006D440C">
      <w:pPr>
        <w:pStyle w:val="Zkladntext1"/>
        <w:framePr w:w="4707" w:h="252" w:wrap="none" w:vAnchor="text" w:hAnchor="page" w:x="6541" w:y="4177"/>
        <w:shd w:val="clear" w:color="auto" w:fill="auto"/>
        <w:spacing w:line="240" w:lineRule="auto"/>
      </w:pPr>
      <w:r>
        <w:t>16838 Číslo Smlouvy: 9552235669 B2B Smlouva Strana 2 | 2</w:t>
      </w:r>
    </w:p>
    <w:p w:rsidR="00FE45CF" w:rsidRDefault="00FE45CF">
      <w:pPr>
        <w:spacing w:line="360" w:lineRule="exact"/>
      </w:pPr>
    </w:p>
    <w:p w:rsidR="00FE45CF" w:rsidRDefault="00FE45CF">
      <w:pPr>
        <w:spacing w:line="360" w:lineRule="exact"/>
      </w:pPr>
    </w:p>
    <w:p w:rsidR="00FE45CF" w:rsidRDefault="00FE45CF">
      <w:pPr>
        <w:spacing w:line="360" w:lineRule="exact"/>
      </w:pPr>
    </w:p>
    <w:p w:rsidR="00FE45CF" w:rsidRDefault="00FE45CF">
      <w:pPr>
        <w:spacing w:line="360" w:lineRule="exact"/>
      </w:pPr>
    </w:p>
    <w:p w:rsidR="00FE45CF" w:rsidRDefault="00FE45CF">
      <w:pPr>
        <w:spacing w:line="360" w:lineRule="exact"/>
      </w:pPr>
    </w:p>
    <w:p w:rsidR="00FE45CF" w:rsidRDefault="00FE45CF">
      <w:pPr>
        <w:spacing w:line="360" w:lineRule="exact"/>
      </w:pPr>
    </w:p>
    <w:p w:rsidR="00FE45CF" w:rsidRDefault="00FE45CF">
      <w:pPr>
        <w:spacing w:line="360" w:lineRule="exact"/>
      </w:pPr>
    </w:p>
    <w:p w:rsidR="00FE45CF" w:rsidRDefault="00FE45CF">
      <w:pPr>
        <w:spacing w:line="360" w:lineRule="exact"/>
      </w:pPr>
    </w:p>
    <w:p w:rsidR="00FE45CF" w:rsidRDefault="00FE45CF">
      <w:pPr>
        <w:spacing w:line="360" w:lineRule="exact"/>
      </w:pPr>
    </w:p>
    <w:p w:rsidR="00FE45CF" w:rsidRDefault="00FE45CF">
      <w:pPr>
        <w:spacing w:line="360" w:lineRule="exact"/>
      </w:pPr>
    </w:p>
    <w:p w:rsidR="00FE45CF" w:rsidRDefault="00FE45CF">
      <w:pPr>
        <w:spacing w:line="360" w:lineRule="exact"/>
      </w:pPr>
    </w:p>
    <w:p w:rsidR="00FE45CF" w:rsidRDefault="00FE45CF">
      <w:pPr>
        <w:spacing w:after="467" w:line="1" w:lineRule="exact"/>
      </w:pPr>
    </w:p>
    <w:p w:rsidR="00FE45CF" w:rsidRDefault="00FE45CF">
      <w:pPr>
        <w:spacing w:line="1" w:lineRule="exact"/>
        <w:sectPr w:rsidR="00FE45CF">
          <w:type w:val="continuous"/>
          <w:pgSz w:w="11900" w:h="16840"/>
          <w:pgMar w:top="712" w:right="656" w:bottom="193" w:left="1295" w:header="0" w:footer="3" w:gutter="0"/>
          <w:cols w:space="720"/>
          <w:noEndnote/>
          <w:docGrid w:linePitch="360"/>
        </w:sectPr>
      </w:pPr>
    </w:p>
    <w:p w:rsidR="00FE45CF" w:rsidRDefault="006D440C">
      <w:pPr>
        <w:pStyle w:val="Nadpis10"/>
        <w:keepNext/>
        <w:keepLines/>
        <w:shd w:val="clear" w:color="auto" w:fill="auto"/>
        <w:sectPr w:rsidR="00FE45CF">
          <w:pgSz w:w="11900" w:h="16840"/>
          <w:pgMar w:top="1828" w:right="725" w:bottom="476" w:left="1261" w:header="0" w:footer="3" w:gutter="0"/>
          <w:cols w:space="720"/>
          <w:noEndnote/>
          <w:docGrid w:linePitch="360"/>
        </w:sectPr>
      </w:pPr>
      <w:bookmarkStart w:id="7" w:name="bookmark6"/>
      <w:bookmarkStart w:id="8" w:name="bookmark7"/>
      <w:r>
        <w:lastRenderedPageBreak/>
        <w:t>Obchodní podmínky dodávky elektřiny pro odběrná místa připojená z hladiny nízkého napětí (dále jen "OP")</w:t>
      </w:r>
      <w:bookmarkEnd w:id="7"/>
      <w:bookmarkEnd w:id="8"/>
    </w:p>
    <w:p w:rsidR="00FE45CF" w:rsidRDefault="00FE45CF">
      <w:pPr>
        <w:spacing w:line="210" w:lineRule="exact"/>
        <w:rPr>
          <w:sz w:val="17"/>
          <w:szCs w:val="17"/>
        </w:rPr>
      </w:pPr>
    </w:p>
    <w:p w:rsidR="00FE45CF" w:rsidRDefault="00FE45CF">
      <w:pPr>
        <w:spacing w:line="1" w:lineRule="exact"/>
        <w:sectPr w:rsidR="00FE45CF">
          <w:type w:val="continuous"/>
          <w:pgSz w:w="11900" w:h="16840"/>
          <w:pgMar w:top="1307" w:right="0" w:bottom="996" w:left="0" w:header="0" w:footer="3" w:gutter="0"/>
          <w:cols w:space="720"/>
          <w:noEndnote/>
          <w:docGrid w:linePitch="360"/>
        </w:sectPr>
      </w:pPr>
    </w:p>
    <w:p w:rsidR="00FE45CF" w:rsidRDefault="006D440C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93"/>
        </w:tabs>
        <w:spacing w:line="252" w:lineRule="auto"/>
      </w:pPr>
      <w:bookmarkStart w:id="9" w:name="bookmark8"/>
      <w:bookmarkStart w:id="10" w:name="bookmark9"/>
      <w:r>
        <w:lastRenderedPageBreak/>
        <w:t>Obecná ustanovení</w:t>
      </w:r>
      <w:bookmarkEnd w:id="9"/>
      <w:bookmarkEnd w:id="10"/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spacing w:line="288" w:lineRule="auto"/>
        <w:ind w:left="380" w:hanging="380"/>
      </w:pPr>
      <w:r>
        <w:t xml:space="preserve">Tyto OP upravují další práva a povinnosti založené Smlouvou o dodávce elektřiny nebo Smlouvou o sdružených </w:t>
      </w:r>
      <w:r>
        <w:t xml:space="preserve">službách dodávky elektřiny (dále jen "Smlouva") uzavřené mezi </w:t>
      </w:r>
      <w:proofErr w:type="gramStart"/>
      <w:r>
        <w:t>společností E.ON</w:t>
      </w:r>
      <w:proofErr w:type="gramEnd"/>
      <w:r>
        <w:t xml:space="preserve"> Energie, </w:t>
      </w:r>
      <w:proofErr w:type="spellStart"/>
      <w:r>
        <w:t>a,s</w:t>
      </w:r>
      <w:proofErr w:type="spellEnd"/>
      <w:r>
        <w:t xml:space="preserve">., se sídlem F. A. </w:t>
      </w:r>
      <w:proofErr w:type="spellStart"/>
      <w:r>
        <w:t>Gerstnera</w:t>
      </w:r>
      <w:proofErr w:type="spellEnd"/>
      <w:r>
        <w:t xml:space="preserve"> 2151/6, České Budějovice 7, 370 01 České Budějovice, IČ: 26078201, zapsanou v OR vedeném u KS v Českých Budějovicích v oddíle B, vložka </w:t>
      </w:r>
      <w:r>
        <w:t xml:space="preserve">1390 (dále jen "Dodavatel") a zákazníkem (dále jen "Zákazník") uvedeným ve Smlouvě. Pokud se v OP hovoří o Smlouvě, je vždy uvažována jako jeden celek společně s </w:t>
      </w:r>
      <w:proofErr w:type="gramStart"/>
      <w:r>
        <w:t>OP</w:t>
      </w:r>
      <w:proofErr w:type="gramEnd"/>
      <w:r>
        <w:t>, nevylučuje-li to povaha příslušného ustanovení Smlouvy nebo OP.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spacing w:after="200" w:line="288" w:lineRule="auto"/>
        <w:ind w:left="380" w:hanging="380"/>
      </w:pPr>
      <w:r>
        <w:t>Smluvní strany se zavazují</w:t>
      </w:r>
      <w:r>
        <w:t xml:space="preserve"> při plnění Smlouvy postupovat v souladu s platným a účinným zněním Pravidel provozování distribuční soustavy, ke které je odběrné zařízení Zákazníka připojeno.</w:t>
      </w:r>
    </w:p>
    <w:p w:rsidR="00FE45CF" w:rsidRDefault="006D440C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93"/>
        </w:tabs>
        <w:spacing w:line="240" w:lineRule="auto"/>
      </w:pPr>
      <w:bookmarkStart w:id="11" w:name="bookmark10"/>
      <w:bookmarkStart w:id="12" w:name="bookmark11"/>
      <w:r>
        <w:t>Práva a povinnosti smluvních stran</w:t>
      </w:r>
      <w:bookmarkEnd w:id="11"/>
      <w:bookmarkEnd w:id="12"/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ind w:left="380" w:hanging="380"/>
      </w:pPr>
      <w:r>
        <w:t xml:space="preserve">Dodavatel se zavazuje zahájit dodávku elektřiny neprodleně </w:t>
      </w:r>
      <w:r>
        <w:t>po provedení všech úkonů nezbytných k zahájení dodávky, pokud Zákazník splnil všechny podmínky pro její zahájení.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ind w:left="380" w:hanging="380"/>
      </w:pPr>
      <w:r>
        <w:t>Zákazník se zavazuje s ohledem na převzetí (přechod) odpovědnosti za odchylku Dodavatelem, v období od zahájení dodávky</w:t>
      </w:r>
    </w:p>
    <w:p w:rsidR="00FE45CF" w:rsidRDefault="006D440C">
      <w:pPr>
        <w:pStyle w:val="Zkladntext1"/>
        <w:shd w:val="clear" w:color="auto" w:fill="auto"/>
        <w:ind w:left="380" w:firstLine="40"/>
      </w:pPr>
      <w:r>
        <w:t xml:space="preserve">do skončení platnosti </w:t>
      </w:r>
      <w:r>
        <w:t>Smlouvy, odebírat elektřinu pouze od Dodavatele. Toto ustanovení se nevztahuje na dodávku elektřiny z výrobny Zákazníka, instalované v odběrném místě (dále jen "OM").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ind w:left="380" w:hanging="380"/>
      </w:pPr>
      <w:r>
        <w:t>Zákazník se zavazuje - kromě oprávnění vyplývajících z právních předpisů týkajících se oc</w:t>
      </w:r>
      <w:r>
        <w:t>hrany spotřebitele -neprovádět žádné právní a jiné úkony nebo jednání, které by bránily Dodavateli provést změnu dodavatele k předpokládanému termínu zahájení dodávky, uvedenému ve Smlouvě.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ind w:left="380" w:hanging="380"/>
      </w:pPr>
      <w:r>
        <w:t xml:space="preserve">Jestliže Zákazník požaduje dodávku elektřiny osvobozené od daně z </w:t>
      </w:r>
      <w:r>
        <w:t>elektřiny, je povinen splnit pro takovou dodávku veškeré podmínky požadované příslušným právním předpisem a podle potřeby toto splnění podmínek hodnověrně doložit Dodavateli. Zároveň je Zákazník povinen oznámit a doložit bez zbytečného odkladu skutečnosti,</w:t>
      </w:r>
      <w:r>
        <w:t xml:space="preserve"> které mají nebo mohou mít vliv na změnu povinností Dodavatele v souvislosti s daní z elektřiny. Jestliže Zákazník hodlá nabýt elektřinu osvobozenou od daně v případech, kdy ji lze takto nabýt pouze na základě povolení k nabytí elektřiny bez daně (případně</w:t>
      </w:r>
      <w:r>
        <w:t xml:space="preserve"> jiného dokumentu), je povinen tento dokument vždy předložit Dodavateli, a to včetně jeho změn. Zákazník se zavazuje uhradit Dodavateli veškeré náklady, které mu vzniknou na základě nebo v souvislosti s porušením povinností Zákazníka, uvedené v tomto odsta</w:t>
      </w:r>
      <w:r>
        <w:t>vci (zejména náklady za uložené sankce).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spacing w:after="200"/>
        <w:ind w:left="380" w:hanging="380"/>
      </w:pPr>
      <w:r>
        <w:t>Při předcházení stavu nouze, ve stavu nouze a při odstraňování následků stavu nouze se Zákazník zavazuje dodržovat opatření (zejména omezení spotřeby nebo změny dodávek elektřiny), která pro tyto situace stanoví pro</w:t>
      </w:r>
      <w:r>
        <w:t>vozovatel distribuční soustavy (dále jen "PDS") v souladu s příslušnými právními předpisy.</w:t>
      </w:r>
    </w:p>
    <w:p w:rsidR="00FE45CF" w:rsidRDefault="006D440C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93"/>
        </w:tabs>
        <w:spacing w:line="240" w:lineRule="auto"/>
      </w:pPr>
      <w:bookmarkStart w:id="13" w:name="bookmark12"/>
      <w:bookmarkStart w:id="14" w:name="bookmark13"/>
      <w:r>
        <w:t>Měření a provádění odečtu</w:t>
      </w:r>
      <w:bookmarkEnd w:id="13"/>
      <w:bookmarkEnd w:id="14"/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</w:pPr>
      <w:r>
        <w:t>Pro určení výše odběru elektřiny se použijí údaje poskytnuté PDS.</w:t>
      </w:r>
    </w:p>
    <w:p w:rsidR="00FE45CF" w:rsidRDefault="006D440C">
      <w:pPr>
        <w:pStyle w:val="Zkladntext1"/>
        <w:numPr>
          <w:ilvl w:val="0"/>
          <w:numId w:val="1"/>
        </w:numPr>
        <w:shd w:val="clear" w:color="auto" w:fill="auto"/>
        <w:tabs>
          <w:tab w:val="left" w:pos="610"/>
        </w:tabs>
        <w:ind w:left="380" w:firstLine="40"/>
      </w:pPr>
      <w:proofErr w:type="gramStart"/>
      <w:r>
        <w:t>případě</w:t>
      </w:r>
      <w:proofErr w:type="gramEnd"/>
      <w:r>
        <w:t xml:space="preserve">, Že tyto údaje nejsou k dispozici, množství odebrané elektřiny </w:t>
      </w:r>
      <w:r>
        <w:t>určí Dodavatel způsobem stanoveným právními předpisy. Měření odběru elektřiny je prováděno měřicím zařízením ve vlastnictví PDS, který zodpovídá za správnost naměřených údajů.</w:t>
      </w:r>
    </w:p>
    <w:p w:rsidR="00FE45CF" w:rsidRDefault="006D440C">
      <w:pPr>
        <w:pStyle w:val="Zkladntext1"/>
        <w:numPr>
          <w:ilvl w:val="0"/>
          <w:numId w:val="1"/>
        </w:numPr>
        <w:shd w:val="clear" w:color="auto" w:fill="auto"/>
        <w:tabs>
          <w:tab w:val="left" w:pos="604"/>
        </w:tabs>
        <w:ind w:left="380" w:firstLine="40"/>
      </w:pPr>
      <w:proofErr w:type="gramStart"/>
      <w:r>
        <w:t>případe</w:t>
      </w:r>
      <w:proofErr w:type="gramEnd"/>
      <w:r>
        <w:t xml:space="preserve"> pochybností o správnosti měření bude vždy za správný </w:t>
      </w:r>
      <w:proofErr w:type="gramStart"/>
      <w:r>
        <w:t>považován</w:t>
      </w:r>
      <w:proofErr w:type="gramEnd"/>
      <w:r>
        <w:t xml:space="preserve"> ten údaj,</w:t>
      </w:r>
      <w:r>
        <w:t xml:space="preserve"> který potvrdí PDS.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spacing w:after="200"/>
        <w:ind w:left="380" w:hanging="380"/>
      </w:pPr>
      <w:r>
        <w:t xml:space="preserve">Zákazník je povinen v souladu s právními předpisy umožnit přístup příslušnému PDS k měřicímu zařízení (např. za účelem jeho odečtu, kontroly, montáže, výměny, demontáže nebo údržby). Zákazník se zavazuje uhradit Dodavateli veškeré </w:t>
      </w:r>
      <w:r>
        <w:t>náklady, které mu vzniknou na základě nebo v souvislosti s porušením povinností Zákazníka, uvedené v tomto odstavci.</w:t>
      </w:r>
    </w:p>
    <w:p w:rsidR="00FE45CF" w:rsidRDefault="006D440C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93"/>
        </w:tabs>
        <w:spacing w:line="254" w:lineRule="auto"/>
      </w:pPr>
      <w:bookmarkStart w:id="15" w:name="bookmark14"/>
      <w:bookmarkStart w:id="16" w:name="bookmark15"/>
      <w:r>
        <w:t>Ceny, způsob a místo plnění</w:t>
      </w:r>
      <w:bookmarkEnd w:id="15"/>
      <w:bookmarkEnd w:id="16"/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spacing w:line="290" w:lineRule="auto"/>
        <w:ind w:left="380" w:hanging="380"/>
      </w:pPr>
      <w:r>
        <w:t xml:space="preserve">Zákazník se zavazuje zaplatit Dodavateli za poskytovaná plnění cenu za dodávku elektřiny, stanovenou Smlouvou, </w:t>
      </w:r>
      <w:r>
        <w:t>a cenu za související služby v elektroenergetice, uplatňovanou v souladu s cenovou regulací, a rovněž všechny daně a ostatní platby, zejména daň z elektřiny a daň z přidané hodnoty (dále jen "Celková cena").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80" w:hanging="380"/>
      </w:pPr>
      <w:r>
        <w:t xml:space="preserve">Zákazník se zavazuje platit Dodavateli za každé </w:t>
      </w:r>
      <w:r>
        <w:t xml:space="preserve">fakturační období Celkovou cenu formou záloh, a to způsobem uvedeným ve Smlouvě. </w:t>
      </w:r>
      <w:r>
        <w:lastRenderedPageBreak/>
        <w:t>Výše záloh pro první fakturační období je sjednána ve Smlouvě. Výše záloh pro každé následující fakturační období, které je Zákazník povinen platit, je uvedena na příslušném p</w:t>
      </w:r>
      <w:r>
        <w:t xml:space="preserve">ředpisu záloh nebo faktuře. Zálohy jsou splatné do 15. dne prvního kalendářního měsíce (v případě měsíční zálohy každého měsíce) zálohového období (cyklus záloh) s tím, že první záloha je splatná ve </w:t>
      </w:r>
      <w:proofErr w:type="spellStart"/>
      <w:r>
        <w:t>Ihútě</w:t>
      </w:r>
      <w:proofErr w:type="spellEnd"/>
      <w:r>
        <w:t xml:space="preserve"> stanovené Dodavatelem, která nesmí být kratší než 1</w:t>
      </w:r>
      <w:r>
        <w:t>0 dní od oznámení této lhůty Zákazníkovi.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80" w:hanging="380"/>
      </w:pPr>
      <w:r>
        <w:t>Fakturační období je každé období, za které je provedeno Dodavatelem vyúčtování Celkové ceny a vystaven příslušný doklad (dále jen "faktura"). První fakturační období začíná zahájením dodávky. Délka fakturačního ob</w:t>
      </w:r>
      <w:r>
        <w:t>dobí je předpokládána 12 měsíců</w:t>
      </w:r>
    </w:p>
    <w:p w:rsidR="00FE45CF" w:rsidRDefault="006D440C">
      <w:pPr>
        <w:pStyle w:val="Zkladntext1"/>
        <w:shd w:val="clear" w:color="auto" w:fill="auto"/>
        <w:ind w:left="380" w:firstLine="40"/>
      </w:pPr>
      <w:r>
        <w:t>a jeho skutečnou délku určuje Dodavatel, a to zejména s ohledem na odečty spotřeby elektřiny, prováděné PDS.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80" w:hanging="380"/>
      </w:pPr>
      <w:r>
        <w:t>Veškeré peněžité závazky Zákazníka jsou hrazeny pouze bezhotovostní formou (prostřednictvím poskytovatele platebníc</w:t>
      </w:r>
      <w:r>
        <w:t>h služeb) a jsou považovány za splněné okamžikem připsání dlužné částky na bankovní účet Dodavatele a pod variabilním symbolem, který je uveden v příslušném platebním dokladu (např. faktura, předpis záloh, upomínka), na jehož základě je tato částka účtován</w:t>
      </w:r>
      <w:r>
        <w:t>a.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80" w:hanging="380"/>
      </w:pPr>
      <w:r>
        <w:t xml:space="preserve">Veškeré peněžité závazky Dodavatele, hrazené v bezhotovostní formě (prostřednictvím poskytovatele platebních služeb), jsou považovány za splněné okamžikem připsání dlužné částky na bankovní účet Zákazníka, jehož číslo je uvedeno ve Smlouvě, případně na </w:t>
      </w:r>
      <w:r>
        <w:t>jiný účet, jehož číslo bylo Dodavateli oznámeno Zákazníkem v souladu s touto Smlouvou. V ostatních případech se peněžité závazky Dodavatele považují za splněné okamžikem doručení peněžní poukázky na dlužnou částku Zákazníkovi.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80" w:hanging="380"/>
      </w:pPr>
      <w:r>
        <w:t>Pokud Zákazník poukáže platbu</w:t>
      </w:r>
      <w:r>
        <w:t xml:space="preserve"> s nesprávným variabilním symbolem nebo ji poukáže na nesprávný bankovní účet Dodavatele, je Dodavatel oprávněn mu platbu vrátit jako neidentifikovatelnou</w:t>
      </w:r>
    </w:p>
    <w:p w:rsidR="00FE45CF" w:rsidRDefault="006D440C">
      <w:pPr>
        <w:pStyle w:val="Zkladntext1"/>
        <w:shd w:val="clear" w:color="auto" w:fill="auto"/>
        <w:ind w:left="380" w:firstLine="40"/>
      </w:pPr>
      <w:r>
        <w:t xml:space="preserve">a účtovat mu úrok z prodlení za opožděné placení od data splatnosti až do obdržení správně poukázané </w:t>
      </w:r>
      <w:r>
        <w:t>a označené platby.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80" w:hanging="380"/>
      </w:pPr>
      <w:r>
        <w:t>V případě, že na základě vyúčtování Celkové ceny je zjištěn doplatek, Zákazník jej uhradí na základě faktury a ve lhůtě uvedené ve faktuře. V případě, že je na základě vyúčtování Celkové ceny zjištěn přeplatek, bude tento přeplatek vráce</w:t>
      </w:r>
      <w:r>
        <w:t>n Dodavatelem na základě faktury vystavené Dodavatelem, a to způsobem a ve lhůtě uvedenými ve faktuře.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80" w:hanging="380"/>
      </w:pPr>
      <w:r>
        <w:t>Má-li Zákazník sjednáno zasílání faktur v elektronické podobě, vyhrazuje si Dodavatel v odůvodněných případech právo zasílat faktury Zákazníkovi v listin</w:t>
      </w:r>
      <w:r>
        <w:t>né podobě.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80" w:hanging="380"/>
      </w:pPr>
      <w:r>
        <w:t>Zákazník má v případě zjištění chyby ve vyúčtování plateb dle Smlouvy, zejména pak při zjištění chyby ve faktuře, právo příslušnou chybu písemně reklamovat na kontaktní adrese Dodavatele, a to ve lhůtě nejpozději do 90 kalendářních dnů ode dne s</w:t>
      </w:r>
      <w:r>
        <w:t>platnosti předmětné platby. Reklamace nemá odkladný účinek na splatnost platby, nedohodnou-li se smluvní strany jinak.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434"/>
        </w:tabs>
        <w:ind w:left="380" w:hanging="380"/>
      </w:pPr>
      <w:r>
        <w:t xml:space="preserve">V případě prodlení s plněním svých peněžitých závazků se smluvní strana, která je v prodlení, zavazuje uhradit druhé smluvní straně úrok </w:t>
      </w:r>
      <w:r>
        <w:t>z prodlení ve výši stanovené příslušným právním předpisem</w:t>
      </w:r>
    </w:p>
    <w:p w:rsidR="00FE45CF" w:rsidRDefault="006D440C">
      <w:pPr>
        <w:pStyle w:val="Zkladntext1"/>
        <w:shd w:val="clear" w:color="auto" w:fill="auto"/>
        <w:spacing w:after="200"/>
        <w:ind w:left="380" w:firstLine="40"/>
      </w:pPr>
      <w:r>
        <w:t>a pokud jej nelze takto stanovit (např. předpis pozbude účinnosti), pak ve výši 0,05 % z dlužné částky za každý započatý den prodlení.</w:t>
      </w:r>
    </w:p>
    <w:p w:rsidR="00FE45CF" w:rsidRDefault="006D440C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75"/>
        </w:tabs>
        <w:spacing w:line="240" w:lineRule="auto"/>
      </w:pPr>
      <w:bookmarkStart w:id="17" w:name="bookmark16"/>
      <w:bookmarkStart w:id="18" w:name="bookmark17"/>
      <w:r>
        <w:t>Změna smluvních údajů</w:t>
      </w:r>
      <w:bookmarkEnd w:id="17"/>
      <w:bookmarkEnd w:id="18"/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spacing w:line="283" w:lineRule="auto"/>
        <w:ind w:left="380" w:hanging="380"/>
      </w:pPr>
      <w:r>
        <w:t>Smlouva může být měněna či doplňována pou</w:t>
      </w:r>
      <w:r>
        <w:t>ze písemnou dohodou, není-li dále stanoveno jinak.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spacing w:line="283" w:lineRule="auto"/>
        <w:ind w:left="380" w:hanging="380"/>
      </w:pPr>
      <w:r>
        <w:t>Změnu výše záloh, cyklu záloh a způsobu zasílání faktur (</w:t>
      </w:r>
      <w:proofErr w:type="gramStart"/>
      <w:r>
        <w:t>ze</w:t>
      </w:r>
      <w:proofErr w:type="gramEnd"/>
      <w:r>
        <w:t xml:space="preserve"> provést dohodou smluvních stran, vedle způsobu uvedeného v odst. 5.1, také elektronicky prostým emailem, nahrávaným telefonním hovorem u Dodavate</w:t>
      </w:r>
      <w:r>
        <w:t>le nebo prostřednictvím zákaznického portálu Dodavatele (Energie24). Zároveň platí, že v případě přepisu (změny Zákazníka v OM) je možné Smlouvu se stávajícím Zákazníkem ukončit i telefonicky, a to za současné účasti stávajícího a nového Zákazníka u telefo</w:t>
      </w:r>
      <w:r>
        <w:t>nické dohody. Účinnost ukončení Smlouvy se stávajícím Zákazníkem v případě přepisu nastává okamžikem zahájení dodávky novému Zákazníkovi na základě Smlouvy uzavřené s Dodavatelem.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spacing w:line="288" w:lineRule="auto"/>
        <w:ind w:left="380" w:hanging="380"/>
      </w:pPr>
      <w:r>
        <w:t>Smluvní údaje mohou být upraveny prostřednictvím zákaznického portálu Dodava</w:t>
      </w:r>
      <w:r>
        <w:t>tele (Energie24) nebo na základě jednostranného oznámení provedeného v písemné formě, prostým emailem nebo nahrávaným telefonním hovorem u Dodavatele, a to v případech, kdy dochází ke změně:</w:t>
      </w:r>
    </w:p>
    <w:p w:rsidR="00FE45CF" w:rsidRDefault="006D440C">
      <w:pPr>
        <w:pStyle w:val="Zkladntext1"/>
        <w:numPr>
          <w:ilvl w:val="0"/>
          <w:numId w:val="3"/>
        </w:numPr>
        <w:shd w:val="clear" w:color="auto" w:fill="auto"/>
        <w:tabs>
          <w:tab w:val="left" w:pos="622"/>
        </w:tabs>
        <w:spacing w:line="288" w:lineRule="auto"/>
        <w:ind w:firstLine="380"/>
        <w:jc w:val="both"/>
      </w:pPr>
      <w:r>
        <w:t>způsobu úhrady faktur nebo záloh,</w:t>
      </w:r>
    </w:p>
    <w:p w:rsidR="00FE45CF" w:rsidRDefault="006D440C">
      <w:pPr>
        <w:pStyle w:val="Zkladntext1"/>
        <w:numPr>
          <w:ilvl w:val="0"/>
          <w:numId w:val="3"/>
        </w:numPr>
        <w:shd w:val="clear" w:color="auto" w:fill="auto"/>
        <w:tabs>
          <w:tab w:val="left" w:pos="628"/>
        </w:tabs>
        <w:spacing w:line="288" w:lineRule="auto"/>
        <w:ind w:firstLine="380"/>
        <w:jc w:val="both"/>
      </w:pPr>
      <w:r>
        <w:lastRenderedPageBreak/>
        <w:t>bankovního spojení,</w:t>
      </w:r>
    </w:p>
    <w:p w:rsidR="00FE45CF" w:rsidRDefault="006D440C">
      <w:pPr>
        <w:pStyle w:val="Zkladntext1"/>
        <w:numPr>
          <w:ilvl w:val="0"/>
          <w:numId w:val="3"/>
        </w:numPr>
        <w:shd w:val="clear" w:color="auto" w:fill="auto"/>
        <w:tabs>
          <w:tab w:val="left" w:pos="628"/>
        </w:tabs>
        <w:spacing w:line="288" w:lineRule="auto"/>
        <w:ind w:firstLine="380"/>
        <w:jc w:val="both"/>
      </w:pPr>
      <w:r>
        <w:t>telefonního</w:t>
      </w:r>
      <w:r>
        <w:t xml:space="preserve"> čísla, mobilního čísla, čísla faxu nebo e-mailu,</w:t>
      </w:r>
    </w:p>
    <w:p w:rsidR="00FE45CF" w:rsidRDefault="006D440C">
      <w:pPr>
        <w:pStyle w:val="Zkladntext1"/>
        <w:numPr>
          <w:ilvl w:val="0"/>
          <w:numId w:val="3"/>
        </w:numPr>
        <w:shd w:val="clear" w:color="auto" w:fill="auto"/>
        <w:tabs>
          <w:tab w:val="left" w:pos="634"/>
        </w:tabs>
        <w:spacing w:line="288" w:lineRule="auto"/>
        <w:ind w:firstLine="380"/>
        <w:jc w:val="both"/>
      </w:pPr>
      <w:r>
        <w:t>adresy pro doručování,</w:t>
      </w:r>
    </w:p>
    <w:p w:rsidR="00FE45CF" w:rsidRDefault="006D440C">
      <w:pPr>
        <w:pStyle w:val="Zkladntext1"/>
        <w:numPr>
          <w:ilvl w:val="0"/>
          <w:numId w:val="3"/>
        </w:numPr>
        <w:shd w:val="clear" w:color="auto" w:fill="auto"/>
        <w:tabs>
          <w:tab w:val="left" w:pos="634"/>
        </w:tabs>
        <w:spacing w:line="288" w:lineRule="auto"/>
        <w:ind w:firstLine="380"/>
      </w:pPr>
      <w:r>
        <w:t>osoby oprávněné k zastupování Zákazníka,</w:t>
      </w:r>
    </w:p>
    <w:p w:rsidR="00FE45CF" w:rsidRDefault="006D440C">
      <w:pPr>
        <w:pStyle w:val="Zkladntext1"/>
        <w:numPr>
          <w:ilvl w:val="0"/>
          <w:numId w:val="3"/>
        </w:numPr>
        <w:shd w:val="clear" w:color="auto" w:fill="auto"/>
        <w:tabs>
          <w:tab w:val="left" w:pos="634"/>
        </w:tabs>
        <w:spacing w:line="288" w:lineRule="auto"/>
        <w:ind w:left="380" w:firstLine="20"/>
      </w:pPr>
      <w:r>
        <w:t>DIČ, názvu obchodní firmy, sídla firmy nebo místa podnikání Zákazníka,</w:t>
      </w:r>
    </w:p>
    <w:p w:rsidR="00FE45CF" w:rsidRDefault="006D440C">
      <w:pPr>
        <w:pStyle w:val="Zkladntext1"/>
        <w:numPr>
          <w:ilvl w:val="0"/>
          <w:numId w:val="3"/>
        </w:numPr>
        <w:shd w:val="clear" w:color="auto" w:fill="auto"/>
        <w:tabs>
          <w:tab w:val="left" w:pos="634"/>
        </w:tabs>
        <w:spacing w:line="288" w:lineRule="auto"/>
        <w:ind w:firstLine="380"/>
      </w:pPr>
      <w:r>
        <w:t>příjmení Zákazníka,</w:t>
      </w:r>
    </w:p>
    <w:p w:rsidR="00FE45CF" w:rsidRDefault="006D440C">
      <w:pPr>
        <w:pStyle w:val="Zkladntext1"/>
        <w:numPr>
          <w:ilvl w:val="0"/>
          <w:numId w:val="3"/>
        </w:numPr>
        <w:shd w:val="clear" w:color="auto" w:fill="auto"/>
        <w:tabs>
          <w:tab w:val="left" w:pos="634"/>
        </w:tabs>
        <w:spacing w:line="288" w:lineRule="auto"/>
        <w:ind w:firstLine="380"/>
      </w:pPr>
      <w:r>
        <w:t>adresy odběrného místa Zákazníka.</w:t>
      </w:r>
    </w:p>
    <w:p w:rsidR="00FE45CF" w:rsidRDefault="006D440C">
      <w:pPr>
        <w:pStyle w:val="Zkladntext1"/>
        <w:shd w:val="clear" w:color="auto" w:fill="auto"/>
        <w:spacing w:line="288" w:lineRule="auto"/>
        <w:ind w:left="380" w:firstLine="20"/>
      </w:pPr>
      <w:r>
        <w:t>V případě, že Dod</w:t>
      </w:r>
      <w:r>
        <w:t>avatel požádá Zákazníka o doložení oznamovaných skutečností dle písm. e) až h), je Zákazník povinen tyto skutečnosti Dodavateli neprodleně doložit, jinak není Dodavatel povinen změnu přijmout, případně je oprávněn přijatou změnu odmítnout.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spacing w:line="288" w:lineRule="auto"/>
        <w:ind w:left="380" w:hanging="380"/>
      </w:pPr>
      <w:r>
        <w:t xml:space="preserve">V případě změny </w:t>
      </w:r>
      <w:r>
        <w:t>prováděné prostřednictvím nahrávaného telefonního hovoru se Zákazník prokazuje minimálně třemi identifikátory OM uvedeného ve Smlouvě (např. jméno a příjmení, EAN, adresa OM, číslo místa spotřeby, číslo Smlouvy, zákaznické číslo atd.). Na nahrávání telefon</w:t>
      </w:r>
      <w:r>
        <w:t>ního hovoru bude Zákazník upozorněn. V případě změny prováděné prostřednictvím zákaznického portálu Dodavatele je Zákazník povinen se řídit podmínkami užívání tohoto zákaznického portálu.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spacing w:after="180" w:line="288" w:lineRule="auto"/>
        <w:ind w:left="380" w:hanging="380"/>
      </w:pPr>
      <w:r>
        <w:t xml:space="preserve">Smluvní strany jsou povinny zajistit, aby jejich identifikační </w:t>
      </w:r>
      <w:r>
        <w:t>(komunikační) údaje odpovídaly skutečnému a použitelnému stavu. Smluvní strany nesou odpovědnost za funkčnost komunikačních kanálů, které může druhá smluvní strana v souladu se Smlouvu použít.</w:t>
      </w:r>
    </w:p>
    <w:p w:rsidR="00FE45CF" w:rsidRDefault="006D440C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75"/>
        </w:tabs>
        <w:spacing w:line="252" w:lineRule="auto"/>
      </w:pPr>
      <w:bookmarkStart w:id="19" w:name="bookmark18"/>
      <w:bookmarkStart w:id="20" w:name="bookmark19"/>
      <w:r>
        <w:t>Zánik Smlouvy, přerušení, ukončení dodávky elektřiny</w:t>
      </w:r>
      <w:bookmarkEnd w:id="19"/>
      <w:bookmarkEnd w:id="20"/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spacing w:line="288" w:lineRule="auto"/>
        <w:ind w:left="380" w:hanging="380"/>
      </w:pPr>
      <w:r>
        <w:t>Je-li Smlo</w:t>
      </w:r>
      <w:r>
        <w:t xml:space="preserve">uva uzavřena na dobu neurčitou, může </w:t>
      </w:r>
      <w:r>
        <w:rPr>
          <w:i/>
          <w:iCs/>
        </w:rPr>
        <w:t>ji</w:t>
      </w:r>
      <w:r>
        <w:t xml:space="preserve"> písemně vypovědět kterákoli ze smluvních stran s výpovědní dobou</w:t>
      </w:r>
    </w:p>
    <w:p w:rsidR="00FE45CF" w:rsidRDefault="006D440C">
      <w:pPr>
        <w:pStyle w:val="Zkladntext1"/>
        <w:shd w:val="clear" w:color="auto" w:fill="auto"/>
        <w:spacing w:line="288" w:lineRule="auto"/>
        <w:ind w:left="380" w:firstLine="20"/>
      </w:pPr>
      <w:r>
        <w:t>3 měsíce. Výpovědní doba začíná běžet prvním dnem kalendářního měsíce následujícího po doručení písemné výpovědi.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spacing w:line="288" w:lineRule="auto"/>
        <w:ind w:left="380" w:hanging="380"/>
      </w:pPr>
      <w:r>
        <w:t>Každá ze smluvních stran je oprávněna</w:t>
      </w:r>
      <w:r>
        <w:t xml:space="preserve"> odstoupit od Smlouvy v případě neplnění smluvních povinností druhé smluvní strany.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spacing w:line="288" w:lineRule="auto"/>
        <w:ind w:left="380" w:hanging="380"/>
      </w:pPr>
      <w:r>
        <w:t>Odstoupení od Smlouvy musí být učiněno písemně a je účinné ke dni jeho doručení, pokud odstupující smluvní strana neuvede pozdější datum.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spacing w:line="288" w:lineRule="auto"/>
        <w:ind w:left="380" w:hanging="380"/>
      </w:pPr>
      <w:r>
        <w:t xml:space="preserve">Smluvní strany se dohodly, že v </w:t>
      </w:r>
      <w:r>
        <w:t>případě přerušení dodávky elektřiny z důvodu neoprávněného odběru elektřiny vzniká Dodavateli právo odstoupit od Smlouvy.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spacing w:line="288" w:lineRule="auto"/>
        <w:ind w:left="380" w:hanging="380"/>
      </w:pPr>
      <w:r>
        <w:t>Přerušení nebo ukončení dodávky elektřiny provede PDS na žádost Dodavatele. Zákazník se zavazuje uhradit Dodavateli veškeré náklady, k</w:t>
      </w:r>
      <w:r>
        <w:t>teré mu vznikly buď přímo nebo v souvislosti s přerušením, ukončením dodávky elektřiny nebo opětovným obnovením dodávky elektřiny do OM.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spacing w:after="100" w:line="288" w:lineRule="auto"/>
        <w:ind w:left="380" w:hanging="380"/>
      </w:pPr>
      <w:r>
        <w:t>Ke dni zániku Smlouvy zanikají veškerá práva a povinnosti smluvních stran z této Smlouvy vyplývající, s výjimkou těch z</w:t>
      </w:r>
      <w:r>
        <w:t>ávazků obsažených v jejich ustanoveních, z jejichž povahy vyplývá, že mají trvat i nadále.</w:t>
      </w:r>
    </w:p>
    <w:p w:rsidR="00FE45CF" w:rsidRDefault="006D440C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70"/>
        </w:tabs>
        <w:spacing w:line="240" w:lineRule="auto"/>
      </w:pPr>
      <w:bookmarkStart w:id="21" w:name="bookmark20"/>
      <w:bookmarkStart w:id="22" w:name="bookmark21"/>
      <w:r>
        <w:t>Ustanovení přechodná a závěrečná</w:t>
      </w:r>
      <w:bookmarkEnd w:id="21"/>
      <w:bookmarkEnd w:id="22"/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0"/>
        </w:tabs>
        <w:ind w:left="400" w:hanging="400"/>
      </w:pPr>
      <w:r>
        <w:t xml:space="preserve">Zahájením dodávky elektřiny dle Smlouvy se ruší všechny dříve uzavřené smluvní vztahy, jejichž předmětem je dodávka elektřiny do </w:t>
      </w:r>
      <w:r>
        <w:t>odběrných míst uvedených ve Smlouvě uzavřené mezi stejnými smluvními stranami nebo jejich právními předchůdci.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0"/>
        </w:tabs>
        <w:ind w:left="400" w:hanging="400"/>
      </w:pPr>
      <w:r>
        <w:t xml:space="preserve">V případě konání právního jednání Dodavatele, včetně uzavírání, změny a ukončování Smlouvy, lze vlastnoruční podpis zástupce Dodavatele nahradit </w:t>
      </w:r>
      <w:r>
        <w:t>faksimilií tohoto podpisu.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0"/>
        </w:tabs>
        <w:ind w:left="400" w:hanging="400"/>
      </w:pPr>
      <w:r>
        <w:rPr>
          <w:i/>
          <w:iCs/>
        </w:rPr>
        <w:t>Původní znění tohoto odstavce obsahující znění souhlasu se zpracováním osobních údajů se neuplatňuje z důvodu zajištění souladu s obecně závaznými právními předpisy v oblasti ochrany osobních údajů.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0"/>
        </w:tabs>
        <w:ind w:left="400" w:hanging="400"/>
      </w:pPr>
      <w:r>
        <w:t>Orgánem, který je oprávněn v z</w:t>
      </w:r>
      <w:r>
        <w:t xml:space="preserve">ákonem stanovených případech rozhodovat spory mezi Zákazníkem a Dodavatelem a přijímat stížnosti Zákazníka je Energetický regulační úřad </w:t>
      </w:r>
      <w:r>
        <w:rPr>
          <w:lang w:val="en-US" w:eastAsia="en-US" w:bidi="en-US"/>
        </w:rPr>
        <w:t>(</w:t>
      </w:r>
      <w:hyperlink r:id="rId13" w:history="1">
        <w:r>
          <w:rPr>
            <w:lang w:val="en-US" w:eastAsia="en-US" w:bidi="en-US"/>
          </w:rPr>
          <w:t>www.eru.cz</w:t>
        </w:r>
      </w:hyperlink>
      <w:r>
        <w:rPr>
          <w:lang w:val="en-US" w:eastAsia="en-US" w:bidi="en-US"/>
        </w:rPr>
        <w:t>).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0"/>
        </w:tabs>
        <w:ind w:left="400" w:hanging="400"/>
      </w:pPr>
      <w:r>
        <w:t>Ve smyslu ustanovení § 89a občanského soudního řádu se obě smluvní strany</w:t>
      </w:r>
      <w:r>
        <w:t xml:space="preserve"> dohodly, že v případě řešení sporů soudní cestou bude místně příslušným soudem Okresní soud v Českých Budějovicích, popř. Krajský soud v Českých Budějovicích. Toto ustanovení platí pouze pro Zákazníky, kteří nejsou spotřebitelé.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0"/>
        </w:tabs>
        <w:ind w:left="400" w:hanging="400"/>
      </w:pPr>
      <w:r>
        <w:t>V případě rozporu mezi Sml</w:t>
      </w:r>
      <w:r>
        <w:t>ouvou a těmito OP mají přednost ustanovení uvedená ve Smlouvě.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0"/>
        </w:tabs>
        <w:ind w:left="400" w:hanging="400"/>
      </w:pPr>
      <w:r>
        <w:t xml:space="preserve">Tyto OP nenahrazují obchodní podmínky, které jsou součástí smluv uzavřených do </w:t>
      </w:r>
      <w:proofErr w:type="gramStart"/>
      <w:r>
        <w:t>31.12. 2015</w:t>
      </w:r>
      <w:proofErr w:type="gramEnd"/>
      <w:r>
        <w:t>.</w:t>
      </w:r>
    </w:p>
    <w:p w:rsidR="00FE45CF" w:rsidRDefault="006D440C">
      <w:pPr>
        <w:pStyle w:val="Zkladntext1"/>
        <w:numPr>
          <w:ilvl w:val="1"/>
          <w:numId w:val="2"/>
        </w:numPr>
        <w:shd w:val="clear" w:color="auto" w:fill="auto"/>
        <w:tabs>
          <w:tab w:val="left" w:pos="370"/>
        </w:tabs>
        <w:spacing w:after="180"/>
      </w:pPr>
      <w:r>
        <w:t xml:space="preserve">Tyto OP nabývají účinnosti dnem </w:t>
      </w:r>
      <w:proofErr w:type="gramStart"/>
      <w:r>
        <w:t>1.1. 2016</w:t>
      </w:r>
      <w:proofErr w:type="gramEnd"/>
      <w:r>
        <w:t>.</w:t>
      </w:r>
    </w:p>
    <w:p w:rsidR="00FE45CF" w:rsidRDefault="006D440C">
      <w:pPr>
        <w:pStyle w:val="Zkladntext1"/>
        <w:shd w:val="clear" w:color="auto" w:fill="auto"/>
        <w:spacing w:after="180"/>
        <w:jc w:val="both"/>
      </w:pPr>
      <w:r>
        <w:t xml:space="preserve">V Českých Budějovicích dne </w:t>
      </w:r>
      <w:proofErr w:type="gramStart"/>
      <w:r>
        <w:t>3.11. 2015</w:t>
      </w:r>
      <w:proofErr w:type="gramEnd"/>
    </w:p>
    <w:p w:rsidR="00FE45CF" w:rsidRDefault="006D440C">
      <w:pPr>
        <w:pStyle w:val="Zkladntext1"/>
        <w:shd w:val="clear" w:color="auto" w:fill="auto"/>
      </w:pPr>
      <w:proofErr w:type="gramStart"/>
      <w:r>
        <w:t>Představenstvo E.ON</w:t>
      </w:r>
      <w:proofErr w:type="gramEnd"/>
      <w:r>
        <w:t xml:space="preserve"> </w:t>
      </w:r>
      <w:r>
        <w:t>Energie, a.s.</w:t>
      </w:r>
    </w:p>
    <w:sectPr w:rsidR="00FE45CF">
      <w:type w:val="continuous"/>
      <w:pgSz w:w="11900" w:h="16840"/>
      <w:pgMar w:top="1307" w:right="770" w:bottom="996" w:left="1203" w:header="0" w:footer="3" w:gutter="0"/>
      <w:cols w:num="2" w:space="32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440C">
      <w:r>
        <w:separator/>
      </w:r>
    </w:p>
  </w:endnote>
  <w:endnote w:type="continuationSeparator" w:id="0">
    <w:p w:rsidR="00000000" w:rsidRDefault="006D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CF" w:rsidRDefault="00FE45CF"/>
  </w:footnote>
  <w:footnote w:type="continuationSeparator" w:id="0">
    <w:p w:rsidR="00FE45CF" w:rsidRDefault="00FE45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56F"/>
    <w:multiLevelType w:val="multilevel"/>
    <w:tmpl w:val="32D8CED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3C6168"/>
    <w:multiLevelType w:val="multilevel"/>
    <w:tmpl w:val="16562954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257F99"/>
    <w:multiLevelType w:val="multilevel"/>
    <w:tmpl w:val="A73C11F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E45CF"/>
    <w:rsid w:val="006D440C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4A8E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856489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color w:val="534A8E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left="2530" w:firstLine="240"/>
      <w:outlineLvl w:val="1"/>
    </w:pPr>
    <w:rPr>
      <w:rFonts w:ascii="Arial" w:eastAsia="Arial" w:hAnsi="Arial" w:cs="Arial"/>
      <w:i/>
      <w:iCs/>
      <w:color w:val="856489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64" w:lineRule="auto"/>
      <w:outlineLvl w:val="0"/>
    </w:pPr>
    <w:rPr>
      <w:rFonts w:ascii="Segoe UI" w:eastAsia="Segoe UI" w:hAnsi="Segoe UI" w:cs="Segoe U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</w:pPr>
    <w:rPr>
      <w:rFonts w:ascii="Segoe UI" w:eastAsia="Segoe UI" w:hAnsi="Segoe UI" w:cs="Segoe UI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mallCap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5" w:lineRule="auto"/>
      <w:outlineLvl w:val="2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4A8E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856489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  <w:color w:val="534A8E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left="2530" w:firstLine="240"/>
      <w:outlineLvl w:val="1"/>
    </w:pPr>
    <w:rPr>
      <w:rFonts w:ascii="Arial" w:eastAsia="Arial" w:hAnsi="Arial" w:cs="Arial"/>
      <w:i/>
      <w:iCs/>
      <w:color w:val="856489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64" w:lineRule="auto"/>
      <w:outlineLvl w:val="0"/>
    </w:pPr>
    <w:rPr>
      <w:rFonts w:ascii="Segoe UI" w:eastAsia="Segoe UI" w:hAnsi="Segoe UI" w:cs="Segoe U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</w:pPr>
    <w:rPr>
      <w:rFonts w:ascii="Segoe UI" w:eastAsia="Segoe UI" w:hAnsi="Segoe UI" w:cs="Segoe UI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mallCap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5" w:lineRule="auto"/>
      <w:outlineLvl w:val="2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ru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-mail.ksusv@ksus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o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sinessline@eo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2835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Tomšů Alena</cp:lastModifiedBy>
  <cp:revision>2</cp:revision>
  <dcterms:created xsi:type="dcterms:W3CDTF">2020-11-26T08:18:00Z</dcterms:created>
  <dcterms:modified xsi:type="dcterms:W3CDTF">2020-11-26T08:18:00Z</dcterms:modified>
</cp:coreProperties>
</file>