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73" w:rsidRDefault="003276B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557073" w:rsidRDefault="003276B3">
      <w:pPr>
        <w:pStyle w:val="Nadpis10"/>
        <w:keepNext/>
        <w:keepLines/>
        <w:shd w:val="clear" w:color="auto" w:fill="auto"/>
      </w:pPr>
      <w:bookmarkStart w:id="0" w:name="bookmark0"/>
      <w:r>
        <w:t>Potvrzení o prodloužení pojistné smlouvy</w:t>
      </w:r>
      <w:bookmarkEnd w:id="0"/>
    </w:p>
    <w:p w:rsidR="00557073" w:rsidRDefault="003276B3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1" w:name="bookmark1"/>
      <w:r>
        <w:t>Pojištění odpovědnosti za škodu způsobenou členy orgánů právnických osob Pojistná smlouva číslo: 400 022 660</w:t>
      </w:r>
      <w:bookmarkEnd w:id="1"/>
    </w:p>
    <w:p w:rsidR="00557073" w:rsidRDefault="003276B3">
      <w:pPr>
        <w:pStyle w:val="Zkladntext30"/>
        <w:shd w:val="clear" w:color="auto" w:fill="auto"/>
      </w:pPr>
      <w:r>
        <w:rPr>
          <w:noProof/>
          <w:lang w:bidi="ar-SA"/>
        </w:rPr>
        <w:drawing>
          <wp:anchor distT="22860" distB="102870" distL="114300" distR="2061845" simplePos="0" relativeHeight="125829378" behindDoc="0" locked="0" layoutInCell="1" allowOverlap="1">
            <wp:simplePos x="0" y="0"/>
            <wp:positionH relativeFrom="page">
              <wp:posOffset>4063365</wp:posOffset>
            </wp:positionH>
            <wp:positionV relativeFrom="paragraph">
              <wp:posOffset>35560</wp:posOffset>
            </wp:positionV>
            <wp:extent cx="499745" cy="499745"/>
            <wp:effectExtent l="0" t="0" r="0" b="0"/>
            <wp:wrapSquare wrapText="lef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12700</wp:posOffset>
                </wp:positionV>
                <wp:extent cx="1837690" cy="62420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073" w:rsidRDefault="003276B3">
                            <w:pPr>
                              <w:pStyle w:val="Titulekobrzku0"/>
                              <w:shd w:val="clear" w:color="auto" w:fill="auto"/>
                              <w:spacing w:line="302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b/>
                                <w:bCs/>
                                <w:sz w:val="15"/>
                                <w:szCs w:val="15"/>
                              </w:rPr>
                              <w:t>Pojistník</w:t>
                            </w:r>
                          </w:p>
                          <w:p w:rsidR="00557073" w:rsidRDefault="003276B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Výzkumný ústav rostlinné výroby,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 Drnovská 507/73,161 00 Praha 6 00027006,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8.pt;margin-top:1.pt;width:144.69999999999999pt;height:49.149999999999999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Corbel" w:eastAsia="Corbel" w:hAnsi="Corbel" w:cs="Corbe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Pojistník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rostlinné výroby, v.v.i. Drnovská 507/73,161 00 Praha 6 00027006,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Ailianz</w:t>
      </w:r>
      <w:proofErr w:type="spellEnd"/>
      <w:r>
        <w:t xml:space="preserve"> </w:t>
      </w:r>
      <w:r>
        <w:t>pojišťovna, a. s.</w:t>
      </w:r>
    </w:p>
    <w:p w:rsidR="00557073" w:rsidRDefault="003276B3">
      <w:pPr>
        <w:pStyle w:val="Zkladntext20"/>
        <w:shd w:val="clear" w:color="auto" w:fill="auto"/>
        <w:spacing w:after="0"/>
        <w:ind w:right="0"/>
      </w:pPr>
      <w:r>
        <w:t>Ke Štvanici 656/3,186 00 Praha 8, Česká republika</w:t>
      </w:r>
    </w:p>
    <w:p w:rsidR="00557073" w:rsidRDefault="003276B3">
      <w:pPr>
        <w:pStyle w:val="Zkladntext20"/>
        <w:shd w:val="clear" w:color="auto" w:fill="auto"/>
      </w:pPr>
      <w:r>
        <w:t xml:space="preserve">IČ: 4711 59 71 obch. </w:t>
      </w:r>
      <w:proofErr w:type="gramStart"/>
      <w:r>
        <w:t>rejstřík</w:t>
      </w:r>
      <w:proofErr w:type="gramEnd"/>
      <w:r>
        <w:t xml:space="preserve"> u Měst. soudu v Praze, oddíl B, vložka 1815 </w:t>
      </w:r>
      <w:hyperlink r:id="rId8" w:history="1">
        <w:r>
          <w:rPr>
            <w:lang w:val="en-US" w:eastAsia="en-US" w:bidi="en-US"/>
          </w:rPr>
          <w:t>www.allianz.cz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lang w:val="en-US" w:eastAsia="en-US" w:bidi="en-US"/>
          </w:rPr>
          <w:t>info@allianz.cz</w:t>
        </w:r>
      </w:hyperlink>
      <w:r>
        <w:rPr>
          <w:lang w:val="en-US" w:eastAsia="en-US" w:bidi="en-US"/>
        </w:rPr>
        <w:t xml:space="preserve">, </w:t>
      </w:r>
      <w:r>
        <w:t>tel.: +4</w:t>
      </w:r>
      <w:r>
        <w:t>20 241 170 000</w:t>
      </w:r>
    </w:p>
    <w:p w:rsidR="00557073" w:rsidRDefault="003276B3">
      <w:pPr>
        <w:pStyle w:val="Nadpis30"/>
        <w:keepNext/>
        <w:keepLines/>
        <w:shd w:val="clear" w:color="auto" w:fill="auto"/>
        <w:spacing w:after="0"/>
        <w:ind w:left="0" w:firstLine="0"/>
      </w:pPr>
      <w:bookmarkStart w:id="2" w:name="bookmark2"/>
      <w:r>
        <w:t>uzavírají následující dokument DOK -12 k pojistné smlouvě č. 400 022 660 o pojištění odpovědnosti za škodu způsobenou členy orgánů právnických osob, kterým se potvrzuje prodloužení platnosti pojištění na další pojistné období.</w:t>
      </w:r>
      <w:bookmarkEnd w:id="2"/>
    </w:p>
    <w:p w:rsidR="00557073" w:rsidRDefault="003276B3">
      <w:pPr>
        <w:spacing w:line="14" w:lineRule="exact"/>
      </w:pPr>
      <w:r>
        <w:rPr>
          <w:noProof/>
          <w:lang w:bidi="ar-SA"/>
        </w:rPr>
        <w:drawing>
          <wp:anchor distT="143510" distB="48260" distL="114300" distR="4580890" simplePos="0" relativeHeight="125829381" behindDoc="0" locked="0" layoutInCell="1" allowOverlap="1">
            <wp:simplePos x="0" y="0"/>
            <wp:positionH relativeFrom="page">
              <wp:posOffset>499745</wp:posOffset>
            </wp:positionH>
            <wp:positionV relativeFrom="paragraph">
              <wp:posOffset>152400</wp:posOffset>
            </wp:positionV>
            <wp:extent cx="506095" cy="494030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60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85115" distB="0" distL="738505" distR="114300" simplePos="0" relativeHeight="125829382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294005</wp:posOffset>
                </wp:positionV>
                <wp:extent cx="4345940" cy="4114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2"/>
                              <w:gridCol w:w="2275"/>
                              <w:gridCol w:w="2286"/>
                            </w:tblGrid>
                            <w:tr w:rsidR="005570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  <w:tblHeader/>
                              </w:trPr>
                              <w:tc>
                                <w:tcPr>
                                  <w:tcW w:w="2282" w:type="dxa"/>
                                  <w:shd w:val="clear" w:color="auto" w:fill="126AA2"/>
                                  <w:vAlign w:val="bottom"/>
                                </w:tcPr>
                                <w:p w:rsidR="00557073" w:rsidRDefault="003276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 xml:space="preserve">Počátek </w:t>
                                  </w: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pojištění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126AA2"/>
                                  <w:vAlign w:val="bottom"/>
                                </w:tcPr>
                                <w:p w:rsidR="00557073" w:rsidRDefault="003276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Datum účinnosti změny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126AA2"/>
                                  <w:vAlign w:val="bottom"/>
                                </w:tcPr>
                                <w:p w:rsidR="00557073" w:rsidRDefault="003276B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orbel" w:eastAsia="Corbel" w:hAnsi="Corbel" w:cs="Corbel"/>
                                      <w:color w:val="FFFFFF"/>
                                      <w:sz w:val="15"/>
                                      <w:szCs w:val="15"/>
                                    </w:rPr>
                                    <w:t>Pojistná doba</w:t>
                                  </w:r>
                                </w:p>
                              </w:tc>
                            </w:tr>
                            <w:tr w:rsidR="0055707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22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126AA2"/>
                                </w:tcPr>
                                <w:p w:rsidR="00557073" w:rsidRDefault="005570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126AA2"/>
                                </w:tcPr>
                                <w:p w:rsidR="00557073" w:rsidRDefault="005570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126AA2"/>
                                </w:tcPr>
                                <w:p w:rsidR="00557073" w:rsidRDefault="0055707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276B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88.45pt;margin-top:23.15pt;width:342.2pt;height:32.4pt;z-index:125829382;visibility:visible;mso-wrap-style:square;mso-wrap-distance-left:58.1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2"/>
                        <w:gridCol w:w="2275"/>
                        <w:gridCol w:w="2286"/>
                      </w:tblGrid>
                      <w:tr w:rsidR="005570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  <w:tblHeader/>
                        </w:trPr>
                        <w:tc>
                          <w:tcPr>
                            <w:tcW w:w="2282" w:type="dxa"/>
                            <w:shd w:val="clear" w:color="auto" w:fill="126AA2"/>
                            <w:vAlign w:val="bottom"/>
                          </w:tcPr>
                          <w:p w:rsidR="00557073" w:rsidRDefault="003276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 xml:space="preserve">Počátek </w:t>
                            </w: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pojištění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126AA2"/>
                            <w:vAlign w:val="bottom"/>
                          </w:tcPr>
                          <w:p w:rsidR="00557073" w:rsidRDefault="003276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Datum účinnosti změny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126AA2"/>
                            <w:vAlign w:val="bottom"/>
                          </w:tcPr>
                          <w:p w:rsidR="00557073" w:rsidRDefault="003276B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color w:val="FFFFFF"/>
                                <w:sz w:val="15"/>
                                <w:szCs w:val="15"/>
                              </w:rPr>
                              <w:t>Pojistná doba</w:t>
                            </w:r>
                          </w:p>
                        </w:tc>
                      </w:tr>
                      <w:tr w:rsidR="0055707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2282" w:type="dxa"/>
                            <w:tcBorders>
                              <w:bottom w:val="single" w:sz="4" w:space="0" w:color="auto"/>
                            </w:tcBorders>
                            <w:shd w:val="clear" w:color="auto" w:fill="126AA2"/>
                          </w:tcPr>
                          <w:p w:rsidR="00557073" w:rsidRDefault="005570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single" w:sz="4" w:space="0" w:color="auto"/>
                            </w:tcBorders>
                            <w:shd w:val="clear" w:color="auto" w:fill="126AA2"/>
                          </w:tcPr>
                          <w:p w:rsidR="00557073" w:rsidRDefault="005570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bottom w:val="single" w:sz="4" w:space="0" w:color="auto"/>
                            </w:tcBorders>
                            <w:shd w:val="clear" w:color="auto" w:fill="126AA2"/>
                          </w:tcPr>
                          <w:p w:rsidR="00557073" w:rsidRDefault="0055707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3276B3"/>
                  </w:txbxContent>
                </v:textbox>
                <w10:wrap type="topAndBottom" anchorx="page"/>
              </v:shape>
            </w:pict>
          </mc:Fallback>
        </mc:AlternateContent>
      </w:r>
    </w:p>
    <w:p w:rsidR="00557073" w:rsidRDefault="003276B3">
      <w:pPr>
        <w:pStyle w:val="Zkladntext1"/>
        <w:pBdr>
          <w:bottom w:val="single" w:sz="4" w:space="0" w:color="auto"/>
        </w:pBdr>
        <w:shd w:val="clear" w:color="auto" w:fill="auto"/>
        <w:spacing w:after="380" w:line="276" w:lineRule="auto"/>
        <w:ind w:left="940"/>
      </w:pPr>
      <w:r>
        <w:t xml:space="preserve">Pokud je pojistné období 1 rok, pojištění se prodlužuje o další rok, není - </w:t>
      </w:r>
      <w:proofErr w:type="spellStart"/>
      <w:r>
        <w:t>li</w:t>
      </w:r>
      <w:proofErr w:type="spellEnd"/>
      <w:r>
        <w:t xml:space="preserve"> vypovězeno nejpozději šest týdnů před uplynutím pojistného období.</w:t>
      </w:r>
    </w:p>
    <w:p w:rsidR="00557073" w:rsidRDefault="003276B3">
      <w:pPr>
        <w:pStyle w:val="Nadpis30"/>
        <w:keepNext/>
        <w:keepLines/>
        <w:shd w:val="clear" w:color="auto" w:fill="auto"/>
        <w:spacing w:after="380" w:line="240" w:lineRule="auto"/>
        <w:ind w:left="94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4387850</wp:posOffset>
                </wp:positionH>
                <wp:positionV relativeFrom="paragraph">
                  <wp:posOffset>12700</wp:posOffset>
                </wp:positionV>
                <wp:extent cx="648970" cy="15113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073" w:rsidRDefault="003276B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64 000,-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45.5pt;margin-top:1.pt;width:51.100000000000001pt;height:11.9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64 000,-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r>
        <w:t>Běžné pojistné celkem:</w:t>
      </w:r>
      <w:bookmarkEnd w:id="3"/>
    </w:p>
    <w:p w:rsidR="00557073" w:rsidRDefault="003276B3">
      <w:pPr>
        <w:pStyle w:val="Zkladntext1"/>
        <w:shd w:val="clear" w:color="auto" w:fill="auto"/>
        <w:spacing w:after="0" w:line="240" w:lineRule="auto"/>
        <w:ind w:left="940"/>
      </w:pPr>
      <w:r>
        <w:t xml:space="preserve">Pojistné je splatné </w:t>
      </w:r>
      <w:r>
        <w:t>ročně.</w:t>
      </w:r>
    </w:p>
    <w:p w:rsidR="00557073" w:rsidRDefault="003276B3">
      <w:pPr>
        <w:pStyle w:val="Zkladntext1"/>
        <w:shd w:val="clear" w:color="auto" w:fill="auto"/>
        <w:spacing w:after="680" w:line="569" w:lineRule="auto"/>
        <w:ind w:left="940" w:right="580"/>
      </w:pPr>
      <w:r>
        <w:t xml:space="preserve">Výše uvedené pojistné je splatné nejpozději do </w:t>
      </w:r>
      <w:proofErr w:type="gramStart"/>
      <w:r>
        <w:t>01.01.2021</w:t>
      </w:r>
      <w:proofErr w:type="gramEnd"/>
      <w:r>
        <w:t xml:space="preserve"> oproti faktuře vystavené společností MARSH, s.r.o. V Praze dne </w:t>
      </w:r>
      <w:proofErr w:type="gramStart"/>
      <w:r>
        <w:t>30.10.2020</w:t>
      </w:r>
      <w:proofErr w:type="gramEnd"/>
    </w:p>
    <w:p w:rsidR="00557073" w:rsidRDefault="003276B3">
      <w:pPr>
        <w:pStyle w:val="Zkladntext1"/>
        <w:shd w:val="clear" w:color="auto" w:fill="auto"/>
        <w:spacing w:after="6120"/>
        <w:ind w:left="940" w:right="580"/>
      </w:pPr>
      <w:r>
        <w:t>manažer podpory ko</w:t>
      </w:r>
      <w:bookmarkStart w:id="4" w:name="_GoBack"/>
      <w:bookmarkEnd w:id="4"/>
      <w:r>
        <w:t>rporátního a podnikatelského pojištění</w:t>
      </w:r>
    </w:p>
    <w:p w:rsidR="00557073" w:rsidRDefault="003276B3">
      <w:pPr>
        <w:pStyle w:val="Zkladntext40"/>
        <w:shd w:val="clear" w:color="auto" w:fill="auto"/>
      </w:pPr>
      <w:r>
        <w:t>strana 2/2</w:t>
      </w:r>
    </w:p>
    <w:sectPr w:rsidR="00557073">
      <w:pgSz w:w="11900" w:h="16840"/>
      <w:pgMar w:top="1330" w:right="1184" w:bottom="518" w:left="772" w:header="902" w:footer="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B3" w:rsidRDefault="003276B3">
      <w:r>
        <w:separator/>
      </w:r>
    </w:p>
  </w:endnote>
  <w:endnote w:type="continuationSeparator" w:id="0">
    <w:p w:rsidR="003276B3" w:rsidRDefault="003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B3" w:rsidRDefault="003276B3"/>
  </w:footnote>
  <w:footnote w:type="continuationSeparator" w:id="0">
    <w:p w:rsidR="003276B3" w:rsidRDefault="003276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7073"/>
    <w:rsid w:val="003276B3"/>
    <w:rsid w:val="00557073"/>
    <w:rsid w:val="00A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6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286" w:lineRule="auto"/>
      <w:ind w:firstLine="20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86" w:lineRule="auto"/>
      <w:ind w:firstLine="20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19" w:lineRule="auto"/>
      <w:ind w:right="1900"/>
      <w:outlineLvl w:val="1"/>
    </w:pPr>
    <w:rPr>
      <w:rFonts w:ascii="Segoe UI" w:eastAsia="Segoe UI" w:hAnsi="Segoe UI" w:cs="Segoe U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1000"/>
      <w:jc w:val="both"/>
    </w:pPr>
    <w:rPr>
      <w:rFonts w:ascii="Corbel" w:eastAsia="Corbel" w:hAnsi="Corbel" w:cs="Corbe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/>
      <w:ind w:left="1000" w:right="180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86" w:lineRule="auto"/>
      <w:ind w:left="470" w:firstLine="1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820"/>
    </w:pPr>
    <w:rPr>
      <w:rFonts w:ascii="Calibri" w:eastAsia="Calibri" w:hAnsi="Calibri" w:cs="Calibri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6" w:lineRule="auto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0" w:line="286" w:lineRule="auto"/>
      <w:ind w:firstLine="20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 w:line="286" w:lineRule="auto"/>
      <w:ind w:firstLine="20"/>
    </w:pPr>
    <w:rPr>
      <w:rFonts w:ascii="Tahoma" w:eastAsia="Tahoma" w:hAnsi="Tahoma" w:cs="Tahom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19" w:lineRule="auto"/>
      <w:ind w:right="1900"/>
      <w:outlineLvl w:val="1"/>
    </w:pPr>
    <w:rPr>
      <w:rFonts w:ascii="Segoe UI" w:eastAsia="Segoe UI" w:hAnsi="Segoe UI" w:cs="Segoe U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1000"/>
      <w:jc w:val="both"/>
    </w:pPr>
    <w:rPr>
      <w:rFonts w:ascii="Corbel" w:eastAsia="Corbel" w:hAnsi="Corbel" w:cs="Corbel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/>
      <w:ind w:left="1000" w:right="180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 w:line="286" w:lineRule="auto"/>
      <w:ind w:left="470" w:firstLine="1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820"/>
    </w:pPr>
    <w:rPr>
      <w:rFonts w:ascii="Calibri" w:eastAsia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llian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2020-11-25T13:32:00Z</dcterms:created>
  <dcterms:modified xsi:type="dcterms:W3CDTF">2020-11-25T13:32:00Z</dcterms:modified>
</cp:coreProperties>
</file>