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55" w:rsidRDefault="009D6B55" w:rsidP="00893123">
      <w:pPr>
        <w:rPr>
          <w:rFonts w:ascii="Tahoma" w:hAnsi="Tahoma" w:cs="Tahoma"/>
          <w:sz w:val="20"/>
          <w:szCs w:val="20"/>
        </w:rPr>
      </w:pPr>
    </w:p>
    <w:p w:rsidR="00D642DA" w:rsidRPr="009D6B55" w:rsidRDefault="00D642DA" w:rsidP="00D642DA">
      <w:pPr>
        <w:tabs>
          <w:tab w:val="left" w:pos="7832"/>
        </w:tabs>
        <w:jc w:val="center"/>
        <w:rPr>
          <w:rFonts w:ascii="Tahoma" w:hAnsi="Tahoma" w:cs="Tahoma"/>
          <w:b/>
          <w:sz w:val="20"/>
          <w:szCs w:val="20"/>
        </w:rPr>
      </w:pPr>
      <w:r w:rsidRPr="009D6B55">
        <w:rPr>
          <w:rFonts w:ascii="Tahoma" w:hAnsi="Tahoma" w:cs="Tahoma"/>
          <w:b/>
          <w:sz w:val="20"/>
          <w:szCs w:val="20"/>
        </w:rPr>
        <w:t>PŘÍKAZNÍ SMLOUVA – ZPRACOVÁNÍ ŽÁDOSTI O DOTACI</w:t>
      </w:r>
    </w:p>
    <w:p w:rsidR="00D642DA" w:rsidRPr="009D6B55" w:rsidRDefault="00D642DA" w:rsidP="00D642DA">
      <w:pPr>
        <w:tabs>
          <w:tab w:val="left" w:pos="7832"/>
        </w:tabs>
        <w:jc w:val="center"/>
        <w:rPr>
          <w:rFonts w:ascii="Tahoma" w:hAnsi="Tahoma" w:cs="Tahoma"/>
          <w:sz w:val="20"/>
          <w:szCs w:val="20"/>
        </w:rPr>
      </w:pPr>
      <w:r w:rsidRPr="009D6B55">
        <w:rPr>
          <w:rFonts w:ascii="Tahoma" w:hAnsi="Tahoma" w:cs="Tahoma"/>
          <w:b/>
          <w:sz w:val="20"/>
          <w:szCs w:val="20"/>
        </w:rPr>
        <w:t>projekt „ Centrální dopravní terminál Český Těšín</w:t>
      </w:r>
      <w:r w:rsidR="00812AAB">
        <w:rPr>
          <w:rFonts w:ascii="Tahoma" w:hAnsi="Tahoma" w:cs="Tahoma"/>
          <w:b/>
          <w:sz w:val="20"/>
          <w:szCs w:val="20"/>
        </w:rPr>
        <w:t xml:space="preserve"> a Parkoviště P+R</w:t>
      </w:r>
      <w:r w:rsidRPr="009D6B55">
        <w:rPr>
          <w:rFonts w:ascii="Tahoma" w:hAnsi="Tahoma" w:cs="Tahoma"/>
          <w:b/>
          <w:sz w:val="20"/>
          <w:szCs w:val="20"/>
        </w:rPr>
        <w:t>“</w:t>
      </w:r>
    </w:p>
    <w:p w:rsidR="00D642DA" w:rsidRPr="009D6B55" w:rsidRDefault="00D642DA" w:rsidP="00D642DA">
      <w:pPr>
        <w:suppressAutoHyphens/>
        <w:jc w:val="center"/>
        <w:rPr>
          <w:rFonts w:ascii="Tahoma" w:hAnsi="Tahoma" w:cs="Tahoma"/>
          <w:sz w:val="20"/>
          <w:szCs w:val="20"/>
        </w:rPr>
      </w:pPr>
      <w:r w:rsidRPr="009D6B55">
        <w:rPr>
          <w:rFonts w:ascii="Tahoma" w:hAnsi="Tahoma" w:cs="Tahoma"/>
          <w:sz w:val="20"/>
          <w:szCs w:val="20"/>
        </w:rPr>
        <w:t>uzavřena podle § 2430 a následujících zákona č. 89/2012 Sb., občanského zákoníku,</w:t>
      </w:r>
    </w:p>
    <w:p w:rsidR="00D642DA" w:rsidRPr="009D6B55" w:rsidRDefault="00D642DA" w:rsidP="00D642DA">
      <w:pPr>
        <w:jc w:val="center"/>
        <w:rPr>
          <w:rFonts w:ascii="Tahoma" w:hAnsi="Tahoma" w:cs="Tahoma"/>
          <w:sz w:val="20"/>
          <w:szCs w:val="20"/>
        </w:rPr>
      </w:pPr>
      <w:r w:rsidRPr="009D6B55">
        <w:rPr>
          <w:rFonts w:ascii="Tahoma" w:hAnsi="Tahoma" w:cs="Tahoma"/>
          <w:sz w:val="20"/>
          <w:szCs w:val="20"/>
        </w:rPr>
        <w:t>ve znění pozdějších předpisů</w:t>
      </w:r>
    </w:p>
    <w:p w:rsidR="009D6B55" w:rsidRPr="00F779E0" w:rsidRDefault="009D6B55" w:rsidP="009D6B55">
      <w:pPr>
        <w:keepNext/>
        <w:keepLines/>
        <w:spacing w:before="200"/>
        <w:jc w:val="center"/>
        <w:outlineLvl w:val="2"/>
        <w:rPr>
          <w:rFonts w:ascii="Tahoma" w:hAnsi="Tahoma" w:cs="Tahoma"/>
          <w:b/>
          <w:sz w:val="16"/>
          <w:szCs w:val="16"/>
        </w:rPr>
      </w:pP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 xml:space="preserve">I. </w:t>
      </w:r>
      <w:r w:rsidRPr="009D6B55">
        <w:rPr>
          <w:rFonts w:ascii="Tahoma" w:hAnsi="Tahoma" w:cs="Tahoma"/>
          <w:b/>
          <w:sz w:val="20"/>
          <w:szCs w:val="20"/>
        </w:rPr>
        <w:br/>
        <w:t>Smluvní strany</w:t>
      </w:r>
    </w:p>
    <w:p w:rsidR="009D6B55" w:rsidRPr="009D6B55" w:rsidRDefault="00D642DA" w:rsidP="009D6B55">
      <w:pPr>
        <w:widowControl w:val="0"/>
        <w:numPr>
          <w:ilvl w:val="1"/>
          <w:numId w:val="0"/>
        </w:numPr>
        <w:tabs>
          <w:tab w:val="num" w:pos="576"/>
        </w:tabs>
        <w:spacing w:before="120"/>
        <w:ind w:left="576" w:hanging="576"/>
        <w:jc w:val="both"/>
        <w:outlineLvl w:val="1"/>
        <w:rPr>
          <w:rFonts w:ascii="Tahoma" w:hAnsi="Tahoma" w:cs="Tahoma"/>
          <w:b/>
          <w:sz w:val="20"/>
          <w:szCs w:val="20"/>
        </w:rPr>
      </w:pPr>
      <w:r>
        <w:rPr>
          <w:rFonts w:ascii="Tahoma" w:hAnsi="Tahoma" w:cs="Tahoma"/>
          <w:b/>
          <w:sz w:val="20"/>
          <w:szCs w:val="20"/>
        </w:rPr>
        <w:tab/>
      </w:r>
      <w:r w:rsidR="009D6B55" w:rsidRPr="009D6B55">
        <w:rPr>
          <w:rFonts w:ascii="Tahoma" w:hAnsi="Tahoma" w:cs="Tahoma"/>
          <w:b/>
          <w:sz w:val="20"/>
          <w:szCs w:val="20"/>
        </w:rPr>
        <w:t>Příkazce:</w:t>
      </w:r>
      <w:r w:rsidR="009D6B55" w:rsidRPr="009D6B55">
        <w:rPr>
          <w:rFonts w:ascii="Tahoma" w:hAnsi="Tahoma" w:cs="Tahoma"/>
          <w:b/>
          <w:sz w:val="20"/>
          <w:szCs w:val="20"/>
        </w:rPr>
        <w:tab/>
      </w:r>
      <w:r w:rsidR="009D6B55" w:rsidRPr="009D6B55">
        <w:rPr>
          <w:rFonts w:ascii="Tahoma" w:hAnsi="Tahoma" w:cs="Tahoma"/>
          <w:b/>
          <w:sz w:val="20"/>
          <w:szCs w:val="20"/>
        </w:rPr>
        <w:tab/>
      </w:r>
      <w:r w:rsidR="009D6B55" w:rsidRPr="009D6B55">
        <w:rPr>
          <w:rFonts w:ascii="Tahoma" w:hAnsi="Tahoma" w:cs="Tahoma"/>
          <w:b/>
          <w:sz w:val="20"/>
          <w:szCs w:val="20"/>
        </w:rPr>
        <w:tab/>
        <w:t>město Český Těšín</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se sídlem:</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nám. ČSA 1/1, 737 01 Český Těšín</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zastoupen:</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Ing. Vítem Slováčkem, starostou města</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IČ:</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00297437</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DIČ:</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CZ00297437</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bankovní spojení:</w:t>
      </w:r>
      <w:r w:rsidRPr="009D6B55">
        <w:rPr>
          <w:rFonts w:ascii="Tahoma" w:hAnsi="Tahoma" w:cs="Tahoma"/>
          <w:sz w:val="20"/>
          <w:szCs w:val="20"/>
        </w:rPr>
        <w:tab/>
      </w:r>
      <w:r w:rsidRPr="009D6B55">
        <w:rPr>
          <w:rFonts w:ascii="Tahoma" w:hAnsi="Tahoma" w:cs="Tahoma"/>
          <w:sz w:val="20"/>
          <w:szCs w:val="20"/>
        </w:rPr>
        <w:tab/>
      </w:r>
      <w:r w:rsidR="0099477F">
        <w:rPr>
          <w:rFonts w:ascii="Tahoma" w:hAnsi="Tahoma" w:cs="Tahoma"/>
          <w:sz w:val="20"/>
          <w:szCs w:val="20"/>
        </w:rPr>
        <w:tab/>
      </w:r>
      <w:r w:rsidRPr="009D6B55">
        <w:rPr>
          <w:rFonts w:ascii="Tahoma" w:hAnsi="Tahoma" w:cs="Tahoma"/>
          <w:sz w:val="20"/>
          <w:szCs w:val="20"/>
        </w:rPr>
        <w:t xml:space="preserve">Komerční banka, a.s., </w:t>
      </w:r>
      <w:proofErr w:type="spellStart"/>
      <w:r w:rsidRPr="009D6B55">
        <w:rPr>
          <w:rFonts w:ascii="Tahoma" w:hAnsi="Tahoma" w:cs="Tahoma"/>
          <w:sz w:val="20"/>
          <w:szCs w:val="20"/>
        </w:rPr>
        <w:t>exp</w:t>
      </w:r>
      <w:proofErr w:type="spellEnd"/>
      <w:r w:rsidRPr="009D6B55">
        <w:rPr>
          <w:rFonts w:ascii="Tahoma" w:hAnsi="Tahoma" w:cs="Tahoma"/>
          <w:sz w:val="20"/>
          <w:szCs w:val="20"/>
        </w:rPr>
        <w:t>. Český Těšín </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č. účtu:</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86-6000360257/0100</w:t>
      </w:r>
    </w:p>
    <w:p w:rsidR="009D6B55" w:rsidRPr="009D6B55" w:rsidRDefault="009D6B55" w:rsidP="009D6B55">
      <w:pPr>
        <w:tabs>
          <w:tab w:val="num" w:pos="576"/>
          <w:tab w:val="left" w:pos="4253"/>
        </w:tabs>
        <w:ind w:left="360"/>
        <w:rPr>
          <w:rFonts w:ascii="Tahoma" w:hAnsi="Tahoma" w:cs="Tahoma"/>
          <w:b/>
          <w:bCs/>
          <w:iCs/>
          <w:sz w:val="20"/>
          <w:szCs w:val="20"/>
        </w:rPr>
      </w:pPr>
      <w:r w:rsidRPr="009D6B55">
        <w:rPr>
          <w:rFonts w:ascii="Tahoma" w:hAnsi="Tahoma" w:cs="Tahoma"/>
          <w:b/>
          <w:bCs/>
          <w:iCs/>
          <w:sz w:val="20"/>
          <w:szCs w:val="20"/>
        </w:rPr>
        <w:tab/>
      </w:r>
    </w:p>
    <w:p w:rsidR="009D6B55" w:rsidRPr="009D6B55" w:rsidRDefault="009D6B55" w:rsidP="009D6B55">
      <w:pPr>
        <w:tabs>
          <w:tab w:val="num" w:pos="576"/>
          <w:tab w:val="left" w:pos="4253"/>
        </w:tabs>
        <w:ind w:left="360"/>
        <w:rPr>
          <w:rFonts w:ascii="Tahoma" w:hAnsi="Tahoma" w:cs="Tahoma"/>
          <w:b/>
          <w:bCs/>
          <w:iCs/>
          <w:sz w:val="20"/>
          <w:szCs w:val="20"/>
        </w:rPr>
      </w:pPr>
      <w:r w:rsidRPr="009D6B55">
        <w:rPr>
          <w:rFonts w:ascii="Tahoma" w:hAnsi="Tahoma" w:cs="Tahoma"/>
          <w:b/>
          <w:bCs/>
          <w:iCs/>
          <w:sz w:val="20"/>
          <w:szCs w:val="20"/>
        </w:rPr>
        <w:tab/>
        <w:t xml:space="preserve">(dále jen příkazce) </w:t>
      </w:r>
    </w:p>
    <w:p w:rsidR="009D6B55" w:rsidRPr="009D6B55" w:rsidRDefault="009D6B55" w:rsidP="009D6B55">
      <w:pPr>
        <w:rPr>
          <w:rFonts w:ascii="Tahoma" w:hAnsi="Tahoma" w:cs="Tahoma"/>
          <w:b/>
          <w:bCs/>
          <w:sz w:val="20"/>
          <w:szCs w:val="20"/>
        </w:rPr>
      </w:pPr>
      <w:r w:rsidRPr="009D6B55">
        <w:rPr>
          <w:rFonts w:ascii="Tahoma" w:hAnsi="Tahoma" w:cs="Tahoma"/>
          <w:b/>
          <w:bCs/>
          <w:sz w:val="20"/>
          <w:szCs w:val="20"/>
        </w:rPr>
        <w:t xml:space="preserve"> </w:t>
      </w:r>
    </w:p>
    <w:p w:rsidR="009D6B55" w:rsidRPr="009D6B55" w:rsidRDefault="009D6B55" w:rsidP="009D6B55">
      <w:pPr>
        <w:ind w:firstLine="576"/>
        <w:rPr>
          <w:rFonts w:ascii="Tahoma" w:hAnsi="Tahoma" w:cs="Tahoma"/>
          <w:b/>
          <w:bCs/>
          <w:sz w:val="20"/>
          <w:szCs w:val="20"/>
        </w:rPr>
      </w:pPr>
      <w:r w:rsidRPr="009D6B55">
        <w:rPr>
          <w:rFonts w:ascii="Tahoma" w:hAnsi="Tahoma" w:cs="Tahoma"/>
          <w:b/>
          <w:bCs/>
          <w:sz w:val="20"/>
          <w:szCs w:val="20"/>
        </w:rPr>
        <w:t>a</w:t>
      </w:r>
    </w:p>
    <w:p w:rsidR="009D6B55" w:rsidRPr="00F779E0" w:rsidRDefault="009D6B55" w:rsidP="009D6B55">
      <w:pPr>
        <w:tabs>
          <w:tab w:val="left" w:pos="0"/>
          <w:tab w:val="num" w:pos="576"/>
        </w:tabs>
        <w:ind w:firstLine="397"/>
        <w:rPr>
          <w:rFonts w:ascii="Tahoma" w:hAnsi="Tahoma" w:cs="Tahoma"/>
          <w:b/>
          <w:bCs/>
          <w:sz w:val="16"/>
          <w:szCs w:val="16"/>
        </w:rPr>
      </w:pPr>
    </w:p>
    <w:p w:rsidR="009D6B55" w:rsidRPr="009D6B55" w:rsidRDefault="00D642DA" w:rsidP="009D6B55">
      <w:pPr>
        <w:widowControl w:val="0"/>
        <w:numPr>
          <w:ilvl w:val="1"/>
          <w:numId w:val="0"/>
        </w:numPr>
        <w:tabs>
          <w:tab w:val="num" w:pos="576"/>
        </w:tabs>
        <w:spacing w:before="120"/>
        <w:ind w:left="576" w:hanging="576"/>
        <w:jc w:val="both"/>
        <w:outlineLvl w:val="1"/>
        <w:rPr>
          <w:rFonts w:ascii="Tahoma" w:hAnsi="Tahoma" w:cs="Tahoma"/>
          <w:b/>
          <w:sz w:val="20"/>
          <w:szCs w:val="20"/>
        </w:rPr>
      </w:pPr>
      <w:r>
        <w:rPr>
          <w:rFonts w:ascii="Tahoma" w:hAnsi="Tahoma" w:cs="Tahoma"/>
          <w:b/>
          <w:sz w:val="20"/>
          <w:szCs w:val="20"/>
        </w:rPr>
        <w:tab/>
      </w:r>
      <w:r w:rsidR="009D6B55" w:rsidRPr="009D6B55">
        <w:rPr>
          <w:rFonts w:ascii="Tahoma" w:hAnsi="Tahoma" w:cs="Tahoma"/>
          <w:b/>
          <w:sz w:val="20"/>
          <w:szCs w:val="20"/>
        </w:rPr>
        <w:t>Příkazník:</w:t>
      </w:r>
      <w:r w:rsidR="009D6B55" w:rsidRPr="009D6B55">
        <w:rPr>
          <w:rFonts w:ascii="Tahoma" w:hAnsi="Tahoma" w:cs="Tahoma"/>
          <w:b/>
          <w:sz w:val="20"/>
          <w:szCs w:val="20"/>
        </w:rPr>
        <w:tab/>
      </w:r>
      <w:r w:rsidR="009D6B55" w:rsidRPr="009D6B55">
        <w:rPr>
          <w:rFonts w:ascii="Tahoma" w:hAnsi="Tahoma" w:cs="Tahoma"/>
          <w:b/>
          <w:sz w:val="20"/>
          <w:szCs w:val="20"/>
        </w:rPr>
        <w:tab/>
      </w:r>
      <w:r w:rsidR="009D6B55" w:rsidRPr="009D6B55">
        <w:rPr>
          <w:rFonts w:ascii="Tahoma" w:hAnsi="Tahoma" w:cs="Tahoma"/>
          <w:b/>
          <w:sz w:val="20"/>
          <w:szCs w:val="20"/>
        </w:rPr>
        <w:tab/>
      </w:r>
      <w:proofErr w:type="spellStart"/>
      <w:r w:rsidR="00DD0ABA">
        <w:rPr>
          <w:rFonts w:ascii="Tahoma" w:hAnsi="Tahoma" w:cs="Tahoma"/>
          <w:b/>
          <w:sz w:val="20"/>
          <w:szCs w:val="20"/>
        </w:rPr>
        <w:t>BeePartner</w:t>
      </w:r>
      <w:proofErr w:type="spellEnd"/>
      <w:r w:rsidR="00DD0ABA">
        <w:rPr>
          <w:rFonts w:ascii="Tahoma" w:hAnsi="Tahoma" w:cs="Tahoma"/>
          <w:b/>
          <w:sz w:val="20"/>
          <w:szCs w:val="20"/>
        </w:rPr>
        <w:t xml:space="preserve"> a.s.</w:t>
      </w:r>
      <w:r w:rsidR="009D6B55" w:rsidRPr="009D6B55">
        <w:rPr>
          <w:rFonts w:ascii="Tahoma" w:hAnsi="Tahoma" w:cs="Tahoma"/>
          <w:sz w:val="20"/>
          <w:szCs w:val="20"/>
        </w:rPr>
        <w:tab/>
      </w:r>
      <w:r w:rsidR="009D6B55" w:rsidRPr="009D6B55">
        <w:rPr>
          <w:rFonts w:ascii="Tahoma" w:hAnsi="Tahoma" w:cs="Tahoma"/>
          <w:b/>
          <w:sz w:val="20"/>
          <w:szCs w:val="20"/>
        </w:rPr>
        <w:tab/>
      </w:r>
      <w:r w:rsidR="009D6B55" w:rsidRPr="009D6B55">
        <w:rPr>
          <w:rFonts w:ascii="Tahoma" w:hAnsi="Tahoma" w:cs="Tahoma"/>
          <w:b/>
          <w:sz w:val="20"/>
          <w:szCs w:val="20"/>
        </w:rPr>
        <w:tab/>
      </w:r>
    </w:p>
    <w:p w:rsidR="00DD0ABA"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rPr>
        <w:tab/>
      </w:r>
      <w:r w:rsidRPr="009D6B55">
        <w:rPr>
          <w:rFonts w:ascii="Tahoma" w:hAnsi="Tahoma" w:cs="Tahoma"/>
          <w:sz w:val="20"/>
          <w:szCs w:val="20"/>
        </w:rPr>
        <w:t>se sídlem:</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nám. Svobody 527, 739 61 Třinec</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zastoupen:</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 xml:space="preserve">Ing. Davidem </w:t>
      </w:r>
      <w:proofErr w:type="spellStart"/>
      <w:r w:rsidR="00DD0ABA">
        <w:rPr>
          <w:rFonts w:ascii="Tahoma" w:hAnsi="Tahoma" w:cs="Tahoma"/>
          <w:sz w:val="20"/>
          <w:szCs w:val="20"/>
        </w:rPr>
        <w:t>Sventkem</w:t>
      </w:r>
      <w:proofErr w:type="spellEnd"/>
      <w:r w:rsidR="00DD0ABA">
        <w:rPr>
          <w:rFonts w:ascii="Tahoma" w:hAnsi="Tahoma" w:cs="Tahoma"/>
          <w:sz w:val="20"/>
          <w:szCs w:val="20"/>
        </w:rPr>
        <w:t>, statutárním ředitelem</w:t>
      </w:r>
    </w:p>
    <w:p w:rsidR="009D6B55" w:rsidRPr="009D6B55" w:rsidRDefault="009D6B55" w:rsidP="009D6B55">
      <w:pPr>
        <w:tabs>
          <w:tab w:val="left" w:pos="0"/>
          <w:tab w:val="num" w:pos="567"/>
        </w:tabs>
        <w:ind w:left="567"/>
        <w:jc w:val="both"/>
        <w:rPr>
          <w:rFonts w:ascii="Tahoma" w:hAnsi="Tahoma" w:cs="Tahoma"/>
          <w:sz w:val="20"/>
          <w:szCs w:val="20"/>
        </w:rPr>
      </w:pPr>
      <w:r w:rsidRPr="009D6B55">
        <w:rPr>
          <w:rFonts w:ascii="Tahoma" w:hAnsi="Tahoma" w:cs="Tahoma"/>
          <w:sz w:val="20"/>
          <w:szCs w:val="20"/>
        </w:rPr>
        <w:t>zápis v OR:</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 xml:space="preserve">24. </w:t>
      </w:r>
      <w:r w:rsidR="00720506">
        <w:rPr>
          <w:rFonts w:ascii="Tahoma" w:hAnsi="Tahoma" w:cs="Tahoma"/>
          <w:sz w:val="20"/>
          <w:szCs w:val="20"/>
        </w:rPr>
        <w:t>l</w:t>
      </w:r>
      <w:r w:rsidR="00DD0ABA">
        <w:rPr>
          <w:rFonts w:ascii="Tahoma" w:hAnsi="Tahoma" w:cs="Tahoma"/>
          <w:sz w:val="20"/>
          <w:szCs w:val="20"/>
        </w:rPr>
        <w:t>istopadu 2014</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e-mail:</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info@beepartner.cz</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IČ:</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03589277</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DIČ:</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DD0ABA">
        <w:rPr>
          <w:rFonts w:ascii="Tahoma" w:hAnsi="Tahoma" w:cs="Tahoma"/>
          <w:sz w:val="20"/>
          <w:szCs w:val="20"/>
        </w:rPr>
        <w:t>CZ03589277</w:t>
      </w:r>
    </w:p>
    <w:p w:rsidR="009D6B55" w:rsidRPr="009D6B55" w:rsidRDefault="009D6B55" w:rsidP="009D6B5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bankovní spojení:</w:t>
      </w:r>
      <w:r w:rsidRPr="009D6B55">
        <w:rPr>
          <w:rFonts w:ascii="Tahoma" w:hAnsi="Tahoma" w:cs="Tahoma"/>
          <w:sz w:val="20"/>
          <w:szCs w:val="20"/>
        </w:rPr>
        <w:tab/>
      </w:r>
      <w:r w:rsidRPr="009D6B55">
        <w:rPr>
          <w:rFonts w:ascii="Tahoma" w:hAnsi="Tahoma" w:cs="Tahoma"/>
          <w:sz w:val="20"/>
          <w:szCs w:val="20"/>
        </w:rPr>
        <w:tab/>
      </w:r>
      <w:r w:rsidR="00D642DA" w:rsidRPr="00D642DA">
        <w:rPr>
          <w:rFonts w:ascii="Tahoma" w:hAnsi="Tahoma" w:cs="Tahoma"/>
          <w:sz w:val="20"/>
          <w:szCs w:val="20"/>
        </w:rPr>
        <w:tab/>
      </w:r>
      <w:r w:rsidR="00BC16B5" w:rsidRPr="009D6B55">
        <w:rPr>
          <w:rFonts w:ascii="Tahoma" w:hAnsi="Tahoma" w:cs="Tahoma"/>
          <w:sz w:val="20"/>
          <w:szCs w:val="20"/>
        </w:rPr>
        <w:t xml:space="preserve">Komerční banka, </w:t>
      </w:r>
      <w:proofErr w:type="spellStart"/>
      <w:r w:rsidR="00BC16B5" w:rsidRPr="009D6B55">
        <w:rPr>
          <w:rFonts w:ascii="Tahoma" w:hAnsi="Tahoma" w:cs="Tahoma"/>
          <w:sz w:val="20"/>
          <w:szCs w:val="20"/>
        </w:rPr>
        <w:t>a.s</w:t>
      </w:r>
      <w:proofErr w:type="spellEnd"/>
      <w:r w:rsidR="00BC16B5" w:rsidRPr="009D6B55">
        <w:rPr>
          <w:rFonts w:ascii="Tahoma" w:hAnsi="Tahoma" w:cs="Tahoma"/>
          <w:sz w:val="20"/>
          <w:szCs w:val="20"/>
        </w:rPr>
        <w:t xml:space="preserve"> </w:t>
      </w:r>
    </w:p>
    <w:p w:rsidR="009D6B55" w:rsidRDefault="009D6B55" w:rsidP="00BC16B5">
      <w:pPr>
        <w:tabs>
          <w:tab w:val="left" w:pos="0"/>
          <w:tab w:val="num" w:pos="567"/>
        </w:tabs>
        <w:ind w:left="567" w:hanging="567"/>
        <w:jc w:val="both"/>
        <w:rPr>
          <w:rFonts w:ascii="Tahoma" w:hAnsi="Tahoma" w:cs="Tahoma"/>
          <w:sz w:val="20"/>
          <w:szCs w:val="20"/>
        </w:rPr>
      </w:pPr>
      <w:r w:rsidRPr="009D6B55">
        <w:rPr>
          <w:rFonts w:ascii="Tahoma" w:hAnsi="Tahoma" w:cs="Tahoma"/>
          <w:sz w:val="20"/>
          <w:szCs w:val="20"/>
        </w:rPr>
        <w:tab/>
        <w:t>č. účtu:</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r>
      <w:r w:rsidR="00BC16B5">
        <w:rPr>
          <w:rFonts w:ascii="Tahoma" w:hAnsi="Tahoma" w:cs="Tahoma"/>
          <w:sz w:val="20"/>
          <w:szCs w:val="20"/>
        </w:rPr>
        <w:t>107</w:t>
      </w:r>
      <w:r w:rsidR="00BC16B5" w:rsidRPr="009D6B55">
        <w:rPr>
          <w:rFonts w:ascii="Tahoma" w:hAnsi="Tahoma" w:cs="Tahoma"/>
          <w:sz w:val="20"/>
          <w:szCs w:val="20"/>
        </w:rPr>
        <w:t>-</w:t>
      </w:r>
      <w:r w:rsidR="00BC16B5">
        <w:rPr>
          <w:rFonts w:ascii="Tahoma" w:hAnsi="Tahoma" w:cs="Tahoma"/>
          <w:sz w:val="20"/>
          <w:szCs w:val="20"/>
        </w:rPr>
        <w:t>8970230217</w:t>
      </w:r>
      <w:r w:rsidR="00BC16B5" w:rsidRPr="009D6B55">
        <w:rPr>
          <w:rFonts w:ascii="Tahoma" w:hAnsi="Tahoma" w:cs="Tahoma"/>
          <w:sz w:val="20"/>
          <w:szCs w:val="20"/>
        </w:rPr>
        <w:t>/0100</w:t>
      </w:r>
    </w:p>
    <w:p w:rsidR="00BC16B5" w:rsidRPr="009D6B55" w:rsidRDefault="00BC16B5" w:rsidP="00BC16B5">
      <w:pPr>
        <w:tabs>
          <w:tab w:val="left" w:pos="0"/>
          <w:tab w:val="num" w:pos="567"/>
        </w:tabs>
        <w:ind w:left="567" w:hanging="567"/>
        <w:jc w:val="both"/>
        <w:rPr>
          <w:rFonts w:ascii="Tahoma" w:hAnsi="Tahoma" w:cs="Tahoma"/>
          <w:b/>
          <w:bCs/>
          <w:iCs/>
          <w:sz w:val="20"/>
          <w:szCs w:val="20"/>
        </w:rPr>
      </w:pPr>
    </w:p>
    <w:p w:rsidR="009D6B55" w:rsidRPr="009D6B55" w:rsidRDefault="009D6B55" w:rsidP="00532613">
      <w:pPr>
        <w:ind w:firstLine="567"/>
        <w:rPr>
          <w:rFonts w:ascii="Tahoma" w:hAnsi="Tahoma" w:cs="Tahoma"/>
          <w:b/>
          <w:bCs/>
          <w:iCs/>
          <w:sz w:val="20"/>
          <w:szCs w:val="20"/>
        </w:rPr>
      </w:pPr>
      <w:r w:rsidRPr="009D6B55">
        <w:rPr>
          <w:rFonts w:ascii="Tahoma" w:hAnsi="Tahoma" w:cs="Tahoma"/>
          <w:b/>
          <w:bCs/>
          <w:iCs/>
          <w:sz w:val="20"/>
          <w:szCs w:val="20"/>
        </w:rPr>
        <w:t>(dále jen příkazník)</w:t>
      </w: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II.</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Základní ustanovení</w:t>
      </w:r>
    </w:p>
    <w:p w:rsidR="009D6B55" w:rsidRPr="009D6B55" w:rsidRDefault="009D6B55" w:rsidP="009D6B55">
      <w:pPr>
        <w:widowControl w:val="0"/>
        <w:numPr>
          <w:ilvl w:val="0"/>
          <w:numId w:val="19"/>
        </w:numPr>
        <w:suppressAutoHyphens/>
        <w:spacing w:before="120"/>
        <w:jc w:val="both"/>
        <w:outlineLvl w:val="1"/>
        <w:rPr>
          <w:rFonts w:ascii="Tahoma" w:hAnsi="Tahoma" w:cs="Tahoma"/>
          <w:sz w:val="20"/>
          <w:szCs w:val="20"/>
        </w:rPr>
      </w:pPr>
      <w:r w:rsidRPr="009D6B55">
        <w:rPr>
          <w:rFonts w:ascii="Tahoma" w:hAnsi="Tahoma" w:cs="Tahoma"/>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9D6B55" w:rsidRPr="009D6B55" w:rsidRDefault="009D6B55" w:rsidP="009D6B55">
      <w:pPr>
        <w:widowControl w:val="0"/>
        <w:numPr>
          <w:ilvl w:val="0"/>
          <w:numId w:val="19"/>
        </w:numPr>
        <w:suppressAutoHyphens/>
        <w:spacing w:before="120"/>
        <w:jc w:val="both"/>
        <w:outlineLvl w:val="1"/>
        <w:rPr>
          <w:rFonts w:ascii="Tahoma" w:hAnsi="Tahoma" w:cs="Tahoma"/>
          <w:sz w:val="20"/>
          <w:szCs w:val="20"/>
        </w:rPr>
      </w:pPr>
      <w:r w:rsidRPr="009D6B55">
        <w:rPr>
          <w:rFonts w:ascii="Tahoma" w:hAnsi="Tahoma" w:cs="Tahoma"/>
          <w:sz w:val="20"/>
          <w:szCs w:val="20"/>
        </w:rPr>
        <w:t xml:space="preserve">Příkazník prohlašuje, že po celou dobu platnosti smlouvy bude mít sjednánu pojistnou smlouvu pro případ způsobení škody v souvislosti s plněním povinností podle této smlouvy. </w:t>
      </w: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III.</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Předmět smlouvy</w:t>
      </w:r>
    </w:p>
    <w:p w:rsidR="00E12027" w:rsidRPr="00E12027" w:rsidRDefault="009D6B55" w:rsidP="00EF78FB">
      <w:pPr>
        <w:numPr>
          <w:ilvl w:val="0"/>
          <w:numId w:val="2"/>
        </w:numPr>
        <w:autoSpaceDE w:val="0"/>
        <w:autoSpaceDN w:val="0"/>
        <w:adjustRightInd w:val="0"/>
        <w:spacing w:before="240"/>
        <w:ind w:left="357" w:hanging="357"/>
        <w:contextualSpacing/>
        <w:jc w:val="both"/>
        <w:rPr>
          <w:rFonts w:ascii="Tahoma" w:hAnsi="Tahoma" w:cs="Tahoma"/>
        </w:rPr>
      </w:pPr>
      <w:r w:rsidRPr="009D6B55">
        <w:rPr>
          <w:rFonts w:ascii="Tahoma" w:hAnsi="Tahoma" w:cs="Tahoma"/>
          <w:sz w:val="20"/>
          <w:szCs w:val="20"/>
        </w:rPr>
        <w:t>Příkazník se zavazuje na základě této smlouvy zpracovat příkazci za úplatu dohodnutou v čl. V této smlouvy</w:t>
      </w:r>
      <w:r w:rsidR="00E12027">
        <w:rPr>
          <w:rFonts w:ascii="Tahoma" w:hAnsi="Tahoma" w:cs="Tahoma"/>
          <w:sz w:val="20"/>
          <w:szCs w:val="20"/>
        </w:rPr>
        <w:t>:</w:t>
      </w:r>
    </w:p>
    <w:p w:rsidR="009D6B55" w:rsidRDefault="00E12027" w:rsidP="00E12027">
      <w:pPr>
        <w:autoSpaceDE w:val="0"/>
        <w:autoSpaceDN w:val="0"/>
        <w:adjustRightInd w:val="0"/>
        <w:spacing w:before="240"/>
        <w:ind w:left="357"/>
        <w:contextualSpacing/>
        <w:jc w:val="both"/>
        <w:rPr>
          <w:rFonts w:ascii="Tahoma" w:hAnsi="Tahoma" w:cs="Tahoma"/>
          <w:sz w:val="20"/>
          <w:szCs w:val="20"/>
        </w:rPr>
      </w:pPr>
      <w:r>
        <w:rPr>
          <w:rFonts w:ascii="Tahoma" w:hAnsi="Tahoma" w:cs="Tahoma"/>
          <w:sz w:val="20"/>
          <w:szCs w:val="20"/>
        </w:rPr>
        <w:t>-</w:t>
      </w:r>
      <w:r w:rsidR="009D6B55" w:rsidRPr="009D6B55">
        <w:rPr>
          <w:rFonts w:ascii="Tahoma" w:hAnsi="Tahoma" w:cs="Tahoma"/>
          <w:sz w:val="20"/>
          <w:szCs w:val="20"/>
        </w:rPr>
        <w:t xml:space="preserve"> žádost o dotaci </w:t>
      </w:r>
      <w:r w:rsidR="0099477F" w:rsidRPr="0099477F">
        <w:rPr>
          <w:rFonts w:ascii="Tahoma" w:hAnsi="Tahoma" w:cs="Tahoma"/>
          <w:sz w:val="20"/>
          <w:szCs w:val="20"/>
        </w:rPr>
        <w:t xml:space="preserve">v rámci Integrovaného </w:t>
      </w:r>
      <w:r w:rsidR="009B62EA">
        <w:rPr>
          <w:rFonts w:ascii="Tahoma" w:hAnsi="Tahoma" w:cs="Tahoma"/>
          <w:sz w:val="20"/>
          <w:szCs w:val="20"/>
        </w:rPr>
        <w:t xml:space="preserve">regionálního </w:t>
      </w:r>
      <w:r w:rsidR="0099477F" w:rsidRPr="0099477F">
        <w:rPr>
          <w:rFonts w:ascii="Tahoma" w:hAnsi="Tahoma" w:cs="Tahoma"/>
          <w:sz w:val="20"/>
          <w:szCs w:val="20"/>
        </w:rPr>
        <w:t xml:space="preserve">operačního programu </w:t>
      </w:r>
      <w:r w:rsidR="0099477F" w:rsidRPr="0099477F">
        <w:rPr>
          <w:rFonts w:ascii="Tahoma" w:eastAsia="Calibri" w:hAnsi="Tahoma" w:cs="Tahoma"/>
          <w:sz w:val="20"/>
          <w:szCs w:val="20"/>
          <w:lang w:eastAsia="en-US"/>
        </w:rPr>
        <w:t>specifický cíl 1.2 Zvýšení podílu udržitelných forem dopravy</w:t>
      </w:r>
      <w:r w:rsidR="00F779E0">
        <w:rPr>
          <w:rFonts w:ascii="Tahoma" w:eastAsia="Calibri" w:hAnsi="Tahoma" w:cs="Tahoma"/>
          <w:sz w:val="20"/>
          <w:szCs w:val="20"/>
          <w:lang w:eastAsia="en-US"/>
        </w:rPr>
        <w:t xml:space="preserve">, výzva ITI </w:t>
      </w:r>
      <w:r w:rsidR="00A42C85">
        <w:rPr>
          <w:rFonts w:ascii="Tahoma" w:eastAsia="Calibri" w:hAnsi="Tahoma" w:cs="Tahoma"/>
          <w:sz w:val="20"/>
          <w:szCs w:val="20"/>
          <w:lang w:eastAsia="en-US"/>
        </w:rPr>
        <w:t>Integrované teritoriální investice ostravské aglomerace</w:t>
      </w:r>
      <w:r w:rsidR="0099477F" w:rsidRPr="0099477F">
        <w:rPr>
          <w:rFonts w:ascii="Tahoma" w:eastAsia="Calibri" w:hAnsi="Tahoma" w:cs="Tahoma"/>
          <w:sz w:val="20"/>
          <w:szCs w:val="20"/>
          <w:lang w:eastAsia="en-US"/>
        </w:rPr>
        <w:t xml:space="preserve"> </w:t>
      </w:r>
      <w:r w:rsidR="009D6B55" w:rsidRPr="009D6B55">
        <w:rPr>
          <w:rFonts w:ascii="Tahoma" w:hAnsi="Tahoma" w:cs="Tahoma"/>
          <w:sz w:val="20"/>
          <w:szCs w:val="20"/>
        </w:rPr>
        <w:t>pro projekt „C</w:t>
      </w:r>
      <w:r w:rsidR="0099477F" w:rsidRPr="0099477F">
        <w:rPr>
          <w:rFonts w:ascii="Tahoma" w:hAnsi="Tahoma" w:cs="Tahoma"/>
          <w:sz w:val="20"/>
          <w:szCs w:val="20"/>
        </w:rPr>
        <w:t xml:space="preserve">entrální dopravní terminál </w:t>
      </w:r>
      <w:r w:rsidR="009D6B55" w:rsidRPr="009D6B55">
        <w:rPr>
          <w:rFonts w:ascii="Tahoma" w:hAnsi="Tahoma" w:cs="Tahoma"/>
          <w:sz w:val="20"/>
          <w:szCs w:val="20"/>
        </w:rPr>
        <w:t>Český Těšín</w:t>
      </w:r>
      <w:r w:rsidR="009B62EA">
        <w:rPr>
          <w:rFonts w:ascii="Tahoma" w:hAnsi="Tahoma" w:cs="Tahoma"/>
          <w:sz w:val="20"/>
          <w:szCs w:val="20"/>
        </w:rPr>
        <w:t xml:space="preserve"> a Parkoviště P+R</w:t>
      </w:r>
      <w:r w:rsidR="009D6B55" w:rsidRPr="009D6B55">
        <w:rPr>
          <w:rFonts w:ascii="Tahoma" w:hAnsi="Tahoma" w:cs="Tahoma"/>
          <w:sz w:val="20"/>
          <w:szCs w:val="20"/>
        </w:rPr>
        <w:t>“ včetně všech povinných příloh a</w:t>
      </w:r>
      <w:r>
        <w:rPr>
          <w:rFonts w:ascii="Tahoma" w:hAnsi="Tahoma" w:cs="Tahoma"/>
          <w:sz w:val="20"/>
          <w:szCs w:val="20"/>
        </w:rPr>
        <w:t xml:space="preserve"> dalších nezbytných náležitostí</w:t>
      </w:r>
    </w:p>
    <w:p w:rsidR="00E12027" w:rsidRPr="0099477F" w:rsidRDefault="00E12027" w:rsidP="00E12027">
      <w:pPr>
        <w:autoSpaceDE w:val="0"/>
        <w:autoSpaceDN w:val="0"/>
        <w:adjustRightInd w:val="0"/>
        <w:spacing w:before="240"/>
        <w:ind w:left="357"/>
        <w:contextualSpacing/>
        <w:jc w:val="both"/>
        <w:rPr>
          <w:rFonts w:ascii="Tahoma" w:hAnsi="Tahoma" w:cs="Tahoma"/>
        </w:rPr>
      </w:pPr>
      <w:r>
        <w:rPr>
          <w:rFonts w:ascii="Tahoma" w:hAnsi="Tahoma" w:cs="Tahoma"/>
          <w:sz w:val="20"/>
          <w:szCs w:val="20"/>
        </w:rPr>
        <w:t xml:space="preserve">- studii proveditelnosti </w:t>
      </w:r>
      <w:r w:rsidR="00851D12">
        <w:rPr>
          <w:rFonts w:ascii="Tahoma" w:hAnsi="Tahoma" w:cs="Tahoma"/>
          <w:sz w:val="20"/>
          <w:szCs w:val="20"/>
        </w:rPr>
        <w:t xml:space="preserve">projektu dle metodiky Integrovaného </w:t>
      </w:r>
      <w:r w:rsidR="00F06FA3">
        <w:rPr>
          <w:rFonts w:ascii="Tahoma" w:hAnsi="Tahoma" w:cs="Tahoma"/>
          <w:sz w:val="20"/>
          <w:szCs w:val="20"/>
        </w:rPr>
        <w:t xml:space="preserve">regionálního </w:t>
      </w:r>
      <w:r w:rsidR="00851D12">
        <w:rPr>
          <w:rFonts w:ascii="Tahoma" w:hAnsi="Tahoma" w:cs="Tahoma"/>
          <w:sz w:val="20"/>
          <w:szCs w:val="20"/>
        </w:rPr>
        <w:t>operačního programu.</w:t>
      </w:r>
      <w:bookmarkStart w:id="0" w:name="_GoBack"/>
      <w:bookmarkEnd w:id="0"/>
    </w:p>
    <w:p w:rsidR="0099477F" w:rsidRPr="00A42C85" w:rsidRDefault="009D6B55" w:rsidP="00A42C85">
      <w:pPr>
        <w:numPr>
          <w:ilvl w:val="0"/>
          <w:numId w:val="2"/>
        </w:numPr>
        <w:autoSpaceDE w:val="0"/>
        <w:autoSpaceDN w:val="0"/>
        <w:adjustRightInd w:val="0"/>
        <w:ind w:left="357" w:hanging="357"/>
        <w:contextualSpacing/>
        <w:jc w:val="both"/>
        <w:rPr>
          <w:rFonts w:ascii="Tahoma" w:hAnsi="Tahoma" w:cs="Tahoma"/>
        </w:rPr>
      </w:pPr>
      <w:r w:rsidRPr="0099477F">
        <w:rPr>
          <w:rFonts w:ascii="Tahoma" w:hAnsi="Tahoma" w:cs="Tahoma"/>
          <w:sz w:val="20"/>
          <w:szCs w:val="20"/>
        </w:rPr>
        <w:lastRenderedPageBreak/>
        <w:t>Příkazník provede pro příkazce v souladu s předmětem této smlouvy následující činnosti:</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 xml:space="preserve">Konzultaci projektového záměru s příkazcem. </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Kontrolu a zhodnocení stavu projektové dokumentace ve vztahu k příslušnému dotačnímu titulu.</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Posouzení vhodnosti a přijatelnosti projektového záměru.</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Návrh dalšího postupu přípravy projektu.</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Průběžné konzultace s příkazcem v rámci přípravy projektu.</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Konzultaci projektu s relevantními orgány.</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Vypracování finální verze projektové žádosti v rozsahu stanoveném pokyny pro zpracování žádosti o poskytnutí podpory dané poskytovatelem podpory.</w:t>
      </w:r>
    </w:p>
    <w:p w:rsidR="009D6B55" w:rsidRDefault="009D6B55" w:rsidP="0099477F">
      <w:pPr>
        <w:pStyle w:val="Odstavecseseznamem"/>
        <w:widowControl w:val="0"/>
        <w:numPr>
          <w:ilvl w:val="0"/>
          <w:numId w:val="26"/>
        </w:numPr>
        <w:spacing w:before="120"/>
        <w:jc w:val="both"/>
        <w:outlineLvl w:val="1"/>
        <w:rPr>
          <w:rFonts w:ascii="Tahoma" w:hAnsi="Tahoma" w:cs="Tahoma"/>
          <w:sz w:val="20"/>
          <w:szCs w:val="20"/>
        </w:rPr>
      </w:pPr>
      <w:r w:rsidRPr="0099477F">
        <w:rPr>
          <w:rFonts w:ascii="Tahoma" w:hAnsi="Tahoma" w:cs="Tahoma"/>
          <w:sz w:val="20"/>
          <w:szCs w:val="20"/>
        </w:rPr>
        <w:t>Kompletaci finální žádosti včetně všech povinných příloh a její podání v termínu stanoveném poskytovatelem podpory</w:t>
      </w:r>
      <w:r w:rsidR="00C53ED9">
        <w:rPr>
          <w:rFonts w:ascii="Tahoma" w:hAnsi="Tahoma" w:cs="Tahoma"/>
          <w:sz w:val="20"/>
          <w:szCs w:val="20"/>
        </w:rPr>
        <w:t xml:space="preserve"> do IROP</w:t>
      </w:r>
      <w:r w:rsidRPr="0099477F">
        <w:rPr>
          <w:rFonts w:ascii="Tahoma" w:hAnsi="Tahoma" w:cs="Tahoma"/>
          <w:sz w:val="20"/>
          <w:szCs w:val="20"/>
        </w:rPr>
        <w:t>.</w:t>
      </w:r>
    </w:p>
    <w:p w:rsidR="009D6B55" w:rsidRPr="00C53ED9" w:rsidRDefault="009D6B55" w:rsidP="00C53ED9">
      <w:pPr>
        <w:pStyle w:val="Odstavecseseznamem"/>
        <w:widowControl w:val="0"/>
        <w:numPr>
          <w:ilvl w:val="0"/>
          <w:numId w:val="26"/>
        </w:numPr>
        <w:spacing w:before="120"/>
        <w:jc w:val="both"/>
        <w:outlineLvl w:val="1"/>
        <w:rPr>
          <w:rFonts w:ascii="Tahoma" w:hAnsi="Tahoma" w:cs="Tahoma"/>
          <w:sz w:val="20"/>
          <w:szCs w:val="20"/>
        </w:rPr>
      </w:pPr>
      <w:r w:rsidRPr="00C53ED9">
        <w:rPr>
          <w:rFonts w:ascii="Tahoma" w:hAnsi="Tahoma" w:cs="Tahoma"/>
          <w:sz w:val="20"/>
          <w:szCs w:val="20"/>
        </w:rPr>
        <w:t>Předání 1x pare tištěné žádosti o dotaci včetně příloh příkazci.</w:t>
      </w:r>
    </w:p>
    <w:p w:rsidR="009D6B55" w:rsidRPr="009D6B55" w:rsidRDefault="009D6B55" w:rsidP="009D6B55">
      <w:pPr>
        <w:rPr>
          <w:rFonts w:ascii="Tahoma" w:hAnsi="Tahoma" w:cs="Tahoma"/>
        </w:rPr>
      </w:pPr>
    </w:p>
    <w:p w:rsidR="009D6B55" w:rsidRPr="009D6B55" w:rsidRDefault="009D6B55" w:rsidP="009D6B55">
      <w:pPr>
        <w:numPr>
          <w:ilvl w:val="0"/>
          <w:numId w:val="22"/>
        </w:numPr>
        <w:spacing w:line="276" w:lineRule="auto"/>
        <w:contextualSpacing/>
        <w:jc w:val="both"/>
        <w:rPr>
          <w:rFonts w:ascii="Tahoma" w:hAnsi="Tahoma" w:cs="Tahoma"/>
          <w:sz w:val="20"/>
          <w:szCs w:val="20"/>
        </w:rPr>
      </w:pPr>
      <w:r w:rsidRPr="009D6B55">
        <w:rPr>
          <w:rFonts w:ascii="Tahoma" w:hAnsi="Tahoma" w:cs="Tahoma"/>
          <w:sz w:val="20"/>
          <w:szCs w:val="20"/>
        </w:rPr>
        <w:t>Příkazník garantuje příkazci, že projektový záměr bude poskytovatelem podpory odsouhlasen po formální stránce, za předpokladu, že příkazce splní své povinnosti vyplývající mu z této smlouvy. V případě, že projektový záměr bez zavinění příkazce tyto formální náležitosti nesplní, nebude mít příkazník nárok na odměnu dle čl. V této smlouvy. V případě, že dojde zaviněním či rozhodnutím příkazce k ukončení administrace žádosti, a to bez zavinění příkazníka, příkazník má nárok na plnou výši odměny dle čl. V této smlouvy.</w:t>
      </w:r>
    </w:p>
    <w:p w:rsidR="009D6B55" w:rsidRPr="009D6B55" w:rsidRDefault="009D6B55" w:rsidP="009D6B55">
      <w:pPr>
        <w:spacing w:line="276" w:lineRule="auto"/>
        <w:ind w:left="426"/>
        <w:jc w:val="both"/>
        <w:rPr>
          <w:rFonts w:ascii="Tahoma" w:hAnsi="Tahoma" w:cs="Tahoma"/>
          <w:sz w:val="20"/>
          <w:szCs w:val="20"/>
        </w:rPr>
      </w:pPr>
    </w:p>
    <w:p w:rsidR="009D6B55" w:rsidRPr="009D6B55" w:rsidRDefault="009D6B55" w:rsidP="009D6B55">
      <w:pPr>
        <w:numPr>
          <w:ilvl w:val="0"/>
          <w:numId w:val="22"/>
        </w:numPr>
        <w:spacing w:line="276" w:lineRule="auto"/>
        <w:contextualSpacing/>
        <w:jc w:val="both"/>
        <w:rPr>
          <w:rFonts w:ascii="Tahoma" w:hAnsi="Tahoma" w:cs="Tahoma"/>
        </w:rPr>
      </w:pPr>
      <w:r w:rsidRPr="009D6B55">
        <w:rPr>
          <w:rFonts w:ascii="Tahoma" w:hAnsi="Tahoma" w:cs="Tahoma"/>
          <w:sz w:val="20"/>
          <w:szCs w:val="20"/>
        </w:rPr>
        <w:t>Příkazce touto smlouvou uděluje příkazníkovi zmocnění, aby jednal jeho jménem, za účelem zabezpečení všech úkonů souvisejících s předmětem smlouvy, které bude příkazník provádět pro příkazce jeho jménem a na jeho účet. V případě potřeby se příkazce zavazuje udělit příkazníkovi písemnou plnou moc.</w:t>
      </w:r>
    </w:p>
    <w:p w:rsidR="009D6B55" w:rsidRPr="009D6B55" w:rsidRDefault="009D6B55" w:rsidP="00A42C85">
      <w:pPr>
        <w:keepNext/>
        <w:keepLines/>
        <w:spacing w:before="200"/>
        <w:ind w:left="3540" w:firstLine="708"/>
        <w:outlineLvl w:val="2"/>
        <w:rPr>
          <w:rFonts w:ascii="Tahoma" w:hAnsi="Tahoma" w:cs="Tahoma"/>
          <w:b/>
          <w:sz w:val="20"/>
          <w:szCs w:val="20"/>
        </w:rPr>
      </w:pPr>
      <w:r w:rsidRPr="009D6B55">
        <w:rPr>
          <w:rFonts w:ascii="Tahoma" w:hAnsi="Tahoma" w:cs="Tahoma"/>
          <w:b/>
          <w:sz w:val="20"/>
          <w:szCs w:val="20"/>
        </w:rPr>
        <w:t>IV.</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Doba plnění</w:t>
      </w:r>
    </w:p>
    <w:p w:rsidR="00EF78FB" w:rsidRPr="00A42C85" w:rsidRDefault="009D6B55" w:rsidP="00A42C85">
      <w:pPr>
        <w:pStyle w:val="Zkladntextodsazen2"/>
        <w:spacing w:before="120" w:after="0"/>
        <w:ind w:left="0"/>
        <w:rPr>
          <w:rFonts w:ascii="Tahoma" w:hAnsi="Tahoma" w:cs="Tahoma"/>
          <w:sz w:val="20"/>
          <w:szCs w:val="20"/>
        </w:rPr>
      </w:pPr>
      <w:r w:rsidRPr="009D6B55">
        <w:rPr>
          <w:rFonts w:ascii="Tahoma" w:hAnsi="Tahoma" w:cs="Tahoma"/>
          <w:sz w:val="20"/>
          <w:szCs w:val="20"/>
        </w:rPr>
        <w:t xml:space="preserve">Doba plnění popsaného v čl. III. této smlouvy začíná dnem nabytí účinnosti této smlouvy a končí </w:t>
      </w:r>
      <w:proofErr w:type="gramStart"/>
      <w:r w:rsidR="000554B0">
        <w:rPr>
          <w:rFonts w:ascii="Tahoma" w:hAnsi="Tahoma" w:cs="Tahoma"/>
          <w:sz w:val="20"/>
          <w:szCs w:val="20"/>
        </w:rPr>
        <w:t>28.02.2017</w:t>
      </w:r>
      <w:proofErr w:type="gramEnd"/>
      <w:r w:rsidR="00812AAB" w:rsidRPr="00812AAB">
        <w:rPr>
          <w:rFonts w:ascii="Tahoma" w:hAnsi="Tahoma" w:cs="Tahoma"/>
          <w:sz w:val="20"/>
          <w:szCs w:val="20"/>
        </w:rPr>
        <w:t xml:space="preserve">. </w:t>
      </w: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V.</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Odměna</w:t>
      </w:r>
    </w:p>
    <w:p w:rsidR="009D6B55" w:rsidRPr="009D6B55" w:rsidRDefault="009D6B55" w:rsidP="00EF78FB">
      <w:pPr>
        <w:numPr>
          <w:ilvl w:val="6"/>
          <w:numId w:val="15"/>
        </w:numPr>
        <w:tabs>
          <w:tab w:val="left" w:pos="2268"/>
        </w:tabs>
        <w:spacing w:after="120" w:line="240" w:lineRule="atLeast"/>
        <w:ind w:left="426" w:hanging="426"/>
        <w:jc w:val="both"/>
        <w:rPr>
          <w:rFonts w:ascii="Tahoma" w:hAnsi="Tahoma" w:cs="Tahoma"/>
          <w:sz w:val="20"/>
          <w:szCs w:val="20"/>
        </w:rPr>
      </w:pPr>
      <w:r w:rsidRPr="009D6B55">
        <w:rPr>
          <w:rFonts w:ascii="Tahoma" w:hAnsi="Tahoma" w:cs="Tahoma"/>
          <w:sz w:val="20"/>
          <w:szCs w:val="20"/>
        </w:rPr>
        <w:t>Smluvní strany se dohodly, že odměna za provedené práce činí</w:t>
      </w:r>
      <w:r w:rsidRPr="009D6B55">
        <w:rPr>
          <w:rFonts w:ascii="Tahoma" w:hAnsi="Tahoma" w:cs="Tahoma"/>
          <w:bCs/>
          <w:iCs/>
          <w:sz w:val="20"/>
          <w:szCs w:val="20"/>
        </w:rPr>
        <w:t>:</w:t>
      </w:r>
    </w:p>
    <w:p w:rsidR="009D6B55" w:rsidRDefault="009D6B55" w:rsidP="009D6B55">
      <w:pPr>
        <w:tabs>
          <w:tab w:val="left" w:pos="540"/>
          <w:tab w:val="left" w:pos="900"/>
        </w:tabs>
        <w:overflowPunct w:val="0"/>
        <w:autoSpaceDE w:val="0"/>
        <w:autoSpaceDN w:val="0"/>
        <w:adjustRightInd w:val="0"/>
        <w:spacing w:after="120"/>
        <w:textAlignment w:val="baseline"/>
        <w:rPr>
          <w:rFonts w:ascii="Tahoma" w:hAnsi="Tahoma" w:cs="Tahoma"/>
          <w:b/>
          <w:sz w:val="20"/>
          <w:szCs w:val="20"/>
        </w:rPr>
      </w:pPr>
      <w:r w:rsidRPr="009D6B55">
        <w:rPr>
          <w:rFonts w:ascii="Tahoma" w:hAnsi="Tahoma" w:cs="Tahoma"/>
          <w:b/>
          <w:sz w:val="20"/>
          <w:szCs w:val="20"/>
        </w:rPr>
        <w:tab/>
        <w:t xml:space="preserve">odměna bez DPH </w:t>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00BC16B5">
        <w:rPr>
          <w:rFonts w:ascii="Tahoma" w:hAnsi="Tahoma" w:cs="Tahoma"/>
          <w:b/>
          <w:sz w:val="20"/>
          <w:szCs w:val="20"/>
        </w:rPr>
        <w:t>145 000</w:t>
      </w:r>
      <w:r w:rsidRPr="009D6B55">
        <w:rPr>
          <w:rFonts w:ascii="Tahoma" w:hAnsi="Tahoma" w:cs="Tahoma"/>
          <w:b/>
          <w:sz w:val="20"/>
          <w:szCs w:val="20"/>
        </w:rPr>
        <w:t>,- Kč</w:t>
      </w:r>
    </w:p>
    <w:p w:rsidR="00F779E0" w:rsidRDefault="00F779E0" w:rsidP="00F779E0">
      <w:pPr>
        <w:pStyle w:val="Odstavecseseznamem"/>
        <w:numPr>
          <w:ilvl w:val="2"/>
          <w:numId w:val="15"/>
        </w:numPr>
        <w:tabs>
          <w:tab w:val="left" w:pos="540"/>
          <w:tab w:val="left" w:pos="900"/>
        </w:tabs>
        <w:overflowPunct w:val="0"/>
        <w:autoSpaceDE w:val="0"/>
        <w:autoSpaceDN w:val="0"/>
        <w:adjustRightInd w:val="0"/>
        <w:spacing w:after="120"/>
        <w:textAlignment w:val="baseline"/>
        <w:rPr>
          <w:rFonts w:ascii="Tahoma" w:hAnsi="Tahoma" w:cs="Tahoma"/>
          <w:b/>
          <w:sz w:val="20"/>
          <w:szCs w:val="20"/>
        </w:rPr>
      </w:pPr>
      <w:r>
        <w:rPr>
          <w:rFonts w:ascii="Tahoma" w:hAnsi="Tahoma" w:cs="Tahoma"/>
          <w:b/>
          <w:sz w:val="20"/>
          <w:szCs w:val="20"/>
        </w:rPr>
        <w:t>žádost o dotaci</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C16B5">
        <w:rPr>
          <w:rFonts w:ascii="Tahoma" w:hAnsi="Tahoma" w:cs="Tahoma"/>
          <w:b/>
          <w:sz w:val="20"/>
          <w:szCs w:val="20"/>
        </w:rPr>
        <w:t xml:space="preserve">  10 000</w:t>
      </w:r>
      <w:r>
        <w:rPr>
          <w:rFonts w:ascii="Tahoma" w:hAnsi="Tahoma" w:cs="Tahoma"/>
          <w:b/>
          <w:sz w:val="20"/>
          <w:szCs w:val="20"/>
        </w:rPr>
        <w:t>,- Kč</w:t>
      </w:r>
    </w:p>
    <w:p w:rsidR="00F779E0" w:rsidRDefault="00F779E0" w:rsidP="00F779E0">
      <w:pPr>
        <w:pStyle w:val="Odstavecseseznamem"/>
        <w:tabs>
          <w:tab w:val="left" w:pos="540"/>
          <w:tab w:val="left" w:pos="900"/>
        </w:tabs>
        <w:overflowPunct w:val="0"/>
        <w:autoSpaceDE w:val="0"/>
        <w:autoSpaceDN w:val="0"/>
        <w:adjustRightInd w:val="0"/>
        <w:spacing w:after="120"/>
        <w:ind w:left="1080"/>
        <w:textAlignment w:val="baseline"/>
        <w:rPr>
          <w:rFonts w:ascii="Tahoma" w:hAnsi="Tahoma" w:cs="Tahoma"/>
          <w:b/>
          <w:sz w:val="20"/>
          <w:szCs w:val="20"/>
        </w:rPr>
      </w:pPr>
    </w:p>
    <w:p w:rsidR="00F779E0" w:rsidRPr="00F779E0" w:rsidRDefault="00F779E0" w:rsidP="00F779E0">
      <w:pPr>
        <w:pStyle w:val="Odstavecseseznamem"/>
        <w:numPr>
          <w:ilvl w:val="2"/>
          <w:numId w:val="15"/>
        </w:numPr>
        <w:tabs>
          <w:tab w:val="left" w:pos="540"/>
          <w:tab w:val="left" w:pos="900"/>
        </w:tabs>
        <w:overflowPunct w:val="0"/>
        <w:autoSpaceDE w:val="0"/>
        <w:autoSpaceDN w:val="0"/>
        <w:adjustRightInd w:val="0"/>
        <w:spacing w:after="120"/>
        <w:textAlignment w:val="baseline"/>
        <w:rPr>
          <w:rFonts w:ascii="Tahoma" w:hAnsi="Tahoma" w:cs="Tahoma"/>
          <w:b/>
          <w:sz w:val="20"/>
          <w:szCs w:val="20"/>
        </w:rPr>
      </w:pPr>
      <w:r>
        <w:rPr>
          <w:rFonts w:ascii="Tahoma" w:hAnsi="Tahoma" w:cs="Tahoma"/>
          <w:b/>
          <w:sz w:val="20"/>
          <w:szCs w:val="20"/>
        </w:rPr>
        <w:t>studie proveditelnosti</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C16B5">
        <w:rPr>
          <w:rFonts w:ascii="Tahoma" w:hAnsi="Tahoma" w:cs="Tahoma"/>
          <w:b/>
          <w:sz w:val="20"/>
          <w:szCs w:val="20"/>
        </w:rPr>
        <w:t>135 000</w:t>
      </w:r>
      <w:r>
        <w:rPr>
          <w:rFonts w:ascii="Tahoma" w:hAnsi="Tahoma" w:cs="Tahoma"/>
          <w:b/>
          <w:sz w:val="20"/>
          <w:szCs w:val="20"/>
        </w:rPr>
        <w:t>,- Kč</w:t>
      </w:r>
    </w:p>
    <w:p w:rsidR="009D6B55" w:rsidRPr="009D6B55" w:rsidRDefault="009D6B55" w:rsidP="009D6B55">
      <w:pPr>
        <w:tabs>
          <w:tab w:val="left" w:pos="540"/>
          <w:tab w:val="left" w:pos="900"/>
        </w:tabs>
        <w:overflowPunct w:val="0"/>
        <w:autoSpaceDE w:val="0"/>
        <w:autoSpaceDN w:val="0"/>
        <w:adjustRightInd w:val="0"/>
        <w:spacing w:after="120"/>
        <w:textAlignment w:val="baseline"/>
        <w:rPr>
          <w:rFonts w:ascii="Tahoma" w:hAnsi="Tahoma" w:cs="Tahoma"/>
          <w:b/>
          <w:sz w:val="20"/>
          <w:szCs w:val="20"/>
        </w:rPr>
      </w:pPr>
      <w:r w:rsidRPr="009D6B55">
        <w:rPr>
          <w:rFonts w:ascii="Tahoma" w:hAnsi="Tahoma" w:cs="Tahoma"/>
          <w:b/>
          <w:sz w:val="20"/>
          <w:szCs w:val="20"/>
        </w:rPr>
        <w:tab/>
        <w:t xml:space="preserve">DPH </w:t>
      </w:r>
      <w:r w:rsidR="00BC16B5">
        <w:rPr>
          <w:rFonts w:ascii="Tahoma" w:hAnsi="Tahoma" w:cs="Tahoma"/>
          <w:b/>
          <w:sz w:val="20"/>
          <w:szCs w:val="20"/>
        </w:rPr>
        <w:t>21</w:t>
      </w:r>
      <w:r w:rsidRPr="009D6B55">
        <w:rPr>
          <w:rFonts w:ascii="Tahoma" w:hAnsi="Tahoma" w:cs="Tahoma"/>
          <w:b/>
          <w:sz w:val="20"/>
          <w:szCs w:val="20"/>
        </w:rPr>
        <w:t xml:space="preserve">%  </w:t>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00BC16B5">
        <w:rPr>
          <w:rFonts w:ascii="Tahoma" w:hAnsi="Tahoma" w:cs="Tahoma"/>
          <w:b/>
          <w:sz w:val="20"/>
          <w:szCs w:val="20"/>
        </w:rPr>
        <w:t xml:space="preserve">  30 450</w:t>
      </w:r>
      <w:r w:rsidRPr="009D6B55">
        <w:rPr>
          <w:rFonts w:ascii="Tahoma" w:hAnsi="Tahoma" w:cs="Tahoma"/>
          <w:b/>
          <w:sz w:val="20"/>
          <w:szCs w:val="20"/>
        </w:rPr>
        <w:t>,- Kč</w:t>
      </w:r>
    </w:p>
    <w:p w:rsidR="009D6B55" w:rsidRDefault="009D6B55"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r w:rsidRPr="009D6B55">
        <w:rPr>
          <w:rFonts w:ascii="Tahoma" w:hAnsi="Tahoma" w:cs="Tahoma"/>
          <w:b/>
          <w:sz w:val="20"/>
          <w:szCs w:val="20"/>
        </w:rPr>
        <w:tab/>
        <w:t xml:space="preserve">odměna včetně DPH </w:t>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Pr="009D6B55">
        <w:rPr>
          <w:rFonts w:ascii="Tahoma" w:hAnsi="Tahoma" w:cs="Tahoma"/>
          <w:b/>
          <w:sz w:val="20"/>
          <w:szCs w:val="20"/>
        </w:rPr>
        <w:tab/>
      </w:r>
      <w:r w:rsidR="00BC16B5">
        <w:rPr>
          <w:rFonts w:ascii="Tahoma" w:hAnsi="Tahoma" w:cs="Tahoma"/>
          <w:b/>
          <w:sz w:val="20"/>
          <w:szCs w:val="20"/>
        </w:rPr>
        <w:t>175 450</w:t>
      </w:r>
      <w:r w:rsidRPr="009D6B55">
        <w:rPr>
          <w:rFonts w:ascii="Tahoma" w:hAnsi="Tahoma" w:cs="Tahoma"/>
          <w:b/>
          <w:sz w:val="20"/>
          <w:szCs w:val="20"/>
        </w:rPr>
        <w:t>,- Kč</w:t>
      </w:r>
    </w:p>
    <w:p w:rsidR="00532613" w:rsidRDefault="00532613"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2170E5" w:rsidRDefault="002170E5"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2170E5" w:rsidRDefault="002170E5"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856874" w:rsidRDefault="00856874"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856874" w:rsidRDefault="00856874"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856874" w:rsidRPr="009D6B55" w:rsidRDefault="00856874" w:rsidP="00B44DD4">
      <w:pPr>
        <w:tabs>
          <w:tab w:val="left" w:pos="540"/>
          <w:tab w:val="left" w:pos="900"/>
        </w:tabs>
        <w:overflowPunct w:val="0"/>
        <w:autoSpaceDE w:val="0"/>
        <w:autoSpaceDN w:val="0"/>
        <w:adjustRightInd w:val="0"/>
        <w:spacing w:after="120"/>
        <w:textAlignment w:val="baseline"/>
        <w:rPr>
          <w:rFonts w:ascii="Tahoma" w:hAnsi="Tahoma" w:cs="Tahoma"/>
          <w:b/>
          <w:sz w:val="20"/>
          <w:szCs w:val="20"/>
        </w:rPr>
      </w:pPr>
    </w:p>
    <w:p w:rsidR="009D6B55" w:rsidRPr="009D6B55" w:rsidRDefault="009D6B55" w:rsidP="009D6B55">
      <w:pPr>
        <w:spacing w:line="276" w:lineRule="auto"/>
        <w:rPr>
          <w:rFonts w:ascii="Tahoma" w:hAnsi="Tahoma" w:cs="Tahoma"/>
          <w:sz w:val="20"/>
          <w:szCs w:val="20"/>
        </w:rPr>
      </w:pPr>
      <w:r w:rsidRPr="009D6B55">
        <w:rPr>
          <w:rFonts w:ascii="Tahoma" w:hAnsi="Tahoma" w:cs="Tahoma"/>
          <w:sz w:val="20"/>
          <w:szCs w:val="20"/>
        </w:rPr>
        <w:lastRenderedPageBreak/>
        <w:t>2.</w:t>
      </w:r>
      <w:r w:rsidRPr="009D6B55">
        <w:rPr>
          <w:rFonts w:ascii="Tahoma" w:hAnsi="Tahoma" w:cs="Tahoma"/>
        </w:rPr>
        <w:t xml:space="preserve"> </w:t>
      </w:r>
      <w:r w:rsidRPr="009D6B55">
        <w:rPr>
          <w:rFonts w:ascii="Tahoma" w:hAnsi="Tahoma" w:cs="Tahoma"/>
          <w:sz w:val="20"/>
          <w:szCs w:val="20"/>
        </w:rPr>
        <w:t>Cena za zpracování žádosti o dotaci bude uhrazena následovně:</w:t>
      </w:r>
    </w:p>
    <w:p w:rsidR="009D6B55" w:rsidRPr="009D6B55" w:rsidRDefault="009D6B55" w:rsidP="009D6B55">
      <w:pPr>
        <w:spacing w:line="276" w:lineRule="auto"/>
        <w:ind w:left="705" w:hanging="705"/>
        <w:rPr>
          <w:rFonts w:ascii="Tahoma" w:hAnsi="Tahoma" w:cs="Tahoma"/>
          <w:sz w:val="20"/>
          <w:szCs w:val="20"/>
        </w:rPr>
      </w:pPr>
      <w:r w:rsidRPr="009D6B55">
        <w:rPr>
          <w:rFonts w:ascii="Tahoma" w:hAnsi="Tahoma" w:cs="Tahoma"/>
          <w:sz w:val="20"/>
          <w:szCs w:val="20"/>
        </w:rPr>
        <w:t>-</w:t>
      </w:r>
      <w:r w:rsidRPr="009D6B55">
        <w:rPr>
          <w:rFonts w:ascii="Tahoma" w:hAnsi="Tahoma" w:cs="Tahoma"/>
          <w:sz w:val="20"/>
          <w:szCs w:val="20"/>
        </w:rPr>
        <w:tab/>
        <w:t xml:space="preserve">ve výši 30% celkové ceny, tj. </w:t>
      </w:r>
      <w:r w:rsidR="00BC16B5">
        <w:rPr>
          <w:rFonts w:ascii="Tahoma" w:hAnsi="Tahoma" w:cs="Tahoma"/>
          <w:sz w:val="20"/>
          <w:szCs w:val="20"/>
        </w:rPr>
        <w:t>43 500</w:t>
      </w:r>
      <w:r w:rsidRPr="009D6B55">
        <w:rPr>
          <w:rFonts w:ascii="Tahoma" w:hAnsi="Tahoma" w:cs="Tahoma"/>
          <w:sz w:val="20"/>
          <w:szCs w:val="20"/>
        </w:rPr>
        <w:t>,- Kč bez DPH po zpracování a předložení projektové žádosti včetně vypořádání případných připomínek.</w:t>
      </w:r>
    </w:p>
    <w:p w:rsidR="009D6B55" w:rsidRPr="009D6B55" w:rsidRDefault="009D6B55" w:rsidP="009D6B55">
      <w:pPr>
        <w:spacing w:line="276" w:lineRule="auto"/>
        <w:ind w:left="705" w:hanging="705"/>
        <w:rPr>
          <w:rFonts w:ascii="Tahoma" w:hAnsi="Tahoma" w:cs="Tahoma"/>
          <w:sz w:val="20"/>
          <w:szCs w:val="20"/>
        </w:rPr>
      </w:pPr>
      <w:r w:rsidRPr="009D6B55">
        <w:rPr>
          <w:rFonts w:ascii="Tahoma" w:hAnsi="Tahoma" w:cs="Tahoma"/>
          <w:sz w:val="20"/>
          <w:szCs w:val="20"/>
        </w:rPr>
        <w:t>-</w:t>
      </w:r>
      <w:r w:rsidRPr="009D6B55">
        <w:rPr>
          <w:rFonts w:ascii="Tahoma" w:hAnsi="Tahoma" w:cs="Tahoma"/>
          <w:sz w:val="20"/>
          <w:szCs w:val="20"/>
        </w:rPr>
        <w:tab/>
        <w:t xml:space="preserve">ve výši 70% celkové ceny, tj. </w:t>
      </w:r>
      <w:r w:rsidR="00BC16B5">
        <w:rPr>
          <w:rFonts w:ascii="Tahoma" w:hAnsi="Tahoma" w:cs="Tahoma"/>
          <w:sz w:val="20"/>
          <w:szCs w:val="20"/>
        </w:rPr>
        <w:t>101 500</w:t>
      </w:r>
      <w:r w:rsidRPr="009D6B55">
        <w:rPr>
          <w:rFonts w:ascii="Tahoma" w:hAnsi="Tahoma" w:cs="Tahoma"/>
          <w:sz w:val="20"/>
          <w:szCs w:val="20"/>
        </w:rPr>
        <w:t>,- Kč bez DPH po přidělení dotace, tj. po obdržení písemného oznámení o schválení projektu k financování.</w:t>
      </w:r>
    </w:p>
    <w:p w:rsidR="009D6B55" w:rsidRPr="009D6B55" w:rsidRDefault="009D6B55" w:rsidP="009D6B55">
      <w:pPr>
        <w:numPr>
          <w:ilvl w:val="0"/>
          <w:numId w:val="17"/>
        </w:numPr>
        <w:spacing w:before="120" w:line="240" w:lineRule="atLeast"/>
        <w:jc w:val="both"/>
        <w:rPr>
          <w:rFonts w:ascii="Tahoma" w:hAnsi="Tahoma" w:cs="Tahoma"/>
          <w:i/>
          <w:sz w:val="20"/>
          <w:szCs w:val="20"/>
        </w:rPr>
      </w:pPr>
      <w:r w:rsidRPr="009D6B55">
        <w:rPr>
          <w:rFonts w:ascii="Tahoma" w:hAnsi="Tahoma" w:cs="Tahoma"/>
          <w:sz w:val="20"/>
          <w:szCs w:val="20"/>
        </w:rPr>
        <w:t>Smluvní strany se dohodly, že v odměně jsou zahrnuty všechny náklady související s plněním závazku dle článku III. této smlouvy a zisk příkazníka.</w:t>
      </w:r>
    </w:p>
    <w:p w:rsidR="00EF78FB" w:rsidRPr="00EF78FB" w:rsidRDefault="009D6B55" w:rsidP="00EF78FB">
      <w:pPr>
        <w:numPr>
          <w:ilvl w:val="0"/>
          <w:numId w:val="17"/>
        </w:numPr>
        <w:spacing w:before="120" w:line="240" w:lineRule="atLeast"/>
        <w:jc w:val="both"/>
        <w:rPr>
          <w:rFonts w:ascii="Tahoma" w:hAnsi="Tahoma" w:cs="Tahoma"/>
          <w:i/>
          <w:sz w:val="20"/>
          <w:szCs w:val="20"/>
        </w:rPr>
      </w:pPr>
      <w:r w:rsidRPr="009D6B55">
        <w:rPr>
          <w:rFonts w:ascii="Tahoma" w:hAnsi="Tahoma" w:cs="Tahoma"/>
          <w:sz w:val="20"/>
          <w:szCs w:val="20"/>
        </w:rPr>
        <w:t>Příkazník odpovídá za to, že sazba daně z přidané hodnoty je stanovena v souladu s platnými právními předpisy.</w:t>
      </w:r>
    </w:p>
    <w:p w:rsidR="00EF78FB" w:rsidRDefault="00EF78FB" w:rsidP="00EF78FB">
      <w:pPr>
        <w:keepNext/>
        <w:keepLines/>
        <w:jc w:val="center"/>
        <w:outlineLvl w:val="2"/>
        <w:rPr>
          <w:rFonts w:ascii="Tahoma" w:hAnsi="Tahoma" w:cs="Tahoma"/>
          <w:b/>
          <w:sz w:val="20"/>
          <w:szCs w:val="20"/>
        </w:rPr>
      </w:pPr>
    </w:p>
    <w:p w:rsidR="00EF78FB" w:rsidRPr="00EF78FB" w:rsidRDefault="00EF78FB" w:rsidP="00EF78FB">
      <w:pPr>
        <w:keepNext/>
        <w:keepLines/>
        <w:jc w:val="center"/>
        <w:outlineLvl w:val="2"/>
        <w:rPr>
          <w:rFonts w:ascii="Tahoma" w:hAnsi="Tahoma" w:cs="Tahoma"/>
          <w:b/>
          <w:sz w:val="20"/>
          <w:szCs w:val="20"/>
        </w:rPr>
      </w:pPr>
      <w:r w:rsidRPr="00EF78FB">
        <w:rPr>
          <w:rFonts w:ascii="Tahoma" w:hAnsi="Tahoma" w:cs="Tahoma"/>
          <w:b/>
          <w:sz w:val="20"/>
          <w:szCs w:val="20"/>
        </w:rPr>
        <w:t>VI.</w:t>
      </w:r>
    </w:p>
    <w:p w:rsidR="00EF78FB" w:rsidRPr="00EF78FB" w:rsidRDefault="00EF78FB" w:rsidP="00EF78FB">
      <w:pPr>
        <w:keepNext/>
        <w:keepLines/>
        <w:jc w:val="center"/>
        <w:outlineLvl w:val="2"/>
        <w:rPr>
          <w:rFonts w:ascii="Tahoma" w:hAnsi="Tahoma" w:cs="Tahoma"/>
          <w:b/>
          <w:sz w:val="20"/>
          <w:szCs w:val="20"/>
        </w:rPr>
      </w:pPr>
      <w:r w:rsidRPr="00EF78FB">
        <w:rPr>
          <w:rFonts w:ascii="Tahoma" w:hAnsi="Tahoma" w:cs="Tahoma"/>
          <w:b/>
          <w:sz w:val="20"/>
          <w:szCs w:val="20"/>
        </w:rPr>
        <w:t xml:space="preserve">Platební podmínky </w:t>
      </w:r>
    </w:p>
    <w:p w:rsidR="00EF78FB" w:rsidRPr="00EF78FB" w:rsidRDefault="00EF78FB" w:rsidP="00EF78FB">
      <w:pPr>
        <w:numPr>
          <w:ilvl w:val="0"/>
          <w:numId w:val="27"/>
        </w:numPr>
        <w:spacing w:line="240" w:lineRule="atLeast"/>
        <w:ind w:left="426" w:hanging="426"/>
        <w:jc w:val="both"/>
        <w:rPr>
          <w:rFonts w:ascii="Tahoma" w:hAnsi="Tahoma" w:cs="Tahoma"/>
          <w:sz w:val="20"/>
          <w:szCs w:val="20"/>
        </w:rPr>
      </w:pPr>
      <w:r w:rsidRPr="00EF78FB">
        <w:rPr>
          <w:rFonts w:ascii="Tahoma" w:hAnsi="Tahoma" w:cs="Tahoma"/>
          <w:sz w:val="20"/>
          <w:szCs w:val="20"/>
        </w:rPr>
        <w:t xml:space="preserve">Smluvní strany se dohodly, že zálohy nejsou sjednány. </w:t>
      </w:r>
    </w:p>
    <w:p w:rsidR="00EF78FB" w:rsidRPr="00EF78FB" w:rsidRDefault="00EF78FB" w:rsidP="00EF78FB">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Platba bude prováděna na základě faktury,</w:t>
      </w:r>
      <w:r>
        <w:rPr>
          <w:rFonts w:ascii="Tahoma" w:hAnsi="Tahoma" w:cs="Tahoma"/>
          <w:sz w:val="20"/>
          <w:szCs w:val="20"/>
        </w:rPr>
        <w:t xml:space="preserve"> </w:t>
      </w:r>
      <w:r w:rsidRPr="00EF78FB">
        <w:rPr>
          <w:rFonts w:ascii="Tahoma" w:hAnsi="Tahoma" w:cs="Tahoma"/>
          <w:sz w:val="20"/>
          <w:szCs w:val="20"/>
        </w:rPr>
        <w:t xml:space="preserve">jejíž splatnost je 30 dnů od jejího prokazatelného doručení příkazci. Stejný termín splatnosti platí pro smluvní strany i při placení jiných plateb (např. úroků z prodlení, smluvních pokut, náhrad škody aj.). </w:t>
      </w:r>
    </w:p>
    <w:p w:rsidR="00EF78FB" w:rsidRPr="00EF78FB" w:rsidRDefault="00EF78FB" w:rsidP="00EF78FB">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Kromě náležitostí stanovených platnými právními předpisy je příkazník povinen ve faktuře uvést i tyto údaje:</w:t>
      </w:r>
    </w:p>
    <w:p w:rsidR="00EF78FB" w:rsidRPr="00EF78FB" w:rsidRDefault="00EF78FB" w:rsidP="00EF78FB">
      <w:pPr>
        <w:numPr>
          <w:ilvl w:val="0"/>
          <w:numId w:val="28"/>
        </w:numPr>
        <w:suppressAutoHyphens/>
        <w:contextualSpacing/>
        <w:jc w:val="both"/>
        <w:rPr>
          <w:rFonts w:ascii="Tahoma" w:hAnsi="Tahoma" w:cs="Tahoma"/>
          <w:sz w:val="20"/>
          <w:szCs w:val="20"/>
        </w:rPr>
      </w:pPr>
      <w:r w:rsidRPr="00EF78FB">
        <w:rPr>
          <w:rFonts w:ascii="Tahoma" w:hAnsi="Tahoma" w:cs="Tahoma"/>
          <w:sz w:val="20"/>
          <w:szCs w:val="20"/>
        </w:rPr>
        <w:t>číslo a datum vystavení faktury,</w:t>
      </w:r>
    </w:p>
    <w:p w:rsidR="00EF78FB" w:rsidRPr="00EF78FB" w:rsidRDefault="00EF78FB" w:rsidP="00EF78FB">
      <w:pPr>
        <w:widowControl w:val="0"/>
        <w:numPr>
          <w:ilvl w:val="0"/>
          <w:numId w:val="28"/>
        </w:numPr>
        <w:suppressAutoHyphens/>
        <w:contextualSpacing/>
        <w:jc w:val="both"/>
        <w:rPr>
          <w:rFonts w:ascii="Tahoma" w:hAnsi="Tahoma" w:cs="Tahoma"/>
          <w:sz w:val="20"/>
          <w:szCs w:val="20"/>
        </w:rPr>
      </w:pPr>
      <w:r w:rsidRPr="00EF78FB">
        <w:rPr>
          <w:rFonts w:ascii="Tahoma" w:hAnsi="Tahoma" w:cs="Tahoma"/>
          <w:sz w:val="20"/>
          <w:szCs w:val="20"/>
        </w:rPr>
        <w:t>číslo smlouvy a datum jejího uzavření,</w:t>
      </w:r>
    </w:p>
    <w:p w:rsidR="00EF78FB" w:rsidRPr="00EF78FB" w:rsidRDefault="00EF78FB" w:rsidP="00EF78FB">
      <w:pPr>
        <w:widowControl w:val="0"/>
        <w:numPr>
          <w:ilvl w:val="0"/>
          <w:numId w:val="28"/>
        </w:numPr>
        <w:suppressAutoHyphens/>
        <w:contextualSpacing/>
        <w:jc w:val="both"/>
        <w:rPr>
          <w:rFonts w:ascii="Tahoma" w:hAnsi="Tahoma" w:cs="Tahoma"/>
          <w:sz w:val="20"/>
          <w:szCs w:val="20"/>
        </w:rPr>
      </w:pPr>
      <w:r w:rsidRPr="00EF78FB">
        <w:rPr>
          <w:rFonts w:ascii="Tahoma" w:hAnsi="Tahoma" w:cs="Tahoma"/>
          <w:sz w:val="20"/>
          <w:szCs w:val="20"/>
        </w:rPr>
        <w:t>předmět smlouvy,</w:t>
      </w:r>
    </w:p>
    <w:p w:rsidR="00EF78FB" w:rsidRPr="00EF78FB" w:rsidRDefault="00EF78FB" w:rsidP="00EF78FB">
      <w:pPr>
        <w:widowControl w:val="0"/>
        <w:numPr>
          <w:ilvl w:val="0"/>
          <w:numId w:val="28"/>
        </w:numPr>
        <w:suppressAutoHyphens/>
        <w:contextualSpacing/>
        <w:jc w:val="both"/>
        <w:rPr>
          <w:rFonts w:ascii="Tahoma" w:hAnsi="Tahoma" w:cs="Tahoma"/>
          <w:sz w:val="20"/>
          <w:szCs w:val="20"/>
        </w:rPr>
      </w:pPr>
      <w:r w:rsidRPr="00EF78FB">
        <w:rPr>
          <w:rFonts w:ascii="Tahoma" w:hAnsi="Tahoma" w:cs="Tahoma"/>
          <w:sz w:val="20"/>
          <w:szCs w:val="20"/>
        </w:rPr>
        <w:t>označení banky a číslo účtu, na který má být zaplaceno,</w:t>
      </w:r>
    </w:p>
    <w:p w:rsidR="00EF78FB" w:rsidRPr="00EF78FB" w:rsidRDefault="00EF78FB" w:rsidP="00EF78FB">
      <w:pPr>
        <w:widowControl w:val="0"/>
        <w:numPr>
          <w:ilvl w:val="0"/>
          <w:numId w:val="28"/>
        </w:numPr>
        <w:suppressAutoHyphens/>
        <w:contextualSpacing/>
        <w:jc w:val="both"/>
        <w:rPr>
          <w:rFonts w:ascii="Tahoma" w:hAnsi="Tahoma" w:cs="Tahoma"/>
          <w:sz w:val="20"/>
          <w:szCs w:val="20"/>
        </w:rPr>
      </w:pPr>
      <w:r w:rsidRPr="00EF78FB">
        <w:rPr>
          <w:rFonts w:ascii="Tahoma" w:hAnsi="Tahoma" w:cs="Tahoma"/>
          <w:sz w:val="20"/>
          <w:szCs w:val="20"/>
        </w:rPr>
        <w:t>lhůta splatnosti faktury,</w:t>
      </w:r>
    </w:p>
    <w:p w:rsidR="00EF78FB" w:rsidRPr="00EF78FB" w:rsidRDefault="00EF78FB" w:rsidP="00EF78FB">
      <w:pPr>
        <w:widowControl w:val="0"/>
        <w:numPr>
          <w:ilvl w:val="0"/>
          <w:numId w:val="29"/>
        </w:numPr>
        <w:suppressAutoHyphens/>
        <w:contextualSpacing/>
        <w:jc w:val="both"/>
        <w:rPr>
          <w:rFonts w:ascii="Tahoma" w:hAnsi="Tahoma" w:cs="Tahoma"/>
          <w:sz w:val="20"/>
          <w:szCs w:val="20"/>
        </w:rPr>
      </w:pPr>
      <w:r w:rsidRPr="00EF78FB">
        <w:rPr>
          <w:rFonts w:ascii="Tahoma" w:hAnsi="Tahoma" w:cs="Tahoma"/>
          <w:sz w:val="20"/>
          <w:szCs w:val="20"/>
        </w:rPr>
        <w:t xml:space="preserve">označení osoby, která fakturu vyhotovila, včetně jejího podpisu a kontaktního telefonu   </w:t>
      </w:r>
    </w:p>
    <w:p w:rsidR="00EF78FB" w:rsidRPr="00EF78FB" w:rsidRDefault="00EF78FB" w:rsidP="00EF78FB">
      <w:pPr>
        <w:widowControl w:val="0"/>
        <w:numPr>
          <w:ilvl w:val="0"/>
          <w:numId w:val="29"/>
        </w:numPr>
        <w:suppressAutoHyphens/>
        <w:contextualSpacing/>
        <w:jc w:val="both"/>
        <w:rPr>
          <w:rFonts w:ascii="Tahoma" w:hAnsi="Tahoma" w:cs="Tahoma"/>
          <w:sz w:val="20"/>
          <w:szCs w:val="20"/>
        </w:rPr>
      </w:pPr>
      <w:r w:rsidRPr="00EF78FB">
        <w:rPr>
          <w:rFonts w:ascii="Tahoma" w:hAnsi="Tahoma" w:cs="Tahoma"/>
          <w:sz w:val="20"/>
          <w:szCs w:val="20"/>
        </w:rPr>
        <w:t>IČ a DIČ příkazce a příkazníka, jejich přesné názvy a sídlo</w:t>
      </w:r>
    </w:p>
    <w:p w:rsidR="00EF78FB" w:rsidRPr="00EF78FB" w:rsidRDefault="00EF78FB" w:rsidP="00EF78FB">
      <w:pPr>
        <w:widowControl w:val="0"/>
        <w:numPr>
          <w:ilvl w:val="0"/>
          <w:numId w:val="29"/>
        </w:numPr>
        <w:suppressAutoHyphens/>
        <w:contextualSpacing/>
        <w:jc w:val="both"/>
        <w:rPr>
          <w:rFonts w:ascii="Tahoma" w:hAnsi="Tahoma" w:cs="Tahoma"/>
          <w:sz w:val="20"/>
          <w:szCs w:val="20"/>
        </w:rPr>
      </w:pPr>
      <w:r w:rsidRPr="00EF78FB">
        <w:rPr>
          <w:rFonts w:ascii="Tahoma" w:hAnsi="Tahoma" w:cs="Tahoma"/>
          <w:sz w:val="20"/>
          <w:szCs w:val="20"/>
        </w:rPr>
        <w:t>přílohu faktury a její nedílnou součást bude tvořit příkazcem odsouhlasený předávací protokol.</w:t>
      </w:r>
    </w:p>
    <w:p w:rsidR="00EF78FB" w:rsidRPr="00EF78FB" w:rsidRDefault="00EF78FB" w:rsidP="00EF78FB">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 xml:space="preserve">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rsidR="00EF78FB" w:rsidRPr="00EF78FB" w:rsidRDefault="00EF78FB" w:rsidP="00EF78FB">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 xml:space="preserve">Povinnost zaplatit je splněna dnem odepsání příslušné částky z účtu příkazce. </w:t>
      </w:r>
    </w:p>
    <w:p w:rsidR="00EF78FB" w:rsidRPr="00EF78FB" w:rsidRDefault="00EF78FB" w:rsidP="00EF78FB">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 xml:space="preserve">Výše DPH bude účtována dle platné zákonné sazby ke dni uskutečnění zdanitelného plnění. </w:t>
      </w:r>
    </w:p>
    <w:p w:rsidR="00EF78FB" w:rsidRPr="00A42C85" w:rsidRDefault="00EF78FB" w:rsidP="00A42C85">
      <w:pPr>
        <w:numPr>
          <w:ilvl w:val="0"/>
          <w:numId w:val="27"/>
        </w:numPr>
        <w:spacing w:before="120" w:line="240" w:lineRule="atLeast"/>
        <w:ind w:left="426" w:hanging="426"/>
        <w:jc w:val="both"/>
        <w:rPr>
          <w:rFonts w:ascii="Tahoma" w:hAnsi="Tahoma" w:cs="Tahoma"/>
          <w:sz w:val="20"/>
          <w:szCs w:val="20"/>
        </w:rPr>
      </w:pPr>
      <w:r w:rsidRPr="00EF78FB">
        <w:rPr>
          <w:rFonts w:ascii="Tahoma" w:hAnsi="Tahoma" w:cs="Tahoma"/>
          <w:sz w:val="20"/>
          <w:szCs w:val="20"/>
        </w:rPr>
        <w:t>Stane-li se příkazník nespolehlivým plátcem, hodnota plnění odpovídající dani bude hrazena přímo na účet správce daně v režimu podle §109a zákona o dani z přidané hodnoty.</w:t>
      </w:r>
    </w:p>
    <w:p w:rsidR="00EF78FB"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V</w:t>
      </w:r>
      <w:r w:rsidR="00EF78FB">
        <w:rPr>
          <w:rFonts w:ascii="Tahoma" w:hAnsi="Tahoma" w:cs="Tahoma"/>
          <w:b/>
          <w:sz w:val="20"/>
          <w:szCs w:val="20"/>
        </w:rPr>
        <w:t>I</w:t>
      </w:r>
      <w:r w:rsidRPr="009D6B55">
        <w:rPr>
          <w:rFonts w:ascii="Tahoma" w:hAnsi="Tahoma" w:cs="Tahoma"/>
          <w:b/>
          <w:sz w:val="20"/>
          <w:szCs w:val="20"/>
        </w:rPr>
        <w:t>I.</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Práva a povinnosti příkazníka</w:t>
      </w:r>
    </w:p>
    <w:p w:rsidR="009D6B55" w:rsidRPr="009D6B55" w:rsidRDefault="009D6B55" w:rsidP="00EF78FB">
      <w:pPr>
        <w:numPr>
          <w:ilvl w:val="1"/>
          <w:numId w:val="20"/>
        </w:numPr>
        <w:tabs>
          <w:tab w:val="num" w:pos="426"/>
        </w:tabs>
        <w:spacing w:before="240" w:line="276" w:lineRule="auto"/>
        <w:ind w:left="426" w:hanging="426"/>
        <w:contextualSpacing/>
        <w:jc w:val="both"/>
        <w:rPr>
          <w:rFonts w:ascii="Tahoma" w:hAnsi="Tahoma" w:cs="Tahoma"/>
          <w:sz w:val="20"/>
          <w:szCs w:val="20"/>
        </w:rPr>
      </w:pPr>
      <w:r w:rsidRPr="009D6B55">
        <w:rPr>
          <w:rFonts w:ascii="Tahoma" w:hAnsi="Tahoma" w:cs="Tahoma"/>
          <w:sz w:val="20"/>
          <w:szCs w:val="20"/>
        </w:rPr>
        <w:t xml:space="preserve">Příkazník je povinen zařizovat záležitosti dle této smlouvy s odbornou péčí, pracovat na profesionální úrovni v souladu s jemu známými zájmy příkazce. Přitom je povinen řídit se jeho pokyny. </w:t>
      </w:r>
    </w:p>
    <w:p w:rsidR="009D6B55" w:rsidRPr="009D6B55" w:rsidRDefault="009D6B55" w:rsidP="009D6B55">
      <w:pPr>
        <w:tabs>
          <w:tab w:val="num" w:pos="426"/>
        </w:tabs>
        <w:spacing w:line="276" w:lineRule="auto"/>
        <w:jc w:val="both"/>
        <w:rPr>
          <w:rFonts w:ascii="Tahoma" w:hAnsi="Tahoma" w:cs="Tahoma"/>
          <w:sz w:val="20"/>
          <w:szCs w:val="20"/>
        </w:rPr>
      </w:pPr>
    </w:p>
    <w:p w:rsidR="009D6B55" w:rsidRPr="009D6B55" w:rsidRDefault="009D6B55" w:rsidP="009D6B55">
      <w:pPr>
        <w:numPr>
          <w:ilvl w:val="0"/>
          <w:numId w:val="20"/>
        </w:numPr>
        <w:tabs>
          <w:tab w:val="clear" w:pos="432"/>
          <w:tab w:val="num" w:pos="426"/>
        </w:tabs>
        <w:spacing w:line="276" w:lineRule="auto"/>
        <w:contextualSpacing/>
        <w:jc w:val="both"/>
        <w:rPr>
          <w:rFonts w:ascii="Tahoma" w:hAnsi="Tahoma" w:cs="Tahoma"/>
          <w:sz w:val="20"/>
          <w:szCs w:val="20"/>
        </w:rPr>
      </w:pPr>
      <w:r w:rsidRPr="009D6B55">
        <w:rPr>
          <w:rFonts w:ascii="Tahoma" w:hAnsi="Tahoma" w:cs="Tahoma"/>
          <w:sz w:val="20"/>
          <w:szCs w:val="20"/>
        </w:rPr>
        <w:t>Příkazník se zavazuje zachovat mlčenlivost o všech skutečnostech, které při plnění úkolů podle této smlouvy zjistí, a to do doby, než se stanou obecně známými, s výjimkou skutečností potřebných pro realizaci předmětu smlouvy. V případě realizace předmětu smlouvy prostřednictvím třetích osob se příkazník zavazuje písemně informovat o této skutečnosti příkazce.</w:t>
      </w:r>
    </w:p>
    <w:p w:rsidR="009D6B55" w:rsidRPr="009D6B55" w:rsidRDefault="009D6B55" w:rsidP="009D6B55">
      <w:pPr>
        <w:spacing w:line="276" w:lineRule="auto"/>
        <w:jc w:val="both"/>
        <w:rPr>
          <w:rFonts w:ascii="Tahoma" w:hAnsi="Tahoma" w:cs="Tahoma"/>
          <w:sz w:val="20"/>
          <w:szCs w:val="20"/>
        </w:rPr>
      </w:pPr>
    </w:p>
    <w:p w:rsidR="009D6B55" w:rsidRPr="009D6B55" w:rsidRDefault="009D6B55" w:rsidP="009D6B55">
      <w:pPr>
        <w:numPr>
          <w:ilvl w:val="0"/>
          <w:numId w:val="20"/>
        </w:numPr>
        <w:spacing w:line="276" w:lineRule="auto"/>
        <w:contextualSpacing/>
        <w:jc w:val="both"/>
        <w:rPr>
          <w:rFonts w:ascii="Tahoma" w:hAnsi="Tahoma" w:cs="Tahoma"/>
          <w:sz w:val="20"/>
          <w:szCs w:val="20"/>
        </w:rPr>
      </w:pPr>
      <w:r w:rsidRPr="009D6B55">
        <w:rPr>
          <w:rFonts w:ascii="Tahoma" w:hAnsi="Tahoma" w:cs="Tahoma"/>
          <w:sz w:val="20"/>
          <w:szCs w:val="20"/>
        </w:rPr>
        <w:t>Příkazník je povinen zachovávat ve vztahu ke třetím osobám mlčenlivost o všech skutečnostech, o kterých je příkazníkovi známo, že je příkazce považuje za předmět obchodního tajemství.</w:t>
      </w:r>
    </w:p>
    <w:p w:rsidR="009D6B55" w:rsidRPr="009D6B55" w:rsidRDefault="009D6B55" w:rsidP="009D6B55">
      <w:pPr>
        <w:spacing w:line="276" w:lineRule="auto"/>
        <w:jc w:val="both"/>
        <w:rPr>
          <w:rFonts w:ascii="Tahoma" w:hAnsi="Tahoma" w:cs="Tahoma"/>
          <w:sz w:val="20"/>
          <w:szCs w:val="20"/>
        </w:rPr>
      </w:pPr>
    </w:p>
    <w:p w:rsidR="009D6B55" w:rsidRPr="009D6B55" w:rsidRDefault="009D6B55" w:rsidP="009D6B55">
      <w:pPr>
        <w:numPr>
          <w:ilvl w:val="0"/>
          <w:numId w:val="20"/>
        </w:numPr>
        <w:spacing w:line="276" w:lineRule="auto"/>
        <w:contextualSpacing/>
        <w:jc w:val="both"/>
        <w:rPr>
          <w:rFonts w:ascii="Tahoma" w:hAnsi="Tahoma" w:cs="Tahoma"/>
          <w:sz w:val="20"/>
          <w:szCs w:val="20"/>
        </w:rPr>
      </w:pPr>
      <w:r w:rsidRPr="009D6B55">
        <w:rPr>
          <w:rFonts w:ascii="Tahoma" w:hAnsi="Tahoma" w:cs="Tahoma"/>
          <w:sz w:val="20"/>
          <w:szCs w:val="20"/>
        </w:rPr>
        <w:t>Při plnění smlouvy je příkazník povinen upozorňovat příkazce na nevhodnost jeho pokynů, které by mohly mít za následek újmu na právech příkazce. Pokud příkazce přes upozornění na splnění svých pokynů</w:t>
      </w:r>
      <w:r w:rsidRPr="009D6B55">
        <w:rPr>
          <w:rFonts w:ascii="Tahoma" w:hAnsi="Tahoma" w:cs="Tahoma"/>
        </w:rPr>
        <w:t xml:space="preserve"> </w:t>
      </w:r>
      <w:r w:rsidRPr="009D6B55">
        <w:rPr>
          <w:rFonts w:ascii="Tahoma" w:hAnsi="Tahoma" w:cs="Tahoma"/>
          <w:sz w:val="20"/>
          <w:szCs w:val="20"/>
        </w:rPr>
        <w:t xml:space="preserve">trvá, neodpovídá příkazník za případnou škodu tím vzniklou. </w:t>
      </w:r>
    </w:p>
    <w:p w:rsidR="009D6B55" w:rsidRPr="009D6B55" w:rsidRDefault="009D6B55" w:rsidP="009D6B55">
      <w:pPr>
        <w:spacing w:line="276" w:lineRule="auto"/>
        <w:jc w:val="both"/>
        <w:rPr>
          <w:rFonts w:ascii="Tahoma" w:hAnsi="Tahoma" w:cs="Tahoma"/>
          <w:sz w:val="20"/>
          <w:szCs w:val="20"/>
        </w:rPr>
      </w:pPr>
    </w:p>
    <w:p w:rsidR="009D6B55" w:rsidRPr="009D6B55" w:rsidRDefault="009D6B55" w:rsidP="009D6B55">
      <w:pPr>
        <w:numPr>
          <w:ilvl w:val="0"/>
          <w:numId w:val="20"/>
        </w:numPr>
        <w:spacing w:line="276" w:lineRule="auto"/>
        <w:contextualSpacing/>
        <w:jc w:val="both"/>
        <w:rPr>
          <w:rFonts w:ascii="Tahoma" w:hAnsi="Tahoma" w:cs="Tahoma"/>
          <w:sz w:val="20"/>
          <w:szCs w:val="20"/>
        </w:rPr>
      </w:pPr>
      <w:r w:rsidRPr="009D6B55">
        <w:rPr>
          <w:rFonts w:ascii="Tahoma" w:hAnsi="Tahoma" w:cs="Tahoma"/>
          <w:sz w:val="20"/>
          <w:szCs w:val="20"/>
        </w:rPr>
        <w:t>Příkazník je povinen oznámit příkazci bez zbytečného odkladu všechny skutečnosti, které zjistil při zařizování záležitostí dle této smlouvy a které mohou mít vliv na změnu pokynů příkazce.</w:t>
      </w:r>
    </w:p>
    <w:p w:rsidR="009D6B55" w:rsidRPr="009D6B55" w:rsidRDefault="009D6B55" w:rsidP="009D6B55">
      <w:pPr>
        <w:spacing w:line="276" w:lineRule="auto"/>
        <w:jc w:val="both"/>
        <w:rPr>
          <w:rFonts w:ascii="Tahoma" w:hAnsi="Tahoma" w:cs="Tahoma"/>
          <w:sz w:val="20"/>
          <w:szCs w:val="20"/>
        </w:rPr>
      </w:pPr>
    </w:p>
    <w:p w:rsidR="009D6B55" w:rsidRPr="009D6B55" w:rsidRDefault="009D6B55" w:rsidP="009D6B55">
      <w:pPr>
        <w:numPr>
          <w:ilvl w:val="0"/>
          <w:numId w:val="20"/>
        </w:numPr>
        <w:spacing w:line="276" w:lineRule="auto"/>
        <w:contextualSpacing/>
        <w:jc w:val="both"/>
        <w:rPr>
          <w:rFonts w:ascii="Tahoma" w:hAnsi="Tahoma" w:cs="Tahoma"/>
          <w:sz w:val="20"/>
          <w:szCs w:val="20"/>
        </w:rPr>
      </w:pPr>
      <w:r w:rsidRPr="009D6B55">
        <w:rPr>
          <w:rFonts w:ascii="Tahoma" w:hAnsi="Tahoma" w:cs="Tahoma"/>
          <w:sz w:val="20"/>
          <w:szCs w:val="20"/>
        </w:rPr>
        <w:t xml:space="preserve">Příkazník se může od pokynů příkazce odchýlit, jen je-li to naléhavě nezbytné v zájmu příkazce a příkazník nemůže včas obdržet jeho souhlas. </w:t>
      </w:r>
    </w:p>
    <w:p w:rsidR="009D6B55" w:rsidRPr="009D6B55" w:rsidRDefault="009D6B55" w:rsidP="009D6B55">
      <w:pPr>
        <w:spacing w:line="276" w:lineRule="auto"/>
        <w:jc w:val="both"/>
        <w:rPr>
          <w:rFonts w:ascii="Tahoma" w:hAnsi="Tahoma" w:cs="Tahoma"/>
          <w:sz w:val="20"/>
          <w:szCs w:val="20"/>
        </w:rPr>
      </w:pPr>
    </w:p>
    <w:p w:rsidR="00EF78FB" w:rsidRPr="00A42C85" w:rsidRDefault="009D6B55" w:rsidP="00A42C85">
      <w:pPr>
        <w:numPr>
          <w:ilvl w:val="0"/>
          <w:numId w:val="20"/>
        </w:numPr>
        <w:spacing w:line="276" w:lineRule="auto"/>
        <w:contextualSpacing/>
        <w:jc w:val="both"/>
        <w:rPr>
          <w:rFonts w:ascii="Tahoma" w:hAnsi="Tahoma" w:cs="Tahoma"/>
          <w:sz w:val="20"/>
          <w:szCs w:val="20"/>
        </w:rPr>
      </w:pPr>
      <w:r w:rsidRPr="009D6B55">
        <w:rPr>
          <w:rFonts w:ascii="Tahoma" w:hAnsi="Tahoma" w:cs="Tahoma"/>
          <w:sz w:val="20"/>
          <w:szCs w:val="20"/>
        </w:rPr>
        <w:t>Příkazník nesmí jménem a na účet příkazce uzavírat žádné smlouvy, nebo činit jiné právní úkony, které by příkazce zavazovaly k jakémukoliv plnění či jiným úkonům.</w:t>
      </w:r>
    </w:p>
    <w:p w:rsidR="009D6B55" w:rsidRPr="009D6B55" w:rsidRDefault="005C0A9E" w:rsidP="009D6B55">
      <w:pPr>
        <w:keepNext/>
        <w:keepLines/>
        <w:spacing w:before="200"/>
        <w:jc w:val="center"/>
        <w:outlineLvl w:val="2"/>
        <w:rPr>
          <w:rFonts w:ascii="Tahoma" w:hAnsi="Tahoma" w:cs="Tahoma"/>
          <w:b/>
          <w:sz w:val="20"/>
          <w:szCs w:val="20"/>
        </w:rPr>
      </w:pPr>
      <w:r>
        <w:rPr>
          <w:rFonts w:ascii="Tahoma" w:hAnsi="Tahoma" w:cs="Tahoma"/>
          <w:b/>
          <w:sz w:val="20"/>
          <w:szCs w:val="20"/>
        </w:rPr>
        <w:t>V</w:t>
      </w:r>
      <w:r w:rsidR="00EF78FB">
        <w:rPr>
          <w:rFonts w:ascii="Tahoma" w:hAnsi="Tahoma" w:cs="Tahoma"/>
          <w:b/>
          <w:sz w:val="20"/>
          <w:szCs w:val="20"/>
        </w:rPr>
        <w:t>I</w:t>
      </w:r>
      <w:r>
        <w:rPr>
          <w:rFonts w:ascii="Tahoma" w:hAnsi="Tahoma" w:cs="Tahoma"/>
          <w:b/>
          <w:sz w:val="20"/>
          <w:szCs w:val="20"/>
        </w:rPr>
        <w:t>I</w:t>
      </w:r>
      <w:r w:rsidR="009D6B55" w:rsidRPr="009D6B55">
        <w:rPr>
          <w:rFonts w:ascii="Tahoma" w:hAnsi="Tahoma" w:cs="Tahoma"/>
          <w:b/>
          <w:sz w:val="20"/>
          <w:szCs w:val="20"/>
        </w:rPr>
        <w:t>I.</w:t>
      </w:r>
    </w:p>
    <w:p w:rsidR="009D6B55" w:rsidRPr="00EF78FB"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Práva a povinnosti příkazce</w:t>
      </w:r>
    </w:p>
    <w:p w:rsidR="009D6B55" w:rsidRPr="009D6B55" w:rsidRDefault="009D6B55" w:rsidP="009D6B55">
      <w:pPr>
        <w:numPr>
          <w:ilvl w:val="0"/>
          <w:numId w:val="23"/>
        </w:numPr>
        <w:spacing w:line="276" w:lineRule="auto"/>
        <w:contextualSpacing/>
        <w:jc w:val="both"/>
        <w:rPr>
          <w:rFonts w:ascii="Tahoma" w:hAnsi="Tahoma" w:cs="Tahoma"/>
          <w:sz w:val="20"/>
          <w:szCs w:val="20"/>
        </w:rPr>
      </w:pPr>
      <w:r w:rsidRPr="009D6B55">
        <w:rPr>
          <w:rFonts w:ascii="Tahoma" w:hAnsi="Tahoma" w:cs="Tahoma"/>
          <w:sz w:val="20"/>
          <w:szCs w:val="20"/>
        </w:rPr>
        <w:t>Příkazce je povinen současně s podpisem této smlouvy poskytnout příkazníkovi veškeré dostupné podklady, pokyny a informace potřebné k plnění této smlouvy.</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 xml:space="preserve">Příkazce je povinen veškeré dostupné a relevantní podklady, které budou příkazníkem vyžadovány pro vypracování žádosti a jejích příloh, doložit nejpozději </w:t>
      </w:r>
      <w:r w:rsidR="00F20003">
        <w:rPr>
          <w:rFonts w:ascii="Tahoma" w:hAnsi="Tahoma" w:cs="Tahoma"/>
          <w:sz w:val="20"/>
          <w:szCs w:val="20"/>
        </w:rPr>
        <w:t>6 pracovních</w:t>
      </w:r>
      <w:r w:rsidRPr="009D6B55">
        <w:rPr>
          <w:rFonts w:ascii="Tahoma" w:hAnsi="Tahoma" w:cs="Tahoma"/>
          <w:sz w:val="20"/>
          <w:szCs w:val="20"/>
        </w:rPr>
        <w:t xml:space="preserve"> dní před nejzazším termínem stanoveným poskytovatelem dotace pro předložení žádostí o dotaci. </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Příkazce je ve svém zájmu povinen přispět k úspěšnému zařízení záležitosti, pokud z povahy věci nevyplývá, že obstarání záležitosti opatřením věcí, případně informací je uloženo smlouvou příkazníkovi.</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 xml:space="preserve">Příkazce má právo, aby mu podklady uvedené v odst. 1 tohoto článku smlouvy byly po skončení mandátu vráceny.    </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Příkazce má právo, aby jej příkazník informoval o stavu vyřizování záležitostí dle této smlouvy, a to písemně podáním stručné zprávy, v termínu do 5 dnů od obdržení žádosti o informaci.</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Příkazce je povinen platit příkazníkovi odměnu sjednanou v článku V.</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9D6B55">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Příkazcova povinnost zaplatit úplatu podle článku V. trvá i po ukončení této smlouvy až do úplného zaplacení v případě, že příkazník splnil své povinnosti dle této smlouvy.</w:t>
      </w:r>
    </w:p>
    <w:p w:rsidR="009D6B55" w:rsidRPr="009D6B55" w:rsidRDefault="009D6B55" w:rsidP="009D6B55">
      <w:pPr>
        <w:spacing w:line="276" w:lineRule="auto"/>
        <w:ind w:left="432"/>
        <w:contextualSpacing/>
        <w:jc w:val="both"/>
        <w:rPr>
          <w:rFonts w:ascii="Tahoma" w:hAnsi="Tahoma" w:cs="Tahoma"/>
          <w:sz w:val="20"/>
          <w:szCs w:val="20"/>
        </w:rPr>
      </w:pPr>
    </w:p>
    <w:p w:rsidR="009D6B55" w:rsidRPr="009D6B55" w:rsidRDefault="009D6B55" w:rsidP="00532613">
      <w:pPr>
        <w:numPr>
          <w:ilvl w:val="0"/>
          <w:numId w:val="24"/>
        </w:numPr>
        <w:spacing w:line="276" w:lineRule="auto"/>
        <w:contextualSpacing/>
        <w:jc w:val="both"/>
        <w:rPr>
          <w:rFonts w:ascii="Tahoma" w:hAnsi="Tahoma" w:cs="Tahoma"/>
          <w:sz w:val="20"/>
          <w:szCs w:val="20"/>
        </w:rPr>
      </w:pPr>
      <w:r w:rsidRPr="009D6B55">
        <w:rPr>
          <w:rFonts w:ascii="Tahoma" w:hAnsi="Tahoma" w:cs="Tahoma"/>
          <w:sz w:val="20"/>
          <w:szCs w:val="20"/>
        </w:rPr>
        <w:t>Příkazce podpisem smlouvy stvrzuje, že je obeznámen s podmínkami Integrovaného operačního programu.</w:t>
      </w:r>
    </w:p>
    <w:p w:rsidR="009D6B55" w:rsidRPr="009D6B55" w:rsidRDefault="00EF78FB" w:rsidP="009D6B55">
      <w:pPr>
        <w:keepNext/>
        <w:keepLines/>
        <w:spacing w:before="200"/>
        <w:jc w:val="center"/>
        <w:outlineLvl w:val="2"/>
        <w:rPr>
          <w:rFonts w:ascii="Tahoma" w:hAnsi="Tahoma" w:cs="Tahoma"/>
          <w:b/>
          <w:sz w:val="20"/>
          <w:szCs w:val="20"/>
        </w:rPr>
      </w:pPr>
      <w:r>
        <w:rPr>
          <w:rFonts w:ascii="Tahoma" w:hAnsi="Tahoma" w:cs="Tahoma"/>
          <w:b/>
          <w:sz w:val="20"/>
          <w:szCs w:val="20"/>
        </w:rPr>
        <w:t>IX</w:t>
      </w:r>
      <w:r w:rsidR="009D6B55" w:rsidRPr="009D6B55">
        <w:rPr>
          <w:rFonts w:ascii="Tahoma" w:hAnsi="Tahoma" w:cs="Tahoma"/>
          <w:b/>
          <w:sz w:val="20"/>
          <w:szCs w:val="20"/>
        </w:rPr>
        <w:t>.</w:t>
      </w:r>
    </w:p>
    <w:p w:rsidR="009D6B55" w:rsidRPr="009D6B55"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Smluvní pokuty</w:t>
      </w:r>
    </w:p>
    <w:p w:rsidR="009D6B55" w:rsidRPr="009D6B55" w:rsidRDefault="009D6B55" w:rsidP="00EF78FB">
      <w:pPr>
        <w:numPr>
          <w:ilvl w:val="1"/>
          <w:numId w:val="16"/>
        </w:numPr>
        <w:tabs>
          <w:tab w:val="num" w:pos="426"/>
        </w:tabs>
        <w:spacing w:line="240" w:lineRule="atLeast"/>
        <w:ind w:left="425" w:hanging="425"/>
        <w:jc w:val="both"/>
        <w:rPr>
          <w:rFonts w:ascii="Tahoma" w:hAnsi="Tahoma" w:cs="Tahoma"/>
          <w:sz w:val="20"/>
          <w:szCs w:val="20"/>
        </w:rPr>
      </w:pPr>
      <w:r w:rsidRPr="009D6B55">
        <w:rPr>
          <w:rFonts w:ascii="Tahoma" w:hAnsi="Tahoma" w:cs="Tahoma"/>
          <w:sz w:val="20"/>
          <w:szCs w:val="20"/>
        </w:rPr>
        <w:t xml:space="preserve">V případě, že příkazce neuhradí fakturu ve lhůtě splatnosti, může příkazník požadovat po příkazci úrok z prodlení ve výši 0,05 % z dlužné částky za každý započatý den prodlení. </w:t>
      </w:r>
    </w:p>
    <w:p w:rsidR="009D6B55" w:rsidRPr="009D6B55" w:rsidRDefault="009D6B55" w:rsidP="00EF78FB">
      <w:pPr>
        <w:numPr>
          <w:ilvl w:val="1"/>
          <w:numId w:val="16"/>
        </w:numPr>
        <w:tabs>
          <w:tab w:val="num" w:pos="2268"/>
        </w:tabs>
        <w:spacing w:before="120" w:line="276" w:lineRule="auto"/>
        <w:ind w:left="426" w:hanging="426"/>
        <w:jc w:val="both"/>
        <w:rPr>
          <w:rFonts w:ascii="Tahoma" w:hAnsi="Tahoma" w:cs="Tahoma"/>
          <w:sz w:val="20"/>
          <w:szCs w:val="20"/>
        </w:rPr>
      </w:pPr>
      <w:r w:rsidRPr="009D6B55">
        <w:rPr>
          <w:rFonts w:ascii="Tahoma" w:hAnsi="Tahoma" w:cs="Tahoma"/>
          <w:sz w:val="20"/>
          <w:szCs w:val="20"/>
        </w:rPr>
        <w:t xml:space="preserve">V případě, že z důvodu prodlení příkazníka nebude zpracovaný projektový záměr předán poskytovateli dotace ve stanoveném termínu, je příkazník povinen zaplatit příkazci jednorázovou smluvní </w:t>
      </w:r>
      <w:r w:rsidR="00F20003">
        <w:rPr>
          <w:rFonts w:ascii="Tahoma" w:hAnsi="Tahoma" w:cs="Tahoma"/>
          <w:sz w:val="20"/>
          <w:szCs w:val="20"/>
        </w:rPr>
        <w:t>pokutu ve výši 30.000,- Kč. Tato smluvní pokuta bude splatná</w:t>
      </w:r>
      <w:r w:rsidRPr="009D6B55">
        <w:rPr>
          <w:rFonts w:ascii="Tahoma" w:hAnsi="Tahoma" w:cs="Tahoma"/>
          <w:sz w:val="20"/>
          <w:szCs w:val="20"/>
        </w:rPr>
        <w:t xml:space="preserve"> do 30 dnů od doručení výzvy příkazce </w:t>
      </w:r>
      <w:r w:rsidR="00F20003">
        <w:rPr>
          <w:rFonts w:ascii="Tahoma" w:hAnsi="Tahoma" w:cs="Tahoma"/>
          <w:sz w:val="20"/>
          <w:szCs w:val="20"/>
        </w:rPr>
        <w:t>příkazníkovi se žádostí o její</w:t>
      </w:r>
      <w:r w:rsidRPr="009D6B55">
        <w:rPr>
          <w:rFonts w:ascii="Tahoma" w:hAnsi="Tahoma" w:cs="Tahoma"/>
          <w:sz w:val="20"/>
          <w:szCs w:val="20"/>
        </w:rPr>
        <w:t xml:space="preserve"> úhradu. Úhrada t</w:t>
      </w:r>
      <w:r w:rsidR="00F20003">
        <w:rPr>
          <w:rFonts w:ascii="Tahoma" w:hAnsi="Tahoma" w:cs="Tahoma"/>
          <w:sz w:val="20"/>
          <w:szCs w:val="20"/>
        </w:rPr>
        <w:t>éto smluvní</w:t>
      </w:r>
      <w:r w:rsidRPr="009D6B55">
        <w:rPr>
          <w:rFonts w:ascii="Tahoma" w:hAnsi="Tahoma" w:cs="Tahoma"/>
          <w:sz w:val="20"/>
          <w:szCs w:val="20"/>
        </w:rPr>
        <w:t xml:space="preserve"> pokut</w:t>
      </w:r>
      <w:r w:rsidR="00F20003">
        <w:rPr>
          <w:rFonts w:ascii="Tahoma" w:hAnsi="Tahoma" w:cs="Tahoma"/>
          <w:sz w:val="20"/>
          <w:szCs w:val="20"/>
        </w:rPr>
        <w:t>y</w:t>
      </w:r>
      <w:r w:rsidRPr="009D6B55">
        <w:rPr>
          <w:rFonts w:ascii="Tahoma" w:hAnsi="Tahoma" w:cs="Tahoma"/>
          <w:sz w:val="20"/>
          <w:szCs w:val="20"/>
        </w:rPr>
        <w:t xml:space="preserve"> nebude mít žádný vliv na nárok příkazce požadovat po příkazníkovi náhradu škody, která mu byla takovýmto prodlením příkazníka způsobena.</w:t>
      </w:r>
    </w:p>
    <w:p w:rsidR="00EF78FB" w:rsidRPr="00A42C85" w:rsidRDefault="009D6B55" w:rsidP="00A42C85">
      <w:pPr>
        <w:numPr>
          <w:ilvl w:val="1"/>
          <w:numId w:val="16"/>
        </w:numPr>
        <w:tabs>
          <w:tab w:val="num" w:pos="426"/>
        </w:tabs>
        <w:spacing w:before="120" w:line="240" w:lineRule="atLeast"/>
        <w:ind w:left="425" w:hanging="425"/>
        <w:jc w:val="both"/>
        <w:rPr>
          <w:rFonts w:ascii="Tahoma" w:hAnsi="Tahoma" w:cs="Tahoma"/>
          <w:sz w:val="20"/>
          <w:szCs w:val="20"/>
        </w:rPr>
      </w:pPr>
      <w:r w:rsidRPr="009D6B55">
        <w:rPr>
          <w:rFonts w:ascii="Tahoma" w:hAnsi="Tahoma" w:cs="Tahoma"/>
          <w:sz w:val="20"/>
          <w:szCs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X.</w:t>
      </w:r>
    </w:p>
    <w:p w:rsidR="009D6B55" w:rsidRPr="00EF78FB" w:rsidRDefault="009D6B55" w:rsidP="00EF78FB">
      <w:pPr>
        <w:keepNext/>
        <w:keepLines/>
        <w:jc w:val="center"/>
        <w:outlineLvl w:val="2"/>
        <w:rPr>
          <w:rFonts w:ascii="Tahoma" w:hAnsi="Tahoma" w:cs="Tahoma"/>
          <w:b/>
          <w:sz w:val="20"/>
          <w:szCs w:val="20"/>
        </w:rPr>
      </w:pPr>
      <w:r w:rsidRPr="009D6B55">
        <w:rPr>
          <w:rFonts w:ascii="Tahoma" w:hAnsi="Tahoma" w:cs="Tahoma"/>
          <w:b/>
          <w:sz w:val="20"/>
          <w:szCs w:val="20"/>
        </w:rPr>
        <w:t>O</w:t>
      </w:r>
      <w:r w:rsidR="00F20003">
        <w:rPr>
          <w:rFonts w:ascii="Tahoma" w:hAnsi="Tahoma" w:cs="Tahoma"/>
          <w:b/>
          <w:sz w:val="20"/>
          <w:szCs w:val="20"/>
        </w:rPr>
        <w:t>dpovědnost z vadného plnění předmětu smlouvy</w:t>
      </w:r>
    </w:p>
    <w:p w:rsidR="009D6B55" w:rsidRPr="009D6B55" w:rsidRDefault="009D6B55" w:rsidP="009D6B55">
      <w:pPr>
        <w:numPr>
          <w:ilvl w:val="1"/>
          <w:numId w:val="24"/>
        </w:num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ind w:left="426" w:right="567" w:hanging="426"/>
        <w:jc w:val="both"/>
        <w:rPr>
          <w:rFonts w:ascii="Tahoma" w:hAnsi="Tahoma" w:cs="Tahoma"/>
          <w:sz w:val="20"/>
          <w:szCs w:val="20"/>
        </w:rPr>
      </w:pPr>
      <w:r w:rsidRPr="009D6B55">
        <w:rPr>
          <w:rFonts w:ascii="Tahoma" w:hAnsi="Tahoma" w:cs="Tahoma"/>
          <w:sz w:val="20"/>
          <w:szCs w:val="20"/>
        </w:rPr>
        <w:t xml:space="preserve">Příkazník se zavazuje, že </w:t>
      </w:r>
      <w:r w:rsidR="00F20003">
        <w:rPr>
          <w:rFonts w:ascii="Tahoma" w:hAnsi="Tahoma" w:cs="Tahoma"/>
          <w:sz w:val="20"/>
          <w:szCs w:val="20"/>
        </w:rPr>
        <w:t>předmět smlouvy</w:t>
      </w:r>
      <w:r w:rsidRPr="009D6B55">
        <w:rPr>
          <w:rFonts w:ascii="Tahoma" w:hAnsi="Tahoma" w:cs="Tahoma"/>
          <w:sz w:val="20"/>
          <w:szCs w:val="20"/>
        </w:rPr>
        <w:t xml:space="preserve"> bude mít vlastnosti stanovené ve specifikaci </w:t>
      </w:r>
      <w:r w:rsidR="00F20003">
        <w:rPr>
          <w:rFonts w:ascii="Tahoma" w:hAnsi="Tahoma" w:cs="Tahoma"/>
          <w:sz w:val="20"/>
          <w:szCs w:val="20"/>
        </w:rPr>
        <w:t>předmětu smlouvy</w:t>
      </w:r>
      <w:r w:rsidRPr="009D6B55">
        <w:rPr>
          <w:rFonts w:ascii="Tahoma" w:hAnsi="Tahoma" w:cs="Tahoma"/>
          <w:sz w:val="20"/>
          <w:szCs w:val="20"/>
        </w:rPr>
        <w:t xml:space="preserve"> dle požadavků poskytovatele dotace.</w:t>
      </w:r>
    </w:p>
    <w:p w:rsidR="009D6B55" w:rsidRPr="009D6B55" w:rsidRDefault="009D6B55" w:rsidP="009D6B55">
      <w:p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ind w:left="426" w:right="567" w:hanging="426"/>
        <w:jc w:val="both"/>
        <w:rPr>
          <w:rFonts w:ascii="Tahoma" w:hAnsi="Tahoma" w:cs="Tahoma"/>
          <w:sz w:val="20"/>
          <w:szCs w:val="20"/>
        </w:rPr>
      </w:pPr>
    </w:p>
    <w:p w:rsidR="009D6B55" w:rsidRPr="009D6B55" w:rsidRDefault="009D6B55" w:rsidP="009D6B55">
      <w:pPr>
        <w:numPr>
          <w:ilvl w:val="1"/>
          <w:numId w:val="24"/>
        </w:num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ind w:left="426" w:right="567" w:hanging="426"/>
        <w:jc w:val="both"/>
        <w:rPr>
          <w:rFonts w:ascii="Tahoma" w:hAnsi="Tahoma" w:cs="Tahoma"/>
          <w:sz w:val="20"/>
          <w:szCs w:val="20"/>
        </w:rPr>
      </w:pPr>
      <w:r w:rsidRPr="009D6B55">
        <w:rPr>
          <w:rFonts w:ascii="Tahoma" w:hAnsi="Tahoma" w:cs="Tahoma"/>
          <w:sz w:val="20"/>
          <w:szCs w:val="20"/>
        </w:rPr>
        <w:t xml:space="preserve">Příkazník neodpovídá za vady </w:t>
      </w:r>
      <w:r w:rsidR="00F20003">
        <w:rPr>
          <w:rFonts w:ascii="Tahoma" w:hAnsi="Tahoma" w:cs="Tahoma"/>
          <w:sz w:val="20"/>
          <w:szCs w:val="20"/>
        </w:rPr>
        <w:t>předmětu smlouvy</w:t>
      </w:r>
      <w:r w:rsidRPr="009D6B55">
        <w:rPr>
          <w:rFonts w:ascii="Tahoma" w:hAnsi="Tahoma" w:cs="Tahoma"/>
          <w:sz w:val="20"/>
          <w:szCs w:val="20"/>
        </w:rPr>
        <w:t xml:space="preserve">, které byly po jeho převzetí způsobeny Příkazcem, neoprávněným zásahem třetí osoby či neodvratitelnými událostmi. </w:t>
      </w:r>
    </w:p>
    <w:p w:rsidR="009D6B55" w:rsidRPr="009D6B55" w:rsidRDefault="009D6B55" w:rsidP="009D6B55">
      <w:p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ind w:left="426" w:right="567" w:hanging="426"/>
        <w:jc w:val="both"/>
        <w:rPr>
          <w:rFonts w:ascii="Tahoma" w:hAnsi="Tahoma" w:cs="Tahoma"/>
          <w:sz w:val="20"/>
          <w:szCs w:val="20"/>
        </w:rPr>
      </w:pPr>
    </w:p>
    <w:p w:rsidR="009D6B55" w:rsidRPr="009D6B55" w:rsidRDefault="009D6B55" w:rsidP="009D6B55">
      <w:pPr>
        <w:widowControl w:val="0"/>
        <w:numPr>
          <w:ilvl w:val="1"/>
          <w:numId w:val="24"/>
        </w:numPr>
        <w:tabs>
          <w:tab w:val="left" w:pos="426"/>
          <w:tab w:val="num" w:pos="993"/>
          <w:tab w:val="left" w:pos="9072"/>
        </w:tabs>
        <w:ind w:left="426" w:right="566" w:hanging="426"/>
        <w:contextualSpacing/>
        <w:jc w:val="both"/>
        <w:rPr>
          <w:rFonts w:ascii="Tahoma" w:hAnsi="Tahoma" w:cs="Tahoma"/>
          <w:sz w:val="20"/>
          <w:szCs w:val="20"/>
        </w:rPr>
      </w:pPr>
      <w:r w:rsidRPr="009D6B55">
        <w:rPr>
          <w:rFonts w:ascii="Tahoma" w:hAnsi="Tahoma" w:cs="Tahoma"/>
          <w:sz w:val="20"/>
          <w:szCs w:val="20"/>
        </w:rPr>
        <w:t>V případě, že před</w:t>
      </w:r>
      <w:r w:rsidR="00F20003">
        <w:rPr>
          <w:rFonts w:ascii="Tahoma" w:hAnsi="Tahoma" w:cs="Tahoma"/>
          <w:sz w:val="20"/>
          <w:szCs w:val="20"/>
        </w:rPr>
        <w:t>mět smlouvy</w:t>
      </w:r>
      <w:r w:rsidRPr="009D6B55">
        <w:rPr>
          <w:rFonts w:ascii="Tahoma" w:hAnsi="Tahoma" w:cs="Tahoma"/>
          <w:sz w:val="20"/>
          <w:szCs w:val="20"/>
        </w:rPr>
        <w:t xml:space="preserve"> vykazuje vady, musí tyto vady Příkazce písemně v listinné podobě u Příkazníka reklamovat. Písemná forma a listinná podoba jsou podmínkou platnosti reklamace. V reklamaci musí Příkazce uvést, jak se vady projevují.</w:t>
      </w:r>
    </w:p>
    <w:p w:rsidR="009D6B55" w:rsidRPr="009D6B55" w:rsidRDefault="009D6B55" w:rsidP="009D6B55">
      <w:pPr>
        <w:widowControl w:val="0"/>
        <w:tabs>
          <w:tab w:val="left" w:pos="270"/>
          <w:tab w:val="left" w:pos="426"/>
          <w:tab w:val="num" w:pos="993"/>
          <w:tab w:val="left" w:pos="9072"/>
        </w:tabs>
        <w:ind w:left="426" w:right="566" w:hanging="426"/>
        <w:jc w:val="both"/>
        <w:rPr>
          <w:rFonts w:ascii="Tahoma" w:hAnsi="Tahoma" w:cs="Tahoma"/>
          <w:sz w:val="20"/>
          <w:szCs w:val="20"/>
        </w:rPr>
      </w:pPr>
    </w:p>
    <w:p w:rsidR="009D6B55" w:rsidRPr="009D6B55" w:rsidRDefault="009D6B55" w:rsidP="009D6B55">
      <w:pPr>
        <w:widowControl w:val="0"/>
        <w:numPr>
          <w:ilvl w:val="1"/>
          <w:numId w:val="24"/>
        </w:numPr>
        <w:tabs>
          <w:tab w:val="left" w:pos="426"/>
          <w:tab w:val="num" w:pos="993"/>
          <w:tab w:val="left" w:pos="9072"/>
        </w:tabs>
        <w:ind w:left="426" w:right="566" w:hanging="426"/>
        <w:contextualSpacing/>
        <w:jc w:val="both"/>
        <w:rPr>
          <w:rFonts w:ascii="Tahoma" w:hAnsi="Tahoma" w:cs="Tahoma"/>
          <w:sz w:val="20"/>
          <w:szCs w:val="20"/>
        </w:rPr>
      </w:pPr>
      <w:r w:rsidRPr="009D6B55">
        <w:rPr>
          <w:rFonts w:ascii="Tahoma" w:hAnsi="Tahoma" w:cs="Tahoma"/>
          <w:sz w:val="20"/>
          <w:szCs w:val="20"/>
        </w:rPr>
        <w:t>V případě, že se jedná o vadu, kterou lze odstranit opravou, má Příkazce právo na bezplatné provedení opravy. V ostatním se uplatní ustanovení občanského zákoníku, přičemž pokud tento dává na výběr z více možností, právo volby má vždy Příkazce.</w:t>
      </w:r>
    </w:p>
    <w:p w:rsidR="009D6B55" w:rsidRPr="009D6B55" w:rsidRDefault="009D6B55" w:rsidP="009D6B55">
      <w:pPr>
        <w:tabs>
          <w:tab w:val="left" w:pos="426"/>
          <w:tab w:val="left" w:pos="9072"/>
        </w:tabs>
        <w:autoSpaceDE w:val="0"/>
        <w:autoSpaceDN w:val="0"/>
        <w:spacing w:line="276" w:lineRule="auto"/>
        <w:contextualSpacing/>
        <w:jc w:val="both"/>
        <w:rPr>
          <w:rFonts w:ascii="Tahoma" w:hAnsi="Tahoma" w:cs="Tahoma"/>
          <w:sz w:val="20"/>
          <w:szCs w:val="20"/>
        </w:rPr>
      </w:pPr>
    </w:p>
    <w:p w:rsidR="009D6B55" w:rsidRDefault="009D6B55" w:rsidP="009D6B55">
      <w:pPr>
        <w:numPr>
          <w:ilvl w:val="1"/>
          <w:numId w:val="24"/>
        </w:numPr>
        <w:tabs>
          <w:tab w:val="left" w:pos="-1276"/>
          <w:tab w:val="left" w:pos="9072"/>
        </w:tabs>
        <w:autoSpaceDE w:val="0"/>
        <w:autoSpaceDN w:val="0"/>
        <w:spacing w:line="276" w:lineRule="auto"/>
        <w:ind w:left="426" w:hanging="426"/>
        <w:contextualSpacing/>
        <w:jc w:val="both"/>
        <w:rPr>
          <w:rFonts w:ascii="Tahoma" w:hAnsi="Tahoma" w:cs="Tahoma"/>
          <w:sz w:val="20"/>
          <w:szCs w:val="20"/>
        </w:rPr>
      </w:pPr>
      <w:r w:rsidRPr="009D6B55">
        <w:rPr>
          <w:rFonts w:ascii="Tahoma" w:hAnsi="Tahoma" w:cs="Tahoma"/>
          <w:sz w:val="20"/>
          <w:szCs w:val="20"/>
        </w:rPr>
        <w:t>Příkazník odpovídá za škodu vzniklou Objednateli v důsledku porušení povinností vyplývající z této Smlouvy, jakož i z obecně závazných právních předpisů. Odpovědnost zhotovitele se vztahuje zejména na vratky (odvody) z poskytnuté dotace včetně penále, jestliže dojde k porušení rozpočtové kázně v důsledku porušení povinností ze strany Příkazníka, které byly v rozporu s údaji poskytnutými a odsouhlasenými žadatelem v žádosti o dotaci, případně pochybení ve fázi žádosti o dotaci administrativního charakteru.  Odvody a penále takto uložené je Příkazník povinen vrátit do rozpočtu Příjemce (Příkazce).</w:t>
      </w:r>
    </w:p>
    <w:p w:rsidR="00EF78FB" w:rsidRPr="009D6B55" w:rsidRDefault="00EF78FB" w:rsidP="00EF78FB">
      <w:pPr>
        <w:tabs>
          <w:tab w:val="left" w:pos="-1276"/>
          <w:tab w:val="left" w:pos="9072"/>
        </w:tabs>
        <w:autoSpaceDE w:val="0"/>
        <w:autoSpaceDN w:val="0"/>
        <w:spacing w:line="276" w:lineRule="auto"/>
        <w:ind w:left="426"/>
        <w:contextualSpacing/>
        <w:jc w:val="both"/>
        <w:rPr>
          <w:rFonts w:ascii="Tahoma" w:hAnsi="Tahoma" w:cs="Tahoma"/>
          <w:sz w:val="20"/>
          <w:szCs w:val="20"/>
        </w:rPr>
      </w:pPr>
    </w:p>
    <w:p w:rsidR="002170E5" w:rsidRPr="00A42C85" w:rsidRDefault="009D6B55" w:rsidP="00A42C85">
      <w:pPr>
        <w:numPr>
          <w:ilvl w:val="1"/>
          <w:numId w:val="24"/>
        </w:numPr>
        <w:tabs>
          <w:tab w:val="left" w:pos="-851"/>
        </w:tabs>
        <w:spacing w:line="240" w:lineRule="atLeast"/>
        <w:ind w:left="426" w:hanging="426"/>
        <w:jc w:val="both"/>
        <w:rPr>
          <w:rFonts w:ascii="Tahoma" w:hAnsi="Tahoma" w:cs="Tahoma"/>
          <w:sz w:val="20"/>
          <w:szCs w:val="20"/>
        </w:rPr>
      </w:pPr>
      <w:r w:rsidRPr="009D6B55">
        <w:rPr>
          <w:rFonts w:ascii="Tahoma" w:hAnsi="Tahoma" w:cs="Tahoma"/>
          <w:sz w:val="20"/>
          <w:szCs w:val="20"/>
        </w:rPr>
        <w:t>Příkazník se zavazuje nést plnou odpovědnost za realizaci činností včetně jejich obsahové náplně a výstupů, ve  kterých je zapojený v tomto projektu.</w:t>
      </w:r>
    </w:p>
    <w:p w:rsidR="009D6B55" w:rsidRPr="009D6B55" w:rsidRDefault="009D6B55" w:rsidP="009D6B55">
      <w:pPr>
        <w:keepNext/>
        <w:keepLines/>
        <w:spacing w:before="200"/>
        <w:jc w:val="center"/>
        <w:outlineLvl w:val="2"/>
        <w:rPr>
          <w:rFonts w:ascii="Tahoma" w:hAnsi="Tahoma" w:cs="Tahoma"/>
          <w:b/>
          <w:sz w:val="20"/>
          <w:szCs w:val="20"/>
        </w:rPr>
      </w:pPr>
      <w:r w:rsidRPr="009D6B55">
        <w:rPr>
          <w:rFonts w:ascii="Tahoma" w:hAnsi="Tahoma" w:cs="Tahoma"/>
          <w:b/>
          <w:sz w:val="20"/>
          <w:szCs w:val="20"/>
        </w:rPr>
        <w:t>X</w:t>
      </w:r>
      <w:r w:rsidR="007059AC">
        <w:rPr>
          <w:rFonts w:ascii="Tahoma" w:hAnsi="Tahoma" w:cs="Tahoma"/>
          <w:b/>
          <w:sz w:val="20"/>
          <w:szCs w:val="20"/>
        </w:rPr>
        <w:t>I</w:t>
      </w:r>
      <w:r w:rsidRPr="009D6B55">
        <w:rPr>
          <w:rFonts w:ascii="Tahoma" w:hAnsi="Tahoma" w:cs="Tahoma"/>
          <w:b/>
          <w:sz w:val="20"/>
          <w:szCs w:val="20"/>
        </w:rPr>
        <w:t>.</w:t>
      </w:r>
    </w:p>
    <w:p w:rsidR="009D6B55" w:rsidRPr="009D6B55" w:rsidRDefault="009D6B55" w:rsidP="00EF78FB">
      <w:pPr>
        <w:keepNext/>
        <w:keepLines/>
        <w:jc w:val="center"/>
        <w:outlineLvl w:val="2"/>
        <w:rPr>
          <w:rFonts w:ascii="Tahoma" w:hAnsi="Tahoma" w:cs="Tahoma"/>
          <w:b/>
          <w:sz w:val="28"/>
          <w:szCs w:val="28"/>
        </w:rPr>
      </w:pPr>
      <w:r w:rsidRPr="009D6B55">
        <w:rPr>
          <w:rFonts w:ascii="Tahoma" w:hAnsi="Tahoma" w:cs="Tahoma"/>
          <w:b/>
          <w:sz w:val="20"/>
          <w:szCs w:val="20"/>
        </w:rPr>
        <w:t>Závěrečná ujednání</w:t>
      </w:r>
    </w:p>
    <w:p w:rsidR="009D6B55" w:rsidRDefault="009D6B55" w:rsidP="00EF78FB">
      <w:pPr>
        <w:widowControl w:val="0"/>
        <w:numPr>
          <w:ilvl w:val="1"/>
          <w:numId w:val="0"/>
        </w:numPr>
        <w:suppressAutoHyphens/>
        <w:jc w:val="both"/>
        <w:outlineLvl w:val="1"/>
        <w:rPr>
          <w:rFonts w:ascii="Tahoma" w:hAnsi="Tahoma" w:cs="Tahoma"/>
          <w:sz w:val="20"/>
          <w:szCs w:val="20"/>
        </w:rPr>
      </w:pPr>
      <w:r w:rsidRPr="009D6B55">
        <w:rPr>
          <w:rFonts w:ascii="Tahoma" w:hAnsi="Tahoma" w:cs="Tahoma"/>
          <w:sz w:val="20"/>
          <w:szCs w:val="20"/>
        </w:rPr>
        <w:t xml:space="preserve">Tato smlouva nabývá platnosti </w:t>
      </w:r>
      <w:r w:rsidR="00AD735D">
        <w:rPr>
          <w:rFonts w:ascii="Tahoma" w:hAnsi="Tahoma" w:cs="Tahoma"/>
          <w:sz w:val="20"/>
          <w:szCs w:val="20"/>
        </w:rPr>
        <w:t>dnem podpisu oběma smluvními stranami a</w:t>
      </w:r>
      <w:r w:rsidRPr="009D6B55">
        <w:rPr>
          <w:rFonts w:ascii="Tahoma" w:hAnsi="Tahoma" w:cs="Tahoma"/>
          <w:sz w:val="20"/>
          <w:szCs w:val="20"/>
        </w:rPr>
        <w:t xml:space="preserve"> účinnosti dnem </w:t>
      </w:r>
      <w:r w:rsidR="00AD735D">
        <w:rPr>
          <w:rFonts w:ascii="Tahoma" w:hAnsi="Tahoma" w:cs="Tahoma"/>
          <w:sz w:val="20"/>
          <w:szCs w:val="20"/>
        </w:rPr>
        <w:t>uveřejnění v registru smluv</w:t>
      </w:r>
      <w:r w:rsidRPr="009D6B55">
        <w:rPr>
          <w:rFonts w:ascii="Tahoma" w:hAnsi="Tahoma" w:cs="Tahoma"/>
          <w:sz w:val="20"/>
          <w:szCs w:val="20"/>
        </w:rPr>
        <w:t xml:space="preserve">. Právní vztahy touto smlouvou neupravené se řídí zákonem č. 89/2012 Sb., občanským zákoníkem, v platném znění. </w:t>
      </w:r>
    </w:p>
    <w:p w:rsidR="009D6B55" w:rsidRPr="009D6B55" w:rsidRDefault="009D6B55" w:rsidP="001B31B5">
      <w:pPr>
        <w:widowControl w:val="0"/>
        <w:numPr>
          <w:ilvl w:val="1"/>
          <w:numId w:val="0"/>
        </w:numPr>
        <w:suppressAutoHyphens/>
        <w:spacing w:before="120"/>
        <w:jc w:val="both"/>
        <w:outlineLvl w:val="1"/>
        <w:rPr>
          <w:rFonts w:ascii="Tahoma" w:hAnsi="Tahoma" w:cs="Tahoma"/>
          <w:sz w:val="20"/>
          <w:szCs w:val="20"/>
        </w:rPr>
      </w:pPr>
      <w:r w:rsidRPr="009D6B55">
        <w:rPr>
          <w:rFonts w:ascii="Tahoma" w:hAnsi="Tahoma" w:cs="Tahoma"/>
          <w:sz w:val="20"/>
          <w:szCs w:val="20"/>
        </w:rPr>
        <w:t xml:space="preserve">Změnit nebo doplnit tuto smlouvu mohou smluvní strany jen písemnými dodatky, podepsanými oběma smluvními stranami. </w:t>
      </w:r>
    </w:p>
    <w:p w:rsidR="00AD735D" w:rsidRDefault="00AD735D" w:rsidP="00AD735D">
      <w:pPr>
        <w:rPr>
          <w:rFonts w:ascii="Tahoma" w:hAnsi="Tahoma" w:cs="Tahoma"/>
          <w:bCs/>
          <w:iCs/>
          <w:sz w:val="20"/>
          <w:szCs w:val="20"/>
        </w:rPr>
      </w:pPr>
    </w:p>
    <w:p w:rsidR="00AD735D" w:rsidRPr="00AD735D" w:rsidRDefault="00AD735D" w:rsidP="00AD735D">
      <w:pPr>
        <w:rPr>
          <w:rFonts w:ascii="Tahoma" w:hAnsi="Tahoma" w:cs="Tahoma"/>
          <w:bCs/>
          <w:iCs/>
          <w:sz w:val="20"/>
          <w:szCs w:val="20"/>
        </w:rPr>
      </w:pPr>
      <w:r w:rsidRPr="00AD735D">
        <w:rPr>
          <w:rFonts w:ascii="Tahoma" w:hAnsi="Tahoma" w:cs="Tahoma"/>
          <w:bCs/>
          <w:iCs/>
          <w:sz w:val="20"/>
          <w:szCs w:val="20"/>
        </w:rPr>
        <w:t>Město Český Těšín je povinným subjektem ve smyslu zákona č. 340/2015 Sb., o registru smluv (dále také zákon). Smluvní strany se dohodly, že v případě, kdy tato smlouva podléhá povinnosti uveřejnění v registru smluv dle zákona, bude subjektem, který vloží smlouvu do registru smluv, město Český Těšín, a to i v případě, kdy druhou smluvní stranou bude rovněž povinný subjekt ze zákona.</w:t>
      </w:r>
    </w:p>
    <w:p w:rsidR="00AD735D" w:rsidRPr="00AD735D" w:rsidRDefault="00AD735D" w:rsidP="00AD735D">
      <w:pPr>
        <w:rPr>
          <w:rFonts w:ascii="Tahoma" w:hAnsi="Tahoma" w:cs="Tahoma"/>
          <w:bCs/>
          <w:iCs/>
          <w:sz w:val="20"/>
          <w:szCs w:val="20"/>
        </w:rPr>
      </w:pPr>
    </w:p>
    <w:p w:rsidR="00AD735D" w:rsidRPr="00AD735D" w:rsidRDefault="00AD735D" w:rsidP="00AD735D">
      <w:pPr>
        <w:rPr>
          <w:rFonts w:ascii="Tahoma" w:hAnsi="Tahoma" w:cs="Tahoma"/>
          <w:bCs/>
          <w:iCs/>
          <w:sz w:val="20"/>
          <w:szCs w:val="20"/>
        </w:rPr>
      </w:pPr>
      <w:r w:rsidRPr="00AD735D">
        <w:rPr>
          <w:rFonts w:ascii="Tahoma" w:hAnsi="Tahoma" w:cs="Tahoma"/>
          <w:bCs/>
          <w:iCs/>
          <w:sz w:val="20"/>
          <w:szCs w:val="20"/>
        </w:rPr>
        <w:t xml:space="preserve">Smluvní strany prohlašují, že veškeré informace uvedené v této smlouvě nepovažují za informace, které nelze poskytnout při postupu podle předpisů upravujících svobodný přístup k informacím a udělují svolení k jejich užití a zveřejnění bez stanovení jakýchkoli dalších podmínek.   </w:t>
      </w:r>
    </w:p>
    <w:p w:rsidR="00AD735D" w:rsidRPr="009D6B55" w:rsidRDefault="009D6B55" w:rsidP="001B31B5">
      <w:pPr>
        <w:widowControl w:val="0"/>
        <w:numPr>
          <w:ilvl w:val="1"/>
          <w:numId w:val="0"/>
        </w:numPr>
        <w:suppressAutoHyphens/>
        <w:spacing w:before="120"/>
        <w:jc w:val="both"/>
        <w:outlineLvl w:val="1"/>
        <w:rPr>
          <w:rFonts w:ascii="Tahoma" w:hAnsi="Tahoma" w:cs="Tahoma"/>
          <w:sz w:val="20"/>
          <w:szCs w:val="20"/>
        </w:rPr>
      </w:pPr>
      <w:r w:rsidRPr="009D6B55">
        <w:rPr>
          <w:rFonts w:ascii="Tahoma" w:hAnsi="Tahoma" w:cs="Tahoma"/>
          <w:sz w:val="20"/>
          <w:szCs w:val="20"/>
        </w:rPr>
        <w:t xml:space="preserve">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 </w:t>
      </w:r>
    </w:p>
    <w:p w:rsidR="009D6B55" w:rsidRPr="009D6B55" w:rsidRDefault="009D6B55" w:rsidP="001B31B5">
      <w:pPr>
        <w:widowControl w:val="0"/>
        <w:numPr>
          <w:ilvl w:val="1"/>
          <w:numId w:val="0"/>
        </w:numPr>
        <w:suppressAutoHyphens/>
        <w:spacing w:before="120"/>
        <w:jc w:val="both"/>
        <w:outlineLvl w:val="1"/>
        <w:rPr>
          <w:rFonts w:ascii="Tahoma" w:hAnsi="Tahoma" w:cs="Tahoma"/>
          <w:sz w:val="20"/>
          <w:szCs w:val="20"/>
        </w:rPr>
      </w:pPr>
      <w:r w:rsidRPr="009D6B55">
        <w:rPr>
          <w:rFonts w:ascii="Tahoma" w:hAnsi="Tahoma" w:cs="Tahoma"/>
          <w:sz w:val="20"/>
          <w:szCs w:val="20"/>
        </w:rPr>
        <w:t>Smlouva je vyhotovena ve 2 stejnopisech s platností originálu, z nichž každá smluvní strana obdrží jedno vyhotovení.</w:t>
      </w:r>
    </w:p>
    <w:p w:rsidR="009D6B55" w:rsidRPr="009D6B55" w:rsidRDefault="009D6B55" w:rsidP="009D6B55">
      <w:pPr>
        <w:suppressAutoHyphens/>
        <w:spacing w:after="80" w:line="240" w:lineRule="atLeast"/>
        <w:rPr>
          <w:rFonts w:ascii="Tahoma" w:hAnsi="Tahoma" w:cs="Tahoma"/>
        </w:rPr>
      </w:pPr>
    </w:p>
    <w:p w:rsidR="009D6B55" w:rsidRPr="009D6B55" w:rsidRDefault="009D6B55" w:rsidP="009D6B55">
      <w:pPr>
        <w:rPr>
          <w:rFonts w:ascii="Tahoma" w:hAnsi="Tahoma" w:cs="Tahoma"/>
        </w:rPr>
      </w:pPr>
    </w:p>
    <w:p w:rsidR="009D6B55" w:rsidRPr="009D6B55" w:rsidRDefault="009D6B55" w:rsidP="009D6B55">
      <w:pPr>
        <w:rPr>
          <w:rFonts w:ascii="Tahoma" w:hAnsi="Tahoma" w:cs="Tahoma"/>
          <w:sz w:val="20"/>
          <w:szCs w:val="20"/>
        </w:rPr>
      </w:pPr>
      <w:r w:rsidRPr="009D6B55">
        <w:rPr>
          <w:rFonts w:ascii="Tahoma" w:hAnsi="Tahoma" w:cs="Tahoma"/>
          <w:sz w:val="20"/>
          <w:szCs w:val="20"/>
        </w:rPr>
        <w:t xml:space="preserve">V Českém Těšíně dne __________  </w:t>
      </w:r>
      <w:r w:rsidRPr="009D6B55">
        <w:rPr>
          <w:rFonts w:ascii="Tahoma" w:hAnsi="Tahoma" w:cs="Tahoma"/>
          <w:sz w:val="20"/>
          <w:szCs w:val="20"/>
        </w:rPr>
        <w:tab/>
      </w:r>
      <w:r w:rsidRPr="009D6B55">
        <w:rPr>
          <w:rFonts w:ascii="Tahoma" w:hAnsi="Tahoma" w:cs="Tahoma"/>
          <w:sz w:val="20"/>
          <w:szCs w:val="20"/>
        </w:rPr>
        <w:tab/>
      </w:r>
      <w:r w:rsidRPr="009D6B55">
        <w:rPr>
          <w:rFonts w:ascii="Tahoma" w:hAnsi="Tahoma" w:cs="Tahoma"/>
          <w:sz w:val="20"/>
          <w:szCs w:val="20"/>
        </w:rPr>
        <w:tab/>
        <w:t xml:space="preserve">V ____________ dne ____________ </w:t>
      </w:r>
    </w:p>
    <w:p w:rsidR="009D6B55" w:rsidRPr="009D6B55" w:rsidRDefault="009D6B55" w:rsidP="009D6B55">
      <w:pPr>
        <w:rPr>
          <w:rFonts w:ascii="Tahoma" w:hAnsi="Tahoma" w:cs="Tahoma"/>
          <w:sz w:val="20"/>
          <w:szCs w:val="20"/>
        </w:rPr>
      </w:pPr>
    </w:p>
    <w:p w:rsidR="009D6B55" w:rsidRPr="009D6B55" w:rsidRDefault="009D6B55" w:rsidP="009D6B55">
      <w:pPr>
        <w:rPr>
          <w:rFonts w:ascii="Tahoma" w:hAnsi="Tahoma" w:cs="Tahoma"/>
          <w:sz w:val="20"/>
          <w:szCs w:val="20"/>
        </w:rPr>
      </w:pPr>
    </w:p>
    <w:p w:rsidR="009D6B55" w:rsidRPr="009D6B55" w:rsidRDefault="009D6B55" w:rsidP="009D6B55">
      <w:pPr>
        <w:rPr>
          <w:rFonts w:ascii="Tahoma" w:hAnsi="Tahoma" w:cs="Tahoma"/>
          <w:sz w:val="20"/>
          <w:szCs w:val="20"/>
        </w:rPr>
      </w:pPr>
    </w:p>
    <w:p w:rsidR="009D6B55" w:rsidRPr="009D6B55" w:rsidRDefault="009D6B55" w:rsidP="009D6B55">
      <w:pPr>
        <w:rPr>
          <w:rFonts w:ascii="Tahoma" w:hAnsi="Tahoma" w:cs="Tahoma"/>
          <w:sz w:val="20"/>
          <w:szCs w:val="20"/>
        </w:rPr>
      </w:pPr>
    </w:p>
    <w:p w:rsidR="009D6B55" w:rsidRPr="009D6B55" w:rsidRDefault="009D6B55" w:rsidP="009D6B55">
      <w:pPr>
        <w:rPr>
          <w:rFonts w:ascii="Tahoma" w:hAnsi="Tahoma" w:cs="Tahoma"/>
          <w:sz w:val="20"/>
          <w:szCs w:val="20"/>
        </w:rPr>
      </w:pPr>
    </w:p>
    <w:p w:rsidR="009D6B55" w:rsidRPr="009D6B55" w:rsidRDefault="009D6B55" w:rsidP="009D6B55">
      <w:pPr>
        <w:rPr>
          <w:rFonts w:ascii="Tahoma" w:hAnsi="Tahoma" w:cs="Tahoma"/>
          <w:sz w:val="20"/>
          <w:szCs w:val="20"/>
        </w:rPr>
      </w:pPr>
    </w:p>
    <w:p w:rsidR="009D6B55" w:rsidRPr="009D6B55" w:rsidRDefault="009D6B55" w:rsidP="009D6B55">
      <w:pPr>
        <w:ind w:left="360"/>
        <w:jc w:val="both"/>
        <w:rPr>
          <w:rFonts w:ascii="Tahoma" w:hAnsi="Tahoma" w:cs="Tahoma"/>
          <w:sz w:val="20"/>
          <w:szCs w:val="20"/>
        </w:rPr>
      </w:pPr>
      <w:r w:rsidRPr="009D6B55">
        <w:rPr>
          <w:rFonts w:ascii="Tahoma" w:hAnsi="Tahoma" w:cs="Tahoma"/>
          <w:sz w:val="20"/>
          <w:szCs w:val="20"/>
        </w:rPr>
        <w:t xml:space="preserve">______________________________   </w:t>
      </w:r>
      <w:r w:rsidRPr="009D6B55">
        <w:rPr>
          <w:rFonts w:ascii="Tahoma" w:hAnsi="Tahoma" w:cs="Tahoma"/>
          <w:sz w:val="20"/>
          <w:szCs w:val="20"/>
        </w:rPr>
        <w:tab/>
        <w:t xml:space="preserve">   </w:t>
      </w:r>
      <w:r w:rsidRPr="009D6B55">
        <w:rPr>
          <w:rFonts w:ascii="Tahoma" w:hAnsi="Tahoma" w:cs="Tahoma"/>
          <w:sz w:val="20"/>
          <w:szCs w:val="20"/>
        </w:rPr>
        <w:tab/>
        <w:t>_______________________________</w:t>
      </w:r>
    </w:p>
    <w:p w:rsidR="009D6B55" w:rsidRPr="009D6B55" w:rsidRDefault="00C97261" w:rsidP="009D6B55">
      <w:pPr>
        <w:ind w:firstLine="360"/>
        <w:jc w:val="both"/>
        <w:rPr>
          <w:rFonts w:ascii="Tahoma" w:hAnsi="Tahoma" w:cs="Tahoma"/>
          <w:sz w:val="20"/>
          <w:szCs w:val="20"/>
        </w:rPr>
      </w:pPr>
      <w:r>
        <w:rPr>
          <w:rFonts w:ascii="Tahoma" w:hAnsi="Tahoma" w:cs="Tahoma"/>
          <w:sz w:val="20"/>
          <w:szCs w:val="20"/>
        </w:rPr>
        <w:t>za příkazce</w:t>
      </w:r>
      <w:r w:rsidR="009D6B55" w:rsidRPr="009D6B55">
        <w:rPr>
          <w:rFonts w:ascii="Tahoma" w:hAnsi="Tahoma" w:cs="Tahoma"/>
          <w:sz w:val="20"/>
          <w:szCs w:val="20"/>
        </w:rPr>
        <w:t>:</w:t>
      </w:r>
      <w:r w:rsidR="009D6B55" w:rsidRPr="009D6B55">
        <w:rPr>
          <w:rFonts w:ascii="Tahoma" w:hAnsi="Tahoma" w:cs="Tahoma"/>
          <w:sz w:val="20"/>
          <w:szCs w:val="20"/>
        </w:rPr>
        <w:tab/>
      </w:r>
      <w:r w:rsidR="009D6B55" w:rsidRPr="009D6B55">
        <w:rPr>
          <w:rFonts w:ascii="Tahoma" w:hAnsi="Tahoma" w:cs="Tahoma"/>
          <w:sz w:val="20"/>
          <w:szCs w:val="20"/>
        </w:rPr>
        <w:tab/>
      </w:r>
      <w:r w:rsidR="009D6B55" w:rsidRPr="009D6B55">
        <w:rPr>
          <w:rFonts w:ascii="Tahoma" w:hAnsi="Tahoma" w:cs="Tahoma"/>
          <w:sz w:val="20"/>
          <w:szCs w:val="20"/>
        </w:rPr>
        <w:tab/>
        <w:t xml:space="preserve">          </w:t>
      </w:r>
      <w:r w:rsidR="009D6B55" w:rsidRPr="009D6B55">
        <w:rPr>
          <w:rFonts w:ascii="Tahoma" w:hAnsi="Tahoma" w:cs="Tahoma"/>
          <w:sz w:val="20"/>
          <w:szCs w:val="20"/>
        </w:rPr>
        <w:tab/>
        <w:t xml:space="preserve">  </w:t>
      </w:r>
      <w:r w:rsidR="009D6B55" w:rsidRPr="009D6B55">
        <w:rPr>
          <w:rFonts w:ascii="Tahoma" w:hAnsi="Tahoma" w:cs="Tahoma"/>
          <w:sz w:val="20"/>
          <w:szCs w:val="20"/>
        </w:rPr>
        <w:tab/>
      </w:r>
      <w:r>
        <w:rPr>
          <w:rFonts w:ascii="Tahoma" w:hAnsi="Tahoma" w:cs="Tahoma"/>
          <w:sz w:val="20"/>
          <w:szCs w:val="20"/>
        </w:rPr>
        <w:tab/>
      </w:r>
      <w:r w:rsidR="009D6B55" w:rsidRPr="009D6B55">
        <w:rPr>
          <w:rFonts w:ascii="Tahoma" w:hAnsi="Tahoma" w:cs="Tahoma"/>
          <w:sz w:val="20"/>
          <w:szCs w:val="20"/>
        </w:rPr>
        <w:t>za příkazníka:</w:t>
      </w:r>
    </w:p>
    <w:p w:rsidR="00C42FEC" w:rsidRPr="009D6B55" w:rsidRDefault="00C42FEC" w:rsidP="00893123">
      <w:pPr>
        <w:rPr>
          <w:rFonts w:ascii="Tahoma" w:hAnsi="Tahoma" w:cs="Tahoma"/>
          <w:sz w:val="20"/>
          <w:szCs w:val="20"/>
        </w:rPr>
      </w:pPr>
    </w:p>
    <w:p w:rsidR="00C42FEC" w:rsidRDefault="00C42FEC" w:rsidP="00893123">
      <w:pPr>
        <w:rPr>
          <w:rFonts w:ascii="Tahoma" w:hAnsi="Tahoma" w:cs="Tahoma"/>
          <w:b/>
          <w:sz w:val="20"/>
          <w:szCs w:val="20"/>
        </w:rPr>
      </w:pPr>
    </w:p>
    <w:p w:rsidR="00532613" w:rsidRDefault="00532613" w:rsidP="00893123">
      <w:pPr>
        <w:rPr>
          <w:rFonts w:ascii="Tahoma" w:hAnsi="Tahoma" w:cs="Tahoma"/>
          <w:b/>
          <w:sz w:val="20"/>
          <w:szCs w:val="20"/>
        </w:rPr>
      </w:pPr>
    </w:p>
    <w:p w:rsidR="00532613" w:rsidRDefault="00532613" w:rsidP="00893123">
      <w:pPr>
        <w:rPr>
          <w:rFonts w:ascii="Tahoma" w:hAnsi="Tahoma" w:cs="Tahoma"/>
          <w:b/>
          <w:sz w:val="20"/>
          <w:szCs w:val="20"/>
        </w:rPr>
      </w:pPr>
    </w:p>
    <w:p w:rsidR="00532613" w:rsidRPr="009D6B55" w:rsidRDefault="00532613" w:rsidP="00893123">
      <w:pPr>
        <w:rPr>
          <w:rFonts w:ascii="Tahoma" w:hAnsi="Tahoma" w:cs="Tahoma"/>
          <w:b/>
          <w:sz w:val="20"/>
          <w:szCs w:val="20"/>
        </w:rPr>
      </w:pPr>
    </w:p>
    <w:p w:rsidR="00893123" w:rsidRPr="009D6B55" w:rsidRDefault="00893123" w:rsidP="00893123">
      <w:pPr>
        <w:jc w:val="center"/>
        <w:rPr>
          <w:rFonts w:ascii="Tahoma" w:hAnsi="Tahoma" w:cs="Tahoma"/>
          <w:b/>
          <w:sz w:val="20"/>
          <w:szCs w:val="20"/>
        </w:rPr>
      </w:pPr>
    </w:p>
    <w:sectPr w:rsidR="00893123" w:rsidRPr="009D6B5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92" w:rsidRDefault="000D4192" w:rsidP="000D4192">
      <w:r>
        <w:separator/>
      </w:r>
    </w:p>
  </w:endnote>
  <w:endnote w:type="continuationSeparator" w:id="0">
    <w:p w:rsidR="000D4192" w:rsidRDefault="000D4192" w:rsidP="000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92" w:rsidRDefault="000D4192" w:rsidP="000D4192">
      <w:r>
        <w:separator/>
      </w:r>
    </w:p>
  </w:footnote>
  <w:footnote w:type="continuationSeparator" w:id="0">
    <w:p w:rsidR="000D4192" w:rsidRDefault="000D4192" w:rsidP="000D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2" w:rsidRDefault="000D4192">
    <w:pPr>
      <w:pStyle w:val="Zhlav"/>
    </w:pPr>
    <w:r>
      <w:rPr>
        <w:noProof/>
      </w:rPr>
      <w:drawing>
        <wp:inline distT="0" distB="0" distL="0" distR="0" wp14:anchorId="7B17A249" wp14:editId="54B9BF2F">
          <wp:extent cx="5760720" cy="949960"/>
          <wp:effectExtent l="0" t="0" r="0" b="2540"/>
          <wp:docPr id="1" name="Obrázek 1" descr="C:\Users\latkova.TESIN\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kova.TESIN\AppData\Local\Microsoft\Windows\Temporary Internet Files\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rsidR="000D4192" w:rsidRDefault="000D41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7551"/>
    <w:multiLevelType w:val="hybridMultilevel"/>
    <w:tmpl w:val="0552771A"/>
    <w:lvl w:ilvl="0" w:tplc="BF5CC2EA">
      <w:start w:val="1"/>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E7A1436"/>
    <w:multiLevelType w:val="hybridMultilevel"/>
    <w:tmpl w:val="1090A480"/>
    <w:lvl w:ilvl="0" w:tplc="070A7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
    <w:nsid w:val="16ED2B2D"/>
    <w:multiLevelType w:val="hybridMultilevel"/>
    <w:tmpl w:val="937A3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0C6BA5"/>
    <w:multiLevelType w:val="multilevel"/>
    <w:tmpl w:val="3A448F0A"/>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1261E1"/>
    <w:multiLevelType w:val="hybridMultilevel"/>
    <w:tmpl w:val="929CEF4C"/>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24422733"/>
    <w:multiLevelType w:val="multilevel"/>
    <w:tmpl w:val="2480BEA6"/>
    <w:lvl w:ilvl="0">
      <w:start w:val="1"/>
      <w:numFmt w:val="decimal"/>
      <w:lvlText w:val="%1."/>
      <w:lvlJc w:val="left"/>
      <w:pPr>
        <w:tabs>
          <w:tab w:val="num" w:pos="432"/>
        </w:tabs>
        <w:ind w:left="432" w:hanging="432"/>
      </w:pPr>
      <w:rPr>
        <w:rFonts w:hint="default"/>
        <w:color w:val="auto"/>
      </w:rPr>
    </w:lvl>
    <w:lvl w:ilvl="1">
      <w:start w:val="1"/>
      <w:numFmt w:val="bullet"/>
      <w:lvlText w:val=""/>
      <w:lvlJc w:val="left"/>
      <w:pPr>
        <w:tabs>
          <w:tab w:val="num" w:pos="576"/>
        </w:tabs>
        <w:ind w:left="576" w:hanging="576"/>
      </w:pPr>
      <w:rPr>
        <w:rFonts w:ascii="Symbol" w:hAnsi="Symbo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CA06CD"/>
    <w:multiLevelType w:val="hybridMultilevel"/>
    <w:tmpl w:val="29FE5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7E37A9"/>
    <w:multiLevelType w:val="multilevel"/>
    <w:tmpl w:val="56F2E182"/>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F0223FF"/>
    <w:multiLevelType w:val="multilevel"/>
    <w:tmpl w:val="31D0695E"/>
    <w:lvl w:ilvl="0">
      <w:start w:val="3"/>
      <w:numFmt w:val="decimal"/>
      <w:lvlText w:val="%1."/>
      <w:lvlJc w:val="left"/>
      <w:pPr>
        <w:tabs>
          <w:tab w:val="num" w:pos="432"/>
        </w:tabs>
        <w:ind w:left="432" w:hanging="432"/>
      </w:pPr>
      <w:rPr>
        <w:rFonts w:hint="default"/>
        <w:color w:val="auto"/>
        <w:sz w:val="20"/>
        <w:szCs w:val="20"/>
      </w:rPr>
    </w:lvl>
    <w:lvl w:ilvl="1">
      <w:start w:val="1"/>
      <w:numFmt w:val="bullet"/>
      <w:lvlText w:val=""/>
      <w:lvlJc w:val="left"/>
      <w:pPr>
        <w:tabs>
          <w:tab w:val="num" w:pos="576"/>
        </w:tabs>
        <w:ind w:left="576" w:hanging="576"/>
      </w:pPr>
      <w:rPr>
        <w:rFonts w:ascii="Symbol" w:hAnsi="Symbo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76B3938"/>
    <w:multiLevelType w:val="singleLevel"/>
    <w:tmpl w:val="372AAD92"/>
    <w:lvl w:ilvl="0">
      <w:start w:val="3"/>
      <w:numFmt w:val="decimal"/>
      <w:lvlText w:val="%1."/>
      <w:lvlJc w:val="left"/>
      <w:pPr>
        <w:tabs>
          <w:tab w:val="num" w:pos="360"/>
        </w:tabs>
        <w:ind w:left="360" w:hanging="360"/>
      </w:pPr>
      <w:rPr>
        <w:rFonts w:hint="default"/>
        <w:b w:val="0"/>
        <w:i w:val="0"/>
      </w:rPr>
    </w:lvl>
  </w:abstractNum>
  <w:abstractNum w:abstractNumId="12">
    <w:nsid w:val="3BCE1E5C"/>
    <w:multiLevelType w:val="hybridMultilevel"/>
    <w:tmpl w:val="72383994"/>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4C5891"/>
    <w:multiLevelType w:val="hybridMultilevel"/>
    <w:tmpl w:val="F454F212"/>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15">
    <w:nsid w:val="46C53B61"/>
    <w:multiLevelType w:val="hybridMultilevel"/>
    <w:tmpl w:val="10D6621C"/>
    <w:lvl w:ilvl="0" w:tplc="65CCB80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BE3765"/>
    <w:multiLevelType w:val="hybridMultilevel"/>
    <w:tmpl w:val="B532B19E"/>
    <w:lvl w:ilvl="0" w:tplc="AF9EE4E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550E5E"/>
    <w:multiLevelType w:val="hybridMultilevel"/>
    <w:tmpl w:val="34DE7ABA"/>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3A492A"/>
    <w:multiLevelType w:val="multilevel"/>
    <w:tmpl w:val="E6502AE0"/>
    <w:lvl w:ilvl="0">
      <w:start w:val="2"/>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Tahoma" w:eastAsia="Times New Roman" w:hAnsi="Tahoma" w:cs="Tahoma"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1">
    <w:nsid w:val="645C706A"/>
    <w:multiLevelType w:val="hybridMultilevel"/>
    <w:tmpl w:val="29FE5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AB60E0"/>
    <w:multiLevelType w:val="hybridMultilevel"/>
    <w:tmpl w:val="25C2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5A79AD"/>
    <w:multiLevelType w:val="multilevel"/>
    <w:tmpl w:val="741252C0"/>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AFE3C62"/>
    <w:multiLevelType w:val="hybridMultilevel"/>
    <w:tmpl w:val="763657BC"/>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2038E2"/>
    <w:multiLevelType w:val="hybridMultilevel"/>
    <w:tmpl w:val="E6307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CE36985"/>
    <w:multiLevelType w:val="hybridMultilevel"/>
    <w:tmpl w:val="9F7A8F2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7F5C3023"/>
    <w:multiLevelType w:val="hybridMultilevel"/>
    <w:tmpl w:val="AC1A0A42"/>
    <w:lvl w:ilvl="0" w:tplc="C9204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634B60"/>
    <w:multiLevelType w:val="hybridMultilevel"/>
    <w:tmpl w:val="5B925A00"/>
    <w:lvl w:ilvl="0" w:tplc="2D625634">
      <w:start w:val="1"/>
      <w:numFmt w:val="bullet"/>
      <w:lvlText w:val="-"/>
      <w:lvlJc w:val="left"/>
      <w:pPr>
        <w:ind w:left="936" w:hanging="360"/>
      </w:pPr>
      <w:rPr>
        <w:rFonts w:ascii="Tahoma" w:eastAsia="Times New Roman" w:hAnsi="Tahoma" w:cs="Tahoma"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0"/>
  </w:num>
  <w:num w:numId="2">
    <w:abstractNumId w:val="17"/>
  </w:num>
  <w:num w:numId="3">
    <w:abstractNumId w:val="1"/>
  </w:num>
  <w:num w:numId="4">
    <w:abstractNumId w:val="27"/>
  </w:num>
  <w:num w:numId="5">
    <w:abstractNumId w:val="13"/>
  </w:num>
  <w:num w:numId="6">
    <w:abstractNumId w:val="25"/>
  </w:num>
  <w:num w:numId="7">
    <w:abstractNumId w:val="18"/>
  </w:num>
  <w:num w:numId="8">
    <w:abstractNumId w:val="12"/>
  </w:num>
  <w:num w:numId="9">
    <w:abstractNumId w:val="22"/>
  </w:num>
  <w:num w:numId="10">
    <w:abstractNumId w:val="15"/>
  </w:num>
  <w:num w:numId="11">
    <w:abstractNumId w:val="26"/>
  </w:num>
  <w:num w:numId="12">
    <w:abstractNumId w:val="7"/>
  </w:num>
  <w:num w:numId="13">
    <w:abstractNumId w:val="21"/>
  </w:num>
  <w:num w:numId="14">
    <w:abstractNumId w:val="3"/>
  </w:num>
  <w:num w:numId="15">
    <w:abstractNumId w:val="2"/>
  </w:num>
  <w:num w:numId="16">
    <w:abstractNumId w:val="20"/>
  </w:num>
  <w:num w:numId="17">
    <w:abstractNumId w:val="11"/>
  </w:num>
  <w:num w:numId="18">
    <w:abstractNumId w:val="14"/>
  </w:num>
  <w:num w:numId="19">
    <w:abstractNumId w:val="4"/>
    <w:lvlOverride w:ilvl="0">
      <w:startOverride w:val="1"/>
    </w:lvlOverride>
  </w:num>
  <w:num w:numId="20">
    <w:abstractNumId w:val="8"/>
  </w:num>
  <w:num w:numId="21">
    <w:abstractNumId w:val="6"/>
  </w:num>
  <w:num w:numId="22">
    <w:abstractNumId w:val="9"/>
  </w:num>
  <w:num w:numId="23">
    <w:abstractNumId w:val="23"/>
  </w:num>
  <w:num w:numId="24">
    <w:abstractNumId w:val="19"/>
  </w:num>
  <w:num w:numId="25">
    <w:abstractNumId w:val="5"/>
  </w:num>
  <w:num w:numId="26">
    <w:abstractNumId w:val="29"/>
  </w:num>
  <w:num w:numId="27">
    <w:abstractNumId w:val="16"/>
  </w:num>
  <w:num w:numId="28">
    <w:abstractNumId w:val="24"/>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92"/>
    <w:rsid w:val="000554B0"/>
    <w:rsid w:val="000D4192"/>
    <w:rsid w:val="001B31B5"/>
    <w:rsid w:val="001E7A35"/>
    <w:rsid w:val="002170E5"/>
    <w:rsid w:val="00532613"/>
    <w:rsid w:val="005608E6"/>
    <w:rsid w:val="005C0A9E"/>
    <w:rsid w:val="005F3DF7"/>
    <w:rsid w:val="00683911"/>
    <w:rsid w:val="007059AC"/>
    <w:rsid w:val="00720506"/>
    <w:rsid w:val="00812AAB"/>
    <w:rsid w:val="00851D12"/>
    <w:rsid w:val="00856874"/>
    <w:rsid w:val="00871DAC"/>
    <w:rsid w:val="00893123"/>
    <w:rsid w:val="0099477F"/>
    <w:rsid w:val="009B62EA"/>
    <w:rsid w:val="009D6B55"/>
    <w:rsid w:val="00A20B01"/>
    <w:rsid w:val="00A42C85"/>
    <w:rsid w:val="00A73250"/>
    <w:rsid w:val="00AB5364"/>
    <w:rsid w:val="00AD735D"/>
    <w:rsid w:val="00B44DD4"/>
    <w:rsid w:val="00BC16B5"/>
    <w:rsid w:val="00C42FEC"/>
    <w:rsid w:val="00C53ED9"/>
    <w:rsid w:val="00C97261"/>
    <w:rsid w:val="00D642DA"/>
    <w:rsid w:val="00DD0ABA"/>
    <w:rsid w:val="00E12027"/>
    <w:rsid w:val="00EF78FB"/>
    <w:rsid w:val="00F06FA3"/>
    <w:rsid w:val="00F20003"/>
    <w:rsid w:val="00F65B4A"/>
    <w:rsid w:val="00F77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4192"/>
    <w:pPr>
      <w:tabs>
        <w:tab w:val="center" w:pos="4536"/>
        <w:tab w:val="right" w:pos="9072"/>
      </w:tabs>
    </w:pPr>
  </w:style>
  <w:style w:type="character" w:customStyle="1" w:styleId="ZhlavChar">
    <w:name w:val="Záhlaví Char"/>
    <w:basedOn w:val="Standardnpsmoodstavce"/>
    <w:link w:val="Zhlav"/>
    <w:uiPriority w:val="99"/>
    <w:rsid w:val="000D4192"/>
  </w:style>
  <w:style w:type="paragraph" w:styleId="Zpat">
    <w:name w:val="footer"/>
    <w:basedOn w:val="Normln"/>
    <w:link w:val="ZpatChar"/>
    <w:uiPriority w:val="99"/>
    <w:unhideWhenUsed/>
    <w:rsid w:val="000D4192"/>
    <w:pPr>
      <w:tabs>
        <w:tab w:val="center" w:pos="4536"/>
        <w:tab w:val="right" w:pos="9072"/>
      </w:tabs>
    </w:pPr>
  </w:style>
  <w:style w:type="character" w:customStyle="1" w:styleId="ZpatChar">
    <w:name w:val="Zápatí Char"/>
    <w:basedOn w:val="Standardnpsmoodstavce"/>
    <w:link w:val="Zpat"/>
    <w:uiPriority w:val="99"/>
    <w:rsid w:val="000D4192"/>
  </w:style>
  <w:style w:type="paragraph" w:styleId="Textbubliny">
    <w:name w:val="Balloon Text"/>
    <w:basedOn w:val="Normln"/>
    <w:link w:val="TextbublinyChar"/>
    <w:uiPriority w:val="99"/>
    <w:semiHidden/>
    <w:unhideWhenUsed/>
    <w:rsid w:val="000D4192"/>
    <w:rPr>
      <w:rFonts w:ascii="Tahoma" w:hAnsi="Tahoma" w:cs="Tahoma"/>
      <w:sz w:val="16"/>
      <w:szCs w:val="16"/>
    </w:rPr>
  </w:style>
  <w:style w:type="character" w:customStyle="1" w:styleId="TextbublinyChar">
    <w:name w:val="Text bubliny Char"/>
    <w:basedOn w:val="Standardnpsmoodstavce"/>
    <w:link w:val="Textbubliny"/>
    <w:uiPriority w:val="99"/>
    <w:semiHidden/>
    <w:rsid w:val="000D4192"/>
    <w:rPr>
      <w:rFonts w:ascii="Tahoma" w:hAnsi="Tahoma" w:cs="Tahoma"/>
      <w:sz w:val="16"/>
      <w:szCs w:val="16"/>
    </w:rPr>
  </w:style>
  <w:style w:type="paragraph" w:styleId="Zkladntextodsazen2">
    <w:name w:val="Body Text Indent 2"/>
    <w:basedOn w:val="Normln"/>
    <w:link w:val="Zkladntextodsazen2Char"/>
    <w:rsid w:val="000D4192"/>
    <w:pPr>
      <w:spacing w:after="120"/>
      <w:ind w:left="360"/>
      <w:jc w:val="both"/>
    </w:pPr>
  </w:style>
  <w:style w:type="character" w:customStyle="1" w:styleId="Zkladntextodsazen2Char">
    <w:name w:val="Základní text odsazený 2 Char"/>
    <w:basedOn w:val="Standardnpsmoodstavce"/>
    <w:link w:val="Zkladntextodsazen2"/>
    <w:rsid w:val="000D419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A7325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73250"/>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893123"/>
    <w:pPr>
      <w:spacing w:after="120"/>
    </w:pPr>
  </w:style>
  <w:style w:type="character" w:customStyle="1" w:styleId="ZkladntextChar">
    <w:name w:val="Základní text Char"/>
    <w:basedOn w:val="Standardnpsmoodstavce"/>
    <w:link w:val="Zkladntext"/>
    <w:uiPriority w:val="99"/>
    <w:semiHidden/>
    <w:rsid w:val="0089312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94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4192"/>
    <w:pPr>
      <w:tabs>
        <w:tab w:val="center" w:pos="4536"/>
        <w:tab w:val="right" w:pos="9072"/>
      </w:tabs>
    </w:pPr>
  </w:style>
  <w:style w:type="character" w:customStyle="1" w:styleId="ZhlavChar">
    <w:name w:val="Záhlaví Char"/>
    <w:basedOn w:val="Standardnpsmoodstavce"/>
    <w:link w:val="Zhlav"/>
    <w:uiPriority w:val="99"/>
    <w:rsid w:val="000D4192"/>
  </w:style>
  <w:style w:type="paragraph" w:styleId="Zpat">
    <w:name w:val="footer"/>
    <w:basedOn w:val="Normln"/>
    <w:link w:val="ZpatChar"/>
    <w:uiPriority w:val="99"/>
    <w:unhideWhenUsed/>
    <w:rsid w:val="000D4192"/>
    <w:pPr>
      <w:tabs>
        <w:tab w:val="center" w:pos="4536"/>
        <w:tab w:val="right" w:pos="9072"/>
      </w:tabs>
    </w:pPr>
  </w:style>
  <w:style w:type="character" w:customStyle="1" w:styleId="ZpatChar">
    <w:name w:val="Zápatí Char"/>
    <w:basedOn w:val="Standardnpsmoodstavce"/>
    <w:link w:val="Zpat"/>
    <w:uiPriority w:val="99"/>
    <w:rsid w:val="000D4192"/>
  </w:style>
  <w:style w:type="paragraph" w:styleId="Textbubliny">
    <w:name w:val="Balloon Text"/>
    <w:basedOn w:val="Normln"/>
    <w:link w:val="TextbublinyChar"/>
    <w:uiPriority w:val="99"/>
    <w:semiHidden/>
    <w:unhideWhenUsed/>
    <w:rsid w:val="000D4192"/>
    <w:rPr>
      <w:rFonts w:ascii="Tahoma" w:hAnsi="Tahoma" w:cs="Tahoma"/>
      <w:sz w:val="16"/>
      <w:szCs w:val="16"/>
    </w:rPr>
  </w:style>
  <w:style w:type="character" w:customStyle="1" w:styleId="TextbublinyChar">
    <w:name w:val="Text bubliny Char"/>
    <w:basedOn w:val="Standardnpsmoodstavce"/>
    <w:link w:val="Textbubliny"/>
    <w:uiPriority w:val="99"/>
    <w:semiHidden/>
    <w:rsid w:val="000D4192"/>
    <w:rPr>
      <w:rFonts w:ascii="Tahoma" w:hAnsi="Tahoma" w:cs="Tahoma"/>
      <w:sz w:val="16"/>
      <w:szCs w:val="16"/>
    </w:rPr>
  </w:style>
  <w:style w:type="paragraph" w:styleId="Zkladntextodsazen2">
    <w:name w:val="Body Text Indent 2"/>
    <w:basedOn w:val="Normln"/>
    <w:link w:val="Zkladntextodsazen2Char"/>
    <w:rsid w:val="000D4192"/>
    <w:pPr>
      <w:spacing w:after="120"/>
      <w:ind w:left="360"/>
      <w:jc w:val="both"/>
    </w:pPr>
  </w:style>
  <w:style w:type="character" w:customStyle="1" w:styleId="Zkladntextodsazen2Char">
    <w:name w:val="Základní text odsazený 2 Char"/>
    <w:basedOn w:val="Standardnpsmoodstavce"/>
    <w:link w:val="Zkladntextodsazen2"/>
    <w:rsid w:val="000D419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A7325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73250"/>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893123"/>
    <w:pPr>
      <w:spacing w:after="120"/>
    </w:pPr>
  </w:style>
  <w:style w:type="character" w:customStyle="1" w:styleId="ZkladntextChar">
    <w:name w:val="Základní text Char"/>
    <w:basedOn w:val="Standardnpsmoodstavce"/>
    <w:link w:val="Zkladntext"/>
    <w:uiPriority w:val="99"/>
    <w:semiHidden/>
    <w:rsid w:val="0089312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9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85753">
      <w:bodyDiv w:val="1"/>
      <w:marLeft w:val="0"/>
      <w:marRight w:val="0"/>
      <w:marTop w:val="0"/>
      <w:marBottom w:val="0"/>
      <w:divBdr>
        <w:top w:val="none" w:sz="0" w:space="0" w:color="auto"/>
        <w:left w:val="none" w:sz="0" w:space="0" w:color="auto"/>
        <w:bottom w:val="none" w:sz="0" w:space="0" w:color="auto"/>
        <w:right w:val="none" w:sz="0" w:space="0" w:color="auto"/>
      </w:divBdr>
    </w:div>
    <w:div w:id="17444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FC35-0459-488A-9EFA-2EA5CCD8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11423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Latková Helena</dc:creator>
  <cp:lastModifiedBy>Latková Helena</cp:lastModifiedBy>
  <cp:revision>2</cp:revision>
  <cp:lastPrinted>2016-07-26T10:45:00Z</cp:lastPrinted>
  <dcterms:created xsi:type="dcterms:W3CDTF">2016-07-26T13:21:00Z</dcterms:created>
  <dcterms:modified xsi:type="dcterms:W3CDTF">2016-07-26T13:21:00Z</dcterms:modified>
</cp:coreProperties>
</file>