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CC" w:rsidRPr="008E09AD" w:rsidRDefault="00DE74CC" w:rsidP="00C006A0">
      <w:pPr>
        <w:pStyle w:val="Nadpis1"/>
        <w:spacing w:before="0" w:after="0"/>
        <w:rPr>
          <w:rFonts w:cs="Arial"/>
          <w:caps/>
          <w:spacing w:val="80"/>
          <w:sz w:val="24"/>
          <w:szCs w:val="31"/>
        </w:rPr>
      </w:pPr>
      <w:r w:rsidRPr="008E09AD">
        <w:rPr>
          <w:rFonts w:cs="Arial"/>
          <w:caps/>
          <w:spacing w:val="80"/>
          <w:sz w:val="24"/>
          <w:szCs w:val="31"/>
        </w:rPr>
        <w:t>SMLOUVA</w:t>
      </w:r>
      <w:r w:rsidR="00E02244">
        <w:rPr>
          <w:rFonts w:cs="Arial"/>
          <w:caps/>
          <w:spacing w:val="80"/>
          <w:sz w:val="24"/>
          <w:szCs w:val="31"/>
        </w:rPr>
        <w:t xml:space="preserve"> O SPOLUPRÁCI</w:t>
      </w:r>
      <w:r w:rsidRPr="008E09AD">
        <w:rPr>
          <w:rFonts w:cs="Arial"/>
          <w:caps/>
          <w:spacing w:val="80"/>
          <w:sz w:val="24"/>
          <w:szCs w:val="31"/>
        </w:rPr>
        <w:t xml:space="preserve"> </w:t>
      </w:r>
    </w:p>
    <w:p w:rsidR="00DE74CC" w:rsidRDefault="008E09AD" w:rsidP="00DE74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sanace úložného místa těžebního odpadu – odval Heřmanice</w:t>
      </w:r>
    </w:p>
    <w:p w:rsidR="00EB40D3" w:rsidRDefault="00E36D9F">
      <w:pPr>
        <w:pStyle w:val="Zkladntext21"/>
        <w:widowControl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podle ustanovení </w:t>
      </w:r>
      <w:r w:rsidR="00B2094B" w:rsidRPr="00B2094B">
        <w:rPr>
          <w:rFonts w:ascii="Arial" w:hAnsi="Arial" w:cs="Arial"/>
          <w:sz w:val="22"/>
          <w:szCs w:val="22"/>
        </w:rPr>
        <w:t>§ 1746 odst. 2 zák. č. 89/2012 Sb.,</w:t>
      </w:r>
      <w:r w:rsidR="00463B1E">
        <w:rPr>
          <w:rFonts w:ascii="Arial" w:hAnsi="Arial" w:cs="Arial"/>
          <w:sz w:val="22"/>
          <w:szCs w:val="22"/>
        </w:rPr>
        <w:t xml:space="preserve"> občanský zákoník</w:t>
      </w:r>
      <w:r w:rsidR="00A04C1F" w:rsidRPr="002C0449">
        <w:rPr>
          <w:rFonts w:ascii="Arial" w:hAnsi="Arial" w:cs="Arial"/>
          <w:sz w:val="22"/>
          <w:szCs w:val="22"/>
        </w:rPr>
        <w:t>,</w:t>
      </w:r>
      <w:r w:rsidR="002C04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platném</w:t>
      </w:r>
      <w:r w:rsidR="00DE74CC" w:rsidRPr="00A467FD">
        <w:rPr>
          <w:rFonts w:ascii="Arial" w:hAnsi="Arial" w:cs="Arial"/>
          <w:sz w:val="22"/>
          <w:szCs w:val="22"/>
        </w:rPr>
        <w:t xml:space="preserve"> znění </w:t>
      </w:r>
      <w:r w:rsidR="00B2094B" w:rsidRPr="00B2094B">
        <w:rPr>
          <w:rFonts w:ascii="Arial" w:hAnsi="Arial" w:cs="Arial"/>
          <w:sz w:val="22"/>
          <w:szCs w:val="22"/>
        </w:rPr>
        <w:t>mezi těmito smluvními stranami:</w:t>
      </w:r>
    </w:p>
    <w:p w:rsidR="00DE74CC" w:rsidRPr="00A467FD" w:rsidRDefault="00DE74CC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</w:p>
    <w:p w:rsidR="00DE74CC" w:rsidRPr="00A467FD" w:rsidRDefault="0059638A" w:rsidP="00DE74CC">
      <w:pPr>
        <w:pStyle w:val="Nadpis4"/>
        <w:keepNext w:val="0"/>
        <w:tabs>
          <w:tab w:val="left" w:pos="1985"/>
        </w:tabs>
        <w:rPr>
          <w:rFonts w:ascii="Arial" w:hAnsi="Arial" w:cs="Arial"/>
          <w:b/>
          <w:sz w:val="22"/>
          <w:szCs w:val="22"/>
        </w:rPr>
      </w:pPr>
      <w:r w:rsidRPr="0059638A">
        <w:rPr>
          <w:rFonts w:ascii="Arial" w:hAnsi="Arial" w:cs="Arial"/>
          <w:sz w:val="22"/>
          <w:szCs w:val="22"/>
        </w:rPr>
        <w:t>Obchodní firma:</w:t>
      </w:r>
      <w:r w:rsidR="00E36D9F">
        <w:rPr>
          <w:rFonts w:ascii="Arial" w:hAnsi="Arial" w:cs="Arial"/>
          <w:b/>
          <w:sz w:val="22"/>
          <w:szCs w:val="22"/>
        </w:rPr>
        <w:t xml:space="preserve"> </w:t>
      </w:r>
      <w:r w:rsidR="00E36D9F">
        <w:rPr>
          <w:rFonts w:ascii="Arial" w:hAnsi="Arial" w:cs="Arial"/>
          <w:b/>
          <w:sz w:val="22"/>
          <w:szCs w:val="22"/>
        </w:rPr>
        <w:tab/>
      </w:r>
      <w:r w:rsidR="00C14F66">
        <w:rPr>
          <w:rFonts w:ascii="Arial" w:hAnsi="Arial" w:cs="Arial"/>
          <w:b/>
          <w:sz w:val="22"/>
          <w:szCs w:val="22"/>
        </w:rPr>
        <w:t xml:space="preserve">      </w:t>
      </w:r>
      <w:r w:rsidR="00C14F66">
        <w:rPr>
          <w:rFonts w:ascii="Arial" w:hAnsi="Arial" w:cs="Arial"/>
          <w:b/>
          <w:sz w:val="22"/>
          <w:szCs w:val="22"/>
        </w:rPr>
        <w:tab/>
      </w:r>
      <w:r w:rsidR="00DE74CC" w:rsidRPr="00A467FD">
        <w:rPr>
          <w:rFonts w:ascii="Arial" w:hAnsi="Arial" w:cs="Arial"/>
          <w:b/>
          <w:sz w:val="22"/>
          <w:szCs w:val="22"/>
        </w:rPr>
        <w:t>DIAMO, státní podnik</w:t>
      </w:r>
    </w:p>
    <w:p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Stráž pod Ralskem, Máchova 201, PSČ 471 27</w:t>
      </w:r>
    </w:p>
    <w:p w:rsidR="00E63A5E" w:rsidRPr="00A467FD" w:rsidRDefault="00E63A5E" w:rsidP="00E63A5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IČ</w:t>
      </w:r>
      <w:r w:rsidR="008D7E69">
        <w:rPr>
          <w:rFonts w:ascii="Arial" w:hAnsi="Arial" w:cs="Arial"/>
          <w:sz w:val="22"/>
          <w:szCs w:val="22"/>
        </w:rPr>
        <w:t>O</w:t>
      </w:r>
      <w:r w:rsidRPr="00A467FD">
        <w:rPr>
          <w:rFonts w:ascii="Arial" w:hAnsi="Arial" w:cs="Arial"/>
          <w:sz w:val="22"/>
          <w:szCs w:val="22"/>
        </w:rPr>
        <w:t>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00002739</w:t>
      </w:r>
    </w:p>
    <w:p w:rsidR="00DE74CC" w:rsidRPr="00A467FD" w:rsidRDefault="00812597" w:rsidP="00DE74CC">
      <w:pPr>
        <w:pStyle w:val="Nadpis2"/>
        <w:keepNext w:val="0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E74CC" w:rsidRPr="00A467FD">
        <w:rPr>
          <w:rFonts w:ascii="Arial" w:hAnsi="Arial" w:cs="Arial"/>
          <w:sz w:val="22"/>
          <w:szCs w:val="22"/>
        </w:rPr>
        <w:t>astoupený:</w:t>
      </w:r>
      <w:r w:rsidR="00DE74CC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DE74CC" w:rsidRPr="00A467FD">
        <w:rPr>
          <w:rFonts w:ascii="Arial" w:hAnsi="Arial" w:cs="Arial"/>
          <w:sz w:val="22"/>
          <w:szCs w:val="22"/>
        </w:rPr>
        <w:t>Ing. Josefem Havelkou, vedoucím odštěpného závodu ODRA</w:t>
      </w:r>
    </w:p>
    <w:p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Týká se: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DIAMO, státní podnik</w:t>
      </w:r>
      <w:r w:rsidR="00002430">
        <w:rPr>
          <w:rFonts w:ascii="Arial" w:hAnsi="Arial" w:cs="Arial"/>
          <w:sz w:val="22"/>
          <w:szCs w:val="22"/>
        </w:rPr>
        <w:t>,</w:t>
      </w:r>
      <w:r w:rsidRPr="00A467FD">
        <w:rPr>
          <w:rFonts w:ascii="Arial" w:hAnsi="Arial" w:cs="Arial"/>
          <w:sz w:val="22"/>
          <w:szCs w:val="22"/>
        </w:rPr>
        <w:t xml:space="preserve"> odštěpný závod ODRA</w:t>
      </w:r>
    </w:p>
    <w:p w:rsidR="00DE74CC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Ostrava-Vítkovice, Sirotčí 1145/7, PSČ 703 86</w:t>
      </w:r>
    </w:p>
    <w:p w:rsidR="00E63A5E" w:rsidRPr="00A467FD" w:rsidRDefault="00E63A5E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zapsaný u Krajského soudu v Ostravě oddíl A X, vložka 642</w:t>
      </w:r>
    </w:p>
    <w:p w:rsidR="00DE74CC" w:rsidRPr="00A467FD" w:rsidRDefault="00DE74CC" w:rsidP="00DE74CC">
      <w:pPr>
        <w:pStyle w:val="Nadpis2"/>
        <w:keepNext w:val="0"/>
        <w:tabs>
          <w:tab w:val="left" w:pos="1985"/>
        </w:tabs>
        <w:rPr>
          <w:rFonts w:ascii="Arial" w:hAnsi="Arial" w:cs="Arial"/>
          <w:bCs/>
          <w:sz w:val="22"/>
          <w:szCs w:val="22"/>
        </w:rPr>
      </w:pPr>
      <w:r w:rsidRPr="00A467FD">
        <w:rPr>
          <w:rFonts w:ascii="Arial" w:hAnsi="Arial" w:cs="Arial"/>
          <w:bCs/>
          <w:sz w:val="22"/>
          <w:szCs w:val="22"/>
        </w:rPr>
        <w:t>DIČ:</w:t>
      </w:r>
      <w:r w:rsidRPr="00A467FD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="00E36D9F">
        <w:rPr>
          <w:rFonts w:ascii="Arial" w:hAnsi="Arial" w:cs="Arial"/>
          <w:bCs/>
          <w:sz w:val="22"/>
          <w:szCs w:val="22"/>
        </w:rPr>
        <w:tab/>
      </w:r>
      <w:r w:rsidRPr="00A467FD">
        <w:rPr>
          <w:rFonts w:ascii="Arial" w:hAnsi="Arial" w:cs="Arial"/>
          <w:bCs/>
          <w:sz w:val="22"/>
          <w:szCs w:val="22"/>
        </w:rPr>
        <w:t>CZ00002739</w:t>
      </w:r>
    </w:p>
    <w:p w:rsidR="00DE74CC" w:rsidRPr="00A467FD" w:rsidRDefault="00812597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E74CC" w:rsidRPr="00A467FD">
        <w:rPr>
          <w:rFonts w:ascii="Arial" w:hAnsi="Arial" w:cs="Arial"/>
          <w:sz w:val="22"/>
          <w:szCs w:val="22"/>
        </w:rPr>
        <w:t>ankovní spojení</w:t>
      </w:r>
      <w:r w:rsidR="00DE74CC" w:rsidRPr="00A467FD">
        <w:rPr>
          <w:rFonts w:ascii="Arial" w:hAnsi="Arial" w:cs="Arial"/>
          <w:bCs/>
          <w:sz w:val="22"/>
          <w:szCs w:val="22"/>
        </w:rPr>
        <w:t>:</w:t>
      </w:r>
      <w:r w:rsidR="00DE74CC" w:rsidRPr="00A467FD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r w:rsidR="00E36D9F">
        <w:rPr>
          <w:rFonts w:ascii="Arial" w:hAnsi="Arial" w:cs="Arial"/>
          <w:b/>
          <w:sz w:val="22"/>
          <w:szCs w:val="22"/>
        </w:rPr>
        <w:tab/>
      </w:r>
      <w:r w:rsidR="00DE74CC" w:rsidRPr="00A467FD">
        <w:rPr>
          <w:rFonts w:ascii="Arial" w:hAnsi="Arial" w:cs="Arial"/>
          <w:sz w:val="22"/>
          <w:szCs w:val="22"/>
        </w:rPr>
        <w:t>ČSOB, a. s., Praha</w:t>
      </w:r>
    </w:p>
    <w:p w:rsidR="00DE74CC" w:rsidRPr="00A467FD" w:rsidRDefault="00DE74CC" w:rsidP="00DE74C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Číslo účtu: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409037423/0300</w:t>
      </w:r>
    </w:p>
    <w:p w:rsidR="00DE74CC" w:rsidRPr="00A467FD" w:rsidRDefault="00DE74CC" w:rsidP="00175596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Pr="00A467FD">
        <w:rPr>
          <w:rFonts w:ascii="Arial" w:hAnsi="Arial" w:cs="Arial"/>
          <w:sz w:val="22"/>
          <w:szCs w:val="22"/>
        </w:rPr>
        <w:t>Je plátcem DPH</w:t>
      </w:r>
      <w:r w:rsidRPr="00A467FD">
        <w:rPr>
          <w:rFonts w:ascii="Arial" w:hAnsi="Arial" w:cs="Arial"/>
          <w:sz w:val="22"/>
          <w:szCs w:val="22"/>
        </w:rPr>
        <w:tab/>
      </w:r>
    </w:p>
    <w:p w:rsidR="00E131BE" w:rsidRDefault="00E131BE" w:rsidP="00DE74CC">
      <w:pPr>
        <w:rPr>
          <w:rFonts w:ascii="Arial" w:hAnsi="Arial" w:cs="Arial"/>
          <w:bCs/>
          <w:sz w:val="22"/>
          <w:szCs w:val="22"/>
        </w:rPr>
      </w:pPr>
    </w:p>
    <w:p w:rsidR="00DE74CC" w:rsidRPr="00A467FD" w:rsidRDefault="00695301" w:rsidP="00DE74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DE74CC" w:rsidRPr="00A467FD">
        <w:rPr>
          <w:rFonts w:ascii="Arial" w:hAnsi="Arial" w:cs="Arial"/>
          <w:bCs/>
          <w:sz w:val="22"/>
          <w:szCs w:val="22"/>
        </w:rPr>
        <w:t xml:space="preserve">dále jen </w:t>
      </w:r>
      <w:r w:rsidR="00607FA8">
        <w:rPr>
          <w:rFonts w:ascii="Arial" w:hAnsi="Arial" w:cs="Arial"/>
          <w:bCs/>
          <w:sz w:val="22"/>
          <w:szCs w:val="22"/>
        </w:rPr>
        <w:t>„</w:t>
      </w:r>
      <w:r w:rsidR="00082EC8" w:rsidRPr="00082EC8">
        <w:rPr>
          <w:rFonts w:ascii="Arial" w:hAnsi="Arial" w:cs="Arial"/>
          <w:b/>
          <w:bCs/>
          <w:sz w:val="22"/>
          <w:szCs w:val="22"/>
        </w:rPr>
        <w:t>DIAMO“</w:t>
      </w:r>
      <w:r>
        <w:rPr>
          <w:rFonts w:ascii="Arial" w:hAnsi="Arial" w:cs="Arial"/>
          <w:bCs/>
          <w:sz w:val="22"/>
          <w:szCs w:val="22"/>
        </w:rPr>
        <w:t>)</w:t>
      </w:r>
    </w:p>
    <w:p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</w:p>
    <w:p w:rsidR="00DE74CC" w:rsidRPr="00A467FD" w:rsidRDefault="00DE74CC" w:rsidP="00DE74CC">
      <w:pPr>
        <w:jc w:val="both"/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a</w:t>
      </w:r>
    </w:p>
    <w:p w:rsidR="00DE74CC" w:rsidRPr="00A467FD" w:rsidRDefault="0059638A" w:rsidP="00DE74CC">
      <w:pPr>
        <w:pStyle w:val="Zkladntext2"/>
        <w:tabs>
          <w:tab w:val="left" w:pos="1980"/>
        </w:tabs>
        <w:spacing w:before="240"/>
        <w:rPr>
          <w:b/>
          <w:bCs/>
          <w:szCs w:val="22"/>
        </w:rPr>
      </w:pPr>
      <w:r w:rsidRPr="0059638A">
        <w:rPr>
          <w:bCs/>
          <w:szCs w:val="22"/>
        </w:rPr>
        <w:t>Obchodní firma:</w:t>
      </w:r>
      <w:r w:rsidR="00C14F66">
        <w:rPr>
          <w:b/>
          <w:bCs/>
          <w:szCs w:val="22"/>
        </w:rPr>
        <w:tab/>
      </w:r>
      <w:r w:rsidR="00C14F66">
        <w:rPr>
          <w:b/>
          <w:bCs/>
          <w:szCs w:val="22"/>
        </w:rPr>
        <w:tab/>
      </w:r>
      <w:r w:rsidR="00DE74CC" w:rsidRPr="00A467FD">
        <w:rPr>
          <w:b/>
          <w:bCs/>
          <w:szCs w:val="22"/>
        </w:rPr>
        <w:tab/>
      </w:r>
      <w:bookmarkStart w:id="0" w:name="OLE_LINK2"/>
      <w:r w:rsidR="008E09AD">
        <w:rPr>
          <w:b/>
          <w:bCs/>
          <w:szCs w:val="22"/>
        </w:rPr>
        <w:t>Ostravská těžební, a.s.</w:t>
      </w:r>
      <w:bookmarkEnd w:id="0"/>
    </w:p>
    <w:p w:rsidR="00DE74CC" w:rsidRPr="00A467FD" w:rsidRDefault="00DE74CC" w:rsidP="00DE74CC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</w:rPr>
        <w:sectPr w:rsidR="00DE74CC" w:rsidRPr="00A467FD" w:rsidSect="00DE74CC">
          <w:headerReference w:type="default" r:id="rId8"/>
          <w:footerReference w:type="even" r:id="rId9"/>
          <w:footerReference w:type="default" r:id="rId10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DE74CC" w:rsidRDefault="00DE74CC" w:rsidP="00DE74CC">
      <w:pPr>
        <w:tabs>
          <w:tab w:val="left" w:pos="1980"/>
        </w:tabs>
        <w:rPr>
          <w:rFonts w:ascii="Arial" w:hAnsi="Arial" w:cs="Arial"/>
          <w:color w:val="000000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Sídlo:</w:t>
      </w:r>
      <w:r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B2094B" w:rsidRPr="00B2094B">
        <w:rPr>
          <w:rFonts w:ascii="Arial" w:hAnsi="Arial" w:cs="Arial"/>
          <w:color w:val="000000"/>
          <w:sz w:val="22"/>
          <w:szCs w:val="22"/>
        </w:rPr>
        <w:t>Sládkova 1920/14, Moravská Ostrava, 702 00 Ostrava</w:t>
      </w:r>
    </w:p>
    <w:p w:rsidR="00715386" w:rsidRPr="00E36D9F" w:rsidRDefault="00715386" w:rsidP="00715386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Obchodní rejstřík: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01D3">
        <w:rPr>
          <w:rFonts w:ascii="Arial" w:hAnsi="Arial" w:cs="Arial"/>
          <w:sz w:val="22"/>
          <w:szCs w:val="22"/>
        </w:rPr>
        <w:t xml:space="preserve">zapsaný u Krajského soudu v Ostravě oddíl B, vložka </w:t>
      </w:r>
      <w:r>
        <w:rPr>
          <w:rFonts w:ascii="Arial" w:hAnsi="Arial" w:cs="Arial"/>
          <w:sz w:val="22"/>
          <w:szCs w:val="22"/>
        </w:rPr>
        <w:t>2346</w:t>
      </w:r>
    </w:p>
    <w:p w:rsidR="00DE74CC" w:rsidRPr="007401D3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7401D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Pr="002C0449" w:rsidRDefault="00DE74CC" w:rsidP="00DE74CC">
      <w:pPr>
        <w:tabs>
          <w:tab w:val="left" w:pos="1980"/>
        </w:tabs>
        <w:rPr>
          <w:rFonts w:ascii="Arial" w:hAnsi="Arial" w:cs="Arial"/>
          <w:bCs/>
          <w:sz w:val="22"/>
          <w:szCs w:val="22"/>
        </w:rPr>
      </w:pPr>
      <w:r w:rsidRPr="007401D3">
        <w:rPr>
          <w:rFonts w:ascii="Arial" w:hAnsi="Arial" w:cs="Arial"/>
          <w:bCs/>
          <w:sz w:val="22"/>
          <w:szCs w:val="22"/>
        </w:rPr>
        <w:t>Zastoupena:</w:t>
      </w:r>
      <w:r w:rsidRPr="007401D3">
        <w:rPr>
          <w:rFonts w:ascii="Arial" w:hAnsi="Arial" w:cs="Arial"/>
          <w:bCs/>
          <w:sz w:val="22"/>
          <w:szCs w:val="22"/>
        </w:rPr>
        <w:tab/>
      </w:r>
      <w:r w:rsidR="00E36D9F" w:rsidRPr="007401D3">
        <w:rPr>
          <w:rFonts w:ascii="Arial" w:hAnsi="Arial" w:cs="Arial"/>
          <w:bCs/>
          <w:sz w:val="22"/>
          <w:szCs w:val="22"/>
        </w:rPr>
        <w:tab/>
      </w:r>
      <w:r w:rsidR="00E36D9F" w:rsidRPr="007401D3">
        <w:rPr>
          <w:rFonts w:ascii="Arial" w:hAnsi="Arial" w:cs="Arial"/>
          <w:bCs/>
          <w:sz w:val="22"/>
          <w:szCs w:val="22"/>
        </w:rPr>
        <w:tab/>
      </w:r>
      <w:r w:rsidR="007401D3">
        <w:rPr>
          <w:rFonts w:ascii="Arial" w:hAnsi="Arial" w:cs="Arial"/>
          <w:bCs/>
          <w:sz w:val="22"/>
          <w:szCs w:val="22"/>
        </w:rPr>
        <w:t>Ing. Josefem Gajdou</w:t>
      </w:r>
      <w:r w:rsidR="006C775D">
        <w:rPr>
          <w:rFonts w:ascii="Arial" w:hAnsi="Arial" w:cs="Arial"/>
          <w:bCs/>
          <w:sz w:val="22"/>
          <w:szCs w:val="22"/>
        </w:rPr>
        <w:t xml:space="preserve">, </w:t>
      </w:r>
      <w:r w:rsidR="006C775D" w:rsidRPr="002C0449">
        <w:rPr>
          <w:rFonts w:ascii="Arial" w:hAnsi="Arial" w:cs="Arial"/>
          <w:bCs/>
          <w:sz w:val="22"/>
          <w:szCs w:val="22"/>
        </w:rPr>
        <w:t>předsedou představenstva</w:t>
      </w:r>
    </w:p>
    <w:p w:rsidR="00DE74CC" w:rsidRPr="007401D3" w:rsidRDefault="00DE74CC" w:rsidP="00DE74CC">
      <w:pPr>
        <w:tabs>
          <w:tab w:val="left" w:pos="1980"/>
        </w:tabs>
        <w:rPr>
          <w:rFonts w:ascii="Arial" w:hAnsi="Arial" w:cs="Arial"/>
          <w:b/>
          <w:bCs/>
          <w:sz w:val="22"/>
          <w:szCs w:val="22"/>
        </w:rPr>
        <w:sectPr w:rsidR="00DE74CC" w:rsidRPr="007401D3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DE74CC" w:rsidRPr="007401D3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7401D3">
        <w:rPr>
          <w:rFonts w:ascii="Arial" w:hAnsi="Arial" w:cs="Arial"/>
          <w:sz w:val="22"/>
          <w:szCs w:val="22"/>
        </w:rPr>
        <w:t>IČ</w:t>
      </w:r>
      <w:r w:rsidR="008D7E69" w:rsidRPr="007401D3">
        <w:rPr>
          <w:rFonts w:ascii="Arial" w:hAnsi="Arial" w:cs="Arial"/>
          <w:sz w:val="22"/>
          <w:szCs w:val="22"/>
        </w:rPr>
        <w:t>O</w:t>
      </w:r>
      <w:r w:rsidRPr="007401D3">
        <w:rPr>
          <w:rFonts w:ascii="Arial" w:hAnsi="Arial" w:cs="Arial"/>
          <w:sz w:val="22"/>
          <w:szCs w:val="22"/>
        </w:rPr>
        <w:t>:</w:t>
      </w:r>
      <w:r w:rsidRPr="007401D3">
        <w:rPr>
          <w:rFonts w:ascii="Arial" w:hAnsi="Arial" w:cs="Arial"/>
          <w:sz w:val="22"/>
          <w:szCs w:val="22"/>
        </w:rPr>
        <w:tab/>
      </w:r>
      <w:r w:rsidR="00E36D9F" w:rsidRPr="007401D3">
        <w:rPr>
          <w:rFonts w:ascii="Arial" w:hAnsi="Arial" w:cs="Arial"/>
          <w:sz w:val="22"/>
          <w:szCs w:val="22"/>
        </w:rPr>
        <w:tab/>
      </w:r>
      <w:r w:rsidR="00E36D9F" w:rsidRPr="007401D3">
        <w:rPr>
          <w:rFonts w:ascii="Arial" w:hAnsi="Arial" w:cs="Arial"/>
          <w:sz w:val="22"/>
          <w:szCs w:val="22"/>
        </w:rPr>
        <w:tab/>
      </w:r>
      <w:r w:rsidR="007401D3" w:rsidRPr="007401D3">
        <w:rPr>
          <w:rFonts w:ascii="Arial" w:hAnsi="Arial" w:cs="Arial"/>
          <w:color w:val="000000"/>
          <w:sz w:val="22"/>
          <w:szCs w:val="22"/>
        </w:rPr>
        <w:t>25858866</w:t>
      </w:r>
    </w:p>
    <w:p w:rsidR="00DE74CC" w:rsidRPr="007401D3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7401D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401D3" w:rsidRPr="007401D3" w:rsidRDefault="00DE74CC" w:rsidP="00E36D9F">
      <w:pPr>
        <w:tabs>
          <w:tab w:val="left" w:pos="1980"/>
        </w:tabs>
        <w:rPr>
          <w:rFonts w:ascii="Calibri" w:hAnsi="Calibri"/>
          <w:color w:val="000000"/>
          <w:sz w:val="22"/>
          <w:szCs w:val="22"/>
        </w:rPr>
      </w:pPr>
      <w:r w:rsidRPr="007401D3">
        <w:rPr>
          <w:rFonts w:ascii="Arial" w:hAnsi="Arial" w:cs="Arial"/>
          <w:sz w:val="22"/>
          <w:szCs w:val="22"/>
        </w:rPr>
        <w:t>DIČ:</w:t>
      </w:r>
      <w:r w:rsidRPr="007401D3">
        <w:rPr>
          <w:rFonts w:ascii="Arial" w:hAnsi="Arial" w:cs="Arial"/>
          <w:sz w:val="22"/>
          <w:szCs w:val="22"/>
        </w:rPr>
        <w:tab/>
      </w:r>
      <w:r w:rsidR="00E36D9F" w:rsidRPr="007401D3">
        <w:rPr>
          <w:rFonts w:ascii="Arial" w:hAnsi="Arial" w:cs="Arial"/>
          <w:sz w:val="22"/>
          <w:szCs w:val="22"/>
        </w:rPr>
        <w:tab/>
      </w:r>
      <w:r w:rsidR="00E36D9F" w:rsidRPr="007401D3">
        <w:rPr>
          <w:rFonts w:ascii="Arial" w:hAnsi="Arial" w:cs="Arial"/>
          <w:sz w:val="22"/>
          <w:szCs w:val="22"/>
        </w:rPr>
        <w:tab/>
      </w:r>
      <w:r w:rsidR="007401D3" w:rsidRPr="007401D3">
        <w:rPr>
          <w:rFonts w:ascii="Arial" w:hAnsi="Arial" w:cs="Arial"/>
          <w:sz w:val="22"/>
          <w:szCs w:val="22"/>
        </w:rPr>
        <w:t>CZ</w:t>
      </w:r>
      <w:r w:rsidR="007401D3" w:rsidRPr="007401D3">
        <w:rPr>
          <w:rFonts w:ascii="Arial" w:hAnsi="Arial" w:cs="Arial"/>
          <w:color w:val="000000"/>
          <w:sz w:val="22"/>
          <w:szCs w:val="22"/>
        </w:rPr>
        <w:t>25858866</w:t>
      </w:r>
    </w:p>
    <w:p w:rsidR="00E36D9F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A467FD">
        <w:rPr>
          <w:rFonts w:ascii="Arial" w:hAnsi="Arial" w:cs="Arial"/>
          <w:sz w:val="22"/>
          <w:szCs w:val="22"/>
        </w:rPr>
        <w:t>Bankovní spojení:</w:t>
      </w:r>
      <w:r w:rsidRPr="00A467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4502">
        <w:rPr>
          <w:rFonts w:ascii="Arial" w:hAnsi="Arial" w:cs="Arial"/>
          <w:sz w:val="22"/>
          <w:szCs w:val="22"/>
        </w:rPr>
        <w:t>xxxxxxxxxxxxxx</w:t>
      </w:r>
    </w:p>
    <w:p w:rsidR="00E36D9F" w:rsidRPr="00A467FD" w:rsidRDefault="00E63A5E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E36D9F" w:rsidRPr="00A467FD">
        <w:rPr>
          <w:rFonts w:ascii="Arial" w:hAnsi="Arial" w:cs="Arial"/>
          <w:sz w:val="22"/>
          <w:szCs w:val="22"/>
        </w:rPr>
        <w:t>íslo účtu:</w:t>
      </w:r>
      <w:r w:rsidR="00E36D9F" w:rsidRPr="00A467FD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E36D9F">
        <w:rPr>
          <w:rFonts w:ascii="Arial" w:hAnsi="Arial" w:cs="Arial"/>
          <w:sz w:val="22"/>
          <w:szCs w:val="22"/>
        </w:rPr>
        <w:tab/>
      </w:r>
      <w:r w:rsidR="004A4502">
        <w:rPr>
          <w:rFonts w:ascii="Arial" w:hAnsi="Arial" w:cs="Arial"/>
          <w:sz w:val="22"/>
          <w:szCs w:val="22"/>
        </w:rPr>
        <w:t>xxxxxxxxxxxxxx</w:t>
      </w:r>
    </w:p>
    <w:p w:rsidR="00E36D9F" w:rsidRPr="00A467FD" w:rsidRDefault="00E36D9F" w:rsidP="00E36D9F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E36D9F" w:rsidRPr="00A467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4AAB">
        <w:rPr>
          <w:rFonts w:ascii="Arial" w:hAnsi="Arial" w:cs="Arial"/>
          <w:sz w:val="22"/>
          <w:szCs w:val="22"/>
        </w:rPr>
        <w:t>Je plátcem</w:t>
      </w:r>
      <w:r w:rsidRPr="007401D3">
        <w:rPr>
          <w:rFonts w:ascii="Arial" w:hAnsi="Arial" w:cs="Arial"/>
          <w:sz w:val="22"/>
          <w:szCs w:val="22"/>
        </w:rPr>
        <w:t xml:space="preserve"> D</w:t>
      </w:r>
      <w:r w:rsidR="00E131BE">
        <w:rPr>
          <w:rFonts w:ascii="Arial" w:hAnsi="Arial" w:cs="Arial"/>
          <w:sz w:val="22"/>
          <w:szCs w:val="22"/>
        </w:rPr>
        <w:t>PH</w:t>
      </w:r>
    </w:p>
    <w:p w:rsidR="00DE74CC" w:rsidRPr="00E36D9F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  <w:sectPr w:rsidR="00DE74CC" w:rsidRPr="00E36D9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4CC" w:rsidRPr="00CF512E" w:rsidRDefault="00695301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E74CC" w:rsidRPr="00CF512E">
        <w:rPr>
          <w:rFonts w:ascii="Arial" w:hAnsi="Arial" w:cs="Arial"/>
          <w:sz w:val="22"/>
          <w:szCs w:val="22"/>
        </w:rPr>
        <w:t xml:space="preserve">dále jen </w:t>
      </w:r>
      <w:r w:rsidR="00607FA8">
        <w:rPr>
          <w:rFonts w:ascii="Arial" w:hAnsi="Arial" w:cs="Arial"/>
          <w:sz w:val="22"/>
          <w:szCs w:val="22"/>
        </w:rPr>
        <w:t>„</w:t>
      </w:r>
      <w:r w:rsidR="00082EC8" w:rsidRPr="00082EC8">
        <w:rPr>
          <w:rFonts w:ascii="Arial" w:hAnsi="Arial" w:cs="Arial"/>
          <w:b/>
          <w:sz w:val="22"/>
          <w:szCs w:val="22"/>
        </w:rPr>
        <w:t>Ostravská těžební</w:t>
      </w:r>
      <w:r w:rsidR="00607FA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Default="004737D5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006A0">
        <w:rPr>
          <w:rFonts w:ascii="Arial" w:hAnsi="Arial" w:cs="Arial"/>
          <w:sz w:val="22"/>
          <w:szCs w:val="22"/>
        </w:rPr>
        <w:t xml:space="preserve">DIAMO </w:t>
      </w:r>
      <w:r>
        <w:rPr>
          <w:rFonts w:ascii="Arial" w:hAnsi="Arial" w:cs="Arial"/>
          <w:sz w:val="22"/>
          <w:szCs w:val="22"/>
        </w:rPr>
        <w:t xml:space="preserve">a </w:t>
      </w:r>
      <w:r w:rsidR="00082EC8" w:rsidRPr="00082EC8">
        <w:rPr>
          <w:rFonts w:ascii="Arial" w:hAnsi="Arial" w:cs="Arial"/>
          <w:sz w:val="22"/>
          <w:szCs w:val="22"/>
        </w:rPr>
        <w:t>Ostravská těžební</w:t>
      </w:r>
      <w:r>
        <w:rPr>
          <w:rFonts w:ascii="Arial" w:hAnsi="Arial" w:cs="Arial"/>
          <w:sz w:val="22"/>
          <w:szCs w:val="22"/>
        </w:rPr>
        <w:t xml:space="preserve"> dále společně také jako „</w:t>
      </w:r>
      <w:r w:rsidRPr="00A414F6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DE74CC" w:rsidRDefault="00DE74CC" w:rsidP="00DE74CC">
      <w:pPr>
        <w:tabs>
          <w:tab w:val="left" w:pos="1980"/>
        </w:tabs>
        <w:rPr>
          <w:rFonts w:ascii="Arial" w:hAnsi="Arial" w:cs="Arial"/>
          <w:sz w:val="22"/>
        </w:rPr>
      </w:pPr>
    </w:p>
    <w:p w:rsidR="00A71930" w:rsidRDefault="00A71930" w:rsidP="00DE74CC">
      <w:pPr>
        <w:tabs>
          <w:tab w:val="left" w:pos="1980"/>
        </w:tabs>
        <w:rPr>
          <w:rFonts w:ascii="Arial" w:hAnsi="Arial" w:cs="Arial"/>
          <w:sz w:val="22"/>
        </w:rPr>
      </w:pPr>
    </w:p>
    <w:p w:rsidR="00755B07" w:rsidRDefault="004B36FC" w:rsidP="00755B07">
      <w:pPr>
        <w:tabs>
          <w:tab w:val="left" w:pos="1980"/>
          <w:tab w:val="left" w:pos="4536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  <w:t xml:space="preserve">                      </w:t>
      </w:r>
      <w:r w:rsidR="00B2094B" w:rsidRPr="00B2094B">
        <w:rPr>
          <w:rFonts w:ascii="Arial" w:hAnsi="Arial" w:cs="Arial"/>
          <w:b/>
          <w:sz w:val="22"/>
        </w:rPr>
        <w:t>PREAMBULE SMLOUVY</w:t>
      </w:r>
    </w:p>
    <w:p w:rsidR="001E4F6F" w:rsidRDefault="001E4F6F" w:rsidP="00DE74CC">
      <w:pPr>
        <w:tabs>
          <w:tab w:val="left" w:pos="1980"/>
        </w:tabs>
        <w:rPr>
          <w:rFonts w:ascii="Arial" w:hAnsi="Arial" w:cs="Arial"/>
          <w:b/>
          <w:sz w:val="22"/>
        </w:rPr>
      </w:pPr>
    </w:p>
    <w:p w:rsidR="00082EC8" w:rsidRDefault="00BE2C42" w:rsidP="00082EC8">
      <w:pPr>
        <w:tabs>
          <w:tab w:val="left" w:pos="19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C006A0">
        <w:rPr>
          <w:rFonts w:ascii="Arial" w:hAnsi="Arial" w:cs="Arial"/>
          <w:sz w:val="22"/>
        </w:rPr>
        <w:t xml:space="preserve">mluvní strany shodně prohlašují, že dne 30. </w:t>
      </w:r>
      <w:r w:rsidR="00F03B84">
        <w:rPr>
          <w:rFonts w:ascii="Arial" w:hAnsi="Arial" w:cs="Arial"/>
          <w:sz w:val="22"/>
        </w:rPr>
        <w:t>k</w:t>
      </w:r>
      <w:r w:rsidR="00C006A0">
        <w:rPr>
          <w:rFonts w:ascii="Arial" w:hAnsi="Arial" w:cs="Arial"/>
          <w:sz w:val="22"/>
        </w:rPr>
        <w:t>větna 2016 uzavřely Dohodu o vzájemné spol</w:t>
      </w:r>
      <w:r w:rsidR="00F02416">
        <w:rPr>
          <w:rFonts w:ascii="Arial" w:hAnsi="Arial" w:cs="Arial"/>
          <w:sz w:val="22"/>
        </w:rPr>
        <w:t>upráci</w:t>
      </w:r>
      <w:r w:rsidR="00C006A0">
        <w:rPr>
          <w:rFonts w:ascii="Arial" w:hAnsi="Arial" w:cs="Arial"/>
          <w:sz w:val="22"/>
        </w:rPr>
        <w:t xml:space="preserve"> s cílem naplnit zákonem stanovenou povinnost rekultivovat odval Heřmanice a v souladu s politikou u</w:t>
      </w:r>
      <w:r w:rsidR="00F02416">
        <w:rPr>
          <w:rFonts w:ascii="Arial" w:hAnsi="Arial" w:cs="Arial"/>
          <w:sz w:val="22"/>
        </w:rPr>
        <w:t>držení a zvyšování zaměstnanosti reg</w:t>
      </w:r>
      <w:r w:rsidR="008E0A59">
        <w:rPr>
          <w:rFonts w:ascii="Arial" w:hAnsi="Arial" w:cs="Arial"/>
          <w:sz w:val="22"/>
        </w:rPr>
        <w:t>ionu dotčeného restrukturalizací</w:t>
      </w:r>
      <w:r w:rsidR="00F02416">
        <w:rPr>
          <w:rFonts w:ascii="Arial" w:hAnsi="Arial" w:cs="Arial"/>
          <w:sz w:val="22"/>
        </w:rPr>
        <w:t xml:space="preserve"> společnosti OKD, a.s</w:t>
      </w:r>
      <w:r w:rsidR="00A414F6">
        <w:rPr>
          <w:rFonts w:ascii="Arial" w:hAnsi="Arial" w:cs="Arial"/>
          <w:sz w:val="22"/>
        </w:rPr>
        <w:t>.</w:t>
      </w:r>
      <w:r w:rsidR="00F02416">
        <w:rPr>
          <w:rFonts w:ascii="Arial" w:hAnsi="Arial" w:cs="Arial"/>
          <w:sz w:val="22"/>
        </w:rPr>
        <w:t xml:space="preserve"> (dále jen „</w:t>
      </w:r>
      <w:r w:rsidR="00F02416" w:rsidRPr="00A414F6">
        <w:rPr>
          <w:rFonts w:ascii="Arial" w:hAnsi="Arial" w:cs="Arial"/>
          <w:b/>
          <w:sz w:val="22"/>
        </w:rPr>
        <w:t>Dohoda o vzájemné spolupráci</w:t>
      </w:r>
      <w:r w:rsidR="00F02416">
        <w:rPr>
          <w:rFonts w:ascii="Arial" w:hAnsi="Arial" w:cs="Arial"/>
          <w:sz w:val="22"/>
        </w:rPr>
        <w:t>“).</w:t>
      </w:r>
    </w:p>
    <w:p w:rsidR="00082EC8" w:rsidRDefault="00082EC8" w:rsidP="00082EC8">
      <w:pPr>
        <w:tabs>
          <w:tab w:val="left" w:pos="1980"/>
        </w:tabs>
        <w:jc w:val="both"/>
        <w:rPr>
          <w:rFonts w:ascii="Arial" w:hAnsi="Arial" w:cs="Arial"/>
          <w:sz w:val="22"/>
        </w:rPr>
      </w:pPr>
    </w:p>
    <w:p w:rsidR="007C2FC5" w:rsidRDefault="007C2FC5" w:rsidP="007C2FC5">
      <w:pPr>
        <w:tabs>
          <w:tab w:val="left" w:pos="19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Účelem této smlouvy o spolupráci (dále jen „</w:t>
      </w:r>
      <w:r w:rsidRPr="00A414F6">
        <w:rPr>
          <w:rFonts w:ascii="Arial" w:hAnsi="Arial" w:cs="Arial"/>
          <w:b/>
          <w:sz w:val="22"/>
        </w:rPr>
        <w:t>Smlouva o spolupráci</w:t>
      </w:r>
      <w:r>
        <w:rPr>
          <w:rFonts w:ascii="Arial" w:hAnsi="Arial" w:cs="Arial"/>
          <w:sz w:val="22"/>
        </w:rPr>
        <w:t>“</w:t>
      </w:r>
      <w:r w:rsidR="00120FE3">
        <w:rPr>
          <w:rFonts w:ascii="Arial" w:hAnsi="Arial" w:cs="Arial"/>
          <w:sz w:val="22"/>
        </w:rPr>
        <w:t xml:space="preserve"> nebo „</w:t>
      </w:r>
      <w:r w:rsidR="00755B07" w:rsidRPr="00755B07">
        <w:rPr>
          <w:rFonts w:ascii="Arial" w:hAnsi="Arial" w:cs="Arial"/>
          <w:b/>
          <w:sz w:val="22"/>
        </w:rPr>
        <w:t>tato smlouva</w:t>
      </w:r>
      <w:r w:rsidR="00120FE3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 xml:space="preserve">) je naplnit Dohodu o vzájemné spolupráci a upravit blíže práva a povinnosti smluvních stran při sanaci odvalu Heřmanice, kterou je těžební </w:t>
      </w:r>
      <w:r w:rsidRPr="00891C41">
        <w:rPr>
          <w:rFonts w:ascii="Arial" w:hAnsi="Arial" w:cs="Arial"/>
          <w:sz w:val="22"/>
        </w:rPr>
        <w:t>organizace</w:t>
      </w:r>
      <w:r w:rsidR="00755B07" w:rsidRPr="00891C41">
        <w:rPr>
          <w:rFonts w:ascii="Arial" w:hAnsi="Arial" w:cs="Arial"/>
          <w:sz w:val="22"/>
        </w:rPr>
        <w:t xml:space="preserve"> nebo její právní nástupce</w:t>
      </w:r>
      <w:r w:rsidR="00A925EC" w:rsidRPr="00891C41">
        <w:rPr>
          <w:rFonts w:ascii="Arial" w:hAnsi="Arial" w:cs="Arial"/>
          <w:sz w:val="22"/>
        </w:rPr>
        <w:t xml:space="preserve"> </w:t>
      </w:r>
      <w:r w:rsidR="00755B07" w:rsidRPr="00891C41">
        <w:rPr>
          <w:rFonts w:ascii="Arial" w:hAnsi="Arial" w:cs="Arial"/>
          <w:sz w:val="22"/>
        </w:rPr>
        <w:t>(v tomto případě D</w:t>
      </w:r>
      <w:r w:rsidR="00A925EC" w:rsidRPr="00891C41">
        <w:rPr>
          <w:rFonts w:ascii="Arial" w:hAnsi="Arial" w:cs="Arial"/>
          <w:sz w:val="22"/>
        </w:rPr>
        <w:t>IAMO</w:t>
      </w:r>
      <w:r w:rsidR="00755B07" w:rsidRPr="00891C41">
        <w:rPr>
          <w:rFonts w:ascii="Arial" w:hAnsi="Arial" w:cs="Arial"/>
          <w:sz w:val="22"/>
        </w:rPr>
        <w:t>)</w:t>
      </w:r>
      <w:r w:rsidRPr="00891C41">
        <w:rPr>
          <w:rFonts w:ascii="Arial" w:hAnsi="Arial" w:cs="Arial"/>
          <w:sz w:val="22"/>
        </w:rPr>
        <w:t xml:space="preserve"> dle § 31 odst. 5 zákona č. 44/1988 Sb.,</w:t>
      </w:r>
      <w:r>
        <w:rPr>
          <w:rFonts w:ascii="Arial" w:hAnsi="Arial" w:cs="Arial"/>
          <w:sz w:val="22"/>
        </w:rPr>
        <w:t xml:space="preserve"> povinna provést po skončení provozu.</w:t>
      </w:r>
    </w:p>
    <w:p w:rsidR="00082EC8" w:rsidRDefault="00082EC8" w:rsidP="00082EC8">
      <w:pPr>
        <w:tabs>
          <w:tab w:val="left" w:pos="1980"/>
        </w:tabs>
        <w:jc w:val="both"/>
        <w:rPr>
          <w:rFonts w:ascii="Arial" w:hAnsi="Arial" w:cs="Arial"/>
          <w:sz w:val="22"/>
        </w:rPr>
      </w:pPr>
    </w:p>
    <w:p w:rsidR="0036744A" w:rsidRDefault="0036744A" w:rsidP="0015303E">
      <w:pPr>
        <w:rPr>
          <w:rFonts w:ascii="Arial" w:hAnsi="Arial" w:cs="Arial"/>
          <w:sz w:val="22"/>
          <w:szCs w:val="22"/>
        </w:rPr>
        <w:sectPr w:rsidR="003674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82EC8" w:rsidRDefault="00082EC8" w:rsidP="00082EC8">
      <w:pPr>
        <w:rPr>
          <w:rFonts w:ascii="Arial" w:hAnsi="Arial" w:cs="Arial"/>
          <w:b/>
          <w:sz w:val="22"/>
          <w:szCs w:val="19"/>
        </w:rPr>
      </w:pPr>
    </w:p>
    <w:p w:rsidR="00082EC8" w:rsidRDefault="004771E3" w:rsidP="00082EC8">
      <w:pPr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ab/>
      </w:r>
      <w:r>
        <w:rPr>
          <w:rFonts w:ascii="Arial" w:hAnsi="Arial" w:cs="Arial"/>
          <w:b/>
          <w:sz w:val="22"/>
          <w:szCs w:val="19"/>
        </w:rPr>
        <w:tab/>
      </w:r>
      <w:r>
        <w:rPr>
          <w:rFonts w:ascii="Arial" w:hAnsi="Arial" w:cs="Arial"/>
          <w:b/>
          <w:sz w:val="22"/>
          <w:szCs w:val="19"/>
        </w:rPr>
        <w:tab/>
      </w:r>
      <w:r>
        <w:rPr>
          <w:rFonts w:ascii="Arial" w:hAnsi="Arial" w:cs="Arial"/>
          <w:b/>
          <w:sz w:val="22"/>
          <w:szCs w:val="19"/>
        </w:rPr>
        <w:tab/>
      </w:r>
      <w:r>
        <w:rPr>
          <w:rFonts w:ascii="Arial" w:hAnsi="Arial" w:cs="Arial"/>
          <w:b/>
          <w:sz w:val="22"/>
          <w:szCs w:val="19"/>
        </w:rPr>
        <w:tab/>
      </w:r>
      <w:r>
        <w:rPr>
          <w:rFonts w:ascii="Arial" w:hAnsi="Arial" w:cs="Arial"/>
          <w:b/>
          <w:sz w:val="22"/>
          <w:szCs w:val="19"/>
        </w:rPr>
        <w:tab/>
        <w:t xml:space="preserve">    </w:t>
      </w:r>
      <w:r w:rsidR="007C2FC5">
        <w:rPr>
          <w:rFonts w:ascii="Arial" w:hAnsi="Arial" w:cs="Arial"/>
          <w:b/>
          <w:sz w:val="22"/>
          <w:szCs w:val="19"/>
        </w:rPr>
        <w:t xml:space="preserve"> I.</w:t>
      </w:r>
    </w:p>
    <w:p w:rsidR="00DE74CC" w:rsidRDefault="00167BB4" w:rsidP="00DE74CC">
      <w:pPr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Práva a povinnosti smluvních stran</w:t>
      </w:r>
    </w:p>
    <w:p w:rsidR="0092366C" w:rsidRDefault="0092366C" w:rsidP="00DE74CC">
      <w:pPr>
        <w:jc w:val="center"/>
        <w:rPr>
          <w:rFonts w:ascii="Arial" w:hAnsi="Arial" w:cs="Arial"/>
          <w:b/>
          <w:sz w:val="22"/>
          <w:szCs w:val="19"/>
        </w:rPr>
      </w:pPr>
    </w:p>
    <w:p w:rsidR="0092366C" w:rsidRDefault="0092366C" w:rsidP="00DE74CC">
      <w:pPr>
        <w:jc w:val="center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 xml:space="preserve">CPV </w:t>
      </w:r>
      <w:r w:rsidR="0002107A">
        <w:rPr>
          <w:rFonts w:ascii="Arial" w:hAnsi="Arial" w:cs="Arial"/>
          <w:b/>
          <w:sz w:val="22"/>
          <w:szCs w:val="19"/>
        </w:rPr>
        <w:t>–</w:t>
      </w:r>
      <w:r>
        <w:rPr>
          <w:rFonts w:ascii="Arial" w:hAnsi="Arial" w:cs="Arial"/>
          <w:b/>
          <w:sz w:val="22"/>
          <w:szCs w:val="19"/>
        </w:rPr>
        <w:t xml:space="preserve"> </w:t>
      </w:r>
      <w:r w:rsidR="0002107A">
        <w:rPr>
          <w:rFonts w:ascii="Arial" w:hAnsi="Arial" w:cs="Arial"/>
          <w:b/>
          <w:sz w:val="22"/>
          <w:szCs w:val="19"/>
        </w:rPr>
        <w:t>90720000-0</w:t>
      </w:r>
    </w:p>
    <w:p w:rsidR="000705E8" w:rsidRDefault="000705E8" w:rsidP="0099313B">
      <w:pPr>
        <w:pStyle w:val="Zkladntext"/>
        <w:numPr>
          <w:ilvl w:val="6"/>
          <w:numId w:val="16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 w:rsidRPr="00A414F6">
        <w:rPr>
          <w:rFonts w:ascii="Arial" w:hAnsi="Arial" w:cs="Arial"/>
          <w:b/>
          <w:sz w:val="22"/>
        </w:rPr>
        <w:t xml:space="preserve">Ostravská těžební </w:t>
      </w:r>
      <w:r>
        <w:rPr>
          <w:rFonts w:ascii="Arial" w:hAnsi="Arial" w:cs="Arial"/>
          <w:sz w:val="22"/>
        </w:rPr>
        <w:t>se zavazuje</w:t>
      </w:r>
      <w:r w:rsidR="00B821D0">
        <w:rPr>
          <w:rFonts w:ascii="Arial" w:hAnsi="Arial" w:cs="Arial"/>
          <w:sz w:val="22"/>
        </w:rPr>
        <w:t>:</w:t>
      </w:r>
      <w:r w:rsidR="008C08F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:rsidR="00082EC8" w:rsidRPr="00082EC8" w:rsidRDefault="000705E8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 odbornou péčí řádně</w:t>
      </w:r>
      <w:r w:rsidRPr="000705E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provozovat na vlastní náklady „</w:t>
      </w:r>
      <w:r w:rsidRPr="000705E8">
        <w:rPr>
          <w:rFonts w:ascii="Arial" w:hAnsi="Arial" w:cs="Arial"/>
          <w:color w:val="000000"/>
          <w:sz w:val="22"/>
          <w:szCs w:val="22"/>
        </w:rPr>
        <w:t>Zařízení pro homogenizaci hlušiny za účelem získávání kameniva pro stavební účely</w:t>
      </w:r>
      <w:r>
        <w:rPr>
          <w:rFonts w:ascii="Arial" w:hAnsi="Arial" w:cs="Arial"/>
          <w:color w:val="000000"/>
          <w:sz w:val="22"/>
          <w:szCs w:val="22"/>
        </w:rPr>
        <w:t>“ (dále jen „</w:t>
      </w:r>
      <w:r w:rsidRPr="00A414F6">
        <w:rPr>
          <w:rFonts w:ascii="Arial" w:hAnsi="Arial" w:cs="Arial"/>
          <w:b/>
          <w:color w:val="000000"/>
          <w:sz w:val="22"/>
          <w:szCs w:val="22"/>
        </w:rPr>
        <w:t xml:space="preserve">Zařízení </w:t>
      </w:r>
      <w:r w:rsidR="008C08F6" w:rsidRPr="00A414F6">
        <w:rPr>
          <w:rFonts w:ascii="Arial" w:hAnsi="Arial" w:cs="Arial"/>
          <w:b/>
          <w:color w:val="000000"/>
          <w:sz w:val="22"/>
          <w:szCs w:val="22"/>
        </w:rPr>
        <w:t xml:space="preserve">pro </w:t>
      </w:r>
      <w:r w:rsidRPr="00A414F6">
        <w:rPr>
          <w:rFonts w:ascii="Arial" w:hAnsi="Arial" w:cs="Arial"/>
          <w:b/>
          <w:color w:val="000000"/>
          <w:sz w:val="22"/>
          <w:szCs w:val="22"/>
        </w:rPr>
        <w:t>homogenizaci hlušiny</w:t>
      </w:r>
      <w:r>
        <w:rPr>
          <w:rFonts w:ascii="Arial" w:hAnsi="Arial" w:cs="Arial"/>
          <w:color w:val="000000"/>
          <w:sz w:val="22"/>
          <w:szCs w:val="22"/>
        </w:rPr>
        <w:t>“)</w:t>
      </w:r>
      <w:r w:rsidR="00A0451D">
        <w:rPr>
          <w:rFonts w:ascii="Arial" w:hAnsi="Arial" w:cs="Arial"/>
          <w:color w:val="000000"/>
          <w:sz w:val="22"/>
          <w:szCs w:val="22"/>
        </w:rPr>
        <w:t>.</w:t>
      </w:r>
    </w:p>
    <w:p w:rsidR="00082EC8" w:rsidRPr="00082EC8" w:rsidRDefault="00881D6D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C08F6" w:rsidRPr="00AD077F">
        <w:rPr>
          <w:rFonts w:ascii="Arial" w:hAnsi="Arial" w:cs="Arial"/>
          <w:sz w:val="22"/>
        </w:rPr>
        <w:t>ajistit přepravu h</w:t>
      </w:r>
      <w:r w:rsidR="006B3F44">
        <w:rPr>
          <w:rFonts w:ascii="Arial" w:hAnsi="Arial" w:cs="Arial"/>
          <w:sz w:val="22"/>
        </w:rPr>
        <w:t xml:space="preserve">lušiny </w:t>
      </w:r>
      <w:r w:rsidR="008C08F6" w:rsidRPr="00AD077F">
        <w:rPr>
          <w:rFonts w:ascii="Arial" w:hAnsi="Arial" w:cs="Arial"/>
          <w:sz w:val="22"/>
        </w:rPr>
        <w:t xml:space="preserve">pásovými dopravníky od nakládacího místa k </w:t>
      </w:r>
      <w:r w:rsidR="008C08F6" w:rsidRPr="00AD077F">
        <w:rPr>
          <w:rFonts w:ascii="Arial" w:hAnsi="Arial" w:cs="Arial"/>
          <w:color w:val="000000"/>
          <w:sz w:val="22"/>
          <w:szCs w:val="22"/>
        </w:rPr>
        <w:t>Zařízení pro homogenizaci hlušiny</w:t>
      </w:r>
      <w:r w:rsidR="006B3F44">
        <w:rPr>
          <w:rFonts w:ascii="Arial" w:hAnsi="Arial" w:cs="Arial"/>
          <w:color w:val="000000"/>
          <w:sz w:val="22"/>
          <w:szCs w:val="22"/>
        </w:rPr>
        <w:t xml:space="preserve"> a </w:t>
      </w:r>
      <w:r w:rsidR="00F6733A">
        <w:rPr>
          <w:rFonts w:ascii="Arial" w:hAnsi="Arial" w:cs="Arial"/>
          <w:color w:val="000000"/>
          <w:sz w:val="22"/>
          <w:szCs w:val="22"/>
        </w:rPr>
        <w:t xml:space="preserve">hlušiny zbavené uhlí </w:t>
      </w:r>
      <w:r w:rsidR="006B3F44">
        <w:rPr>
          <w:rFonts w:ascii="Arial" w:hAnsi="Arial" w:cs="Arial"/>
          <w:color w:val="000000"/>
          <w:sz w:val="22"/>
          <w:szCs w:val="22"/>
        </w:rPr>
        <w:t>odsuvnými pásy zpět k místu uložení</w:t>
      </w:r>
      <w:r>
        <w:rPr>
          <w:rFonts w:ascii="Arial" w:hAnsi="Arial" w:cs="Arial"/>
          <w:color w:val="000000"/>
          <w:sz w:val="22"/>
          <w:szCs w:val="22"/>
        </w:rPr>
        <w:t xml:space="preserve">. Místo uložení </w:t>
      </w:r>
      <w:r w:rsidR="003C59C8">
        <w:rPr>
          <w:rFonts w:ascii="Arial" w:hAnsi="Arial" w:cs="Arial"/>
          <w:color w:val="000000"/>
          <w:sz w:val="22"/>
          <w:szCs w:val="22"/>
        </w:rPr>
        <w:t>je specifikováno</w:t>
      </w:r>
      <w:r>
        <w:rPr>
          <w:rFonts w:ascii="Arial" w:hAnsi="Arial" w:cs="Arial"/>
          <w:color w:val="000000"/>
          <w:sz w:val="22"/>
          <w:szCs w:val="22"/>
        </w:rPr>
        <w:t xml:space="preserve"> v příloze č. 1. Smlouvy o spolupráci.</w:t>
      </w:r>
      <w:r w:rsidR="003C59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="003C59C8">
        <w:rPr>
          <w:rFonts w:ascii="Arial" w:hAnsi="Arial" w:cs="Arial"/>
          <w:color w:val="000000"/>
          <w:sz w:val="22"/>
          <w:szCs w:val="22"/>
        </w:rPr>
        <w:t>o dohodě</w:t>
      </w:r>
      <w:r w:rsidR="006C0ACA">
        <w:rPr>
          <w:rFonts w:ascii="Arial" w:hAnsi="Arial" w:cs="Arial"/>
          <w:color w:val="000000"/>
          <w:sz w:val="22"/>
          <w:szCs w:val="22"/>
        </w:rPr>
        <w:t xml:space="preserve"> smluvních stran se bude konečné</w:t>
      </w:r>
      <w:r w:rsidR="003C59C8">
        <w:rPr>
          <w:rFonts w:ascii="Arial" w:hAnsi="Arial" w:cs="Arial"/>
          <w:color w:val="000000"/>
          <w:sz w:val="22"/>
          <w:szCs w:val="22"/>
        </w:rPr>
        <w:t xml:space="preserve"> místo uložení po naplnění jeho kapacit </w:t>
      </w:r>
      <w:r w:rsidR="003C1E6C">
        <w:rPr>
          <w:rFonts w:ascii="Arial" w:hAnsi="Arial" w:cs="Arial"/>
          <w:color w:val="000000"/>
          <w:sz w:val="22"/>
          <w:szCs w:val="22"/>
        </w:rPr>
        <w:t xml:space="preserve">průběžně </w:t>
      </w:r>
      <w:r w:rsidR="003C59C8">
        <w:rPr>
          <w:rFonts w:ascii="Arial" w:hAnsi="Arial" w:cs="Arial"/>
          <w:color w:val="000000"/>
          <w:sz w:val="22"/>
          <w:szCs w:val="22"/>
        </w:rPr>
        <w:t xml:space="preserve">měnit. </w:t>
      </w:r>
      <w:r w:rsidR="002673DE">
        <w:rPr>
          <w:rFonts w:ascii="Arial" w:hAnsi="Arial" w:cs="Arial"/>
          <w:color w:val="000000"/>
          <w:sz w:val="22"/>
          <w:szCs w:val="22"/>
        </w:rPr>
        <w:t>Náklady na i</w:t>
      </w:r>
      <w:r w:rsidR="0036744A">
        <w:rPr>
          <w:rFonts w:ascii="Arial" w:hAnsi="Arial" w:cs="Arial"/>
          <w:color w:val="000000"/>
          <w:sz w:val="22"/>
          <w:szCs w:val="22"/>
        </w:rPr>
        <w:t xml:space="preserve">nstalaci, </w:t>
      </w:r>
      <w:r w:rsidR="0036744A">
        <w:rPr>
          <w:rFonts w:ascii="Arial" w:hAnsi="Arial" w:cs="Arial"/>
          <w:sz w:val="22"/>
          <w:szCs w:val="19"/>
        </w:rPr>
        <w:t>přestavován</w:t>
      </w:r>
      <w:r w:rsidR="002673DE">
        <w:rPr>
          <w:rFonts w:ascii="Arial" w:hAnsi="Arial" w:cs="Arial"/>
          <w:sz w:val="22"/>
          <w:szCs w:val="19"/>
        </w:rPr>
        <w:t>í, provoz, údržbu</w:t>
      </w:r>
      <w:r w:rsidR="0036744A">
        <w:rPr>
          <w:rFonts w:ascii="Arial" w:hAnsi="Arial" w:cs="Arial"/>
          <w:sz w:val="22"/>
          <w:szCs w:val="19"/>
        </w:rPr>
        <w:t>, protipraš</w:t>
      </w:r>
      <w:r w:rsidR="00AB10B6">
        <w:rPr>
          <w:rFonts w:ascii="Arial" w:hAnsi="Arial" w:cs="Arial"/>
          <w:sz w:val="22"/>
          <w:szCs w:val="19"/>
        </w:rPr>
        <w:t>ná opatření pásových dopra</w:t>
      </w:r>
      <w:r w:rsidR="0036744A">
        <w:rPr>
          <w:rFonts w:ascii="Arial" w:hAnsi="Arial" w:cs="Arial"/>
          <w:sz w:val="22"/>
          <w:szCs w:val="19"/>
        </w:rPr>
        <w:t>vníků</w:t>
      </w:r>
      <w:r w:rsidR="002673DE">
        <w:rPr>
          <w:rFonts w:ascii="Arial" w:hAnsi="Arial" w:cs="Arial"/>
          <w:color w:val="000000"/>
          <w:sz w:val="22"/>
          <w:szCs w:val="22"/>
        </w:rPr>
        <w:t xml:space="preserve"> nes</w:t>
      </w:r>
      <w:r w:rsidR="00AB10B6">
        <w:rPr>
          <w:rFonts w:ascii="Arial" w:hAnsi="Arial" w:cs="Arial"/>
          <w:color w:val="000000"/>
          <w:sz w:val="22"/>
          <w:szCs w:val="22"/>
        </w:rPr>
        <w:t>e a za provoz odpovídá Ostravská</w:t>
      </w:r>
      <w:r w:rsidR="002673DE">
        <w:rPr>
          <w:rFonts w:ascii="Arial" w:hAnsi="Arial" w:cs="Arial"/>
          <w:color w:val="000000"/>
          <w:sz w:val="22"/>
          <w:szCs w:val="22"/>
        </w:rPr>
        <w:t xml:space="preserve"> těžební</w:t>
      </w:r>
      <w:r w:rsidR="008C08F6" w:rsidRPr="00AD077F">
        <w:rPr>
          <w:rFonts w:ascii="Arial" w:hAnsi="Arial" w:cs="Arial"/>
          <w:color w:val="000000"/>
          <w:sz w:val="22"/>
          <w:szCs w:val="22"/>
        </w:rPr>
        <w:t>.</w:t>
      </w:r>
    </w:p>
    <w:p w:rsidR="00891C41" w:rsidRDefault="00082EC8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082EC8">
        <w:rPr>
          <w:rFonts w:ascii="Arial" w:hAnsi="Arial" w:cs="Arial"/>
          <w:color w:val="000000"/>
          <w:sz w:val="22"/>
          <w:szCs w:val="22"/>
        </w:rPr>
        <w:t>Za</w:t>
      </w:r>
      <w:r w:rsidR="006B3F44">
        <w:rPr>
          <w:rFonts w:ascii="Arial" w:hAnsi="Arial" w:cs="Arial"/>
          <w:color w:val="000000"/>
          <w:sz w:val="22"/>
          <w:szCs w:val="22"/>
        </w:rPr>
        <w:t>jistit výstupní kvalitu hlušiny</w:t>
      </w:r>
      <w:r w:rsidRPr="00082EC8">
        <w:rPr>
          <w:rFonts w:ascii="Arial" w:hAnsi="Arial" w:cs="Arial"/>
          <w:color w:val="000000"/>
          <w:sz w:val="22"/>
          <w:szCs w:val="22"/>
        </w:rPr>
        <w:t xml:space="preserve"> </w:t>
      </w:r>
      <w:r w:rsidR="003C1E6C">
        <w:rPr>
          <w:rFonts w:ascii="Arial" w:hAnsi="Arial" w:cs="Arial"/>
          <w:color w:val="000000"/>
          <w:sz w:val="22"/>
          <w:szCs w:val="22"/>
        </w:rPr>
        <w:t xml:space="preserve">tak, aby </w:t>
      </w:r>
      <w:r w:rsidR="00891C41">
        <w:rPr>
          <w:rFonts w:ascii="Arial" w:hAnsi="Arial" w:cs="Arial"/>
          <w:color w:val="000000"/>
          <w:sz w:val="22"/>
          <w:szCs w:val="22"/>
        </w:rPr>
        <w:t xml:space="preserve">byla vyloučena možnost nastartování  </w:t>
      </w:r>
      <w:r w:rsidR="00CB4E24">
        <w:rPr>
          <w:rFonts w:ascii="Arial" w:hAnsi="Arial" w:cs="Arial"/>
          <w:color w:val="000000"/>
          <w:sz w:val="22"/>
          <w:szCs w:val="22"/>
        </w:rPr>
        <w:t>samovzněcovac</w:t>
      </w:r>
      <w:r w:rsidR="00891C41">
        <w:rPr>
          <w:rFonts w:ascii="Arial" w:hAnsi="Arial" w:cs="Arial"/>
          <w:color w:val="000000"/>
          <w:sz w:val="22"/>
          <w:szCs w:val="22"/>
        </w:rPr>
        <w:t>ích procesů v hlušinových násypech v rámci terénních úprav při konečné modelaci terénu úložného místa těžebních odpadů – odval Heřmanice.</w:t>
      </w:r>
      <w:r w:rsidR="003C1E6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2EC8" w:rsidRPr="003C1E6C" w:rsidRDefault="00AD077F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C1E6C">
        <w:rPr>
          <w:rFonts w:ascii="Arial" w:hAnsi="Arial" w:cs="Arial"/>
          <w:color w:val="000000"/>
          <w:sz w:val="22"/>
          <w:szCs w:val="22"/>
        </w:rPr>
        <w:t xml:space="preserve">Zajistit zdroj provozní vody </w:t>
      </w:r>
      <w:r w:rsidR="00755B07" w:rsidRPr="00755B07">
        <w:rPr>
          <w:rFonts w:ascii="Arial" w:hAnsi="Arial" w:cs="Arial"/>
          <w:color w:val="000000"/>
          <w:sz w:val="22"/>
          <w:szCs w:val="22"/>
        </w:rPr>
        <w:t>o využitelné kapacitě 12 l/s, včetně vyřízení potřebné legislativy</w:t>
      </w:r>
      <w:r w:rsidRPr="003C1E6C">
        <w:rPr>
          <w:rFonts w:ascii="Arial" w:hAnsi="Arial" w:cs="Arial"/>
          <w:color w:val="000000"/>
          <w:sz w:val="22"/>
          <w:szCs w:val="22"/>
        </w:rPr>
        <w:t xml:space="preserve"> k jeho provozu</w:t>
      </w:r>
      <w:r w:rsidR="007C2FC5" w:rsidRPr="003C1E6C">
        <w:rPr>
          <w:rFonts w:ascii="Arial" w:hAnsi="Arial" w:cs="Arial"/>
          <w:color w:val="000000"/>
          <w:sz w:val="22"/>
          <w:szCs w:val="22"/>
        </w:rPr>
        <w:t>.</w:t>
      </w:r>
    </w:p>
    <w:p w:rsidR="00082EC8" w:rsidRPr="000A413A" w:rsidRDefault="00082EC8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 w:rsidRPr="000A413A">
        <w:rPr>
          <w:rFonts w:ascii="Arial" w:hAnsi="Arial" w:cs="Arial"/>
          <w:color w:val="000000"/>
          <w:sz w:val="22"/>
          <w:szCs w:val="19"/>
        </w:rPr>
        <w:t xml:space="preserve">Hradit </w:t>
      </w:r>
      <w:r w:rsidR="006C6E34">
        <w:rPr>
          <w:rFonts w:ascii="Arial" w:hAnsi="Arial" w:cs="Arial"/>
          <w:color w:val="000000"/>
          <w:sz w:val="22"/>
          <w:szCs w:val="19"/>
        </w:rPr>
        <w:t>kupní cenu</w:t>
      </w:r>
      <w:r w:rsidR="007C2FC5" w:rsidRPr="000A413A">
        <w:rPr>
          <w:rFonts w:ascii="Arial" w:hAnsi="Arial" w:cs="Arial"/>
          <w:color w:val="000000"/>
          <w:sz w:val="22"/>
          <w:szCs w:val="19"/>
        </w:rPr>
        <w:t xml:space="preserve"> za </w:t>
      </w:r>
      <w:r w:rsidRPr="000A413A">
        <w:rPr>
          <w:rFonts w:ascii="Arial" w:hAnsi="Arial" w:cs="Arial"/>
          <w:color w:val="000000"/>
          <w:sz w:val="22"/>
          <w:szCs w:val="19"/>
        </w:rPr>
        <w:t>dodan</w:t>
      </w:r>
      <w:r w:rsidR="002D794C" w:rsidRPr="000A413A">
        <w:rPr>
          <w:rFonts w:ascii="Arial" w:hAnsi="Arial" w:cs="Arial"/>
          <w:color w:val="000000"/>
          <w:sz w:val="22"/>
          <w:szCs w:val="19"/>
        </w:rPr>
        <w:t>ou</w:t>
      </w:r>
      <w:r w:rsidRPr="000A413A">
        <w:rPr>
          <w:rFonts w:ascii="Arial" w:hAnsi="Arial" w:cs="Arial"/>
          <w:color w:val="000000"/>
          <w:sz w:val="22"/>
          <w:szCs w:val="19"/>
        </w:rPr>
        <w:t xml:space="preserve"> hlušin</w:t>
      </w:r>
      <w:r w:rsidR="00D2267B" w:rsidRPr="000A413A">
        <w:rPr>
          <w:rFonts w:ascii="Arial" w:hAnsi="Arial" w:cs="Arial"/>
          <w:color w:val="000000"/>
          <w:sz w:val="22"/>
          <w:szCs w:val="19"/>
        </w:rPr>
        <w:t>u</w:t>
      </w:r>
      <w:r w:rsidRPr="000A413A">
        <w:rPr>
          <w:rFonts w:ascii="Arial" w:hAnsi="Arial" w:cs="Arial"/>
          <w:color w:val="000000"/>
          <w:sz w:val="22"/>
          <w:szCs w:val="19"/>
        </w:rPr>
        <w:t>, která projde Zařízení</w:t>
      </w:r>
      <w:r w:rsidR="007C2FC5" w:rsidRPr="000A413A">
        <w:rPr>
          <w:rFonts w:ascii="Arial" w:hAnsi="Arial" w:cs="Arial"/>
          <w:color w:val="000000"/>
          <w:sz w:val="22"/>
          <w:szCs w:val="19"/>
        </w:rPr>
        <w:t>m pro homog</w:t>
      </w:r>
      <w:r w:rsidR="007C2FC5" w:rsidRPr="000A413A">
        <w:rPr>
          <w:rFonts w:ascii="Arial" w:hAnsi="Arial" w:cs="Arial"/>
          <w:color w:val="000000"/>
          <w:sz w:val="22"/>
          <w:szCs w:val="22"/>
        </w:rPr>
        <w:t>enizaci hlušiny</w:t>
      </w:r>
      <w:r w:rsidR="006500CA" w:rsidRPr="000A413A">
        <w:rPr>
          <w:rFonts w:ascii="Arial" w:hAnsi="Arial" w:cs="Arial"/>
          <w:color w:val="000000"/>
          <w:sz w:val="22"/>
          <w:szCs w:val="22"/>
        </w:rPr>
        <w:t xml:space="preserve"> i za hlušinu získanou v</w:t>
      </w:r>
      <w:r w:rsidR="00CB4E24">
        <w:rPr>
          <w:rFonts w:ascii="Arial" w:hAnsi="Arial" w:cs="Arial"/>
          <w:color w:val="000000"/>
          <w:sz w:val="22"/>
          <w:szCs w:val="22"/>
        </w:rPr>
        <w:t> souladu s ustanovením čl. VIII.</w:t>
      </w:r>
      <w:r w:rsidR="00616400">
        <w:rPr>
          <w:rFonts w:ascii="Arial" w:hAnsi="Arial" w:cs="Arial"/>
          <w:color w:val="000000"/>
          <w:sz w:val="22"/>
          <w:szCs w:val="22"/>
        </w:rPr>
        <w:t xml:space="preserve"> odst. 10</w:t>
      </w:r>
      <w:r w:rsidR="005118AB" w:rsidRPr="000A413A">
        <w:rPr>
          <w:rFonts w:ascii="Arial" w:hAnsi="Arial" w:cs="Arial"/>
          <w:color w:val="000000"/>
          <w:sz w:val="22"/>
          <w:szCs w:val="22"/>
        </w:rPr>
        <w:t>.</w:t>
      </w:r>
      <w:r w:rsidR="00CB4E24">
        <w:rPr>
          <w:rFonts w:ascii="Arial" w:hAnsi="Arial" w:cs="Arial"/>
          <w:color w:val="000000"/>
          <w:sz w:val="22"/>
          <w:szCs w:val="22"/>
        </w:rPr>
        <w:t xml:space="preserve"> této smlouvy</w:t>
      </w:r>
      <w:r w:rsidR="006500CA" w:rsidRPr="000A413A">
        <w:rPr>
          <w:rFonts w:ascii="Arial" w:hAnsi="Arial" w:cs="Arial"/>
          <w:color w:val="000000"/>
          <w:sz w:val="22"/>
          <w:szCs w:val="22"/>
        </w:rPr>
        <w:t xml:space="preserve"> </w:t>
      </w:r>
      <w:r w:rsidR="00D2267B" w:rsidRPr="000A413A">
        <w:rPr>
          <w:rFonts w:ascii="Arial" w:hAnsi="Arial" w:cs="Arial"/>
          <w:color w:val="000000"/>
          <w:sz w:val="22"/>
          <w:szCs w:val="22"/>
        </w:rPr>
        <w:t xml:space="preserve">a </w:t>
      </w:r>
      <w:r w:rsidR="00A414F6" w:rsidRPr="000A413A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0A413A">
        <w:rPr>
          <w:rFonts w:ascii="Arial" w:hAnsi="Arial" w:cs="Arial"/>
          <w:color w:val="000000"/>
          <w:sz w:val="22"/>
          <w:szCs w:val="22"/>
        </w:rPr>
        <w:t>za podmínek uvedených</w:t>
      </w:r>
      <w:r w:rsidR="007C2FC5" w:rsidRPr="000A413A">
        <w:rPr>
          <w:rFonts w:ascii="Arial" w:hAnsi="Arial" w:cs="Arial"/>
          <w:color w:val="000000"/>
          <w:sz w:val="22"/>
          <w:szCs w:val="22"/>
        </w:rPr>
        <w:t xml:space="preserve"> </w:t>
      </w:r>
      <w:r w:rsidR="00D2267B" w:rsidRPr="000A413A">
        <w:rPr>
          <w:rFonts w:ascii="Arial" w:hAnsi="Arial" w:cs="Arial"/>
          <w:color w:val="000000"/>
          <w:sz w:val="22"/>
          <w:szCs w:val="22"/>
        </w:rPr>
        <w:t xml:space="preserve">v </w:t>
      </w:r>
      <w:r w:rsidR="007C2FC5" w:rsidRPr="000A413A">
        <w:rPr>
          <w:rFonts w:ascii="Arial" w:hAnsi="Arial" w:cs="Arial"/>
          <w:color w:val="000000"/>
          <w:sz w:val="22"/>
          <w:szCs w:val="22"/>
        </w:rPr>
        <w:t>této smlouv</w:t>
      </w:r>
      <w:r w:rsidR="00120FE3" w:rsidRPr="000A413A">
        <w:rPr>
          <w:rFonts w:ascii="Arial" w:hAnsi="Arial" w:cs="Arial"/>
          <w:color w:val="000000"/>
          <w:sz w:val="22"/>
          <w:szCs w:val="22"/>
        </w:rPr>
        <w:t>ě</w:t>
      </w:r>
      <w:r w:rsidR="00D2267B" w:rsidRPr="000A413A">
        <w:rPr>
          <w:rFonts w:ascii="Arial" w:hAnsi="Arial" w:cs="Arial"/>
          <w:color w:val="000000"/>
          <w:sz w:val="22"/>
          <w:szCs w:val="22"/>
        </w:rPr>
        <w:t xml:space="preserve"> níže</w:t>
      </w:r>
      <w:r w:rsidR="00A0451D" w:rsidRPr="000A413A">
        <w:rPr>
          <w:rFonts w:ascii="Arial" w:hAnsi="Arial" w:cs="Arial"/>
          <w:color w:val="000000"/>
          <w:sz w:val="22"/>
          <w:szCs w:val="22"/>
        </w:rPr>
        <w:t>.</w:t>
      </w:r>
    </w:p>
    <w:p w:rsidR="006B3F44" w:rsidRPr="006B3F44" w:rsidRDefault="000705E8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 w:rsidRPr="00B32CBE">
        <w:rPr>
          <w:rFonts w:ascii="Arial" w:hAnsi="Arial" w:cs="Arial"/>
          <w:color w:val="000000"/>
          <w:sz w:val="22"/>
          <w:szCs w:val="22"/>
        </w:rPr>
        <w:t xml:space="preserve">Dodržovat </w:t>
      </w:r>
      <w:r w:rsidR="00082EC8" w:rsidRPr="00082EC8">
        <w:rPr>
          <w:rFonts w:ascii="Arial" w:hAnsi="Arial" w:cs="Arial"/>
          <w:color w:val="000000"/>
          <w:sz w:val="22"/>
          <w:szCs w:val="22"/>
        </w:rPr>
        <w:t xml:space="preserve">obecně závazné předpisy, správní rozhodnutí a Stanovisko k posouzení </w:t>
      </w:r>
      <w:r w:rsidR="00082EC8" w:rsidRPr="00082EC8">
        <w:rPr>
          <w:rFonts w:ascii="Arial" w:hAnsi="Arial" w:cs="Arial"/>
          <w:sz w:val="22"/>
          <w:szCs w:val="19"/>
        </w:rPr>
        <w:t xml:space="preserve">vlivů provedení záměru „Odtěžení kameniva deponovaného ve střední části odvalu Heřmanice“ </w:t>
      </w:r>
      <w:r w:rsidR="006B3F44">
        <w:rPr>
          <w:rFonts w:ascii="Arial" w:hAnsi="Arial" w:cs="Arial"/>
          <w:sz w:val="22"/>
          <w:szCs w:val="19"/>
        </w:rPr>
        <w:t>vydané Krajským úřadem Moravskoslezského kraje, odbor životního prostředí a zemědělství, č.j. MSK 194256/2010 dne 29. 11. 2010</w:t>
      </w:r>
      <w:r w:rsidR="00082EC8" w:rsidRPr="00082E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2CBE">
        <w:rPr>
          <w:rFonts w:ascii="Arial" w:hAnsi="Arial" w:cs="Arial"/>
          <w:color w:val="000000"/>
          <w:sz w:val="22"/>
          <w:szCs w:val="22"/>
        </w:rPr>
        <w:t xml:space="preserve">při </w:t>
      </w:r>
      <w:r w:rsidR="00082EC8" w:rsidRPr="00082EC8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Pr="00B32CBE">
        <w:rPr>
          <w:rFonts w:ascii="Arial" w:hAnsi="Arial" w:cs="Arial"/>
          <w:color w:val="000000"/>
          <w:sz w:val="22"/>
          <w:szCs w:val="22"/>
        </w:rPr>
        <w:t>sanačních pracích</w:t>
      </w:r>
      <w:r w:rsidR="00A414F6">
        <w:rPr>
          <w:rFonts w:ascii="Arial" w:hAnsi="Arial" w:cs="Arial"/>
          <w:color w:val="000000"/>
          <w:sz w:val="22"/>
          <w:szCs w:val="22"/>
        </w:rPr>
        <w:t xml:space="preserve"> a</w:t>
      </w:r>
      <w:r w:rsidR="00CB4228">
        <w:rPr>
          <w:rFonts w:ascii="Arial" w:hAnsi="Arial" w:cs="Arial"/>
          <w:color w:val="000000"/>
          <w:sz w:val="22"/>
          <w:szCs w:val="22"/>
        </w:rPr>
        <w:t xml:space="preserve"> závěry procesu EIA</w:t>
      </w:r>
      <w:r w:rsidR="00A414F6">
        <w:rPr>
          <w:rFonts w:ascii="Arial" w:hAnsi="Arial" w:cs="Arial"/>
          <w:color w:val="000000"/>
          <w:sz w:val="22"/>
          <w:szCs w:val="22"/>
        </w:rPr>
        <w:t>, včetně případných změn.</w:t>
      </w:r>
    </w:p>
    <w:p w:rsidR="00082EC8" w:rsidRPr="003C59C8" w:rsidRDefault="006B3F44" w:rsidP="00082EC8">
      <w:pPr>
        <w:pStyle w:val="Zkladntext"/>
        <w:numPr>
          <w:ilvl w:val="0"/>
          <w:numId w:val="25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A15E3C">
        <w:rPr>
          <w:rFonts w:ascii="Arial" w:hAnsi="Arial" w:cs="Arial"/>
          <w:color w:val="000000"/>
          <w:sz w:val="22"/>
          <w:szCs w:val="22"/>
        </w:rPr>
        <w:t>inimalizovat případné škody na životním prostředí</w:t>
      </w:r>
      <w:r w:rsidR="00D2267B">
        <w:rPr>
          <w:rFonts w:ascii="Arial" w:hAnsi="Arial" w:cs="Arial"/>
          <w:color w:val="000000"/>
          <w:sz w:val="22"/>
          <w:szCs w:val="22"/>
        </w:rPr>
        <w:t xml:space="preserve"> či majetku třetích osob</w:t>
      </w:r>
      <w:r w:rsidR="00CB4228">
        <w:rPr>
          <w:rFonts w:ascii="Arial" w:hAnsi="Arial" w:cs="Arial"/>
          <w:color w:val="000000"/>
          <w:sz w:val="22"/>
          <w:szCs w:val="22"/>
        </w:rPr>
        <w:t>.</w:t>
      </w:r>
    </w:p>
    <w:p w:rsidR="00755B07" w:rsidRDefault="00755B07" w:rsidP="00755B07">
      <w:pPr>
        <w:pStyle w:val="Zkladntext"/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</w:p>
    <w:p w:rsidR="00755B07" w:rsidRPr="00755B07" w:rsidRDefault="00755B07" w:rsidP="00755B07">
      <w:pPr>
        <w:pStyle w:val="Odstavecseseznamem"/>
        <w:numPr>
          <w:ilvl w:val="0"/>
          <w:numId w:val="16"/>
        </w:numPr>
        <w:tabs>
          <w:tab w:val="left" w:pos="426"/>
        </w:tabs>
        <w:spacing w:before="120"/>
        <w:ind w:hanging="720"/>
        <w:jc w:val="both"/>
        <w:rPr>
          <w:rFonts w:ascii="Arial" w:hAnsi="Arial" w:cs="Arial"/>
          <w:sz w:val="22"/>
          <w:szCs w:val="19"/>
        </w:rPr>
      </w:pPr>
      <w:r w:rsidRPr="00755B07">
        <w:rPr>
          <w:rFonts w:ascii="Arial" w:hAnsi="Arial" w:cs="Arial"/>
          <w:b/>
          <w:sz w:val="22"/>
          <w:szCs w:val="19"/>
        </w:rPr>
        <w:t>DIAMO</w:t>
      </w:r>
      <w:r w:rsidRPr="00755B07">
        <w:rPr>
          <w:rFonts w:ascii="Arial" w:hAnsi="Arial" w:cs="Arial"/>
          <w:sz w:val="22"/>
          <w:szCs w:val="19"/>
        </w:rPr>
        <w:t xml:space="preserve"> se zavazuje: </w:t>
      </w:r>
    </w:p>
    <w:p w:rsidR="00755B07" w:rsidRDefault="00755B07" w:rsidP="00755B07">
      <w:pPr>
        <w:pStyle w:val="Odstavecseseznamem"/>
      </w:pPr>
    </w:p>
    <w:p w:rsidR="005D0FEA" w:rsidRPr="00891C41" w:rsidRDefault="005D0FEA" w:rsidP="005D0FEA">
      <w:pPr>
        <w:pStyle w:val="Odstavecseseznamem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 xml:space="preserve">Zajistit po celou dobu provozu </w:t>
      </w:r>
      <w:r w:rsidRPr="000705E8">
        <w:rPr>
          <w:rFonts w:ascii="Arial" w:hAnsi="Arial" w:cs="Arial"/>
          <w:color w:val="000000"/>
          <w:sz w:val="22"/>
          <w:szCs w:val="22"/>
        </w:rPr>
        <w:t>Zařízení pro homogenizaci hlušiny</w:t>
      </w:r>
      <w:r>
        <w:rPr>
          <w:rFonts w:ascii="Arial" w:hAnsi="Arial" w:cs="Arial"/>
          <w:color w:val="000000"/>
          <w:sz w:val="22"/>
          <w:szCs w:val="22"/>
        </w:rPr>
        <w:t xml:space="preserve"> těžbu a naložení hlušiny na pásový dopravník dle požadavku Ostravské těžební</w:t>
      </w:r>
      <w:r w:rsidR="002A2EE5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A2EE5">
        <w:rPr>
          <w:rFonts w:ascii="Arial" w:hAnsi="Arial" w:cs="Arial"/>
          <w:color w:val="000000"/>
          <w:sz w:val="22"/>
          <w:szCs w:val="22"/>
        </w:rPr>
        <w:t xml:space="preserve">jestliže </w:t>
      </w:r>
      <w:r w:rsidR="002A2EE5">
        <w:rPr>
          <w:rFonts w:ascii="Arial" w:hAnsi="Arial" w:cs="Arial"/>
          <w:sz w:val="22"/>
          <w:szCs w:val="19"/>
        </w:rPr>
        <w:t>d</w:t>
      </w:r>
      <w:r>
        <w:rPr>
          <w:rFonts w:ascii="Arial" w:hAnsi="Arial" w:cs="Arial"/>
          <w:sz w:val="22"/>
          <w:szCs w:val="19"/>
        </w:rPr>
        <w:t>opravní cesty pásového dopravníku budou instalovány v místech</w:t>
      </w:r>
      <w:r w:rsidR="002A2EE5">
        <w:rPr>
          <w:rFonts w:ascii="Arial" w:hAnsi="Arial" w:cs="Arial"/>
          <w:sz w:val="22"/>
          <w:szCs w:val="19"/>
        </w:rPr>
        <w:t>, které odsouhlasí DIAMO a n</w:t>
      </w:r>
      <w:r>
        <w:rPr>
          <w:rFonts w:ascii="Arial" w:hAnsi="Arial" w:cs="Arial"/>
          <w:sz w:val="22"/>
          <w:szCs w:val="19"/>
        </w:rPr>
        <w:t xml:space="preserve">ásypná místa dopravních zařízení budou umístěna ve vzdálenostech odpovídajících </w:t>
      </w:r>
      <w:r w:rsidRPr="00891C41">
        <w:rPr>
          <w:rFonts w:ascii="Arial" w:hAnsi="Arial" w:cs="Arial"/>
          <w:sz w:val="22"/>
          <w:szCs w:val="19"/>
        </w:rPr>
        <w:t xml:space="preserve">optimálnímu manipulačnímu prostoru strojního vybavení sanačních prací, tj. </w:t>
      </w:r>
      <w:r w:rsidR="00190864" w:rsidRPr="00891C41">
        <w:rPr>
          <w:rFonts w:ascii="Arial" w:hAnsi="Arial" w:cs="Arial"/>
          <w:sz w:val="22"/>
          <w:szCs w:val="19"/>
        </w:rPr>
        <w:t xml:space="preserve">maximálně ve vzdálenosti </w:t>
      </w:r>
      <w:r w:rsidRPr="00891C41">
        <w:rPr>
          <w:rFonts w:ascii="Arial" w:hAnsi="Arial" w:cs="Arial"/>
          <w:sz w:val="22"/>
          <w:szCs w:val="19"/>
        </w:rPr>
        <w:t>50 m</w:t>
      </w:r>
      <w:r w:rsidR="00D8105E" w:rsidRPr="00891C41">
        <w:rPr>
          <w:rFonts w:ascii="Arial" w:hAnsi="Arial" w:cs="Arial"/>
          <w:sz w:val="22"/>
          <w:szCs w:val="19"/>
        </w:rPr>
        <w:t xml:space="preserve"> pro kolový nakladač a 100 m pro pásový dozer</w:t>
      </w:r>
      <w:r w:rsidR="00CF4A49" w:rsidRPr="00891C41">
        <w:rPr>
          <w:rFonts w:ascii="Arial" w:hAnsi="Arial" w:cs="Arial"/>
          <w:sz w:val="22"/>
          <w:szCs w:val="19"/>
        </w:rPr>
        <w:t xml:space="preserve"> </w:t>
      </w:r>
      <w:r w:rsidR="00D12929" w:rsidRPr="00891C41">
        <w:rPr>
          <w:rFonts w:ascii="Arial" w:hAnsi="Arial" w:cs="Arial"/>
          <w:sz w:val="22"/>
          <w:szCs w:val="19"/>
        </w:rPr>
        <w:t>s</w:t>
      </w:r>
      <w:r w:rsidR="00C05C2C" w:rsidRPr="00891C41">
        <w:rPr>
          <w:rFonts w:ascii="Arial" w:hAnsi="Arial" w:cs="Arial"/>
          <w:sz w:val="22"/>
          <w:szCs w:val="19"/>
        </w:rPr>
        <w:t> </w:t>
      </w:r>
      <w:r w:rsidR="00D12929" w:rsidRPr="00891C41">
        <w:rPr>
          <w:rFonts w:ascii="Arial" w:hAnsi="Arial" w:cs="Arial"/>
          <w:sz w:val="22"/>
          <w:szCs w:val="19"/>
        </w:rPr>
        <w:t>tím</w:t>
      </w:r>
      <w:r w:rsidR="00C05C2C" w:rsidRPr="00891C41">
        <w:rPr>
          <w:rFonts w:ascii="Arial" w:hAnsi="Arial" w:cs="Arial"/>
          <w:sz w:val="22"/>
          <w:szCs w:val="19"/>
        </w:rPr>
        <w:t>,</w:t>
      </w:r>
      <w:r w:rsidR="006C0ACA">
        <w:rPr>
          <w:rFonts w:ascii="Arial" w:hAnsi="Arial" w:cs="Arial"/>
          <w:sz w:val="22"/>
          <w:szCs w:val="19"/>
        </w:rPr>
        <w:t xml:space="preserve"> že po překročení</w:t>
      </w:r>
      <w:r w:rsidR="00D12929" w:rsidRPr="00891C41">
        <w:rPr>
          <w:rFonts w:ascii="Arial" w:hAnsi="Arial" w:cs="Arial"/>
          <w:sz w:val="22"/>
          <w:szCs w:val="19"/>
        </w:rPr>
        <w:t xml:space="preserve"> součtu těchto manipulačních vzdáleností bude docházet k úpravě (posunu násypky</w:t>
      </w:r>
      <w:r w:rsidR="00A22C41" w:rsidRPr="00891C41">
        <w:rPr>
          <w:rFonts w:ascii="Arial" w:hAnsi="Arial" w:cs="Arial"/>
          <w:sz w:val="22"/>
          <w:szCs w:val="19"/>
        </w:rPr>
        <w:t xml:space="preserve"> popřípadě pásů</w:t>
      </w:r>
      <w:r w:rsidR="00D12929" w:rsidRPr="00891C41">
        <w:rPr>
          <w:rFonts w:ascii="Arial" w:hAnsi="Arial" w:cs="Arial"/>
          <w:sz w:val="22"/>
          <w:szCs w:val="19"/>
        </w:rPr>
        <w:t>)</w:t>
      </w:r>
      <w:r w:rsidR="00C05C2C" w:rsidRPr="00891C41">
        <w:rPr>
          <w:rFonts w:ascii="Arial" w:hAnsi="Arial" w:cs="Arial"/>
          <w:sz w:val="22"/>
          <w:szCs w:val="19"/>
        </w:rPr>
        <w:t>.</w:t>
      </w:r>
    </w:p>
    <w:p w:rsidR="00755B07" w:rsidRDefault="00755B07" w:rsidP="00755B07">
      <w:pPr>
        <w:pStyle w:val="Odstavecseseznamem"/>
        <w:spacing w:before="120"/>
        <w:ind w:left="1004"/>
        <w:jc w:val="both"/>
        <w:rPr>
          <w:rFonts w:ascii="Arial" w:hAnsi="Arial" w:cs="Arial"/>
          <w:color w:val="FF0000"/>
          <w:sz w:val="22"/>
          <w:szCs w:val="19"/>
        </w:rPr>
      </w:pPr>
    </w:p>
    <w:p w:rsidR="00755B07" w:rsidRPr="00755B07" w:rsidRDefault="00755B07" w:rsidP="00755B07">
      <w:pPr>
        <w:pStyle w:val="Odstavecseseznamem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755B07">
        <w:rPr>
          <w:rFonts w:ascii="Arial" w:hAnsi="Arial" w:cs="Arial"/>
          <w:color w:val="000000"/>
          <w:sz w:val="22"/>
          <w:szCs w:val="22"/>
        </w:rPr>
        <w:t xml:space="preserve">Zajistit po celou dobu provozu Zařízení pro homogenizaci hlušiny přesun a ukládaní nevyužitelné hlušiny z výložného místa pásového dopravníku (tzv. koncový uzel) v zájmové ploše úložného místa těžebního odpadu, a to včetně konečné modelace terénu. </w:t>
      </w:r>
    </w:p>
    <w:p w:rsidR="00755B07" w:rsidRPr="00755B07" w:rsidRDefault="00755B07" w:rsidP="00755B07">
      <w:pPr>
        <w:pStyle w:val="Odstavecseseznamem"/>
        <w:rPr>
          <w:rFonts w:ascii="Arial" w:hAnsi="Arial" w:cs="Arial"/>
          <w:sz w:val="22"/>
          <w:szCs w:val="22"/>
        </w:rPr>
      </w:pPr>
    </w:p>
    <w:p w:rsidR="00755B07" w:rsidRPr="00755B07" w:rsidRDefault="00755B07" w:rsidP="00755B07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755B07">
        <w:rPr>
          <w:rFonts w:ascii="Arial" w:hAnsi="Arial" w:cs="Arial"/>
          <w:sz w:val="22"/>
          <w:szCs w:val="22"/>
        </w:rPr>
        <w:t xml:space="preserve">Zajistit na své náklady čerpání a distribuci vody ze zdroje zajištěného Ostravskou těžební dle čl. I. odst. 1 písm. </w:t>
      </w:r>
      <w:r w:rsidR="006C0ACA">
        <w:rPr>
          <w:rFonts w:ascii="Arial" w:hAnsi="Arial" w:cs="Arial"/>
          <w:sz w:val="22"/>
          <w:szCs w:val="22"/>
        </w:rPr>
        <w:t>d</w:t>
      </w:r>
      <w:r w:rsidRPr="00755B07">
        <w:rPr>
          <w:rFonts w:ascii="Arial" w:hAnsi="Arial" w:cs="Arial"/>
          <w:sz w:val="22"/>
          <w:szCs w:val="22"/>
        </w:rPr>
        <w:t>) této Smlouvy o spolupráci</w:t>
      </w:r>
      <w:r w:rsidR="005D0FEA">
        <w:rPr>
          <w:rFonts w:ascii="Arial" w:hAnsi="Arial" w:cs="Arial"/>
          <w:sz w:val="22"/>
          <w:szCs w:val="22"/>
        </w:rPr>
        <w:t xml:space="preserve"> a hradit správní poplatky</w:t>
      </w:r>
      <w:r w:rsidRPr="00755B07">
        <w:rPr>
          <w:rFonts w:ascii="Arial" w:hAnsi="Arial" w:cs="Arial"/>
          <w:sz w:val="22"/>
          <w:szCs w:val="22"/>
        </w:rPr>
        <w:t xml:space="preserve"> </w:t>
      </w:r>
      <w:r w:rsidR="005F49BC">
        <w:rPr>
          <w:rFonts w:ascii="Arial" w:hAnsi="Arial" w:cs="Arial"/>
          <w:sz w:val="22"/>
          <w:szCs w:val="22"/>
        </w:rPr>
        <w:t>spojené</w:t>
      </w:r>
      <w:r w:rsidR="005D0FEA">
        <w:rPr>
          <w:rFonts w:ascii="Arial" w:hAnsi="Arial" w:cs="Arial"/>
          <w:sz w:val="22"/>
          <w:szCs w:val="22"/>
        </w:rPr>
        <w:t xml:space="preserve"> s tímto</w:t>
      </w:r>
      <w:r w:rsidRPr="00755B07">
        <w:rPr>
          <w:rFonts w:ascii="Arial" w:hAnsi="Arial" w:cs="Arial"/>
          <w:sz w:val="22"/>
          <w:szCs w:val="22"/>
        </w:rPr>
        <w:t> čerpáním</w:t>
      </w:r>
      <w:r w:rsidR="005D0FEA">
        <w:rPr>
          <w:rFonts w:ascii="Arial" w:hAnsi="Arial" w:cs="Arial"/>
          <w:sz w:val="22"/>
          <w:szCs w:val="22"/>
        </w:rPr>
        <w:t>.</w:t>
      </w:r>
      <w:r w:rsidRPr="00755B07">
        <w:rPr>
          <w:rFonts w:ascii="Arial" w:hAnsi="Arial" w:cs="Arial"/>
          <w:sz w:val="22"/>
          <w:szCs w:val="22"/>
        </w:rPr>
        <w:t xml:space="preserve"> </w:t>
      </w:r>
    </w:p>
    <w:p w:rsidR="00755B07" w:rsidRDefault="00755B07" w:rsidP="00755B07"/>
    <w:p w:rsidR="006B3F44" w:rsidRPr="006B3F44" w:rsidRDefault="006B3F44" w:rsidP="006B3F44">
      <w:pPr>
        <w:pStyle w:val="Odstavecseseznamem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19"/>
        </w:rPr>
      </w:pPr>
      <w:r w:rsidRPr="006B3F44">
        <w:rPr>
          <w:rFonts w:ascii="Arial" w:hAnsi="Arial" w:cs="Arial"/>
          <w:color w:val="000000"/>
          <w:sz w:val="22"/>
          <w:szCs w:val="22"/>
        </w:rPr>
        <w:t xml:space="preserve">Dodržovat obecně závazné předpisy, správní rozhodnutí a Stanovisko k posouzení </w:t>
      </w:r>
      <w:r w:rsidRPr="006B3F44">
        <w:rPr>
          <w:rFonts w:ascii="Arial" w:hAnsi="Arial" w:cs="Arial"/>
          <w:sz w:val="22"/>
          <w:szCs w:val="19"/>
        </w:rPr>
        <w:t xml:space="preserve">vlivů provedení záměru „Odtěžení </w:t>
      </w:r>
      <w:r w:rsidR="00C05C2C">
        <w:rPr>
          <w:rFonts w:ascii="Arial" w:hAnsi="Arial" w:cs="Arial"/>
          <w:sz w:val="22"/>
          <w:szCs w:val="19"/>
        </w:rPr>
        <w:t xml:space="preserve"> </w:t>
      </w:r>
      <w:r w:rsidRPr="006B3F44">
        <w:rPr>
          <w:rFonts w:ascii="Arial" w:hAnsi="Arial" w:cs="Arial"/>
          <w:sz w:val="22"/>
          <w:szCs w:val="19"/>
        </w:rPr>
        <w:t xml:space="preserve">kameniva deponovaného ve </w:t>
      </w:r>
      <w:r w:rsidR="00133736">
        <w:rPr>
          <w:rFonts w:ascii="Arial" w:hAnsi="Arial" w:cs="Arial"/>
          <w:sz w:val="22"/>
          <w:szCs w:val="19"/>
        </w:rPr>
        <w:t>s</w:t>
      </w:r>
      <w:r w:rsidRPr="006B3F44">
        <w:rPr>
          <w:rFonts w:ascii="Arial" w:hAnsi="Arial" w:cs="Arial"/>
          <w:sz w:val="22"/>
          <w:szCs w:val="19"/>
        </w:rPr>
        <w:t xml:space="preserve">třední části odvalu Heřmanice“ vydané Krajským úřadem Moravskoslezského kraje, odbor životního </w:t>
      </w:r>
      <w:r w:rsidRPr="006B3F44">
        <w:rPr>
          <w:rFonts w:ascii="Arial" w:hAnsi="Arial" w:cs="Arial"/>
          <w:sz w:val="22"/>
          <w:szCs w:val="19"/>
        </w:rPr>
        <w:lastRenderedPageBreak/>
        <w:t>prostředí a zemědělství, č.j. MSK 194256/2010 dne 29. 11. 2010</w:t>
      </w:r>
      <w:r w:rsidRPr="006B3F44">
        <w:rPr>
          <w:rFonts w:ascii="Arial" w:hAnsi="Arial" w:cs="Arial"/>
          <w:color w:val="000000"/>
          <w:sz w:val="22"/>
          <w:szCs w:val="22"/>
        </w:rPr>
        <w:t xml:space="preserve"> při provádění sanačních pracích, závěry procesu EIA</w:t>
      </w:r>
      <w:r w:rsidR="00A414F6">
        <w:rPr>
          <w:rFonts w:ascii="Arial" w:hAnsi="Arial" w:cs="Arial"/>
          <w:color w:val="000000"/>
          <w:sz w:val="22"/>
          <w:szCs w:val="22"/>
        </w:rPr>
        <w:t>, včetně případných změn.</w:t>
      </w:r>
    </w:p>
    <w:p w:rsidR="006B3F44" w:rsidRPr="006B3F44" w:rsidRDefault="006B3F44" w:rsidP="006B3F44">
      <w:pPr>
        <w:rPr>
          <w:rFonts w:ascii="Arial" w:hAnsi="Arial" w:cs="Arial"/>
          <w:sz w:val="22"/>
          <w:szCs w:val="19"/>
        </w:rPr>
      </w:pPr>
    </w:p>
    <w:p w:rsidR="00755B07" w:rsidRPr="00755B07" w:rsidRDefault="006B3F44" w:rsidP="00755B07">
      <w:pPr>
        <w:pStyle w:val="Zkladntext"/>
        <w:numPr>
          <w:ilvl w:val="0"/>
          <w:numId w:val="23"/>
        </w:numPr>
        <w:tabs>
          <w:tab w:val="left" w:pos="284"/>
        </w:tabs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Minimalizovat případné škody na životním prostředí či majetku třetích osob</w:t>
      </w:r>
      <w:r w:rsidR="00120FE3">
        <w:rPr>
          <w:rFonts w:ascii="Arial" w:hAnsi="Arial" w:cs="Arial"/>
          <w:color w:val="000000"/>
          <w:sz w:val="22"/>
          <w:szCs w:val="22"/>
        </w:rPr>
        <w:t>.</w:t>
      </w:r>
    </w:p>
    <w:p w:rsidR="00755B07" w:rsidRDefault="00755B07" w:rsidP="00755B0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755B07" w:rsidRPr="00755B07" w:rsidRDefault="00755B07" w:rsidP="00755B07">
      <w:pPr>
        <w:pStyle w:val="Zkladntext"/>
        <w:tabs>
          <w:tab w:val="left" w:pos="284"/>
        </w:tabs>
        <w:spacing w:before="120"/>
        <w:ind w:left="1004"/>
        <w:jc w:val="both"/>
        <w:rPr>
          <w:rFonts w:ascii="Arial" w:hAnsi="Arial" w:cs="Arial"/>
          <w:sz w:val="22"/>
          <w:szCs w:val="19"/>
        </w:rPr>
      </w:pPr>
    </w:p>
    <w:p w:rsidR="00082EC8" w:rsidRPr="00082EC8" w:rsidRDefault="00523741" w:rsidP="00082EC8">
      <w:pPr>
        <w:spacing w:before="120"/>
        <w:jc w:val="both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 xml:space="preserve">                                            </w:t>
      </w:r>
      <w:r w:rsidR="004771E3">
        <w:rPr>
          <w:rFonts w:ascii="Arial" w:hAnsi="Arial" w:cs="Arial"/>
          <w:b/>
          <w:sz w:val="22"/>
          <w:szCs w:val="19"/>
        </w:rPr>
        <w:t xml:space="preserve">                             </w:t>
      </w:r>
      <w:r>
        <w:rPr>
          <w:rFonts w:ascii="Arial" w:hAnsi="Arial" w:cs="Arial"/>
          <w:b/>
          <w:sz w:val="22"/>
          <w:szCs w:val="19"/>
        </w:rPr>
        <w:t xml:space="preserve"> </w:t>
      </w:r>
      <w:r w:rsidR="00082EC8" w:rsidRPr="00082EC8">
        <w:rPr>
          <w:rFonts w:ascii="Arial" w:hAnsi="Arial" w:cs="Arial"/>
          <w:b/>
          <w:sz w:val="22"/>
          <w:szCs w:val="19"/>
        </w:rPr>
        <w:t>II.</w:t>
      </w:r>
    </w:p>
    <w:p w:rsidR="00082EC8" w:rsidRDefault="00082EC8" w:rsidP="00082EC8">
      <w:pPr>
        <w:spacing w:before="120"/>
        <w:ind w:left="3540"/>
        <w:jc w:val="both"/>
        <w:rPr>
          <w:rFonts w:ascii="Arial" w:hAnsi="Arial" w:cs="Arial"/>
          <w:b/>
          <w:sz w:val="22"/>
          <w:szCs w:val="19"/>
        </w:rPr>
      </w:pPr>
      <w:r w:rsidRPr="00082EC8">
        <w:rPr>
          <w:rFonts w:ascii="Arial" w:hAnsi="Arial" w:cs="Arial"/>
          <w:b/>
          <w:sz w:val="22"/>
          <w:szCs w:val="19"/>
        </w:rPr>
        <w:t xml:space="preserve"> Místo plnění smlouvy</w:t>
      </w:r>
    </w:p>
    <w:p w:rsidR="00082EC8" w:rsidRPr="000A1D6A" w:rsidRDefault="000A1D6A" w:rsidP="000A1D6A">
      <w:pPr>
        <w:pStyle w:val="Zkladntextodsazen"/>
        <w:numPr>
          <w:ilvl w:val="0"/>
          <w:numId w:val="39"/>
        </w:numPr>
        <w:spacing w:before="360" w:after="240"/>
        <w:jc w:val="both"/>
        <w:rPr>
          <w:rFonts w:ascii="Arial" w:hAnsi="Arial" w:cs="Arial"/>
          <w:sz w:val="22"/>
          <w:szCs w:val="22"/>
        </w:rPr>
      </w:pPr>
      <w:r w:rsidRPr="000A1D6A">
        <w:rPr>
          <w:rFonts w:ascii="Arial" w:hAnsi="Arial" w:cs="Arial"/>
          <w:sz w:val="22"/>
          <w:szCs w:val="22"/>
        </w:rPr>
        <w:t>Místem plnění smlouvy jsou části pozemků p</w:t>
      </w:r>
      <w:r>
        <w:rPr>
          <w:rFonts w:ascii="Arial" w:hAnsi="Arial" w:cs="Arial"/>
          <w:sz w:val="22"/>
          <w:szCs w:val="22"/>
        </w:rPr>
        <w:t xml:space="preserve">arc. </w:t>
      </w:r>
      <w:r w:rsidRPr="000A1D6A">
        <w:rPr>
          <w:rFonts w:ascii="Arial" w:hAnsi="Arial" w:cs="Arial"/>
          <w:sz w:val="22"/>
          <w:szCs w:val="22"/>
        </w:rPr>
        <w:t>č. 461/2, 465/3, a 458/35</w:t>
      </w:r>
      <w:r>
        <w:rPr>
          <w:rFonts w:ascii="Arial" w:hAnsi="Arial" w:cs="Arial"/>
          <w:sz w:val="22"/>
          <w:szCs w:val="22"/>
        </w:rPr>
        <w:t xml:space="preserve">, vše </w:t>
      </w:r>
      <w:r w:rsidRPr="000A1D6A">
        <w:rPr>
          <w:rFonts w:ascii="Arial" w:hAnsi="Arial" w:cs="Arial"/>
          <w:sz w:val="22"/>
          <w:szCs w:val="22"/>
        </w:rPr>
        <w:t xml:space="preserve"> v katastrálním území Heřmanice</w:t>
      </w:r>
      <w:r>
        <w:rPr>
          <w:rFonts w:ascii="Arial" w:hAnsi="Arial" w:cs="Arial"/>
          <w:sz w:val="22"/>
          <w:szCs w:val="22"/>
        </w:rPr>
        <w:t xml:space="preserve">, obec Ostrava a části pozemků </w:t>
      </w:r>
      <w:r w:rsidRPr="000A1D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arc</w:t>
      </w:r>
      <w:r w:rsidRPr="000A1D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A1D6A">
        <w:rPr>
          <w:rFonts w:ascii="Arial" w:hAnsi="Arial" w:cs="Arial"/>
          <w:sz w:val="22"/>
          <w:szCs w:val="22"/>
        </w:rPr>
        <w:t>č. 1094/1,1097/1,1089, 1091, 1092, 1093, 1094/10, 1106, 1107, 1108, 1112, 1866, 2042, 2044, 2038 a 2045,</w:t>
      </w:r>
      <w:r>
        <w:t xml:space="preserve"> </w:t>
      </w:r>
      <w:r w:rsidRPr="000A1D6A">
        <w:rPr>
          <w:rFonts w:ascii="Arial" w:hAnsi="Arial" w:cs="Arial"/>
          <w:sz w:val="22"/>
          <w:szCs w:val="22"/>
        </w:rPr>
        <w:t>2048 a 2049 v ka</w:t>
      </w:r>
      <w:r>
        <w:rPr>
          <w:rFonts w:ascii="Arial" w:hAnsi="Arial" w:cs="Arial"/>
          <w:sz w:val="22"/>
          <w:szCs w:val="22"/>
        </w:rPr>
        <w:t>tastrálním území Hrušov, obec Ostrava.</w:t>
      </w:r>
      <w:r w:rsidRPr="000A1D6A">
        <w:rPr>
          <w:rFonts w:ascii="Arial" w:hAnsi="Arial" w:cs="Arial"/>
          <w:sz w:val="22"/>
          <w:szCs w:val="22"/>
        </w:rPr>
        <w:t xml:space="preserve"> </w:t>
      </w:r>
      <w:r w:rsidR="004771E3" w:rsidRPr="000A1D6A">
        <w:rPr>
          <w:rFonts w:ascii="Arial" w:hAnsi="Arial" w:cs="Arial"/>
          <w:sz w:val="22"/>
          <w:szCs w:val="19"/>
        </w:rPr>
        <w:t xml:space="preserve">Bližší vymezení místa plnění smlouvy je vymezeno v příloze č. </w:t>
      </w:r>
      <w:r w:rsidR="003C1E6C">
        <w:rPr>
          <w:rFonts w:ascii="Arial" w:hAnsi="Arial" w:cs="Arial"/>
          <w:sz w:val="22"/>
          <w:szCs w:val="19"/>
        </w:rPr>
        <w:t>2</w:t>
      </w:r>
      <w:r w:rsidR="004771E3" w:rsidRPr="000A1D6A">
        <w:rPr>
          <w:rFonts w:ascii="Arial" w:hAnsi="Arial" w:cs="Arial"/>
          <w:sz w:val="22"/>
          <w:szCs w:val="19"/>
        </w:rPr>
        <w:t xml:space="preserve">, která je nedílnou součástí této </w:t>
      </w:r>
      <w:r w:rsidR="00120FE3">
        <w:rPr>
          <w:rFonts w:ascii="Arial" w:hAnsi="Arial" w:cs="Arial"/>
          <w:sz w:val="22"/>
          <w:szCs w:val="19"/>
        </w:rPr>
        <w:t>s</w:t>
      </w:r>
      <w:r w:rsidR="004771E3" w:rsidRPr="000A1D6A">
        <w:rPr>
          <w:rFonts w:ascii="Arial" w:hAnsi="Arial" w:cs="Arial"/>
          <w:sz w:val="22"/>
          <w:szCs w:val="19"/>
        </w:rPr>
        <w:t>mlouvy.</w:t>
      </w:r>
    </w:p>
    <w:p w:rsidR="00EB40D3" w:rsidRDefault="00F82E49">
      <w:pPr>
        <w:pStyle w:val="Odstavecseseznamem"/>
        <w:tabs>
          <w:tab w:val="left" w:pos="426"/>
        </w:tabs>
        <w:spacing w:before="240"/>
        <w:ind w:left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 xml:space="preserve">    </w:t>
      </w:r>
      <w:r w:rsidR="004771E3">
        <w:rPr>
          <w:rFonts w:ascii="Arial" w:hAnsi="Arial" w:cs="Arial"/>
          <w:b/>
          <w:sz w:val="22"/>
        </w:rPr>
        <w:tab/>
      </w:r>
      <w:r w:rsidR="004771E3">
        <w:rPr>
          <w:rFonts w:ascii="Arial" w:hAnsi="Arial" w:cs="Arial"/>
          <w:b/>
          <w:sz w:val="22"/>
        </w:rPr>
        <w:tab/>
      </w:r>
      <w:r w:rsidR="004771E3">
        <w:rPr>
          <w:rFonts w:ascii="Arial" w:hAnsi="Arial" w:cs="Arial"/>
          <w:b/>
          <w:sz w:val="22"/>
        </w:rPr>
        <w:tab/>
      </w:r>
      <w:r w:rsidR="004771E3">
        <w:rPr>
          <w:rFonts w:ascii="Arial" w:hAnsi="Arial" w:cs="Arial"/>
          <w:b/>
          <w:sz w:val="22"/>
        </w:rPr>
        <w:tab/>
      </w:r>
      <w:r w:rsidR="004771E3">
        <w:rPr>
          <w:rFonts w:ascii="Arial" w:hAnsi="Arial" w:cs="Arial"/>
          <w:b/>
          <w:sz w:val="22"/>
        </w:rPr>
        <w:tab/>
      </w:r>
      <w:r w:rsidR="004771E3">
        <w:rPr>
          <w:rFonts w:ascii="Arial" w:hAnsi="Arial" w:cs="Arial"/>
          <w:b/>
          <w:sz w:val="22"/>
        </w:rPr>
        <w:tab/>
        <w:t xml:space="preserve">    </w:t>
      </w:r>
      <w:r>
        <w:rPr>
          <w:rFonts w:ascii="Arial" w:hAnsi="Arial" w:cs="Arial"/>
          <w:b/>
          <w:sz w:val="22"/>
        </w:rPr>
        <w:t>II</w:t>
      </w:r>
      <w:r w:rsidR="00523741">
        <w:rPr>
          <w:rFonts w:ascii="Arial" w:hAnsi="Arial" w:cs="Arial"/>
          <w:b/>
          <w:sz w:val="22"/>
        </w:rPr>
        <w:t>I</w:t>
      </w:r>
      <w:r w:rsidRPr="00F82E49">
        <w:rPr>
          <w:rFonts w:ascii="Arial" w:hAnsi="Arial" w:cs="Arial"/>
          <w:b/>
          <w:sz w:val="22"/>
        </w:rPr>
        <w:t>.</w:t>
      </w:r>
    </w:p>
    <w:p w:rsidR="00EB40D3" w:rsidRDefault="00F82E49">
      <w:pPr>
        <w:spacing w:after="120"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</w:t>
      </w:r>
      <w:r>
        <w:rPr>
          <w:rFonts w:ascii="Arial" w:hAnsi="Arial" w:cs="Arial"/>
          <w:b/>
          <w:sz w:val="22"/>
        </w:rPr>
        <w:tab/>
        <w:t xml:space="preserve">Úplata </w:t>
      </w:r>
    </w:p>
    <w:p w:rsidR="00E12A15" w:rsidRDefault="00AB10B6" w:rsidP="00E12A15">
      <w:pPr>
        <w:pStyle w:val="Zkladntextodsazen"/>
        <w:numPr>
          <w:ilvl w:val="0"/>
          <w:numId w:val="29"/>
        </w:numPr>
        <w:tabs>
          <w:tab w:val="clear" w:pos="720"/>
          <w:tab w:val="num" w:pos="360"/>
        </w:tabs>
        <w:spacing w:before="36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Úplata za dodání </w:t>
      </w:r>
      <w:r w:rsidR="00E12A15">
        <w:rPr>
          <w:rFonts w:ascii="Arial" w:hAnsi="Arial" w:cs="Arial"/>
          <w:sz w:val="22"/>
          <w:szCs w:val="21"/>
        </w:rPr>
        <w:t>hlušiny s variabilním obsahem spalitelných látek</w:t>
      </w:r>
      <w:r w:rsidR="007F0C49">
        <w:rPr>
          <w:rFonts w:ascii="Arial" w:hAnsi="Arial" w:cs="Arial"/>
          <w:sz w:val="22"/>
          <w:szCs w:val="21"/>
        </w:rPr>
        <w:t xml:space="preserve"> ze strany DIAMO</w:t>
      </w:r>
      <w:r w:rsidR="00E12A15">
        <w:rPr>
          <w:rFonts w:ascii="Arial" w:hAnsi="Arial" w:cs="Arial"/>
          <w:sz w:val="22"/>
          <w:szCs w:val="21"/>
        </w:rPr>
        <w:t xml:space="preserve">, která prošla </w:t>
      </w:r>
      <w:r w:rsidR="00E12A15" w:rsidRPr="00804C1A">
        <w:rPr>
          <w:rFonts w:ascii="Arial" w:hAnsi="Arial" w:cs="Arial"/>
          <w:color w:val="000000"/>
          <w:sz w:val="22"/>
          <w:szCs w:val="22"/>
        </w:rPr>
        <w:t>Zařízení</w:t>
      </w:r>
      <w:r w:rsidR="00E12A15">
        <w:rPr>
          <w:rFonts w:ascii="Arial" w:hAnsi="Arial" w:cs="Arial"/>
          <w:color w:val="000000"/>
          <w:sz w:val="22"/>
          <w:szCs w:val="22"/>
        </w:rPr>
        <w:t>m pro homogenizaci hlušiny</w:t>
      </w:r>
      <w:r w:rsidR="00E12A15" w:rsidRPr="009125F3">
        <w:rPr>
          <w:rFonts w:ascii="Arial" w:hAnsi="Arial" w:cs="Arial"/>
          <w:sz w:val="22"/>
          <w:szCs w:val="22"/>
        </w:rPr>
        <w:t xml:space="preserve"> je </w:t>
      </w:r>
      <w:r w:rsidR="00E12A15">
        <w:rPr>
          <w:rFonts w:ascii="Arial" w:hAnsi="Arial" w:cs="Arial"/>
          <w:sz w:val="22"/>
          <w:szCs w:val="22"/>
        </w:rPr>
        <w:t xml:space="preserve">cenou </w:t>
      </w:r>
      <w:r w:rsidR="00E12A15" w:rsidRPr="009125F3">
        <w:rPr>
          <w:rFonts w:ascii="Arial" w:hAnsi="Arial" w:cs="Arial"/>
          <w:sz w:val="22"/>
          <w:szCs w:val="22"/>
        </w:rPr>
        <w:t xml:space="preserve">smluvní a </w:t>
      </w:r>
      <w:r w:rsidR="00E12A15">
        <w:rPr>
          <w:rFonts w:ascii="Arial" w:hAnsi="Arial" w:cs="Arial"/>
          <w:sz w:val="22"/>
          <w:szCs w:val="22"/>
        </w:rPr>
        <w:t xml:space="preserve">činní </w:t>
      </w:r>
      <w:r w:rsidR="00E12A15" w:rsidRPr="00164B6D">
        <w:rPr>
          <w:rFonts w:ascii="Arial" w:hAnsi="Arial" w:cs="Arial"/>
          <w:sz w:val="22"/>
          <w:szCs w:val="22"/>
        </w:rPr>
        <w:t>2</w:t>
      </w:r>
      <w:r w:rsidR="00E12A15">
        <w:rPr>
          <w:rFonts w:ascii="Arial" w:hAnsi="Arial" w:cs="Arial"/>
          <w:sz w:val="22"/>
          <w:szCs w:val="22"/>
        </w:rPr>
        <w:t>,- Kč/t</w:t>
      </w:r>
      <w:r w:rsidR="00E12A15" w:rsidRPr="00164B6D">
        <w:rPr>
          <w:rFonts w:ascii="Arial" w:hAnsi="Arial" w:cs="Arial"/>
          <w:sz w:val="22"/>
          <w:szCs w:val="22"/>
        </w:rPr>
        <w:t xml:space="preserve">  bez DPH</w:t>
      </w:r>
      <w:r w:rsidR="005D0FEA">
        <w:rPr>
          <w:rFonts w:ascii="Arial" w:hAnsi="Arial" w:cs="Arial"/>
          <w:sz w:val="22"/>
          <w:szCs w:val="22"/>
        </w:rPr>
        <w:t xml:space="preserve">.      </w:t>
      </w:r>
      <w:r>
        <w:rPr>
          <w:rFonts w:ascii="Arial" w:hAnsi="Arial" w:cs="Arial"/>
          <w:sz w:val="22"/>
          <w:szCs w:val="22"/>
        </w:rPr>
        <w:t>K  této ceně bude účtována DPH v souladu s  právní úpravou platnou a účinnou v době zdanitelného plnění.</w:t>
      </w:r>
    </w:p>
    <w:p w:rsidR="00E12A15" w:rsidRDefault="00253012" w:rsidP="00E12A15">
      <w:pPr>
        <w:pStyle w:val="Zkladntextodsazen"/>
        <w:numPr>
          <w:ilvl w:val="0"/>
          <w:numId w:val="29"/>
        </w:numPr>
        <w:tabs>
          <w:tab w:val="clear" w:pos="720"/>
          <w:tab w:val="num" w:pos="360"/>
        </w:tabs>
        <w:spacing w:before="36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Množství dodané hlušiny</w:t>
      </w:r>
      <w:r w:rsidR="00E12A15" w:rsidRPr="00164B6D">
        <w:rPr>
          <w:rFonts w:ascii="Arial" w:hAnsi="Arial" w:cs="Arial"/>
          <w:sz w:val="22"/>
          <w:szCs w:val="22"/>
        </w:rPr>
        <w:t xml:space="preserve"> bude</w:t>
      </w:r>
      <w:r w:rsidR="008F5679">
        <w:rPr>
          <w:rFonts w:ascii="Arial" w:hAnsi="Arial" w:cs="Arial"/>
          <w:sz w:val="22"/>
          <w:szCs w:val="22"/>
        </w:rPr>
        <w:t xml:space="preserve"> dokládáno pomocí </w:t>
      </w:r>
      <w:r w:rsidR="000B416A">
        <w:rPr>
          <w:rFonts w:ascii="Arial" w:hAnsi="Arial" w:cs="Arial"/>
          <w:sz w:val="22"/>
          <w:szCs w:val="22"/>
        </w:rPr>
        <w:t xml:space="preserve">certifikované </w:t>
      </w:r>
      <w:r w:rsidR="008F5679">
        <w:rPr>
          <w:rFonts w:ascii="Arial" w:hAnsi="Arial" w:cs="Arial"/>
          <w:sz w:val="22"/>
          <w:szCs w:val="22"/>
        </w:rPr>
        <w:t>pásové váhy</w:t>
      </w:r>
      <w:r>
        <w:rPr>
          <w:rFonts w:ascii="Arial" w:hAnsi="Arial" w:cs="Arial"/>
          <w:sz w:val="22"/>
          <w:szCs w:val="22"/>
        </w:rPr>
        <w:t xml:space="preserve"> </w:t>
      </w:r>
      <w:r w:rsidR="008F5679">
        <w:rPr>
          <w:rFonts w:ascii="Arial" w:hAnsi="Arial" w:cs="Arial"/>
          <w:sz w:val="22"/>
          <w:szCs w:val="22"/>
        </w:rPr>
        <w:t>zajištěné</w:t>
      </w:r>
      <w:r w:rsidR="0089259A">
        <w:rPr>
          <w:rFonts w:ascii="Arial" w:hAnsi="Arial" w:cs="Arial"/>
          <w:sz w:val="22"/>
          <w:szCs w:val="22"/>
        </w:rPr>
        <w:t xml:space="preserve"> </w:t>
      </w:r>
      <w:r w:rsidR="006C473F">
        <w:rPr>
          <w:rFonts w:ascii="Arial" w:hAnsi="Arial" w:cs="Arial"/>
          <w:sz w:val="22"/>
        </w:rPr>
        <w:t xml:space="preserve">Ostravskou těžební s </w:t>
      </w:r>
      <w:r w:rsidR="0089259A">
        <w:rPr>
          <w:rFonts w:ascii="Arial" w:hAnsi="Arial" w:cs="Arial"/>
          <w:sz w:val="22"/>
        </w:rPr>
        <w:t xml:space="preserve">možností </w:t>
      </w:r>
      <w:r w:rsidR="00F21906">
        <w:rPr>
          <w:rFonts w:ascii="Arial" w:hAnsi="Arial" w:cs="Arial"/>
          <w:sz w:val="22"/>
        </w:rPr>
        <w:t>kontroly ze strany DIAMO</w:t>
      </w:r>
      <w:r w:rsidR="0089259A">
        <w:rPr>
          <w:rFonts w:ascii="Arial" w:hAnsi="Arial" w:cs="Arial"/>
          <w:sz w:val="22"/>
          <w:szCs w:val="22"/>
        </w:rPr>
        <w:t xml:space="preserve"> </w:t>
      </w:r>
      <w:r w:rsidR="00E12A15" w:rsidRPr="009125F3">
        <w:rPr>
          <w:rFonts w:ascii="Arial" w:hAnsi="Arial" w:cs="Arial"/>
          <w:sz w:val="22"/>
          <w:szCs w:val="22"/>
        </w:rPr>
        <w:t>nebo jiným vzájemně odsouhlaseným způsobem.</w:t>
      </w:r>
    </w:p>
    <w:p w:rsidR="0092366C" w:rsidRPr="0092366C" w:rsidRDefault="0092366C" w:rsidP="0092366C">
      <w:pPr>
        <w:pStyle w:val="Zkladntextodsazen"/>
        <w:numPr>
          <w:ilvl w:val="0"/>
          <w:numId w:val="29"/>
        </w:numPr>
        <w:tabs>
          <w:tab w:val="clear" w:pos="720"/>
          <w:tab w:val="num" w:pos="360"/>
        </w:tabs>
        <w:spacing w:before="36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</w:t>
      </w:r>
      <w:r w:rsidRPr="00AB10B6">
        <w:rPr>
          <w:rFonts w:ascii="Arial" w:hAnsi="Arial" w:cs="Arial"/>
          <w:sz w:val="22"/>
          <w:szCs w:val="22"/>
        </w:rPr>
        <w:t>trany se dohodly na tom, že</w:t>
      </w:r>
      <w:r>
        <w:rPr>
          <w:rFonts w:ascii="Arial" w:hAnsi="Arial" w:cs="Arial"/>
          <w:sz w:val="22"/>
          <w:szCs w:val="22"/>
        </w:rPr>
        <w:t xml:space="preserve"> úplata, uvedená</w:t>
      </w:r>
      <w:r w:rsidRPr="00AB10B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tomto článku odst. 1</w:t>
      </w:r>
      <w:r w:rsidRPr="0092366C">
        <w:rPr>
          <w:rFonts w:ascii="Arial" w:hAnsi="Arial" w:cs="Arial"/>
          <w:sz w:val="22"/>
          <w:szCs w:val="22"/>
        </w:rPr>
        <w:t xml:space="preserve">., bude každoročně, nejdříve však od 1. 1. 2018, zvyšována o </w:t>
      </w:r>
      <w:r w:rsidR="00755B07" w:rsidRPr="00755B07">
        <w:rPr>
          <w:rFonts w:ascii="Arial" w:hAnsi="Arial" w:cs="Arial"/>
          <w:sz w:val="22"/>
          <w:szCs w:val="22"/>
        </w:rPr>
        <w:t xml:space="preserve">průměrnou meziroční míru inflace </w:t>
      </w:r>
      <w:r w:rsidRPr="0092366C">
        <w:rPr>
          <w:rFonts w:ascii="Arial" w:hAnsi="Arial" w:cs="Arial"/>
          <w:sz w:val="22"/>
          <w:szCs w:val="22"/>
        </w:rPr>
        <w:t>vyhlášenou Českým statistickým úřadem za předchozí kalendářní rok, a to vždy s účinností od prvního dne měsíce následujícího po měsíci, v němž bude takové vyhlášení oficiálně učiněno.</w:t>
      </w:r>
    </w:p>
    <w:p w:rsidR="00755B07" w:rsidRDefault="007F0C49" w:rsidP="00755B07">
      <w:pPr>
        <w:pStyle w:val="Zkladntextodsazen"/>
        <w:spacing w:before="120" w:after="0"/>
        <w:ind w:left="0"/>
        <w:jc w:val="both"/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  </w:t>
      </w:r>
    </w:p>
    <w:p w:rsidR="00082EC8" w:rsidRPr="00082EC8" w:rsidRDefault="004771E3" w:rsidP="00082EC8">
      <w:pPr>
        <w:pStyle w:val="Zkladntextodsazen"/>
        <w:spacing w:before="120" w:after="0"/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IV</w:t>
      </w:r>
      <w:r w:rsidR="00082EC8" w:rsidRPr="00082EC8">
        <w:rPr>
          <w:rFonts w:ascii="Arial" w:hAnsi="Arial" w:cs="Arial"/>
          <w:b/>
          <w:sz w:val="22"/>
          <w:szCs w:val="22"/>
        </w:rPr>
        <w:t>.</w:t>
      </w:r>
    </w:p>
    <w:p w:rsidR="00082EC8" w:rsidRDefault="00082EC8" w:rsidP="00082EC8">
      <w:pPr>
        <w:pStyle w:val="Zkladntextodsazen"/>
        <w:spacing w:before="120" w:after="0"/>
        <w:ind w:left="2407" w:firstLine="425"/>
        <w:jc w:val="both"/>
        <w:rPr>
          <w:rFonts w:ascii="Arial" w:hAnsi="Arial" w:cs="Arial"/>
          <w:b/>
          <w:sz w:val="22"/>
          <w:szCs w:val="22"/>
        </w:rPr>
      </w:pPr>
      <w:r w:rsidRPr="00082EC8">
        <w:rPr>
          <w:rFonts w:ascii="Arial" w:hAnsi="Arial" w:cs="Arial"/>
          <w:b/>
          <w:sz w:val="22"/>
          <w:szCs w:val="22"/>
        </w:rPr>
        <w:t>Platební podmínky a daňové podmínky</w:t>
      </w:r>
    </w:p>
    <w:p w:rsidR="000E0A50" w:rsidRPr="00082EC8" w:rsidRDefault="000E0A50" w:rsidP="00082EC8">
      <w:pPr>
        <w:pStyle w:val="Zkladntextodsazen"/>
        <w:spacing w:before="120" w:after="0"/>
        <w:ind w:left="2407" w:firstLine="425"/>
        <w:jc w:val="both"/>
        <w:rPr>
          <w:rFonts w:ascii="Arial" w:hAnsi="Arial" w:cs="Arial"/>
          <w:sz w:val="22"/>
          <w:szCs w:val="22"/>
        </w:rPr>
      </w:pPr>
    </w:p>
    <w:p w:rsidR="000E0A50" w:rsidRDefault="000E0A50" w:rsidP="000E0A50">
      <w:pPr>
        <w:pStyle w:val="Zkladntext2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Cs w:val="22"/>
        </w:rPr>
      </w:pPr>
      <w:r>
        <w:rPr>
          <w:szCs w:val="22"/>
        </w:rPr>
        <w:t>Fakturace bude probíhat měsíčně. Lhůta splatnosti daňového dokladu (faktury)</w:t>
      </w:r>
      <w:r w:rsidR="00CF06F4">
        <w:rPr>
          <w:szCs w:val="22"/>
        </w:rPr>
        <w:t xml:space="preserve"> činí</w:t>
      </w:r>
      <w:r>
        <w:rPr>
          <w:szCs w:val="22"/>
        </w:rPr>
        <w:t xml:space="preserve"> 30 dnů a počíná běžet od doručení daňového dokladu Ostravské těžební. Faktury budou zasílány elektronicky na e-mail:</w:t>
      </w:r>
      <w:r w:rsidR="006D2DA2" w:rsidRPr="006D2DA2">
        <w:t xml:space="preserve"> </w:t>
      </w:r>
      <w:hyperlink r:id="rId11" w:history="1">
        <w:r w:rsidR="00EF1A7A" w:rsidRPr="00EF1A7A">
          <w:rPr>
            <w:rStyle w:val="Hypertextovodkaz"/>
            <w:szCs w:val="22"/>
          </w:rPr>
          <w:t>vinarska@ostravskatezebni.cz</w:t>
        </w:r>
      </w:hyperlink>
      <w:r w:rsidR="0018170A">
        <w:rPr>
          <w:szCs w:val="22"/>
        </w:rPr>
        <w:t>,</w:t>
      </w:r>
      <w:r>
        <w:rPr>
          <w:szCs w:val="22"/>
        </w:rPr>
        <w:t xml:space="preserve"> anebo na adresu uvedenou v </w:t>
      </w:r>
      <w:r w:rsidR="00AF780C">
        <w:rPr>
          <w:szCs w:val="22"/>
        </w:rPr>
        <w:t xml:space="preserve"> </w:t>
      </w:r>
      <w:r w:rsidR="00D27FD1">
        <w:rPr>
          <w:szCs w:val="22"/>
        </w:rPr>
        <w:t>záhlaví této S</w:t>
      </w:r>
      <w:r>
        <w:rPr>
          <w:szCs w:val="22"/>
        </w:rPr>
        <w:t>mlouvy</w:t>
      </w:r>
      <w:r w:rsidR="00D27FD1">
        <w:rPr>
          <w:szCs w:val="22"/>
        </w:rPr>
        <w:t xml:space="preserve"> o spolupráci</w:t>
      </w:r>
      <w:r>
        <w:rPr>
          <w:szCs w:val="22"/>
        </w:rPr>
        <w:t>.</w:t>
      </w:r>
    </w:p>
    <w:p w:rsidR="0018035F" w:rsidRDefault="000E0A50">
      <w:pPr>
        <w:pStyle w:val="Zkladntextodsazen"/>
        <w:numPr>
          <w:ilvl w:val="0"/>
          <w:numId w:val="34"/>
        </w:numPr>
        <w:tabs>
          <w:tab w:val="clear" w:pos="720"/>
          <w:tab w:val="num" w:pos="426"/>
        </w:tabs>
        <w:spacing w:before="3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E0A50">
        <w:rPr>
          <w:rFonts w:ascii="Arial" w:hAnsi="Arial" w:cs="Arial"/>
          <w:sz w:val="22"/>
          <w:szCs w:val="22"/>
        </w:rPr>
        <w:t>Podkladem pro úhradu úplaty budou faktury, které budou mít nálež</w:t>
      </w:r>
      <w:r w:rsidR="00A7790F">
        <w:rPr>
          <w:rFonts w:ascii="Arial" w:hAnsi="Arial" w:cs="Arial"/>
          <w:sz w:val="22"/>
          <w:szCs w:val="22"/>
        </w:rPr>
        <w:t>itosti daňového dokladu dle § 29</w:t>
      </w:r>
      <w:r w:rsidRPr="000E0A50">
        <w:rPr>
          <w:rFonts w:ascii="Arial" w:hAnsi="Arial" w:cs="Arial"/>
          <w:sz w:val="22"/>
          <w:szCs w:val="22"/>
        </w:rPr>
        <w:t xml:space="preserve"> zákona č. 235/2004 Sb., o dani z přidané hodnoty, ve znění pozdějších předpisů </w:t>
      </w:r>
      <w:r w:rsidR="0059638A" w:rsidRPr="0059638A">
        <w:rPr>
          <w:rFonts w:ascii="Arial" w:hAnsi="Arial" w:cs="Arial"/>
          <w:sz w:val="22"/>
          <w:szCs w:val="22"/>
        </w:rPr>
        <w:t>a dále</w:t>
      </w:r>
      <w:r w:rsidR="00EF1A7A">
        <w:rPr>
          <w:rFonts w:ascii="Arial" w:hAnsi="Arial" w:cs="Arial"/>
          <w:sz w:val="22"/>
          <w:szCs w:val="22"/>
        </w:rPr>
        <w:t xml:space="preserve"> budou obsahovat</w:t>
      </w:r>
      <w:r w:rsidR="0059638A" w:rsidRPr="0059638A">
        <w:rPr>
          <w:rFonts w:ascii="Arial" w:hAnsi="Arial" w:cs="Arial"/>
          <w:sz w:val="22"/>
          <w:szCs w:val="22"/>
        </w:rPr>
        <w:t>:</w:t>
      </w:r>
    </w:p>
    <w:p w:rsidR="007F0C49" w:rsidRDefault="007F0C49" w:rsidP="007F0C49">
      <w:pPr>
        <w:numPr>
          <w:ilvl w:val="1"/>
          <w:numId w:val="30"/>
        </w:numPr>
        <w:tabs>
          <w:tab w:val="clear" w:pos="1665"/>
        </w:tabs>
        <w:spacing w:before="60"/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 plnění včetně CPV</w:t>
      </w:r>
    </w:p>
    <w:p w:rsidR="007F0C49" w:rsidRDefault="007F0C49" w:rsidP="007F0C49">
      <w:pPr>
        <w:numPr>
          <w:ilvl w:val="1"/>
          <w:numId w:val="30"/>
        </w:numPr>
        <w:tabs>
          <w:tab w:val="clear" w:pos="1665"/>
        </w:tabs>
        <w:spacing w:before="60"/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číslo smlouvy </w:t>
      </w:r>
      <w:r w:rsidR="00EF1A7A">
        <w:rPr>
          <w:rFonts w:ascii="Arial" w:hAnsi="Arial"/>
          <w:sz w:val="22"/>
        </w:rPr>
        <w:t>pro daňové doklady SAP</w:t>
      </w:r>
    </w:p>
    <w:p w:rsidR="007F0C49" w:rsidRDefault="007415F1" w:rsidP="007F0C49">
      <w:pPr>
        <w:numPr>
          <w:ilvl w:val="1"/>
          <w:numId w:val="30"/>
        </w:numPr>
        <w:tabs>
          <w:tab w:val="clear" w:pos="1665"/>
        </w:tabs>
        <w:spacing w:before="60"/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údaj o evidenci </w:t>
      </w:r>
      <w:r w:rsidR="007F0C49">
        <w:rPr>
          <w:rFonts w:ascii="Arial" w:hAnsi="Arial"/>
          <w:sz w:val="22"/>
        </w:rPr>
        <w:t>na základě</w:t>
      </w:r>
      <w:r w:rsidR="000E0A50">
        <w:rPr>
          <w:rFonts w:ascii="Arial" w:hAnsi="Arial"/>
          <w:sz w:val="22"/>
        </w:rPr>
        <w:t>,</w:t>
      </w:r>
      <w:r w:rsidR="007F0C49">
        <w:rPr>
          <w:rFonts w:ascii="Arial" w:hAnsi="Arial"/>
          <w:sz w:val="22"/>
        </w:rPr>
        <w:t xml:space="preserve"> které </w:t>
      </w:r>
      <w:r w:rsidR="000E0A50">
        <w:rPr>
          <w:rFonts w:ascii="Arial" w:hAnsi="Arial"/>
          <w:sz w:val="22"/>
        </w:rPr>
        <w:t xml:space="preserve">Ostravská těžební </w:t>
      </w:r>
      <w:r w:rsidR="007F0C49">
        <w:rPr>
          <w:rFonts w:ascii="Arial" w:hAnsi="Arial"/>
          <w:sz w:val="22"/>
        </w:rPr>
        <w:t>podniká, včetně spisové značky,</w:t>
      </w:r>
    </w:p>
    <w:p w:rsidR="007F0C49" w:rsidRDefault="007F0C49" w:rsidP="007F0C49">
      <w:pPr>
        <w:numPr>
          <w:ilvl w:val="1"/>
          <w:numId w:val="30"/>
        </w:numPr>
        <w:tabs>
          <w:tab w:val="clear" w:pos="1665"/>
        </w:tabs>
        <w:spacing w:before="60"/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datum, razítko, jméno a podpis pověřené osoby,</w:t>
      </w:r>
    </w:p>
    <w:p w:rsidR="007F0C49" w:rsidRDefault="000E0A50" w:rsidP="007F0C49">
      <w:pPr>
        <w:numPr>
          <w:ilvl w:val="1"/>
          <w:numId w:val="30"/>
        </w:numPr>
        <w:tabs>
          <w:tab w:val="clear" w:pos="1665"/>
        </w:tabs>
        <w:spacing w:before="60"/>
        <w:ind w:left="12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odsouhlasený soupis</w:t>
      </w:r>
      <w:r w:rsidR="007F0C49">
        <w:rPr>
          <w:rFonts w:ascii="Arial" w:hAnsi="Arial"/>
          <w:sz w:val="22"/>
        </w:rPr>
        <w:t xml:space="preserve"> množství</w:t>
      </w:r>
      <w:r>
        <w:rPr>
          <w:rFonts w:ascii="Arial" w:hAnsi="Arial"/>
          <w:sz w:val="22"/>
        </w:rPr>
        <w:t xml:space="preserve"> dodané hlušiny</w:t>
      </w:r>
      <w:r w:rsidR="007F0C49">
        <w:rPr>
          <w:rFonts w:ascii="Arial" w:hAnsi="Arial"/>
          <w:sz w:val="22"/>
        </w:rPr>
        <w:t xml:space="preserve"> podepsan</w:t>
      </w:r>
      <w:r>
        <w:rPr>
          <w:rFonts w:ascii="Arial" w:hAnsi="Arial"/>
          <w:sz w:val="22"/>
        </w:rPr>
        <w:t>ý</w:t>
      </w:r>
      <w:r w:rsidR="007F0C49">
        <w:rPr>
          <w:rFonts w:ascii="Arial" w:hAnsi="Arial"/>
          <w:sz w:val="22"/>
        </w:rPr>
        <w:t xml:space="preserve"> oběma</w:t>
      </w:r>
      <w:r>
        <w:rPr>
          <w:rFonts w:ascii="Arial" w:hAnsi="Arial"/>
          <w:sz w:val="22"/>
        </w:rPr>
        <w:t xml:space="preserve"> smluvními</w:t>
      </w:r>
      <w:r w:rsidR="008F5679">
        <w:rPr>
          <w:rFonts w:ascii="Arial" w:hAnsi="Arial"/>
          <w:sz w:val="22"/>
        </w:rPr>
        <w:t xml:space="preserve"> stranami bude</w:t>
      </w:r>
      <w:r w:rsidR="007F0C49">
        <w:rPr>
          <w:rFonts w:ascii="Arial" w:hAnsi="Arial"/>
          <w:sz w:val="22"/>
        </w:rPr>
        <w:t xml:space="preserve"> nedílnou součástí daňového dokladu,</w:t>
      </w:r>
    </w:p>
    <w:p w:rsidR="00755B07" w:rsidRDefault="007F0C49" w:rsidP="00755B07">
      <w:pPr>
        <w:numPr>
          <w:ilvl w:val="1"/>
          <w:numId w:val="30"/>
        </w:numPr>
        <w:tabs>
          <w:tab w:val="clear" w:pos="1665"/>
        </w:tabs>
        <w:spacing w:before="60"/>
        <w:ind w:left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daňový doklad bude se zdanitelným plněním ke dni předání a převzetí dílčího plnění</w:t>
      </w:r>
    </w:p>
    <w:p w:rsidR="007A4C44" w:rsidRPr="00D42E83" w:rsidRDefault="007A4C44" w:rsidP="007A4C44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V</w:t>
      </w:r>
      <w:r w:rsidRPr="00D42E83">
        <w:rPr>
          <w:rFonts w:ascii="Arial" w:hAnsi="Arial" w:cs="Arial"/>
          <w:b/>
          <w:sz w:val="22"/>
          <w:szCs w:val="22"/>
        </w:rPr>
        <w:t>.</w:t>
      </w:r>
    </w:p>
    <w:p w:rsidR="007A4C44" w:rsidRDefault="007A4C44" w:rsidP="007A4C44">
      <w:pPr>
        <w:spacing w:before="120"/>
        <w:ind w:left="3116" w:firstLine="4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Doba trvání smlouvy</w:t>
      </w:r>
    </w:p>
    <w:p w:rsidR="007A4C44" w:rsidRPr="00C05C2C" w:rsidRDefault="007A4C44" w:rsidP="007A4C44">
      <w:pPr>
        <w:numPr>
          <w:ilvl w:val="0"/>
          <w:numId w:val="6"/>
        </w:numPr>
        <w:tabs>
          <w:tab w:val="clear" w:pos="568"/>
          <w:tab w:val="num" w:pos="426"/>
        </w:tabs>
        <w:spacing w:before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05C2C">
        <w:rPr>
          <w:rFonts w:ascii="Arial" w:hAnsi="Arial" w:cs="Arial"/>
          <w:sz w:val="22"/>
          <w:szCs w:val="19"/>
        </w:rPr>
        <w:t xml:space="preserve">Tato smlouva se uzavírá na dobu určitou, a to </w:t>
      </w:r>
      <w:r w:rsidR="00F6733A">
        <w:rPr>
          <w:rFonts w:ascii="Arial" w:hAnsi="Arial" w:cs="Arial"/>
          <w:sz w:val="22"/>
          <w:szCs w:val="19"/>
        </w:rPr>
        <w:t xml:space="preserve">do </w:t>
      </w:r>
      <w:r w:rsidRPr="00C05C2C">
        <w:rPr>
          <w:rFonts w:ascii="Arial" w:hAnsi="Arial" w:cs="Arial"/>
          <w:sz w:val="22"/>
          <w:szCs w:val="19"/>
        </w:rPr>
        <w:t>doby ukončení sanace odvalu Heřmanice</w:t>
      </w:r>
      <w:r w:rsidR="0048490C" w:rsidRPr="00C05C2C">
        <w:rPr>
          <w:rFonts w:ascii="Arial" w:hAnsi="Arial" w:cs="Arial"/>
          <w:sz w:val="22"/>
          <w:szCs w:val="19"/>
        </w:rPr>
        <w:t xml:space="preserve">, maximálně však do </w:t>
      </w:r>
      <w:r w:rsidR="00C05C2C">
        <w:rPr>
          <w:rFonts w:ascii="Arial" w:hAnsi="Arial" w:cs="Arial"/>
          <w:sz w:val="22"/>
          <w:szCs w:val="19"/>
        </w:rPr>
        <w:t>31. 12. 2028.</w:t>
      </w:r>
    </w:p>
    <w:p w:rsidR="007A4C44" w:rsidRDefault="007A4C44" w:rsidP="007A4C44">
      <w:pPr>
        <w:pStyle w:val="Zkladntextodsazen"/>
        <w:numPr>
          <w:ilvl w:val="0"/>
          <w:numId w:val="6"/>
        </w:numPr>
        <w:tabs>
          <w:tab w:val="clear" w:pos="568"/>
          <w:tab w:val="num" w:pos="426"/>
        </w:tabs>
        <w:spacing w:before="120"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5C2C">
        <w:rPr>
          <w:rFonts w:ascii="Arial" w:hAnsi="Arial" w:cs="Arial"/>
          <w:sz w:val="22"/>
          <w:szCs w:val="22"/>
        </w:rPr>
        <w:t xml:space="preserve">Smluvní strany mohou </w:t>
      </w:r>
      <w:r w:rsidR="00CF2F30" w:rsidRPr="00C05C2C">
        <w:rPr>
          <w:rFonts w:ascii="Arial" w:hAnsi="Arial" w:cs="Arial"/>
          <w:sz w:val="22"/>
          <w:szCs w:val="22"/>
        </w:rPr>
        <w:t xml:space="preserve">tuto </w:t>
      </w:r>
      <w:r w:rsidRPr="00C05C2C">
        <w:rPr>
          <w:rFonts w:ascii="Arial" w:hAnsi="Arial" w:cs="Arial"/>
          <w:sz w:val="22"/>
          <w:szCs w:val="22"/>
        </w:rPr>
        <w:t>smlouvu ukončit dohodou nebo odstoupením. Dohoda o zrušení práv a závazků musí být písemná, jinak je neplatná. </w:t>
      </w:r>
      <w:r w:rsidR="00AF780C" w:rsidRPr="00C05C2C">
        <w:rPr>
          <w:rFonts w:ascii="Arial" w:hAnsi="Arial" w:cs="Arial"/>
          <w:sz w:val="22"/>
          <w:szCs w:val="22"/>
        </w:rPr>
        <w:t>Každá ze smluvních stran má</w:t>
      </w:r>
      <w:r w:rsidRPr="00C05C2C">
        <w:rPr>
          <w:rFonts w:ascii="Arial" w:hAnsi="Arial" w:cs="Arial"/>
          <w:sz w:val="22"/>
          <w:szCs w:val="22"/>
        </w:rPr>
        <w:t xml:space="preserve"> právo od </w:t>
      </w:r>
      <w:r w:rsidR="00CF2F30" w:rsidRPr="00C05C2C">
        <w:rPr>
          <w:rFonts w:ascii="Arial" w:hAnsi="Arial" w:cs="Arial"/>
          <w:sz w:val="22"/>
          <w:szCs w:val="22"/>
        </w:rPr>
        <w:t xml:space="preserve">této </w:t>
      </w:r>
      <w:r w:rsidRPr="00C05C2C">
        <w:rPr>
          <w:rFonts w:ascii="Arial" w:hAnsi="Arial" w:cs="Arial"/>
          <w:sz w:val="22"/>
          <w:szCs w:val="22"/>
        </w:rPr>
        <w:t xml:space="preserve">smlouvy odstoupit v případě podstatného porušení smluvních povinností zakotvených v této smlouvě druhou smluvní stranou anebo v případech stanovených občanským zákoníkem. Odstoupení musí mít písemnou formu a je účinné od jeho doručení druhé smluvní straně (ex nunc). V případě pochybností se má za to, že je odstoupení doručeno třetí den od jeho odeslání. Za podstatné porušení </w:t>
      </w:r>
      <w:r w:rsidR="00120FE3" w:rsidRPr="00C05C2C">
        <w:rPr>
          <w:rFonts w:ascii="Arial" w:hAnsi="Arial" w:cs="Arial"/>
          <w:sz w:val="22"/>
          <w:szCs w:val="22"/>
        </w:rPr>
        <w:t xml:space="preserve">této </w:t>
      </w:r>
      <w:r w:rsidRPr="00C05C2C">
        <w:rPr>
          <w:rFonts w:ascii="Arial" w:hAnsi="Arial" w:cs="Arial"/>
          <w:sz w:val="22"/>
          <w:szCs w:val="22"/>
        </w:rPr>
        <w:t>smlouvy pokládají smluvní</w:t>
      </w:r>
      <w:r w:rsidRPr="00082EC8">
        <w:rPr>
          <w:rFonts w:ascii="Arial" w:hAnsi="Arial" w:cs="Arial"/>
          <w:sz w:val="22"/>
          <w:szCs w:val="22"/>
        </w:rPr>
        <w:t xml:space="preserve"> strany porušení těchto smluvních závazků:</w:t>
      </w:r>
    </w:p>
    <w:p w:rsidR="007A4C44" w:rsidRDefault="007A4C44" w:rsidP="007A4C44">
      <w:pPr>
        <w:pStyle w:val="Zkladntextodsazen"/>
        <w:numPr>
          <w:ilvl w:val="1"/>
          <w:numId w:val="6"/>
        </w:numPr>
        <w:tabs>
          <w:tab w:val="left" w:pos="426"/>
        </w:tabs>
        <w:spacing w:before="120" w:after="0"/>
        <w:jc w:val="both"/>
        <w:rPr>
          <w:rFonts w:ascii="Arial" w:hAnsi="Arial" w:cs="Arial"/>
          <w:sz w:val="22"/>
          <w:szCs w:val="22"/>
        </w:rPr>
      </w:pPr>
      <w:r w:rsidRPr="0059638A">
        <w:rPr>
          <w:rFonts w:ascii="Arial" w:hAnsi="Arial" w:cs="Arial"/>
          <w:sz w:val="22"/>
          <w:szCs w:val="22"/>
        </w:rPr>
        <w:t>Jestliže některá ze stran poruší některou ze svých povinností dle této smlouvy a takové porušení neodstraní ani ve lhůtě</w:t>
      </w:r>
      <w:r>
        <w:rPr>
          <w:rFonts w:ascii="Arial" w:hAnsi="Arial" w:cs="Arial"/>
          <w:sz w:val="22"/>
          <w:szCs w:val="22"/>
        </w:rPr>
        <w:t xml:space="preserve"> 45</w:t>
      </w:r>
      <w:r w:rsidRPr="0059638A">
        <w:rPr>
          <w:rFonts w:ascii="Arial" w:hAnsi="Arial" w:cs="Arial"/>
          <w:sz w:val="22"/>
          <w:szCs w:val="22"/>
        </w:rPr>
        <w:t xml:space="preserve"> dnů od doručení</w:t>
      </w:r>
      <w:r w:rsidR="007F409C">
        <w:rPr>
          <w:rFonts w:ascii="Arial" w:hAnsi="Arial" w:cs="Arial"/>
          <w:sz w:val="22"/>
          <w:szCs w:val="22"/>
        </w:rPr>
        <w:t xml:space="preserve"> 2. </w:t>
      </w:r>
      <w:r w:rsidRPr="0059638A">
        <w:rPr>
          <w:rFonts w:ascii="Arial" w:hAnsi="Arial" w:cs="Arial"/>
          <w:sz w:val="22"/>
          <w:szCs w:val="22"/>
        </w:rPr>
        <w:t xml:space="preserve">písemné upomínky druhé smluvní strany. </w:t>
      </w:r>
    </w:p>
    <w:p w:rsidR="007A4C44" w:rsidRPr="002D794C" w:rsidRDefault="007A4C44" w:rsidP="007A4C44">
      <w:pPr>
        <w:pStyle w:val="Zkladntextodsazen"/>
        <w:numPr>
          <w:ilvl w:val="1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59638A">
        <w:rPr>
          <w:rFonts w:ascii="Arial" w:hAnsi="Arial" w:cs="Arial"/>
          <w:sz w:val="22"/>
          <w:szCs w:val="22"/>
        </w:rPr>
        <w:t>prohlášení úpadku na některou ze smluvních stran, nebo jej</w:t>
      </w:r>
      <w:r>
        <w:rPr>
          <w:rFonts w:ascii="Arial" w:hAnsi="Arial" w:cs="Arial"/>
          <w:sz w:val="22"/>
          <w:szCs w:val="22"/>
        </w:rPr>
        <w:t>í</w:t>
      </w:r>
      <w:r w:rsidRPr="0059638A">
        <w:rPr>
          <w:rFonts w:ascii="Arial" w:hAnsi="Arial" w:cs="Arial"/>
          <w:sz w:val="22"/>
          <w:szCs w:val="22"/>
        </w:rPr>
        <w:t xml:space="preserve"> vstup do likvidace.</w:t>
      </w:r>
    </w:p>
    <w:p w:rsidR="007A4C44" w:rsidRPr="00F82E49" w:rsidRDefault="007A4C44" w:rsidP="007A4C44">
      <w:pPr>
        <w:tabs>
          <w:tab w:val="left" w:pos="426"/>
        </w:tabs>
        <w:spacing w:before="240"/>
        <w:jc w:val="center"/>
        <w:rPr>
          <w:rFonts w:ascii="Arial" w:hAnsi="Arial" w:cs="Arial"/>
          <w:b/>
          <w:sz w:val="22"/>
        </w:rPr>
      </w:pPr>
      <w:r w:rsidRPr="00F82E49"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b/>
          <w:sz w:val="22"/>
        </w:rPr>
        <w:t>I</w:t>
      </w:r>
      <w:r w:rsidRPr="00F82E49">
        <w:rPr>
          <w:rFonts w:ascii="Arial" w:hAnsi="Arial" w:cs="Arial"/>
          <w:b/>
          <w:sz w:val="22"/>
        </w:rPr>
        <w:t>.</w:t>
      </w:r>
    </w:p>
    <w:p w:rsidR="007A4C44" w:rsidRPr="00F82E49" w:rsidRDefault="007A4C44" w:rsidP="007A4C44">
      <w:pPr>
        <w:spacing w:after="120" w:line="240" w:lineRule="atLeast"/>
        <w:jc w:val="center"/>
        <w:rPr>
          <w:rFonts w:ascii="Arial" w:hAnsi="Arial" w:cs="Arial"/>
          <w:b/>
          <w:sz w:val="22"/>
        </w:rPr>
      </w:pPr>
      <w:r w:rsidRPr="00F82E49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  <w:szCs w:val="22"/>
        </w:rPr>
        <w:t>ankce</w:t>
      </w:r>
      <w:r w:rsidRPr="00F82E49">
        <w:rPr>
          <w:rFonts w:ascii="Arial" w:hAnsi="Arial" w:cs="Arial"/>
          <w:b/>
          <w:sz w:val="22"/>
        </w:rPr>
        <w:t xml:space="preserve"> </w:t>
      </w:r>
    </w:p>
    <w:p w:rsidR="00755B07" w:rsidRDefault="007A4C44" w:rsidP="00755B07">
      <w:pPr>
        <w:pStyle w:val="Zkladntextodsazen"/>
        <w:numPr>
          <w:ilvl w:val="6"/>
          <w:numId w:val="1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59638A">
        <w:rPr>
          <w:rFonts w:ascii="Arial" w:hAnsi="Arial" w:cs="Arial"/>
          <w:sz w:val="22"/>
          <w:szCs w:val="22"/>
        </w:rPr>
        <w:t>Každá ze smluvních stran má právo za každé podstatné porušení povinnosti druhé smluvní strany, kterým budou naplněny důvody k odstoupení od této smlou</w:t>
      </w:r>
      <w:r w:rsidR="00F76CE1">
        <w:rPr>
          <w:rFonts w:ascii="Arial" w:hAnsi="Arial" w:cs="Arial"/>
          <w:sz w:val="22"/>
          <w:szCs w:val="22"/>
        </w:rPr>
        <w:t>vy, uplatnit vůči straně, která</w:t>
      </w:r>
      <w:r w:rsidRPr="0059638A">
        <w:rPr>
          <w:rFonts w:ascii="Arial" w:hAnsi="Arial" w:cs="Arial"/>
          <w:sz w:val="22"/>
          <w:szCs w:val="22"/>
        </w:rPr>
        <w:t xml:space="preserve"> svou povinnost porušila</w:t>
      </w:r>
      <w:r w:rsidR="00F76CE1">
        <w:rPr>
          <w:rFonts w:ascii="Arial" w:hAnsi="Arial" w:cs="Arial"/>
          <w:sz w:val="22"/>
          <w:szCs w:val="22"/>
        </w:rPr>
        <w:t>,</w:t>
      </w:r>
      <w:r w:rsidRPr="0059638A">
        <w:rPr>
          <w:rFonts w:ascii="Arial" w:hAnsi="Arial" w:cs="Arial"/>
          <w:sz w:val="22"/>
          <w:szCs w:val="22"/>
        </w:rPr>
        <w:t xml:space="preserve"> smluvní pokutu ve výši</w:t>
      </w:r>
      <w:r w:rsidR="00253012">
        <w:rPr>
          <w:rFonts w:ascii="Arial" w:hAnsi="Arial" w:cs="Arial"/>
          <w:sz w:val="22"/>
          <w:szCs w:val="22"/>
        </w:rPr>
        <w:t xml:space="preserve"> 200.000,- </w:t>
      </w:r>
      <w:r w:rsidRPr="0059638A">
        <w:rPr>
          <w:rFonts w:ascii="Arial" w:hAnsi="Arial" w:cs="Arial"/>
          <w:sz w:val="22"/>
          <w:szCs w:val="22"/>
        </w:rPr>
        <w:t xml:space="preserve">Kč. </w:t>
      </w:r>
      <w:r w:rsidR="00755B07" w:rsidRPr="00755B07">
        <w:rPr>
          <w:rFonts w:ascii="Arial" w:hAnsi="Arial" w:cs="Arial"/>
          <w:sz w:val="22"/>
          <w:szCs w:val="22"/>
        </w:rPr>
        <w:t xml:space="preserve">Ujednáním o smluvní pokutě není dotčeno právo na náhradu újmy. </w:t>
      </w:r>
    </w:p>
    <w:p w:rsidR="0015175D" w:rsidRDefault="007A4C44" w:rsidP="007A4C44">
      <w:pPr>
        <w:spacing w:before="120"/>
        <w:ind w:left="4248"/>
        <w:jc w:val="both"/>
        <w:rPr>
          <w:rFonts w:ascii="Arial" w:hAnsi="Arial" w:cs="Arial"/>
          <w:b/>
          <w:sz w:val="22"/>
          <w:szCs w:val="22"/>
        </w:rPr>
      </w:pPr>
      <w:r w:rsidRPr="0015175D">
        <w:rPr>
          <w:rFonts w:ascii="Arial" w:hAnsi="Arial" w:cs="Arial"/>
          <w:b/>
          <w:sz w:val="22"/>
          <w:szCs w:val="22"/>
        </w:rPr>
        <w:t xml:space="preserve">   </w:t>
      </w:r>
    </w:p>
    <w:p w:rsidR="007A4C44" w:rsidRPr="0015175D" w:rsidRDefault="0015175D" w:rsidP="007A4C44">
      <w:pPr>
        <w:spacing w:before="120"/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F21906" w:rsidRPr="0015175D">
        <w:rPr>
          <w:rFonts w:ascii="Arial" w:hAnsi="Arial" w:cs="Arial"/>
          <w:b/>
          <w:sz w:val="22"/>
          <w:szCs w:val="22"/>
        </w:rPr>
        <w:t>VII</w:t>
      </w:r>
      <w:r w:rsidR="007A4C44" w:rsidRPr="0015175D">
        <w:rPr>
          <w:rFonts w:ascii="Arial" w:hAnsi="Arial" w:cs="Arial"/>
          <w:b/>
          <w:sz w:val="22"/>
          <w:szCs w:val="22"/>
        </w:rPr>
        <w:t>.</w:t>
      </w:r>
    </w:p>
    <w:p w:rsidR="007A4C44" w:rsidRPr="0015175D" w:rsidRDefault="007A4C44" w:rsidP="007A4C44">
      <w:pPr>
        <w:spacing w:before="120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15175D">
        <w:rPr>
          <w:rFonts w:ascii="Arial" w:hAnsi="Arial" w:cs="Arial"/>
          <w:b/>
          <w:sz w:val="22"/>
          <w:szCs w:val="22"/>
        </w:rPr>
        <w:t xml:space="preserve">    Oprávněné osoby</w:t>
      </w:r>
    </w:p>
    <w:p w:rsidR="007A4C44" w:rsidRPr="00190864" w:rsidRDefault="007A4C44" w:rsidP="007A4C44">
      <w:pPr>
        <w:pStyle w:val="Odstavecseseznamem"/>
        <w:numPr>
          <w:ilvl w:val="0"/>
          <w:numId w:val="3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90864">
        <w:rPr>
          <w:rFonts w:ascii="Arial" w:hAnsi="Arial" w:cs="Arial"/>
          <w:sz w:val="22"/>
          <w:szCs w:val="22"/>
        </w:rPr>
        <w:t xml:space="preserve">Za DIAMO je oprávněn jednat ve věcech </w:t>
      </w:r>
    </w:p>
    <w:p w:rsidR="007A4C44" w:rsidRDefault="007A4C44" w:rsidP="007A4C44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19"/>
        </w:rPr>
      </w:pPr>
      <w:r w:rsidRPr="0020067C">
        <w:rPr>
          <w:rFonts w:ascii="Arial" w:hAnsi="Arial" w:cs="Arial"/>
          <w:sz w:val="22"/>
          <w:szCs w:val="22"/>
        </w:rPr>
        <w:t>smluvních: Ing. Josef Havelka a jí</w:t>
      </w:r>
      <w:r>
        <w:rPr>
          <w:rFonts w:ascii="Arial" w:hAnsi="Arial" w:cs="Arial"/>
          <w:sz w:val="22"/>
          <w:szCs w:val="19"/>
        </w:rPr>
        <w:t>m pověřené osoby</w:t>
      </w:r>
    </w:p>
    <w:p w:rsidR="007A4C44" w:rsidRDefault="004A4502" w:rsidP="007A4C44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9"/>
        </w:rPr>
        <w:t>technických:</w:t>
      </w:r>
      <w:bookmarkStart w:id="1" w:name="_GoBack"/>
      <w:bookmarkEnd w:id="1"/>
      <w:r>
        <w:rPr>
          <w:rFonts w:ascii="Arial" w:hAnsi="Arial" w:cs="Arial"/>
          <w:sz w:val="22"/>
          <w:szCs w:val="19"/>
        </w:rPr>
        <w:t>xxxxxxxxxxxxxx,xxxxxxxxxxxxxxxxx,xxxxxxxxxxxxxxxxxx,xxxxxxxxxxxx,</w:t>
      </w:r>
      <w:r w:rsidR="007A4C44" w:rsidRPr="0059638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xxxxxxxxxxxxxxxxxx</w:t>
      </w:r>
      <w:r w:rsidR="007A4C44" w:rsidRPr="0059638A">
        <w:rPr>
          <w:rFonts w:ascii="Arial" w:hAnsi="Arial" w:cs="Arial"/>
          <w:sz w:val="22"/>
          <w:szCs w:val="22"/>
        </w:rPr>
        <w:t xml:space="preserve"> a osoby oprávněné jednat ve věcech smluvních</w:t>
      </w:r>
    </w:p>
    <w:p w:rsidR="007A4C44" w:rsidRDefault="007A4C44" w:rsidP="007A4C44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7A4C44" w:rsidRDefault="007A4C44" w:rsidP="007A4C44">
      <w:pPr>
        <w:pStyle w:val="Odstavecseseznamem"/>
        <w:numPr>
          <w:ilvl w:val="0"/>
          <w:numId w:val="35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Ostravskou těžební jsou oprávněni jednat ve věcech:</w:t>
      </w:r>
    </w:p>
    <w:p w:rsidR="007A4C44" w:rsidRDefault="007A4C44" w:rsidP="007A4C44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smluvních:</w:t>
      </w:r>
      <w:r w:rsidR="00332999">
        <w:rPr>
          <w:rFonts w:ascii="Arial" w:hAnsi="Arial" w:cs="Arial"/>
          <w:sz w:val="22"/>
          <w:szCs w:val="22"/>
        </w:rPr>
        <w:t xml:space="preserve"> </w:t>
      </w:r>
      <w:r w:rsidR="005D0FEA">
        <w:rPr>
          <w:rFonts w:ascii="Arial" w:hAnsi="Arial" w:cs="Arial"/>
          <w:sz w:val="22"/>
          <w:szCs w:val="22"/>
        </w:rPr>
        <w:t>I</w:t>
      </w:r>
      <w:r w:rsidR="00332999">
        <w:rPr>
          <w:rFonts w:ascii="Arial" w:hAnsi="Arial" w:cs="Arial"/>
          <w:sz w:val="22"/>
          <w:szCs w:val="22"/>
        </w:rPr>
        <w:t>ng. Josef Gajda</w:t>
      </w:r>
    </w:p>
    <w:p w:rsidR="007A4C44" w:rsidRDefault="007A4C44" w:rsidP="007A4C44">
      <w:pPr>
        <w:pStyle w:val="Odstavecseseznamem"/>
        <w:spacing w:before="120"/>
        <w:ind w:left="426"/>
        <w:jc w:val="both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22"/>
        </w:rPr>
        <w:t>technických:</w:t>
      </w:r>
      <w:r w:rsidR="006D2DA2" w:rsidRPr="006D2DA2">
        <w:rPr>
          <w:rFonts w:ascii="Arial" w:hAnsi="Arial" w:cs="Arial"/>
          <w:sz w:val="22"/>
          <w:szCs w:val="22"/>
        </w:rPr>
        <w:t xml:space="preserve"> </w:t>
      </w:r>
      <w:r w:rsidR="006D2DA2">
        <w:rPr>
          <w:rFonts w:ascii="Arial" w:hAnsi="Arial" w:cs="Arial"/>
          <w:sz w:val="22"/>
          <w:szCs w:val="22"/>
        </w:rPr>
        <w:t>Ing. Josef Gajda</w:t>
      </w:r>
    </w:p>
    <w:p w:rsidR="00755B07" w:rsidRDefault="00755B07" w:rsidP="00755B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500CA" w:rsidRDefault="006500CA" w:rsidP="00755B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500CA" w:rsidRDefault="006500CA" w:rsidP="00755B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500CA" w:rsidRDefault="006500CA" w:rsidP="00755B0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A4C44" w:rsidRPr="00D42E83" w:rsidRDefault="007A4C44" w:rsidP="007A4C44">
      <w:pPr>
        <w:tabs>
          <w:tab w:val="left" w:pos="426"/>
        </w:tabs>
        <w:spacing w:before="240"/>
        <w:ind w:left="28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lastRenderedPageBreak/>
        <w:t xml:space="preserve">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    VII</w:t>
      </w:r>
      <w:r w:rsidR="00F21906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.</w:t>
      </w:r>
    </w:p>
    <w:p w:rsidR="007A4C44" w:rsidRPr="00C26370" w:rsidRDefault="007A4C44" w:rsidP="007A4C44">
      <w:pPr>
        <w:spacing w:after="120" w:line="240" w:lineRule="atLeast"/>
        <w:ind w:left="3115" w:firstLine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Zvláštní ustanovení </w:t>
      </w:r>
    </w:p>
    <w:p w:rsidR="007A4C44" w:rsidRPr="00095C50" w:rsidRDefault="007A4C44" w:rsidP="007A4C44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</w:t>
      </w:r>
      <w:r w:rsidR="00120FE3">
        <w:rPr>
          <w:rFonts w:ascii="Arial" w:hAnsi="Arial" w:cs="Arial"/>
          <w:sz w:val="22"/>
          <w:szCs w:val="22"/>
        </w:rPr>
        <w:t>S</w:t>
      </w:r>
      <w:r w:rsidRPr="00095C50">
        <w:rPr>
          <w:rFonts w:ascii="Arial" w:hAnsi="Arial" w:cs="Arial"/>
          <w:sz w:val="22"/>
          <w:szCs w:val="22"/>
        </w:rPr>
        <w:t>mlouvy</w:t>
      </w:r>
      <w:r w:rsidR="00120FE3">
        <w:rPr>
          <w:rFonts w:ascii="Arial" w:hAnsi="Arial" w:cs="Arial"/>
          <w:sz w:val="22"/>
          <w:szCs w:val="22"/>
        </w:rPr>
        <w:t xml:space="preserve"> o spolupráci</w:t>
      </w:r>
      <w:r w:rsidRPr="00095C50">
        <w:rPr>
          <w:rFonts w:ascii="Arial" w:hAnsi="Arial" w:cs="Arial"/>
          <w:sz w:val="22"/>
          <w:szCs w:val="22"/>
        </w:rPr>
        <w:t xml:space="preserve"> v tomto </w:t>
      </w:r>
      <w:r w:rsidR="00120FE3">
        <w:rPr>
          <w:rFonts w:ascii="Arial" w:hAnsi="Arial" w:cs="Arial"/>
          <w:sz w:val="22"/>
          <w:szCs w:val="22"/>
        </w:rPr>
        <w:t>odstavci</w:t>
      </w:r>
      <w:r w:rsidRPr="00095C50">
        <w:rPr>
          <w:rFonts w:ascii="Arial" w:hAnsi="Arial" w:cs="Arial"/>
          <w:sz w:val="22"/>
          <w:szCs w:val="22"/>
        </w:rPr>
        <w:t xml:space="preserve"> nedopustila.</w:t>
      </w:r>
    </w:p>
    <w:p w:rsidR="007A4C44" w:rsidRDefault="007A4C44" w:rsidP="007A4C44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95C50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7F409C" w:rsidRPr="00114439" w:rsidRDefault="007F409C" w:rsidP="00CA759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1"/>
        </w:rPr>
        <w:t>Ostravská těžební je oprávněná odmítnout naložení hlušiny na pásový dopravník z důvodu její nevhodnosti jako materiálu pro zpracování</w:t>
      </w:r>
      <w:r w:rsidR="00016A44">
        <w:rPr>
          <w:rFonts w:ascii="Arial" w:hAnsi="Arial" w:cs="Arial"/>
          <w:sz w:val="22"/>
          <w:szCs w:val="21"/>
        </w:rPr>
        <w:t xml:space="preserve"> z titulu nízkého nebo žádného obsahu uhlí</w:t>
      </w:r>
      <w:r>
        <w:rPr>
          <w:rFonts w:ascii="Arial" w:hAnsi="Arial" w:cs="Arial"/>
          <w:sz w:val="22"/>
          <w:szCs w:val="21"/>
        </w:rPr>
        <w:t xml:space="preserve"> v</w:t>
      </w:r>
      <w:r w:rsidR="00016A44">
        <w:rPr>
          <w:rFonts w:ascii="Arial" w:hAnsi="Arial" w:cs="Arial"/>
          <w:sz w:val="22"/>
          <w:szCs w:val="21"/>
        </w:rPr>
        <w:t> ní obsažené</w:t>
      </w:r>
      <w:r>
        <w:rPr>
          <w:rFonts w:ascii="Arial" w:hAnsi="Arial" w:cs="Arial"/>
          <w:sz w:val="22"/>
          <w:szCs w:val="19"/>
        </w:rPr>
        <w:t>. Za</w:t>
      </w:r>
      <w:r w:rsidR="00F60C27">
        <w:rPr>
          <w:rFonts w:ascii="Arial" w:hAnsi="Arial" w:cs="Arial"/>
          <w:sz w:val="22"/>
          <w:szCs w:val="19"/>
        </w:rPr>
        <w:t xml:space="preserve"> účelem posouzení </w:t>
      </w:r>
      <w:r>
        <w:rPr>
          <w:rFonts w:ascii="Arial" w:hAnsi="Arial" w:cs="Arial"/>
          <w:sz w:val="22"/>
          <w:szCs w:val="19"/>
        </w:rPr>
        <w:t xml:space="preserve">vhodnosti materiálu pro zpracování materiálu bude provádět </w:t>
      </w:r>
      <w:r w:rsidR="00F60C27">
        <w:rPr>
          <w:rFonts w:ascii="Arial" w:hAnsi="Arial" w:cs="Arial"/>
          <w:sz w:val="22"/>
          <w:szCs w:val="19"/>
        </w:rPr>
        <w:t>v místě plnění laboratorní rozbory</w:t>
      </w:r>
      <w:r w:rsidR="009136CE">
        <w:rPr>
          <w:rFonts w:ascii="Arial" w:hAnsi="Arial" w:cs="Arial"/>
          <w:sz w:val="22"/>
          <w:szCs w:val="19"/>
        </w:rPr>
        <w:t xml:space="preserve"> pouze za účelem stanovení obsahu uhlí</w:t>
      </w:r>
      <w:r w:rsidR="00114439">
        <w:rPr>
          <w:rFonts w:ascii="Arial" w:hAnsi="Arial" w:cs="Arial"/>
          <w:sz w:val="22"/>
          <w:szCs w:val="19"/>
        </w:rPr>
        <w:t>.</w:t>
      </w:r>
    </w:p>
    <w:p w:rsidR="009136CE" w:rsidRPr="00016A44" w:rsidRDefault="00114439" w:rsidP="00016A44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9"/>
        </w:rPr>
        <w:t>D</w:t>
      </w:r>
      <w:r w:rsidR="00C303A0">
        <w:rPr>
          <w:rFonts w:ascii="Arial" w:hAnsi="Arial" w:cs="Arial"/>
          <w:sz w:val="22"/>
          <w:szCs w:val="19"/>
        </w:rPr>
        <w:t xml:space="preserve">IAMO </w:t>
      </w:r>
      <w:r>
        <w:rPr>
          <w:rFonts w:ascii="Arial" w:hAnsi="Arial" w:cs="Arial"/>
          <w:sz w:val="22"/>
          <w:szCs w:val="19"/>
        </w:rPr>
        <w:t>nenese odpovědnost za</w:t>
      </w:r>
      <w:r w:rsidR="00C303A0">
        <w:rPr>
          <w:rFonts w:ascii="Arial" w:hAnsi="Arial" w:cs="Arial"/>
          <w:sz w:val="22"/>
          <w:szCs w:val="19"/>
        </w:rPr>
        <w:t xml:space="preserve"> vady a škody</w:t>
      </w:r>
      <w:r>
        <w:rPr>
          <w:rFonts w:ascii="Arial" w:hAnsi="Arial" w:cs="Arial"/>
          <w:sz w:val="22"/>
          <w:szCs w:val="19"/>
        </w:rPr>
        <w:t xml:space="preserve"> dodané hlušiny</w:t>
      </w:r>
      <w:r w:rsidR="00016A44">
        <w:rPr>
          <w:rFonts w:ascii="Arial" w:hAnsi="Arial" w:cs="Arial"/>
          <w:sz w:val="22"/>
          <w:szCs w:val="19"/>
        </w:rPr>
        <w:t xml:space="preserve"> a produktů z ní</w:t>
      </w:r>
      <w:r>
        <w:rPr>
          <w:rFonts w:ascii="Arial" w:hAnsi="Arial" w:cs="Arial"/>
          <w:sz w:val="22"/>
          <w:szCs w:val="19"/>
        </w:rPr>
        <w:t xml:space="preserve"> vůči třetím osobám. </w:t>
      </w:r>
    </w:p>
    <w:p w:rsidR="00114439" w:rsidRPr="00A93FB2" w:rsidRDefault="007A4C44" w:rsidP="00114439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A93FB2">
        <w:rPr>
          <w:rFonts w:ascii="Arial" w:hAnsi="Arial" w:cs="Arial"/>
          <w:sz w:val="22"/>
          <w:szCs w:val="22"/>
        </w:rPr>
        <w:t>Smluvní st</w:t>
      </w:r>
      <w:r w:rsidR="00016A44">
        <w:rPr>
          <w:rFonts w:ascii="Arial" w:hAnsi="Arial" w:cs="Arial"/>
          <w:sz w:val="22"/>
          <w:szCs w:val="22"/>
        </w:rPr>
        <w:t>r</w:t>
      </w:r>
      <w:r w:rsidRPr="00A93FB2">
        <w:rPr>
          <w:rFonts w:ascii="Arial" w:hAnsi="Arial" w:cs="Arial"/>
          <w:sz w:val="22"/>
          <w:szCs w:val="22"/>
        </w:rPr>
        <w:t xml:space="preserve">any shodně prohlašují, že Ostravské těžební nepřísluší </w:t>
      </w:r>
      <w:r w:rsidR="00A93FB2">
        <w:rPr>
          <w:rFonts w:ascii="Arial" w:hAnsi="Arial" w:cs="Arial"/>
          <w:sz w:val="22"/>
          <w:szCs w:val="22"/>
        </w:rPr>
        <w:t xml:space="preserve">vůči </w:t>
      </w:r>
      <w:r w:rsidR="00C303A0">
        <w:rPr>
          <w:rFonts w:ascii="Arial" w:hAnsi="Arial" w:cs="Arial"/>
          <w:sz w:val="22"/>
          <w:szCs w:val="22"/>
        </w:rPr>
        <w:t xml:space="preserve">DIAMO </w:t>
      </w:r>
      <w:r w:rsidR="00C303A0" w:rsidRPr="00A93FB2">
        <w:rPr>
          <w:rFonts w:ascii="Arial" w:hAnsi="Arial" w:cs="Arial"/>
          <w:sz w:val="22"/>
          <w:szCs w:val="22"/>
        </w:rPr>
        <w:t xml:space="preserve">práva z odpovědnosti </w:t>
      </w:r>
      <w:r w:rsidR="00C303A0">
        <w:rPr>
          <w:rFonts w:ascii="Arial" w:hAnsi="Arial" w:cs="Arial"/>
          <w:sz w:val="22"/>
          <w:szCs w:val="22"/>
        </w:rPr>
        <w:t>za škody, a za vady</w:t>
      </w:r>
      <w:r w:rsidR="00C303A0" w:rsidDel="00C303A0">
        <w:rPr>
          <w:rFonts w:ascii="Arial" w:hAnsi="Arial" w:cs="Arial"/>
          <w:sz w:val="22"/>
          <w:szCs w:val="22"/>
        </w:rPr>
        <w:t xml:space="preserve"> </w:t>
      </w:r>
      <w:r w:rsidR="00A93FB2" w:rsidRPr="00A93FB2">
        <w:rPr>
          <w:rFonts w:ascii="Arial" w:hAnsi="Arial" w:cs="Arial"/>
          <w:sz w:val="22"/>
          <w:szCs w:val="22"/>
        </w:rPr>
        <w:t>dodané hlušiny</w:t>
      </w:r>
      <w:r w:rsidR="00114439" w:rsidRPr="00A93FB2">
        <w:rPr>
          <w:rFonts w:ascii="Arial" w:hAnsi="Arial" w:cs="Arial"/>
          <w:sz w:val="22"/>
          <w:szCs w:val="22"/>
        </w:rPr>
        <w:t xml:space="preserve"> ve smyslu obsahu uhlí v</w:t>
      </w:r>
      <w:r w:rsidR="00A93FB2" w:rsidRPr="00A93FB2">
        <w:rPr>
          <w:rFonts w:ascii="Arial" w:hAnsi="Arial" w:cs="Arial"/>
          <w:sz w:val="22"/>
          <w:szCs w:val="22"/>
        </w:rPr>
        <w:t> </w:t>
      </w:r>
      <w:r w:rsidR="00114439" w:rsidRPr="00A93FB2">
        <w:rPr>
          <w:rFonts w:ascii="Arial" w:hAnsi="Arial" w:cs="Arial"/>
          <w:sz w:val="22"/>
          <w:szCs w:val="22"/>
        </w:rPr>
        <w:t>hlušině</w:t>
      </w:r>
      <w:r w:rsidR="00A93FB2" w:rsidRPr="00A93FB2">
        <w:rPr>
          <w:rFonts w:ascii="Arial" w:hAnsi="Arial" w:cs="Arial"/>
          <w:sz w:val="22"/>
          <w:szCs w:val="22"/>
        </w:rPr>
        <w:t xml:space="preserve"> a její zrnitosti.</w:t>
      </w:r>
      <w:r w:rsidRPr="00A93FB2">
        <w:rPr>
          <w:rFonts w:ascii="Arial" w:hAnsi="Arial" w:cs="Arial"/>
          <w:sz w:val="22"/>
          <w:szCs w:val="22"/>
        </w:rPr>
        <w:t xml:space="preserve"> </w:t>
      </w:r>
    </w:p>
    <w:p w:rsidR="007A4C44" w:rsidRPr="00114439" w:rsidRDefault="007A4C44" w:rsidP="00CA759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114439">
        <w:rPr>
          <w:rFonts w:ascii="Arial" w:hAnsi="Arial" w:cs="Arial"/>
          <w:sz w:val="22"/>
          <w:szCs w:val="22"/>
        </w:rPr>
        <w:t xml:space="preserve">Smluvní strany se zavazují navzájem písemně informovat o rizicích a přijatých opatřeních k ochraně před jejich působením, která se týkají výkonu práce a pracoviště v místě plnění tak, aby byla zajištěna bezpečnost a ochrana zdraví při práci pro všechny zaměstnance na pracovišti. </w:t>
      </w:r>
    </w:p>
    <w:p w:rsidR="007A4C44" w:rsidRPr="00A15E3C" w:rsidRDefault="00F22C17" w:rsidP="007A4C44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mohou být dočasně zproštěny (částečně nebo úplně) své odpovědnosti za nesplnění smluvních závazků založených touto smlouvou, jestliže takové nesplnění </w:t>
      </w:r>
      <w:r w:rsidR="00BF4CB4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způsobeno okolnostmi mající povahu vyšší moci. Za okolnosti vyšší moci se pokládají takové události, které </w:t>
      </w:r>
      <w:r w:rsidR="00E07B1E">
        <w:rPr>
          <w:rFonts w:ascii="Arial" w:hAnsi="Arial" w:cs="Arial"/>
          <w:sz w:val="22"/>
          <w:szCs w:val="22"/>
        </w:rPr>
        <w:t xml:space="preserve">nastaly nezávisle na vůli smluvních stran, </w:t>
      </w:r>
      <w:r>
        <w:rPr>
          <w:rFonts w:ascii="Arial" w:hAnsi="Arial" w:cs="Arial"/>
          <w:sz w:val="22"/>
          <w:szCs w:val="22"/>
        </w:rPr>
        <w:t xml:space="preserve">smluvní strany </w:t>
      </w:r>
      <w:r w:rsidR="00E07B1E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nemohly v době uzavření </w:t>
      </w:r>
      <w:r w:rsidR="00E07B1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</w:t>
      </w:r>
      <w:r w:rsidR="00E07B1E">
        <w:rPr>
          <w:rFonts w:ascii="Arial" w:hAnsi="Arial" w:cs="Arial"/>
          <w:sz w:val="22"/>
          <w:szCs w:val="22"/>
        </w:rPr>
        <w:t xml:space="preserve"> o spolupráci</w:t>
      </w:r>
      <w:r>
        <w:rPr>
          <w:rFonts w:ascii="Arial" w:hAnsi="Arial" w:cs="Arial"/>
          <w:sz w:val="22"/>
          <w:szCs w:val="22"/>
        </w:rPr>
        <w:t xml:space="preserve"> předvídat, a které smluvní straně objektivně brání v plnění smluvních závazků. Za okolnosti vyšší moci se považují zejména – válka, embargo, </w:t>
      </w:r>
      <w:r w:rsidR="008F0382">
        <w:rPr>
          <w:rFonts w:ascii="Arial" w:hAnsi="Arial" w:cs="Arial"/>
          <w:sz w:val="22"/>
          <w:szCs w:val="22"/>
        </w:rPr>
        <w:t>přerušení dodávek</w:t>
      </w:r>
      <w:r>
        <w:rPr>
          <w:rFonts w:ascii="Arial" w:hAnsi="Arial" w:cs="Arial"/>
          <w:sz w:val="22"/>
          <w:szCs w:val="22"/>
        </w:rPr>
        <w:t xml:space="preserve"> el.</w:t>
      </w:r>
      <w:r w:rsidR="00BF4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energie</w:t>
      </w:r>
      <w:r w:rsidR="00BF4CB4">
        <w:rPr>
          <w:rFonts w:ascii="Arial" w:hAnsi="Arial" w:cs="Arial"/>
          <w:sz w:val="22"/>
          <w:szCs w:val="22"/>
        </w:rPr>
        <w:t xml:space="preserve">, </w:t>
      </w:r>
      <w:r w:rsidR="00C05C2C">
        <w:rPr>
          <w:rFonts w:ascii="Arial" w:hAnsi="Arial" w:cs="Arial"/>
          <w:sz w:val="22"/>
          <w:szCs w:val="22"/>
        </w:rPr>
        <w:t xml:space="preserve">endogenní požár, zjevně </w:t>
      </w:r>
      <w:r w:rsidR="00BF4CB4">
        <w:rPr>
          <w:rFonts w:ascii="Arial" w:hAnsi="Arial" w:cs="Arial"/>
          <w:sz w:val="22"/>
          <w:szCs w:val="22"/>
        </w:rPr>
        <w:t>nepříznivé klimatické a meteorologické</w:t>
      </w:r>
      <w:r w:rsidR="008F0382">
        <w:rPr>
          <w:rFonts w:ascii="Arial" w:hAnsi="Arial" w:cs="Arial"/>
          <w:sz w:val="22"/>
          <w:szCs w:val="22"/>
        </w:rPr>
        <w:t xml:space="preserve"> podmínky, které</w:t>
      </w:r>
      <w:r w:rsidR="00BF4CB4">
        <w:rPr>
          <w:rFonts w:ascii="Arial" w:hAnsi="Arial" w:cs="Arial"/>
          <w:sz w:val="22"/>
          <w:szCs w:val="22"/>
        </w:rPr>
        <w:t xml:space="preserve"> </w:t>
      </w:r>
      <w:r w:rsidR="008F0382">
        <w:rPr>
          <w:rFonts w:ascii="Arial" w:hAnsi="Arial" w:cs="Arial"/>
          <w:sz w:val="22"/>
          <w:szCs w:val="22"/>
        </w:rPr>
        <w:t>neumožňují</w:t>
      </w:r>
      <w:r w:rsidR="00E07B1E">
        <w:rPr>
          <w:rFonts w:ascii="Arial" w:hAnsi="Arial" w:cs="Arial"/>
          <w:sz w:val="22"/>
          <w:szCs w:val="22"/>
        </w:rPr>
        <w:t xml:space="preserve"> sana</w:t>
      </w:r>
      <w:r w:rsidR="00BF4CB4">
        <w:rPr>
          <w:rFonts w:ascii="Arial" w:hAnsi="Arial" w:cs="Arial"/>
          <w:sz w:val="22"/>
          <w:szCs w:val="22"/>
        </w:rPr>
        <w:t>ční práce</w:t>
      </w:r>
      <w:r>
        <w:rPr>
          <w:rFonts w:ascii="Arial" w:hAnsi="Arial" w:cs="Arial"/>
          <w:sz w:val="22"/>
          <w:szCs w:val="22"/>
        </w:rPr>
        <w:t>,</w:t>
      </w:r>
      <w:r w:rsidR="007A4C10">
        <w:rPr>
          <w:rFonts w:ascii="Arial" w:hAnsi="Arial" w:cs="Arial"/>
          <w:sz w:val="22"/>
          <w:szCs w:val="22"/>
        </w:rPr>
        <w:t xml:space="preserve"> dále</w:t>
      </w:r>
      <w:r>
        <w:rPr>
          <w:rFonts w:ascii="Arial" w:hAnsi="Arial" w:cs="Arial"/>
          <w:sz w:val="22"/>
          <w:szCs w:val="22"/>
        </w:rPr>
        <w:t xml:space="preserve"> živelné události</w:t>
      </w:r>
      <w:r w:rsidR="00BF4C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generální stávka</w:t>
      </w:r>
      <w:r w:rsidR="00E07B1E">
        <w:rPr>
          <w:rFonts w:ascii="Arial" w:hAnsi="Arial" w:cs="Arial"/>
          <w:sz w:val="22"/>
          <w:szCs w:val="22"/>
        </w:rPr>
        <w:t>, rozhodnutí soudu nebo správního orgánu neumožňující sanační práce</w:t>
      </w:r>
      <w:r w:rsidR="00BF4CB4">
        <w:rPr>
          <w:rFonts w:ascii="Arial" w:hAnsi="Arial" w:cs="Arial"/>
          <w:sz w:val="22"/>
          <w:szCs w:val="22"/>
        </w:rPr>
        <w:t xml:space="preserve"> aj</w:t>
      </w:r>
      <w:r>
        <w:rPr>
          <w:rFonts w:ascii="Arial" w:hAnsi="Arial" w:cs="Arial"/>
          <w:sz w:val="22"/>
          <w:szCs w:val="22"/>
        </w:rPr>
        <w:t>. Za okolnosti vyšší moci se nepovažuje zejména zpoždění dodávek nebo služeb subdodavatelů zajišťujících dodávky a služby pro smluvní stranu, výpadek výroby, nemožnost zajistit dostatečný odběr materiálu, neoficiální stávky</w:t>
      </w:r>
      <w:r w:rsidR="00F96CAF">
        <w:rPr>
          <w:rFonts w:ascii="Arial" w:hAnsi="Arial" w:cs="Arial"/>
          <w:sz w:val="22"/>
          <w:szCs w:val="22"/>
        </w:rPr>
        <w:t xml:space="preserve"> apod</w:t>
      </w:r>
      <w:r>
        <w:rPr>
          <w:rFonts w:ascii="Arial" w:hAnsi="Arial" w:cs="Arial"/>
          <w:sz w:val="22"/>
          <w:szCs w:val="22"/>
        </w:rPr>
        <w:t>. Smluvní strana, která usiluje o osvobození od smluvních závazků z důvodů vyšší moci, musí neprodleně, nejpozději však do pěti dnů uvědomit druhou stranu</w:t>
      </w:r>
      <w:r w:rsidR="00316001">
        <w:rPr>
          <w:rFonts w:ascii="Arial" w:hAnsi="Arial" w:cs="Arial"/>
          <w:sz w:val="22"/>
          <w:szCs w:val="22"/>
        </w:rPr>
        <w:t xml:space="preserve"> o zá</w:t>
      </w:r>
      <w:r w:rsidR="00DF36B1">
        <w:rPr>
          <w:rFonts w:ascii="Arial" w:hAnsi="Arial" w:cs="Arial"/>
          <w:sz w:val="22"/>
          <w:szCs w:val="22"/>
        </w:rPr>
        <w:t>sahu těchto okolností písemně</w:t>
      </w:r>
      <w:r w:rsidR="00316001">
        <w:rPr>
          <w:rFonts w:ascii="Arial" w:hAnsi="Arial" w:cs="Arial"/>
          <w:sz w:val="22"/>
          <w:szCs w:val="22"/>
        </w:rPr>
        <w:t>.</w:t>
      </w:r>
      <w:r w:rsidR="00DF36B1">
        <w:rPr>
          <w:rFonts w:ascii="Arial" w:hAnsi="Arial" w:cs="Arial"/>
          <w:sz w:val="22"/>
          <w:szCs w:val="22"/>
        </w:rPr>
        <w:t xml:space="preserve"> Stejným způsobem oznámí druhé straně ukončení trvání okolností vyšší moci. </w:t>
      </w:r>
      <w:r w:rsidR="00316001">
        <w:rPr>
          <w:rFonts w:ascii="Arial" w:hAnsi="Arial" w:cs="Arial"/>
          <w:sz w:val="22"/>
          <w:szCs w:val="22"/>
        </w:rPr>
        <w:t>Strany dovolávající se vyšší moci musí druhé straně na vyžádání předložit důkazy o okolnostech vyšší moci, případně umožnit osobně se přesvědčit o vzniku těchto okolností.</w:t>
      </w:r>
      <w:r w:rsidR="00E07B1E">
        <w:t xml:space="preserve"> </w:t>
      </w:r>
      <w:r w:rsidR="00755B07" w:rsidRPr="00755B07">
        <w:rPr>
          <w:rFonts w:ascii="Arial" w:hAnsi="Arial" w:cs="Arial"/>
          <w:sz w:val="22"/>
          <w:szCs w:val="22"/>
        </w:rPr>
        <w:t xml:space="preserve">Zároveň jsou </w:t>
      </w:r>
      <w:r w:rsidR="00E07B1E" w:rsidRPr="00E07B1E">
        <w:rPr>
          <w:rFonts w:ascii="Arial" w:hAnsi="Arial" w:cs="Arial"/>
          <w:sz w:val="22"/>
          <w:szCs w:val="22"/>
        </w:rPr>
        <w:t>smluvní</w:t>
      </w:r>
      <w:r w:rsidR="00E07B1E">
        <w:rPr>
          <w:rFonts w:ascii="Arial" w:hAnsi="Arial" w:cs="Arial"/>
          <w:sz w:val="22"/>
          <w:szCs w:val="22"/>
        </w:rPr>
        <w:t xml:space="preserve"> strany</w:t>
      </w:r>
      <w:r w:rsidR="00316001">
        <w:rPr>
          <w:rFonts w:ascii="Arial" w:hAnsi="Arial" w:cs="Arial"/>
          <w:sz w:val="22"/>
          <w:szCs w:val="22"/>
        </w:rPr>
        <w:t xml:space="preserve"> </w:t>
      </w:r>
      <w:r w:rsidR="00E07B1E">
        <w:rPr>
          <w:rFonts w:ascii="Arial" w:hAnsi="Arial" w:cs="Arial"/>
          <w:sz w:val="22"/>
          <w:szCs w:val="22"/>
        </w:rPr>
        <w:t xml:space="preserve">si </w:t>
      </w:r>
      <w:r w:rsidR="00316001">
        <w:rPr>
          <w:rFonts w:ascii="Arial" w:hAnsi="Arial" w:cs="Arial"/>
          <w:sz w:val="22"/>
          <w:szCs w:val="22"/>
        </w:rPr>
        <w:t xml:space="preserve">povinny poskytnout maximální součinnost pro minimalizaci škod a odstranění překážek vzniklých z důvodů vyšší moci. </w:t>
      </w:r>
    </w:p>
    <w:p w:rsidR="007A4C44" w:rsidRDefault="007A4C44" w:rsidP="007A4C44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doručování písemností se smluvní strany dohodly, že povinnost doručit písemnost je splněna, pokud jí adresát převezme, resp. v případě odmítnutí převzetí je splněna dnem odmítnutí převzetí a v případě, že jí pošta vrátila odesílající straně jako nedoručitelnou s poznámkou „adresát neznámý“, „adresát nezastižen“, anebo jinou poznámk</w:t>
      </w:r>
      <w:r w:rsidR="007537B2">
        <w:rPr>
          <w:rFonts w:ascii="Arial" w:hAnsi="Arial" w:cs="Arial"/>
          <w:sz w:val="22"/>
          <w:szCs w:val="22"/>
        </w:rPr>
        <w:t>ou obdobného významu, třetí den</w:t>
      </w:r>
      <w:r>
        <w:rPr>
          <w:rFonts w:ascii="Arial" w:hAnsi="Arial" w:cs="Arial"/>
          <w:sz w:val="22"/>
          <w:szCs w:val="22"/>
        </w:rPr>
        <w:t xml:space="preserve"> po odeslání zásilky adresátovi. V případě jakékoliv změny kontaktních adres mají smluvní strany povinnost bez zbytečného dokladu o těchto změnách informovat.</w:t>
      </w:r>
    </w:p>
    <w:p w:rsidR="00CA759D" w:rsidRPr="00CA759D" w:rsidRDefault="007A4C44" w:rsidP="00CA759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CA759D">
        <w:rPr>
          <w:rFonts w:ascii="Arial" w:hAnsi="Arial" w:cs="Arial"/>
          <w:sz w:val="22"/>
          <w:szCs w:val="22"/>
        </w:rPr>
        <w:lastRenderedPageBreak/>
        <w:t xml:space="preserve">Smluvní strany se zavazují mít po dobu trvání této smlouvy uzavřenou pojistnou smlouvu o odpovědnosti za škodu (dále jen „pojistná smlouva“) s ročním pojistným plněním minimálně </w:t>
      </w:r>
      <w:r w:rsidR="00EE4A13" w:rsidRPr="00CA759D">
        <w:rPr>
          <w:rFonts w:ascii="Arial" w:hAnsi="Arial" w:cs="Arial"/>
          <w:sz w:val="22"/>
          <w:szCs w:val="22"/>
        </w:rPr>
        <w:t>5</w:t>
      </w:r>
      <w:r w:rsidRPr="00CA759D">
        <w:rPr>
          <w:rFonts w:ascii="Arial" w:hAnsi="Arial" w:cs="Arial"/>
          <w:sz w:val="22"/>
          <w:szCs w:val="22"/>
        </w:rPr>
        <w:t>.000.000,- Kč</w:t>
      </w:r>
      <w:r w:rsidR="00EE4A13" w:rsidRPr="00CA759D">
        <w:rPr>
          <w:rFonts w:ascii="Arial" w:hAnsi="Arial" w:cs="Arial"/>
          <w:sz w:val="22"/>
          <w:szCs w:val="22"/>
        </w:rPr>
        <w:t>.</w:t>
      </w:r>
      <w:r w:rsidRPr="00CA759D">
        <w:rPr>
          <w:rFonts w:ascii="Arial" w:hAnsi="Arial" w:cs="Arial"/>
          <w:sz w:val="22"/>
          <w:szCs w:val="22"/>
        </w:rPr>
        <w:t xml:space="preserve"> Uzavření platné pojistné smlouvy je povinna smluvní strana </w:t>
      </w:r>
      <w:r w:rsidR="00EE4A13" w:rsidRPr="00CA759D">
        <w:rPr>
          <w:rFonts w:ascii="Arial" w:hAnsi="Arial" w:cs="Arial"/>
          <w:sz w:val="22"/>
          <w:szCs w:val="22"/>
        </w:rPr>
        <w:t xml:space="preserve">na požádání </w:t>
      </w:r>
      <w:r w:rsidRPr="00CA759D">
        <w:rPr>
          <w:rFonts w:ascii="Arial" w:hAnsi="Arial" w:cs="Arial"/>
          <w:sz w:val="22"/>
          <w:szCs w:val="22"/>
        </w:rPr>
        <w:t>druhé smluvní strany bez zbytečného odkladu prokázat.</w:t>
      </w:r>
    </w:p>
    <w:p w:rsidR="00715D3A" w:rsidRPr="00715D3A" w:rsidRDefault="00715D3A" w:rsidP="00CA759D">
      <w:pPr>
        <w:pStyle w:val="Zkladntextodsazen"/>
        <w:numPr>
          <w:ilvl w:val="0"/>
          <w:numId w:val="14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715D3A">
        <w:rPr>
          <w:rFonts w:ascii="Arial" w:hAnsi="Arial" w:cs="Arial"/>
          <w:sz w:val="22"/>
          <w:szCs w:val="22"/>
        </w:rPr>
        <w:t xml:space="preserve">V případě, že nebude splněna podmínka dle čl. 2 bod 1. písm. c) Dohody o vzájemné spolupráci, je Ostravská těžební oprávněná provádět </w:t>
      </w:r>
      <w:r w:rsidRPr="00715D3A">
        <w:rPr>
          <w:rFonts w:ascii="Arial" w:hAnsi="Arial" w:cs="Arial"/>
          <w:sz w:val="22"/>
          <w:szCs w:val="19"/>
        </w:rPr>
        <w:t>vlastními prostředky těžbu a naložení hlušiny na pásový dopravník pro zpracování v Zařízení pro homogenizaci hlušiny, a to za úplatu, jak je sjednána v čl. III. Smlouvy o spolupráci. Bez ohledu na to, zda DIAMO bude provádět těžbu a naložení hlušiny, je Ostravská těžební oprávněná po celou dobu provozu Zařízení pro homogenizaci hlušiny v území vymezeném v Příloze č. 2 provádět vlastními prostředky těžbu termicky alterované hlušiny (vyhořelá hlušina nevhodná ke zpracování v Zařízení pro homogenizaci hlušiny), za podmínky písemně zpracované vzájemné koordinace postupu se závodním DIAMO a za úplatu. Cena je</w:t>
      </w:r>
      <w:r w:rsidRPr="00715D3A">
        <w:rPr>
          <w:rFonts w:ascii="Arial" w:hAnsi="Arial" w:cs="Arial"/>
          <w:sz w:val="22"/>
          <w:szCs w:val="22"/>
        </w:rPr>
        <w:t xml:space="preserve"> smluvní a činní 2,- Kč/t  bez DPH. K  této ceně bude účtována DPH v souladu s  právní úpravou platnou a účinnou v době zdanitelného plnění. V ostatním platí přiměřeně podmínky </w:t>
      </w:r>
      <w:r w:rsidRPr="00715D3A">
        <w:rPr>
          <w:rFonts w:ascii="Arial" w:hAnsi="Arial" w:cs="Arial"/>
          <w:sz w:val="22"/>
          <w:szCs w:val="19"/>
        </w:rPr>
        <w:t>čl. III. odst. 2. a 3. Smlouvy o spolupráci.</w:t>
      </w:r>
    </w:p>
    <w:p w:rsidR="007A4C44" w:rsidRPr="00D42E83" w:rsidRDefault="001D2A03" w:rsidP="001D2A03">
      <w:pPr>
        <w:tabs>
          <w:tab w:val="left" w:pos="42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070A74">
        <w:rPr>
          <w:rFonts w:ascii="Arial" w:hAnsi="Arial" w:cs="Arial"/>
          <w:b/>
          <w:sz w:val="22"/>
        </w:rPr>
        <w:t xml:space="preserve">      </w:t>
      </w:r>
      <w:r w:rsidR="00F21906">
        <w:rPr>
          <w:rFonts w:ascii="Arial" w:hAnsi="Arial" w:cs="Arial"/>
          <w:b/>
          <w:sz w:val="22"/>
        </w:rPr>
        <w:t>IX</w:t>
      </w:r>
      <w:r w:rsidR="007A4C44" w:rsidRPr="00D42E83">
        <w:rPr>
          <w:rFonts w:ascii="Arial" w:hAnsi="Arial" w:cs="Arial"/>
          <w:b/>
          <w:sz w:val="22"/>
          <w:szCs w:val="22"/>
        </w:rPr>
        <w:t>.</w:t>
      </w:r>
      <w:r w:rsidR="00316001">
        <w:rPr>
          <w:rFonts w:ascii="Arial" w:hAnsi="Arial" w:cs="Arial"/>
          <w:b/>
          <w:sz w:val="22"/>
          <w:szCs w:val="22"/>
        </w:rPr>
        <w:t xml:space="preserve"> </w:t>
      </w:r>
    </w:p>
    <w:p w:rsidR="007A4C44" w:rsidRPr="00C26370" w:rsidRDefault="007A4C44" w:rsidP="007A4C44">
      <w:pPr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Pr="00C26370">
        <w:rPr>
          <w:rFonts w:ascii="Arial" w:hAnsi="Arial" w:cs="Arial"/>
          <w:b/>
          <w:sz w:val="22"/>
          <w:szCs w:val="22"/>
        </w:rPr>
        <w:t xml:space="preserve"> ujednání</w:t>
      </w:r>
    </w:p>
    <w:p w:rsidR="007A4C44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>
        <w:t>Otázky touto smlouvou neupravené se řídí ustanovenými obecně závazných předpisů, zejména občanským zákoníkem. Smluvní</w:t>
      </w:r>
      <w:r w:rsidR="008C1DFD">
        <w:t xml:space="preserve"> strany</w:t>
      </w:r>
      <w:r>
        <w:t xml:space="preserve"> se dohodly na vyloučení těchto ustanovení občanského zákoníku: §§ </w:t>
      </w:r>
      <w:r w:rsidR="00501D73">
        <w:t xml:space="preserve">1740 odst. 2 a 3, </w:t>
      </w:r>
      <w:r w:rsidR="00C02F0C">
        <w:t xml:space="preserve">1765, 1766, 1978. Smluvní strany prohlašují v souladu s ustanovením § 1765 </w:t>
      </w:r>
      <w:r w:rsidR="00654AE1">
        <w:t>občanského zákoníku</w:t>
      </w:r>
      <w:r w:rsidR="00C02F0C">
        <w:t>, že na sebe převzaly nebezpečí změny okolností</w:t>
      </w:r>
      <w:r w:rsidR="00654AE1">
        <w:t>, vyjma okolností vyšší moci</w:t>
      </w:r>
      <w:r w:rsidR="00D61703">
        <w:t xml:space="preserve"> dle čl. VIII</w:t>
      </w:r>
      <w:r w:rsidR="00C02F0C">
        <w:t xml:space="preserve">. </w:t>
      </w:r>
      <w:r w:rsidR="00D61703">
        <w:t xml:space="preserve">odst. 6 Smlouvy o spolupráci. </w:t>
      </w:r>
      <w:r w:rsidR="00C02F0C">
        <w:t xml:space="preserve">Před uzavřením </w:t>
      </w:r>
      <w:r w:rsidR="00D61703">
        <w:t>S</w:t>
      </w:r>
      <w:r w:rsidR="00C02F0C">
        <w:t xml:space="preserve">mlouvy </w:t>
      </w:r>
      <w:r w:rsidR="00D61703">
        <w:t xml:space="preserve">o spolupráci smluvní </w:t>
      </w:r>
      <w:r w:rsidR="00C02F0C">
        <w:t xml:space="preserve">strany zvážily plně hospodářskou, ekonomickou a faktickou situaci a jsou si plně vědomy okolností </w:t>
      </w:r>
      <w:r w:rsidR="00D61703">
        <w:t>S</w:t>
      </w:r>
      <w:r w:rsidR="00C02F0C">
        <w:t>mlouvy</w:t>
      </w:r>
      <w:r w:rsidR="00D61703">
        <w:t xml:space="preserve"> o spolupráci</w:t>
      </w:r>
      <w:r w:rsidR="00C02F0C">
        <w:t xml:space="preserve"> a není jim známá skutečnost, která by jim znemožňovala nebo výrazně omezila zejména možnost plnit závazky ze </w:t>
      </w:r>
      <w:r w:rsidR="00D61703">
        <w:t>S</w:t>
      </w:r>
      <w:r w:rsidR="00C02F0C">
        <w:t>mlouvy</w:t>
      </w:r>
      <w:r w:rsidR="00D61703">
        <w:t xml:space="preserve"> o spolupráci</w:t>
      </w:r>
      <w:r w:rsidR="00C02F0C">
        <w:t xml:space="preserve">. Smluvní strany se dohodly, že </w:t>
      </w:r>
      <w:r w:rsidR="00D61703">
        <w:t>S</w:t>
      </w:r>
      <w:r w:rsidR="00C02F0C">
        <w:t>mlo</w:t>
      </w:r>
      <w:r w:rsidR="00D61703">
        <w:t>u</w:t>
      </w:r>
      <w:r w:rsidR="00C02F0C">
        <w:t>vu</w:t>
      </w:r>
      <w:r w:rsidR="00D61703">
        <w:t xml:space="preserve"> o spolupráci</w:t>
      </w:r>
      <w:r w:rsidR="00C02F0C">
        <w:t xml:space="preserve"> tedy nelze měnit rozhodnutím soudu. </w:t>
      </w:r>
    </w:p>
    <w:p w:rsidR="007A4C44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>
        <w:t xml:space="preserve">Smluvní strany se zavazují poskytovat si vzájemnou součinnost při plnění </w:t>
      </w:r>
      <w:r w:rsidR="00B01E8D">
        <w:t>Smlouvy o spolupráci</w:t>
      </w:r>
      <w:r>
        <w:t>.</w:t>
      </w:r>
    </w:p>
    <w:p w:rsidR="007A4C44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>
        <w:t>Smlouva</w:t>
      </w:r>
      <w:r w:rsidR="008C1DFD">
        <w:t xml:space="preserve"> o spolupráci</w:t>
      </w:r>
      <w:r>
        <w:t xml:space="preserve"> může být měněna nebo doplněna jen po vzájemné dohodě smluvních stran na základě písemně vzestupně číslovaných dodatků.</w:t>
      </w:r>
      <w:r w:rsidR="008C1DFD">
        <w:t xml:space="preserve"> Za </w:t>
      </w:r>
      <w:r w:rsidR="00501D73">
        <w:t>písemnou formu pro tento účel se nepovažuje e-mail či jiná elektronická zpráva.</w:t>
      </w:r>
    </w:p>
    <w:p w:rsidR="007A4C44" w:rsidRPr="00891C41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 w:rsidRPr="00891C41">
        <w:t xml:space="preserve">Žádná ze smluvních stran není bez předchozího písemného souhlasu druhé smluvní strany oprávněna postoupit svá jakákoliv práva a povinnosti z této </w:t>
      </w:r>
      <w:r w:rsidR="008C1DFD" w:rsidRPr="00891C41">
        <w:t>S</w:t>
      </w:r>
      <w:r w:rsidRPr="00891C41">
        <w:t xml:space="preserve">mlouvy </w:t>
      </w:r>
      <w:r w:rsidR="008C1DFD" w:rsidRPr="00891C41">
        <w:t xml:space="preserve">o spolupráci </w:t>
      </w:r>
      <w:r w:rsidRPr="00891C41">
        <w:t xml:space="preserve">vyplývající, včetně cese smlouvy, na třetí osobu. </w:t>
      </w:r>
    </w:p>
    <w:p w:rsidR="00755B07" w:rsidRPr="00891C41" w:rsidRDefault="008E25E7" w:rsidP="00755B07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 w:rsidRPr="00891C41">
        <w:t>Pro vyloučení pochybností smluvní strany shodně konstatují, že</w:t>
      </w:r>
      <w:r w:rsidR="00881D6D" w:rsidRPr="00891C41">
        <w:t xml:space="preserve"> práva a povinnosti, které vyplývají z Dohody o vzájemné spolupráci a nejsou v této Smlouvě o spolupráci výslovně uvedené, jsou nadále platné</w:t>
      </w:r>
      <w:r w:rsidR="0015175D" w:rsidRPr="00891C41">
        <w:t>.</w:t>
      </w:r>
      <w:r w:rsidR="00A22C41" w:rsidRPr="00891C41">
        <w:t xml:space="preserve"> </w:t>
      </w:r>
      <w:r w:rsidR="00755B07" w:rsidRPr="00891C41">
        <w:t xml:space="preserve">V případě </w:t>
      </w:r>
      <w:r w:rsidR="00A925EC" w:rsidRPr="00891C41">
        <w:t xml:space="preserve">existence </w:t>
      </w:r>
      <w:r w:rsidR="00CB3DF6" w:rsidRPr="00891C41">
        <w:t xml:space="preserve">sporných ustanovení je </w:t>
      </w:r>
      <w:r w:rsidR="00A925EC" w:rsidRPr="00891C41">
        <w:t>D</w:t>
      </w:r>
      <w:r w:rsidR="00CB3DF6" w:rsidRPr="00891C41">
        <w:t>ohod</w:t>
      </w:r>
      <w:r w:rsidR="00A925EC" w:rsidRPr="00891C41">
        <w:t>a</w:t>
      </w:r>
      <w:r w:rsidR="00755B07" w:rsidRPr="00891C41">
        <w:t xml:space="preserve"> </w:t>
      </w:r>
      <w:r w:rsidR="006C0ACA">
        <w:t xml:space="preserve">o </w:t>
      </w:r>
      <w:r w:rsidR="00755B07" w:rsidRPr="00891C41">
        <w:t>vzájemné spolupráci</w:t>
      </w:r>
      <w:r w:rsidR="00382D1E" w:rsidRPr="00891C41">
        <w:t xml:space="preserve"> </w:t>
      </w:r>
      <w:r w:rsidR="00755B07" w:rsidRPr="00891C41">
        <w:t>nadřazena.</w:t>
      </w:r>
    </w:p>
    <w:p w:rsidR="007A4C44" w:rsidRDefault="008E25E7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>
        <w:t>S</w:t>
      </w:r>
      <w:r w:rsidR="00881D6D">
        <w:t>mlouva o spolupráci</w:t>
      </w:r>
      <w:r w:rsidR="007A4C44" w:rsidRPr="00700EF5">
        <w:t xml:space="preserve"> je vyhotovena ve čtyřech stejnopisech, každá smluvní strana obdrží po dvou vyhotoveních.</w:t>
      </w:r>
    </w:p>
    <w:p w:rsidR="007A4C44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 w:rsidRPr="006E4AAB">
        <w:t>Skutečnosti uvedené v</w:t>
      </w:r>
      <w:r w:rsidR="00120FE3">
        <w:t xml:space="preserve"> </w:t>
      </w:r>
      <w:r w:rsidRPr="006E4AAB">
        <w:t>této smlouvě nepovažují smluvní strany za důvěrné</w:t>
      </w:r>
      <w:r>
        <w:t xml:space="preserve"> ani </w:t>
      </w:r>
      <w:r w:rsidR="006C0ACA">
        <w:t>za obchodní tajemství</w:t>
      </w:r>
      <w:r w:rsidRPr="006E4AAB">
        <w:t xml:space="preserve"> a udělují svolení k jejich užití a zveřejnění bez dalších podmínek. </w:t>
      </w:r>
      <w:r w:rsidR="00001099">
        <w:t xml:space="preserve">Ostravská těžební </w:t>
      </w:r>
      <w:r w:rsidRPr="006E4AAB">
        <w:t>bere na vědomí, že tato smlouva včetně případných dodatků bude</w:t>
      </w:r>
      <w:r w:rsidR="006C473F">
        <w:t xml:space="preserve"> ze strany</w:t>
      </w:r>
      <w:r w:rsidRPr="006E4AAB">
        <w:t xml:space="preserve"> </w:t>
      </w:r>
      <w:r w:rsidR="00001099">
        <w:t xml:space="preserve">DIAMO </w:t>
      </w:r>
      <w:r w:rsidRPr="006E4AAB">
        <w:t>zveřejněna v registru smluv dle zákona č. 340/2015 Sb., v platném znění.</w:t>
      </w:r>
    </w:p>
    <w:p w:rsidR="007A4C44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 w:rsidRPr="00700EF5">
        <w:t>Oprávnění zástupci smluvních stran svými podpisy potvrzují závaznost této smlouvy</w:t>
      </w:r>
      <w:r w:rsidR="008C1DFD">
        <w:t xml:space="preserve"> </w:t>
      </w:r>
      <w:r w:rsidRPr="00700EF5">
        <w:t xml:space="preserve">a stvrzují, že </w:t>
      </w:r>
      <w:r w:rsidR="008C1DFD">
        <w:t>S</w:t>
      </w:r>
      <w:r w:rsidRPr="00700EF5">
        <w:t>mlouva</w:t>
      </w:r>
      <w:r w:rsidR="008C1DFD">
        <w:t xml:space="preserve"> o spolupráci</w:t>
      </w:r>
      <w:r w:rsidRPr="00700EF5">
        <w:t xml:space="preserve"> byla uzavřena na základě jejich svobodné, pravé a vážné vůle.</w:t>
      </w:r>
    </w:p>
    <w:p w:rsidR="004B36FC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</w:pPr>
      <w:r w:rsidRPr="00700EF5">
        <w:lastRenderedPageBreak/>
        <w:t xml:space="preserve">Tato </w:t>
      </w:r>
      <w:r w:rsidR="008C1DFD">
        <w:t>S</w:t>
      </w:r>
      <w:r w:rsidRPr="00700EF5">
        <w:t>mlouv</w:t>
      </w:r>
      <w:r w:rsidR="008C1DFD">
        <w:t>a</w:t>
      </w:r>
      <w:r w:rsidRPr="00700EF5">
        <w:t xml:space="preserve"> </w:t>
      </w:r>
      <w:r w:rsidR="008C1DFD">
        <w:t xml:space="preserve">o spolupráci </w:t>
      </w:r>
      <w:r w:rsidRPr="00700EF5">
        <w:t>nabývá platnosti dnem podpisu smluvních stran s účinností od 1. 1. 2017. Nabytím účinností této smlouvy se ruší v celém rozsahu Smlouva o prodeji hlušiny reg. č. D500/26000/00131/14/00 ze dne 6. 6. 2014, ve znění dodatku č. 1 ze dne 6. 10. 2014</w:t>
      </w:r>
      <w:r w:rsidR="003F0D9B">
        <w:t>.</w:t>
      </w:r>
      <w:r>
        <w:t xml:space="preserve"> </w:t>
      </w:r>
    </w:p>
    <w:p w:rsidR="00755B07" w:rsidRDefault="00755B07" w:rsidP="00755B07">
      <w:pPr>
        <w:pStyle w:val="Styl2"/>
        <w:numPr>
          <w:ilvl w:val="0"/>
          <w:numId w:val="0"/>
        </w:numPr>
        <w:tabs>
          <w:tab w:val="clear" w:pos="426"/>
        </w:tabs>
        <w:ind w:left="426"/>
      </w:pPr>
    </w:p>
    <w:p w:rsidR="003C1E6C" w:rsidRPr="003C1E6C" w:rsidRDefault="007A4C44" w:rsidP="007A4C44">
      <w:pPr>
        <w:pStyle w:val="Styl2"/>
        <w:tabs>
          <w:tab w:val="clear" w:pos="284"/>
          <w:tab w:val="clear" w:pos="426"/>
          <w:tab w:val="num" w:pos="710"/>
        </w:tabs>
        <w:ind w:left="426" w:hanging="426"/>
        <w:rPr>
          <w:b/>
          <w:szCs w:val="22"/>
        </w:rPr>
      </w:pPr>
      <w:r w:rsidRPr="00700EF5">
        <w:t xml:space="preserve">Nedílnou součástí </w:t>
      </w:r>
      <w:r w:rsidR="00C1149D">
        <w:t>S</w:t>
      </w:r>
      <w:r w:rsidRPr="00700EF5">
        <w:t>mlouvy</w:t>
      </w:r>
      <w:r w:rsidR="00C1149D">
        <w:t xml:space="preserve"> o spolupráci</w:t>
      </w:r>
      <w:r w:rsidRPr="00700EF5">
        <w:t xml:space="preserve"> je</w:t>
      </w:r>
      <w:r w:rsidR="003C1E6C">
        <w:t>:</w:t>
      </w:r>
    </w:p>
    <w:p w:rsidR="00755B07" w:rsidRDefault="007A4C44" w:rsidP="00755B07">
      <w:pPr>
        <w:pStyle w:val="Styl2"/>
        <w:numPr>
          <w:ilvl w:val="0"/>
          <w:numId w:val="0"/>
        </w:numPr>
        <w:tabs>
          <w:tab w:val="clear" w:pos="426"/>
        </w:tabs>
        <w:ind w:left="426"/>
      </w:pPr>
      <w:r w:rsidRPr="00700EF5">
        <w:t xml:space="preserve"> </w:t>
      </w:r>
      <w:r w:rsidR="003C1E6C">
        <w:t>P</w:t>
      </w:r>
      <w:r w:rsidRPr="00700EF5">
        <w:t xml:space="preserve">říloha č. 1 – </w:t>
      </w:r>
      <w:r w:rsidR="003C1E6C">
        <w:t>Místo uložení</w:t>
      </w:r>
      <w:r w:rsidR="00F6733A">
        <w:t xml:space="preserve"> – schéma umístění pásových dopravníků</w:t>
      </w:r>
    </w:p>
    <w:p w:rsidR="00755B07" w:rsidRDefault="00F60C27" w:rsidP="00755B07">
      <w:pPr>
        <w:pStyle w:val="Styl2"/>
        <w:numPr>
          <w:ilvl w:val="0"/>
          <w:numId w:val="0"/>
        </w:numPr>
        <w:tabs>
          <w:tab w:val="clear" w:pos="426"/>
        </w:tabs>
        <w:ind w:left="426"/>
      </w:pPr>
      <w:r>
        <w:t xml:space="preserve"> Příloha č. 2 - M</w:t>
      </w:r>
      <w:r w:rsidR="007A4C44" w:rsidRPr="00700EF5">
        <w:t>apa se zákresem zájmového území sanačních prací</w:t>
      </w:r>
    </w:p>
    <w:p w:rsidR="00C6514F" w:rsidRDefault="00C6514F" w:rsidP="00C6514F">
      <w:pPr>
        <w:pStyle w:val="Styl2"/>
        <w:numPr>
          <w:ilvl w:val="0"/>
          <w:numId w:val="0"/>
        </w:numPr>
        <w:tabs>
          <w:tab w:val="clear" w:pos="426"/>
        </w:tabs>
        <w:ind w:left="426"/>
      </w:pPr>
    </w:p>
    <w:p w:rsidR="00C6514F" w:rsidRDefault="00C6514F" w:rsidP="00C6514F">
      <w:pPr>
        <w:pStyle w:val="Styl2"/>
        <w:numPr>
          <w:ilvl w:val="0"/>
          <w:numId w:val="0"/>
        </w:numPr>
        <w:tabs>
          <w:tab w:val="clear" w:pos="426"/>
        </w:tabs>
        <w:ind w:left="426"/>
      </w:pPr>
    </w:p>
    <w:p w:rsidR="007A4C44" w:rsidRDefault="007A4C44" w:rsidP="00C6514F">
      <w:pPr>
        <w:pStyle w:val="Styl2"/>
        <w:numPr>
          <w:ilvl w:val="0"/>
          <w:numId w:val="0"/>
        </w:numPr>
        <w:tabs>
          <w:tab w:val="clear" w:pos="426"/>
        </w:tabs>
        <w:ind w:left="426"/>
        <w:rPr>
          <w:b/>
          <w:szCs w:val="22"/>
        </w:rPr>
      </w:pPr>
    </w:p>
    <w:p w:rsidR="007A4C44" w:rsidRDefault="007A4C44" w:rsidP="007A4C44">
      <w:pPr>
        <w:tabs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DIAMO</w:t>
      </w:r>
      <w:r w:rsidRPr="009B4AE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Za Ostravskou těžební</w:t>
      </w:r>
      <w:r w:rsidRPr="009B4AEA">
        <w:rPr>
          <w:rFonts w:ascii="Arial" w:hAnsi="Arial" w:cs="Arial"/>
          <w:sz w:val="22"/>
          <w:szCs w:val="22"/>
        </w:rPr>
        <w:t>:</w:t>
      </w:r>
    </w:p>
    <w:p w:rsidR="007A4C44" w:rsidRPr="00AC018D" w:rsidRDefault="007A4C44" w:rsidP="007A4C44">
      <w:pPr>
        <w:tabs>
          <w:tab w:val="left" w:pos="4962"/>
        </w:tabs>
        <w:spacing w:before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Ostravě dne………………………</w:t>
      </w:r>
      <w:r>
        <w:rPr>
          <w:rFonts w:ascii="Arial" w:hAnsi="Arial" w:cs="Arial"/>
          <w:sz w:val="22"/>
          <w:szCs w:val="22"/>
        </w:rPr>
        <w:tab/>
        <w:t>V Ostravě dne……………….</w:t>
      </w:r>
    </w:p>
    <w:p w:rsidR="007A4C44" w:rsidRDefault="007A4C44" w:rsidP="007A4C44"/>
    <w:p w:rsidR="007A4C44" w:rsidRDefault="007A4C44" w:rsidP="007A4C44">
      <w:r>
        <w:t xml:space="preserve"> </w:t>
      </w:r>
    </w:p>
    <w:p w:rsidR="007A4C44" w:rsidRDefault="007A4C44" w:rsidP="007A4C44"/>
    <w:p w:rsidR="007A4C44" w:rsidRDefault="007A4C44" w:rsidP="007A4C44"/>
    <w:p w:rsidR="007A4C44" w:rsidRDefault="007A4C44" w:rsidP="007A4C44">
      <w:r>
        <w:t>………………………………………..                                     …………………………………….</w:t>
      </w:r>
    </w:p>
    <w:p w:rsidR="007A4C44" w:rsidRPr="003D55DC" w:rsidRDefault="007A4C44" w:rsidP="007A4C44">
      <w:pPr>
        <w:rPr>
          <w:rFonts w:ascii="Arial" w:hAnsi="Arial" w:cs="Arial"/>
          <w:sz w:val="22"/>
          <w:szCs w:val="22"/>
        </w:rPr>
      </w:pPr>
      <w:r w:rsidRPr="003D55DC">
        <w:rPr>
          <w:rFonts w:ascii="Arial" w:hAnsi="Arial" w:cs="Arial"/>
          <w:sz w:val="22"/>
          <w:szCs w:val="22"/>
        </w:rPr>
        <w:t>Ing. Josef Havelka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Ing. Josef Gajda</w:t>
      </w:r>
    </w:p>
    <w:p w:rsidR="007A4C44" w:rsidRPr="003D55DC" w:rsidRDefault="007A4C44" w:rsidP="007A4C44">
      <w:pPr>
        <w:pStyle w:val="Nadpis9"/>
        <w:tabs>
          <w:tab w:val="center" w:pos="2268"/>
        </w:tabs>
        <w:ind w:left="0"/>
        <w:rPr>
          <w:b w:val="0"/>
          <w:sz w:val="22"/>
          <w:szCs w:val="22"/>
        </w:rPr>
      </w:pPr>
      <w:r w:rsidRPr="003D55DC">
        <w:rPr>
          <w:b w:val="0"/>
          <w:sz w:val="22"/>
          <w:szCs w:val="22"/>
        </w:rPr>
        <w:t>vedoucí odštěpného závodu</w:t>
      </w:r>
      <w:r>
        <w:rPr>
          <w:b w:val="0"/>
          <w:sz w:val="22"/>
          <w:szCs w:val="22"/>
        </w:rPr>
        <w:t xml:space="preserve">                                        předseda představenstva</w:t>
      </w:r>
    </w:p>
    <w:p w:rsidR="007A4C44" w:rsidRDefault="007A4C44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770B65" w:rsidRDefault="00770B65" w:rsidP="007A4C44">
      <w:pPr>
        <w:spacing w:before="60"/>
        <w:jc w:val="both"/>
        <w:rPr>
          <w:rFonts w:ascii="Arial" w:hAnsi="Arial" w:cs="Arial"/>
          <w:sz w:val="22"/>
          <w:szCs w:val="22"/>
        </w:rPr>
      </w:pPr>
    </w:p>
    <w:p w:rsidR="0018035F" w:rsidRDefault="0018035F">
      <w:pPr>
        <w:pStyle w:val="Zkladntextodsazen"/>
        <w:spacing w:before="360"/>
        <w:ind w:left="0"/>
        <w:jc w:val="both"/>
        <w:rPr>
          <w:rFonts w:ascii="Arial" w:hAnsi="Arial"/>
          <w:sz w:val="22"/>
        </w:rPr>
      </w:pPr>
    </w:p>
    <w:sectPr w:rsidR="0018035F" w:rsidSect="00994316">
      <w:headerReference w:type="even" r:id="rId12"/>
      <w:headerReference w:type="default" r:id="rId13"/>
      <w:headerReference w:type="first" r:id="rId14"/>
      <w:pgSz w:w="11906" w:h="16838" w:code="9"/>
      <w:pgMar w:top="851" w:right="1133" w:bottom="56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440" w:rsidRDefault="00434440">
      <w:r>
        <w:separator/>
      </w:r>
    </w:p>
  </w:endnote>
  <w:endnote w:type="continuationSeparator" w:id="0">
    <w:p w:rsidR="00434440" w:rsidRDefault="0043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E5" w:rsidRDefault="00FD21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2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EE5" w:rsidRDefault="002A2EE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E5" w:rsidRDefault="002A2EE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440" w:rsidRDefault="00434440">
      <w:r>
        <w:separator/>
      </w:r>
    </w:p>
  </w:footnote>
  <w:footnote w:type="continuationSeparator" w:id="0">
    <w:p w:rsidR="00434440" w:rsidRDefault="0043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E5" w:rsidRDefault="002A2EE5" w:rsidP="00082EC8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Smlouva o spolupráci: DIAMO, s. p. –  Ostravská těžební, a.s.                                     Stránka </w:t>
    </w:r>
    <w:r w:rsidR="00FD21BF"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="00FD21BF" w:rsidRPr="00E03CB4">
      <w:rPr>
        <w:rStyle w:val="slostrnky"/>
        <w:rFonts w:ascii="Arial" w:hAnsi="Arial" w:cs="Arial"/>
      </w:rPr>
      <w:fldChar w:fldCharType="separate"/>
    </w:r>
    <w:r w:rsidR="004A4502">
      <w:rPr>
        <w:rStyle w:val="slostrnky"/>
        <w:rFonts w:ascii="Arial" w:hAnsi="Arial" w:cs="Arial"/>
        <w:noProof/>
      </w:rPr>
      <w:t>1</w:t>
    </w:r>
    <w:r w:rsidR="00FD21BF"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 w:rsidR="00FD21BF"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FD21BF">
      <w:rPr>
        <w:rStyle w:val="slostrnky"/>
        <w:rFonts w:ascii="Arial" w:hAnsi="Arial" w:cs="Arial"/>
        <w:sz w:val="19"/>
        <w:szCs w:val="19"/>
      </w:rPr>
      <w:fldChar w:fldCharType="separate"/>
    </w:r>
    <w:r w:rsidR="004A4502">
      <w:rPr>
        <w:rStyle w:val="slostrnky"/>
        <w:rFonts w:ascii="Arial" w:hAnsi="Arial" w:cs="Arial"/>
        <w:noProof/>
        <w:sz w:val="19"/>
        <w:szCs w:val="19"/>
      </w:rPr>
      <w:t>7</w:t>
    </w:r>
    <w:r w:rsidR="00FD21BF"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)                                                                       </w:t>
    </w:r>
    <w:r w:rsidR="000A781B">
      <w:rPr>
        <w:rStyle w:val="slostrnky"/>
        <w:rFonts w:ascii="Arial" w:hAnsi="Arial" w:cs="Arial"/>
        <w:sz w:val="19"/>
        <w:szCs w:val="19"/>
      </w:rPr>
      <w:t xml:space="preserve">   č. sml. DIAMO: D500/26000/00375/16/00</w:t>
    </w:r>
  </w:p>
  <w:p w:rsidR="002A2EE5" w:rsidRDefault="002A2EE5" w:rsidP="008D7E69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</w:p>
  <w:p w:rsidR="002A2EE5" w:rsidRDefault="002A2EE5" w:rsidP="00DE74C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E5" w:rsidRDefault="00FD21BF">
    <w:pPr>
      <w:pStyle w:val="Zhlav"/>
      <w:framePr w:wrap="around" w:vAnchor="text" w:hAnchor="margin" w:xAlign="center" w:y="1"/>
      <w:rPr>
        <w:rStyle w:val="slostrnky"/>
        <w:sz w:val="19"/>
        <w:szCs w:val="19"/>
      </w:rPr>
    </w:pPr>
    <w:r>
      <w:rPr>
        <w:rStyle w:val="slostrnky"/>
        <w:sz w:val="19"/>
        <w:szCs w:val="19"/>
      </w:rPr>
      <w:fldChar w:fldCharType="begin"/>
    </w:r>
    <w:r w:rsidR="002A2EE5">
      <w:rPr>
        <w:rStyle w:val="slostrnky"/>
        <w:sz w:val="19"/>
        <w:szCs w:val="19"/>
      </w:rPr>
      <w:instrText xml:space="preserve">PAGE  </w:instrText>
    </w:r>
    <w:r>
      <w:rPr>
        <w:rStyle w:val="slostrnky"/>
        <w:sz w:val="19"/>
        <w:szCs w:val="19"/>
      </w:rPr>
      <w:fldChar w:fldCharType="separate"/>
    </w:r>
    <w:r w:rsidR="002A2EE5">
      <w:rPr>
        <w:rStyle w:val="slostrnky"/>
        <w:noProof/>
        <w:sz w:val="19"/>
        <w:szCs w:val="19"/>
      </w:rPr>
      <w:t>4</w:t>
    </w:r>
    <w:r>
      <w:rPr>
        <w:rStyle w:val="slostrnky"/>
        <w:sz w:val="19"/>
        <w:szCs w:val="19"/>
      </w:rPr>
      <w:fldChar w:fldCharType="end"/>
    </w:r>
  </w:p>
  <w:p w:rsidR="002A2EE5" w:rsidRDefault="002A2EE5">
    <w:pPr>
      <w:pStyle w:val="Zhlav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E5" w:rsidRDefault="002A2EE5">
    <w:pPr>
      <w:pStyle w:val="Zhlav"/>
      <w:framePr w:w="286" w:wrap="around" w:vAnchor="text" w:hAnchor="page" w:x="5812" w:y="12"/>
      <w:ind w:left="-142" w:right="-25"/>
      <w:jc w:val="center"/>
      <w:rPr>
        <w:rStyle w:val="slostrnky"/>
        <w:rFonts w:ascii="Arial" w:hAnsi="Arial"/>
        <w:sz w:val="19"/>
        <w:szCs w:val="19"/>
      </w:rPr>
    </w:pPr>
  </w:p>
  <w:p w:rsidR="002A2EE5" w:rsidRDefault="002A2EE5" w:rsidP="009014B1">
    <w:pPr>
      <w:pStyle w:val="Zhlav"/>
      <w:tabs>
        <w:tab w:val="left" w:pos="6615"/>
      </w:tabs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Smlouva o spolupráci: DIAMO, s. p. – Ostravská těžební, a.s.                                             Stránka </w:t>
    </w:r>
    <w:r w:rsidR="00FD21BF"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="00FD21BF" w:rsidRPr="00E03CB4">
      <w:rPr>
        <w:rStyle w:val="slostrnky"/>
        <w:rFonts w:ascii="Arial" w:hAnsi="Arial" w:cs="Arial"/>
      </w:rPr>
      <w:fldChar w:fldCharType="separate"/>
    </w:r>
    <w:r w:rsidR="004A4502">
      <w:rPr>
        <w:rStyle w:val="slostrnky"/>
        <w:rFonts w:ascii="Arial" w:hAnsi="Arial" w:cs="Arial"/>
        <w:noProof/>
      </w:rPr>
      <w:t>7</w:t>
    </w:r>
    <w:r w:rsidR="00FD21BF"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 w:rsidR="00FD21BF"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FD21BF">
      <w:rPr>
        <w:rStyle w:val="slostrnky"/>
        <w:rFonts w:ascii="Arial" w:hAnsi="Arial" w:cs="Arial"/>
        <w:sz w:val="19"/>
        <w:szCs w:val="19"/>
      </w:rPr>
      <w:fldChar w:fldCharType="separate"/>
    </w:r>
    <w:r w:rsidR="004A4502">
      <w:rPr>
        <w:rStyle w:val="slostrnky"/>
        <w:rFonts w:ascii="Arial" w:hAnsi="Arial" w:cs="Arial"/>
        <w:noProof/>
        <w:sz w:val="19"/>
        <w:szCs w:val="19"/>
      </w:rPr>
      <w:t>7</w:t>
    </w:r>
    <w:r w:rsidR="00FD21BF"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  <w:r>
      <w:rPr>
        <w:rFonts w:ascii="Arial" w:hAnsi="Arial" w:cs="Arial"/>
        <w:sz w:val="19"/>
        <w:szCs w:val="19"/>
      </w:rPr>
      <w:t xml:space="preserve">                                       </w:t>
    </w:r>
    <w:r w:rsidR="000E156A">
      <w:rPr>
        <w:rStyle w:val="slostrnky"/>
        <w:rFonts w:ascii="Arial" w:hAnsi="Arial" w:cs="Arial"/>
        <w:sz w:val="19"/>
        <w:szCs w:val="19"/>
      </w:rPr>
      <w:t>č. sml. DIAMO: D500/26000/00375/16/00</w:t>
    </w:r>
  </w:p>
  <w:p w:rsidR="002A2EE5" w:rsidRDefault="002A2EE5" w:rsidP="009014B1">
    <w:pPr>
      <w:pStyle w:val="Zhlav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</w:p>
  <w:p w:rsidR="002A2EE5" w:rsidRDefault="002A2EE5" w:rsidP="00082EC8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</w:p>
  <w:p w:rsidR="002A2EE5" w:rsidRDefault="002A2EE5" w:rsidP="0018035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E5" w:rsidRDefault="002A2EE5" w:rsidP="008E09AD">
    <w:pPr>
      <w:pStyle w:val="Zhlav"/>
      <w:spacing w:after="120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Smlouva: DIAMO, s. p. – Ostravská těžební, a.s.                                                 </w:t>
    </w:r>
    <w:r>
      <w:rPr>
        <w:rFonts w:ascii="Arial" w:hAnsi="Arial" w:cs="Arial"/>
        <w:sz w:val="19"/>
        <w:szCs w:val="19"/>
      </w:rPr>
      <w:tab/>
      <w:t xml:space="preserve">               Stránka </w:t>
    </w:r>
    <w:r w:rsidR="00FD21BF" w:rsidRPr="00E03CB4">
      <w:rPr>
        <w:rStyle w:val="slostrnky"/>
        <w:rFonts w:ascii="Arial" w:hAnsi="Arial" w:cs="Arial"/>
      </w:rPr>
      <w:fldChar w:fldCharType="begin"/>
    </w:r>
    <w:r w:rsidRPr="00E03CB4">
      <w:rPr>
        <w:rStyle w:val="slostrnky"/>
        <w:rFonts w:ascii="Arial" w:hAnsi="Arial" w:cs="Arial"/>
      </w:rPr>
      <w:instrText xml:space="preserve"> PAGE </w:instrText>
    </w:r>
    <w:r w:rsidR="00FD21BF" w:rsidRPr="00E03CB4">
      <w:rPr>
        <w:rStyle w:val="slostrnky"/>
        <w:rFonts w:ascii="Arial" w:hAnsi="Arial" w:cs="Arial"/>
      </w:rPr>
      <w:fldChar w:fldCharType="separate"/>
    </w:r>
    <w:r w:rsidR="004A4502">
      <w:rPr>
        <w:rStyle w:val="slostrnky"/>
        <w:rFonts w:ascii="Arial" w:hAnsi="Arial" w:cs="Arial"/>
        <w:noProof/>
      </w:rPr>
      <w:t>2</w:t>
    </w:r>
    <w:r w:rsidR="00FD21BF" w:rsidRPr="00E03CB4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  <w:sz w:val="19"/>
        <w:szCs w:val="19"/>
      </w:rPr>
      <w:t xml:space="preserve"> (celkem </w:t>
    </w:r>
    <w:r w:rsidR="00FD21BF">
      <w:rPr>
        <w:rStyle w:val="slostrnky"/>
        <w:rFonts w:ascii="Arial" w:hAnsi="Arial" w:cs="Arial"/>
        <w:sz w:val="19"/>
        <w:szCs w:val="19"/>
      </w:rPr>
      <w:fldChar w:fldCharType="begin"/>
    </w:r>
    <w:r>
      <w:rPr>
        <w:rStyle w:val="slostrnky"/>
        <w:rFonts w:ascii="Arial" w:hAnsi="Arial" w:cs="Arial"/>
        <w:sz w:val="19"/>
        <w:szCs w:val="19"/>
      </w:rPr>
      <w:instrText xml:space="preserve"> NUMPAGES </w:instrText>
    </w:r>
    <w:r w:rsidR="00FD21BF">
      <w:rPr>
        <w:rStyle w:val="slostrnky"/>
        <w:rFonts w:ascii="Arial" w:hAnsi="Arial" w:cs="Arial"/>
        <w:sz w:val="19"/>
        <w:szCs w:val="19"/>
      </w:rPr>
      <w:fldChar w:fldCharType="separate"/>
    </w:r>
    <w:r w:rsidR="004A4502">
      <w:rPr>
        <w:rStyle w:val="slostrnky"/>
        <w:rFonts w:ascii="Arial" w:hAnsi="Arial" w:cs="Arial"/>
        <w:noProof/>
        <w:sz w:val="19"/>
        <w:szCs w:val="19"/>
      </w:rPr>
      <w:t>7</w:t>
    </w:r>
    <w:r w:rsidR="00FD21BF">
      <w:rPr>
        <w:rStyle w:val="slostrnky"/>
        <w:rFonts w:ascii="Arial" w:hAnsi="Arial" w:cs="Arial"/>
        <w:sz w:val="19"/>
        <w:szCs w:val="19"/>
      </w:rPr>
      <w:fldChar w:fldCharType="end"/>
    </w:r>
    <w:r>
      <w:rPr>
        <w:rStyle w:val="slostrnky"/>
        <w:rFonts w:ascii="Arial" w:hAnsi="Arial" w:cs="Arial"/>
        <w:sz w:val="19"/>
        <w:szCs w:val="19"/>
      </w:rPr>
      <w:t>)</w:t>
    </w:r>
  </w:p>
  <w:p w:rsidR="002A2EE5" w:rsidRDefault="000A781B" w:rsidP="008E09AD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</w:pPr>
    <w:r>
      <w:rPr>
        <w:rStyle w:val="slostrnky"/>
        <w:rFonts w:ascii="Arial" w:hAnsi="Arial" w:cs="Arial"/>
        <w:sz w:val="19"/>
        <w:szCs w:val="19"/>
      </w:rPr>
      <w:t>č. sml. DIAMO: D500/26000/00375/16/00</w:t>
    </w:r>
  </w:p>
  <w:p w:rsidR="002A2EE5" w:rsidRPr="00114488" w:rsidRDefault="002A2EE5" w:rsidP="008E09AD">
    <w:pPr>
      <w:pStyle w:val="Zhlav"/>
      <w:jc w:val="right"/>
    </w:pPr>
    <w:r>
      <w:rPr>
        <w:rStyle w:val="slostrnky"/>
        <w:rFonts w:ascii="Arial" w:hAnsi="Arial" w:cs="Arial"/>
        <w:sz w:val="19"/>
        <w:szCs w:val="19"/>
      </w:rPr>
      <w:tab/>
    </w:r>
    <w:r>
      <w:rPr>
        <w:rStyle w:val="slostrnky"/>
        <w:rFonts w:ascii="Arial" w:hAnsi="Arial" w:cs="Arial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1D5"/>
    <w:multiLevelType w:val="hybridMultilevel"/>
    <w:tmpl w:val="E16A3FBC"/>
    <w:lvl w:ilvl="0" w:tplc="DF929CF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EA0A2E">
      <w:start w:val="3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53FC0"/>
    <w:multiLevelType w:val="hybridMultilevel"/>
    <w:tmpl w:val="ACA60E6A"/>
    <w:lvl w:ilvl="0" w:tplc="55DAF0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512"/>
    <w:multiLevelType w:val="hybridMultilevel"/>
    <w:tmpl w:val="FCC486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435D2"/>
    <w:multiLevelType w:val="singleLevel"/>
    <w:tmpl w:val="2ACEABF0"/>
    <w:lvl w:ilvl="0">
      <w:start w:val="4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4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0694"/>
    <w:multiLevelType w:val="hybridMultilevel"/>
    <w:tmpl w:val="90661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B725A"/>
    <w:multiLevelType w:val="hybridMultilevel"/>
    <w:tmpl w:val="E18C39D8"/>
    <w:lvl w:ilvl="0" w:tplc="6F523FE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3" w15:restartNumberingAfterBreak="0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4" w15:restartNumberingAfterBreak="0">
    <w:nsid w:val="30F55C6F"/>
    <w:multiLevelType w:val="hybridMultilevel"/>
    <w:tmpl w:val="2FA4108E"/>
    <w:lvl w:ilvl="0" w:tplc="7D9C59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8F6EB0"/>
    <w:multiLevelType w:val="hybridMultilevel"/>
    <w:tmpl w:val="009EF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5A1"/>
    <w:multiLevelType w:val="hybridMultilevel"/>
    <w:tmpl w:val="7C3E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0C76"/>
    <w:multiLevelType w:val="hybridMultilevel"/>
    <w:tmpl w:val="F4A4F08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AC180F"/>
    <w:multiLevelType w:val="hybridMultilevel"/>
    <w:tmpl w:val="940E56B0"/>
    <w:lvl w:ilvl="0" w:tplc="210E983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33AF745C"/>
    <w:multiLevelType w:val="hybridMultilevel"/>
    <w:tmpl w:val="A61CE950"/>
    <w:lvl w:ilvl="0" w:tplc="3BC45660">
      <w:start w:val="1"/>
      <w:numFmt w:val="decimal"/>
      <w:lvlText w:val="%1."/>
      <w:lvlJc w:val="left"/>
      <w:pPr>
        <w:tabs>
          <w:tab w:val="num" w:pos="1136"/>
        </w:tabs>
        <w:ind w:left="1136" w:hanging="284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0" w15:restartNumberingAfterBreak="0">
    <w:nsid w:val="35E2678C"/>
    <w:multiLevelType w:val="hybridMultilevel"/>
    <w:tmpl w:val="50E27DC8"/>
    <w:lvl w:ilvl="0" w:tplc="5D8E71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E1039"/>
    <w:multiLevelType w:val="hybridMultilevel"/>
    <w:tmpl w:val="F926D836"/>
    <w:lvl w:ilvl="0" w:tplc="1BD054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96290"/>
    <w:multiLevelType w:val="hybridMultilevel"/>
    <w:tmpl w:val="92D2270C"/>
    <w:lvl w:ilvl="0" w:tplc="E12E3B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B07AF"/>
    <w:multiLevelType w:val="hybridMultilevel"/>
    <w:tmpl w:val="FAA66E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707F3"/>
    <w:multiLevelType w:val="hybridMultilevel"/>
    <w:tmpl w:val="14F0867C"/>
    <w:lvl w:ilvl="0" w:tplc="C59A4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BB2F0A"/>
    <w:multiLevelType w:val="hybridMultilevel"/>
    <w:tmpl w:val="6E60B4D8"/>
    <w:lvl w:ilvl="0" w:tplc="743A65D4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CD11478"/>
    <w:multiLevelType w:val="hybridMultilevel"/>
    <w:tmpl w:val="EA4E6F92"/>
    <w:lvl w:ilvl="0" w:tplc="447258E4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3468D"/>
    <w:multiLevelType w:val="hybridMultilevel"/>
    <w:tmpl w:val="BCC45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408D0"/>
    <w:multiLevelType w:val="hybridMultilevel"/>
    <w:tmpl w:val="9D72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C0596"/>
    <w:multiLevelType w:val="hybridMultilevel"/>
    <w:tmpl w:val="332C8ACC"/>
    <w:lvl w:ilvl="0" w:tplc="AB36E0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2534C3EA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D373F"/>
    <w:multiLevelType w:val="singleLevel"/>
    <w:tmpl w:val="8F566464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</w:abstractNum>
  <w:abstractNum w:abstractNumId="34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937B4"/>
    <w:multiLevelType w:val="hybridMultilevel"/>
    <w:tmpl w:val="2FA4108E"/>
    <w:lvl w:ilvl="0" w:tplc="7D9C59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CA49C4"/>
    <w:multiLevelType w:val="hybridMultilevel"/>
    <w:tmpl w:val="648EF858"/>
    <w:lvl w:ilvl="0" w:tplc="4336BF7A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C31A7F"/>
    <w:multiLevelType w:val="hybridMultilevel"/>
    <w:tmpl w:val="4FACEA28"/>
    <w:lvl w:ilvl="0" w:tplc="FFFFFFFF">
      <w:start w:val="1"/>
      <w:numFmt w:val="bullet"/>
      <w:lvlText w:val=""/>
      <w:lvlJc w:val="left"/>
      <w:pPr>
        <w:tabs>
          <w:tab w:val="num" w:pos="945"/>
        </w:tabs>
        <w:ind w:left="942" w:hanging="357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9" w15:restartNumberingAfterBreak="0">
    <w:nsid w:val="76050083"/>
    <w:multiLevelType w:val="hybridMultilevel"/>
    <w:tmpl w:val="C1A463C4"/>
    <w:lvl w:ilvl="0" w:tplc="E8D4AE7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33"/>
  </w:num>
  <w:num w:numId="5">
    <w:abstractNumId w:val="0"/>
  </w:num>
  <w:num w:numId="6">
    <w:abstractNumId w:val="28"/>
  </w:num>
  <w:num w:numId="7">
    <w:abstractNumId w:val="19"/>
  </w:num>
  <w:num w:numId="8">
    <w:abstractNumId w:val="5"/>
  </w:num>
  <w:num w:numId="9">
    <w:abstractNumId w:val="20"/>
  </w:num>
  <w:num w:numId="10">
    <w:abstractNumId w:val="29"/>
  </w:num>
  <w:num w:numId="11">
    <w:abstractNumId w:val="17"/>
  </w:num>
  <w:num w:numId="12">
    <w:abstractNumId w:val="25"/>
  </w:num>
  <w:num w:numId="13">
    <w:abstractNumId w:val="10"/>
  </w:num>
  <w:num w:numId="14">
    <w:abstractNumId w:val="9"/>
  </w:num>
  <w:num w:numId="15">
    <w:abstractNumId w:val="4"/>
  </w:num>
  <w:num w:numId="16">
    <w:abstractNumId w:val="32"/>
  </w:num>
  <w:num w:numId="17">
    <w:abstractNumId w:val="16"/>
  </w:num>
  <w:num w:numId="18">
    <w:abstractNumId w:val="39"/>
  </w:num>
  <w:num w:numId="19">
    <w:abstractNumId w:val="31"/>
  </w:num>
  <w:num w:numId="20">
    <w:abstractNumId w:val="34"/>
  </w:num>
  <w:num w:numId="21">
    <w:abstractNumId w:val="23"/>
  </w:num>
  <w:num w:numId="22">
    <w:abstractNumId w:val="24"/>
  </w:num>
  <w:num w:numId="23">
    <w:abstractNumId w:val="11"/>
  </w:num>
  <w:num w:numId="24">
    <w:abstractNumId w:val="36"/>
  </w:num>
  <w:num w:numId="25">
    <w:abstractNumId w:val="35"/>
  </w:num>
  <w:num w:numId="26">
    <w:abstractNumId w:val="1"/>
  </w:num>
  <w:num w:numId="27">
    <w:abstractNumId w:val="18"/>
  </w:num>
  <w:num w:numId="28">
    <w:abstractNumId w:val="21"/>
  </w:num>
  <w:num w:numId="29">
    <w:abstractNumId w:val="30"/>
  </w:num>
  <w:num w:numId="30">
    <w:abstractNumId w:val="38"/>
  </w:num>
  <w:num w:numId="31">
    <w:abstractNumId w:val="37"/>
  </w:num>
  <w:num w:numId="32">
    <w:abstractNumId w:val="7"/>
  </w:num>
  <w:num w:numId="33">
    <w:abstractNumId w:val="8"/>
  </w:num>
  <w:num w:numId="34">
    <w:abstractNumId w:val="27"/>
  </w:num>
  <w:num w:numId="35">
    <w:abstractNumId w:val="22"/>
  </w:num>
  <w:num w:numId="36">
    <w:abstractNumId w:val="6"/>
  </w:num>
  <w:num w:numId="37">
    <w:abstractNumId w:val="26"/>
  </w:num>
  <w:num w:numId="38">
    <w:abstractNumId w:val="14"/>
  </w:num>
  <w:num w:numId="39">
    <w:abstractNumId w:val="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CC"/>
    <w:rsid w:val="000003EE"/>
    <w:rsid w:val="00001099"/>
    <w:rsid w:val="00002430"/>
    <w:rsid w:val="00011052"/>
    <w:rsid w:val="00013D7D"/>
    <w:rsid w:val="00015E04"/>
    <w:rsid w:val="00016A44"/>
    <w:rsid w:val="000173FD"/>
    <w:rsid w:val="0002107A"/>
    <w:rsid w:val="0002411F"/>
    <w:rsid w:val="000242CC"/>
    <w:rsid w:val="00053CE3"/>
    <w:rsid w:val="0006020D"/>
    <w:rsid w:val="00061C51"/>
    <w:rsid w:val="000705E8"/>
    <w:rsid w:val="00070A74"/>
    <w:rsid w:val="0007472C"/>
    <w:rsid w:val="00082EC8"/>
    <w:rsid w:val="00086677"/>
    <w:rsid w:val="00092015"/>
    <w:rsid w:val="00095C50"/>
    <w:rsid w:val="000A1D6A"/>
    <w:rsid w:val="000A271C"/>
    <w:rsid w:val="000A4024"/>
    <w:rsid w:val="000A413A"/>
    <w:rsid w:val="000A781B"/>
    <w:rsid w:val="000B0244"/>
    <w:rsid w:val="000B053C"/>
    <w:rsid w:val="000B416A"/>
    <w:rsid w:val="000C5D59"/>
    <w:rsid w:val="000C7B96"/>
    <w:rsid w:val="000D0194"/>
    <w:rsid w:val="000D2661"/>
    <w:rsid w:val="000E0A50"/>
    <w:rsid w:val="000E156A"/>
    <w:rsid w:val="000F0AE8"/>
    <w:rsid w:val="00105A0B"/>
    <w:rsid w:val="00114272"/>
    <w:rsid w:val="00114439"/>
    <w:rsid w:val="00120FE3"/>
    <w:rsid w:val="001265D1"/>
    <w:rsid w:val="00127400"/>
    <w:rsid w:val="00133736"/>
    <w:rsid w:val="0013460C"/>
    <w:rsid w:val="00136082"/>
    <w:rsid w:val="00147818"/>
    <w:rsid w:val="0015175D"/>
    <w:rsid w:val="0015303E"/>
    <w:rsid w:val="001570C3"/>
    <w:rsid w:val="0016389E"/>
    <w:rsid w:val="00167BB4"/>
    <w:rsid w:val="00172318"/>
    <w:rsid w:val="00175596"/>
    <w:rsid w:val="00175CB0"/>
    <w:rsid w:val="0018035F"/>
    <w:rsid w:val="0018170A"/>
    <w:rsid w:val="001873F2"/>
    <w:rsid w:val="00190864"/>
    <w:rsid w:val="001A7879"/>
    <w:rsid w:val="001B5803"/>
    <w:rsid w:val="001B5B7A"/>
    <w:rsid w:val="001C1299"/>
    <w:rsid w:val="001C1471"/>
    <w:rsid w:val="001C599F"/>
    <w:rsid w:val="001D2A03"/>
    <w:rsid w:val="001E0EC4"/>
    <w:rsid w:val="001E4F6F"/>
    <w:rsid w:val="0020067C"/>
    <w:rsid w:val="00220E7B"/>
    <w:rsid w:val="00224BEE"/>
    <w:rsid w:val="002450BC"/>
    <w:rsid w:val="0024658B"/>
    <w:rsid w:val="00246A1F"/>
    <w:rsid w:val="00247063"/>
    <w:rsid w:val="0025089F"/>
    <w:rsid w:val="00253012"/>
    <w:rsid w:val="002665D1"/>
    <w:rsid w:val="002673DE"/>
    <w:rsid w:val="00270547"/>
    <w:rsid w:val="002832C9"/>
    <w:rsid w:val="002957E1"/>
    <w:rsid w:val="002969B9"/>
    <w:rsid w:val="002A1EF8"/>
    <w:rsid w:val="002A2EE5"/>
    <w:rsid w:val="002A30EC"/>
    <w:rsid w:val="002A470A"/>
    <w:rsid w:val="002A5E97"/>
    <w:rsid w:val="002B7781"/>
    <w:rsid w:val="002C0449"/>
    <w:rsid w:val="002C6E88"/>
    <w:rsid w:val="002D794C"/>
    <w:rsid w:val="002E7C07"/>
    <w:rsid w:val="002F4EBF"/>
    <w:rsid w:val="002F5054"/>
    <w:rsid w:val="002F58C8"/>
    <w:rsid w:val="003139B0"/>
    <w:rsid w:val="0031517A"/>
    <w:rsid w:val="00316001"/>
    <w:rsid w:val="003217FE"/>
    <w:rsid w:val="00324339"/>
    <w:rsid w:val="00327B8A"/>
    <w:rsid w:val="00332999"/>
    <w:rsid w:val="00333BF1"/>
    <w:rsid w:val="0034296C"/>
    <w:rsid w:val="00343240"/>
    <w:rsid w:val="0035509F"/>
    <w:rsid w:val="0036744A"/>
    <w:rsid w:val="00367ECF"/>
    <w:rsid w:val="00370CEB"/>
    <w:rsid w:val="00376A90"/>
    <w:rsid w:val="00382D1E"/>
    <w:rsid w:val="003A44E1"/>
    <w:rsid w:val="003B40AF"/>
    <w:rsid w:val="003C1E6C"/>
    <w:rsid w:val="003C59C8"/>
    <w:rsid w:val="003D0CDD"/>
    <w:rsid w:val="003D55DC"/>
    <w:rsid w:val="003E5536"/>
    <w:rsid w:val="003E5632"/>
    <w:rsid w:val="003F0D9B"/>
    <w:rsid w:val="003F30B5"/>
    <w:rsid w:val="004051C7"/>
    <w:rsid w:val="00434440"/>
    <w:rsid w:val="004512F7"/>
    <w:rsid w:val="00457AE3"/>
    <w:rsid w:val="00463B1E"/>
    <w:rsid w:val="004737D5"/>
    <w:rsid w:val="004771E3"/>
    <w:rsid w:val="00480B35"/>
    <w:rsid w:val="004811A8"/>
    <w:rsid w:val="0048490C"/>
    <w:rsid w:val="00485B7F"/>
    <w:rsid w:val="004907C6"/>
    <w:rsid w:val="004A4502"/>
    <w:rsid w:val="004A679B"/>
    <w:rsid w:val="004A72F0"/>
    <w:rsid w:val="004B36FC"/>
    <w:rsid w:val="004C3AA4"/>
    <w:rsid w:val="004E0259"/>
    <w:rsid w:val="004E6854"/>
    <w:rsid w:val="004E75EE"/>
    <w:rsid w:val="004F3A7B"/>
    <w:rsid w:val="00501D73"/>
    <w:rsid w:val="005045E3"/>
    <w:rsid w:val="005118AB"/>
    <w:rsid w:val="00511DCE"/>
    <w:rsid w:val="005121CE"/>
    <w:rsid w:val="005229EA"/>
    <w:rsid w:val="00523741"/>
    <w:rsid w:val="00526D4F"/>
    <w:rsid w:val="00542F27"/>
    <w:rsid w:val="00545A59"/>
    <w:rsid w:val="005468B2"/>
    <w:rsid w:val="00560EA4"/>
    <w:rsid w:val="00565634"/>
    <w:rsid w:val="00577832"/>
    <w:rsid w:val="00577E82"/>
    <w:rsid w:val="0058161F"/>
    <w:rsid w:val="00583648"/>
    <w:rsid w:val="0059638A"/>
    <w:rsid w:val="005A07F7"/>
    <w:rsid w:val="005A7853"/>
    <w:rsid w:val="005B3A22"/>
    <w:rsid w:val="005B61F6"/>
    <w:rsid w:val="005B7CD3"/>
    <w:rsid w:val="005C201D"/>
    <w:rsid w:val="005C61FB"/>
    <w:rsid w:val="005C6740"/>
    <w:rsid w:val="005D0FEA"/>
    <w:rsid w:val="005D16AD"/>
    <w:rsid w:val="005E3462"/>
    <w:rsid w:val="005F2092"/>
    <w:rsid w:val="005F49BC"/>
    <w:rsid w:val="005F6A67"/>
    <w:rsid w:val="00607FA8"/>
    <w:rsid w:val="00610B1B"/>
    <w:rsid w:val="00614079"/>
    <w:rsid w:val="00616400"/>
    <w:rsid w:val="00641258"/>
    <w:rsid w:val="006500CA"/>
    <w:rsid w:val="00654AE1"/>
    <w:rsid w:val="0065521C"/>
    <w:rsid w:val="006652C7"/>
    <w:rsid w:val="00665D49"/>
    <w:rsid w:val="00666C7D"/>
    <w:rsid w:val="00667F2C"/>
    <w:rsid w:val="006726C5"/>
    <w:rsid w:val="00672979"/>
    <w:rsid w:val="00672DDD"/>
    <w:rsid w:val="0067752B"/>
    <w:rsid w:val="00695301"/>
    <w:rsid w:val="006A4840"/>
    <w:rsid w:val="006B21A5"/>
    <w:rsid w:val="006B3F44"/>
    <w:rsid w:val="006C0ACA"/>
    <w:rsid w:val="006C3C41"/>
    <w:rsid w:val="006C3CE4"/>
    <w:rsid w:val="006C473F"/>
    <w:rsid w:val="006C4BCD"/>
    <w:rsid w:val="006C6E34"/>
    <w:rsid w:val="006C775D"/>
    <w:rsid w:val="006D2DA2"/>
    <w:rsid w:val="006D5653"/>
    <w:rsid w:val="006E4AAB"/>
    <w:rsid w:val="006F510F"/>
    <w:rsid w:val="006F5942"/>
    <w:rsid w:val="006F72FC"/>
    <w:rsid w:val="00700EF5"/>
    <w:rsid w:val="00701FFD"/>
    <w:rsid w:val="00707564"/>
    <w:rsid w:val="007077A7"/>
    <w:rsid w:val="00710FD3"/>
    <w:rsid w:val="00711116"/>
    <w:rsid w:val="00715386"/>
    <w:rsid w:val="00715D3A"/>
    <w:rsid w:val="00721A85"/>
    <w:rsid w:val="00730D38"/>
    <w:rsid w:val="007401D3"/>
    <w:rsid w:val="007415F1"/>
    <w:rsid w:val="00745187"/>
    <w:rsid w:val="007537B2"/>
    <w:rsid w:val="00755B07"/>
    <w:rsid w:val="007645F6"/>
    <w:rsid w:val="00770B65"/>
    <w:rsid w:val="00771575"/>
    <w:rsid w:val="007721AC"/>
    <w:rsid w:val="007808CD"/>
    <w:rsid w:val="007818C5"/>
    <w:rsid w:val="00784A35"/>
    <w:rsid w:val="00796860"/>
    <w:rsid w:val="00796BD9"/>
    <w:rsid w:val="007A4C10"/>
    <w:rsid w:val="007A4C44"/>
    <w:rsid w:val="007B27CE"/>
    <w:rsid w:val="007B2A11"/>
    <w:rsid w:val="007C2FC5"/>
    <w:rsid w:val="007D441A"/>
    <w:rsid w:val="007E0C64"/>
    <w:rsid w:val="007E1E5E"/>
    <w:rsid w:val="007E2514"/>
    <w:rsid w:val="007F0C49"/>
    <w:rsid w:val="007F409C"/>
    <w:rsid w:val="00801693"/>
    <w:rsid w:val="00802FC3"/>
    <w:rsid w:val="00804C1A"/>
    <w:rsid w:val="00806C0D"/>
    <w:rsid w:val="0081176B"/>
    <w:rsid w:val="00812597"/>
    <w:rsid w:val="00842FEA"/>
    <w:rsid w:val="0085004A"/>
    <w:rsid w:val="008521B0"/>
    <w:rsid w:val="008660F5"/>
    <w:rsid w:val="008814E3"/>
    <w:rsid w:val="00881D6D"/>
    <w:rsid w:val="00891C41"/>
    <w:rsid w:val="008924FE"/>
    <w:rsid w:val="0089259A"/>
    <w:rsid w:val="008A2BC1"/>
    <w:rsid w:val="008B0029"/>
    <w:rsid w:val="008B480A"/>
    <w:rsid w:val="008B7EAD"/>
    <w:rsid w:val="008C08F6"/>
    <w:rsid w:val="008C1A28"/>
    <w:rsid w:val="008C1DFD"/>
    <w:rsid w:val="008C3C91"/>
    <w:rsid w:val="008D5985"/>
    <w:rsid w:val="008D5A6C"/>
    <w:rsid w:val="008D7E69"/>
    <w:rsid w:val="008E09AD"/>
    <w:rsid w:val="008E0A59"/>
    <w:rsid w:val="008E25E7"/>
    <w:rsid w:val="008F0382"/>
    <w:rsid w:val="008F28C7"/>
    <w:rsid w:val="008F5679"/>
    <w:rsid w:val="009006EA"/>
    <w:rsid w:val="00900B6A"/>
    <w:rsid w:val="009014B1"/>
    <w:rsid w:val="0090586B"/>
    <w:rsid w:val="0090799C"/>
    <w:rsid w:val="0091067D"/>
    <w:rsid w:val="009136CE"/>
    <w:rsid w:val="00915796"/>
    <w:rsid w:val="0092366C"/>
    <w:rsid w:val="00924216"/>
    <w:rsid w:val="009261A8"/>
    <w:rsid w:val="0093162A"/>
    <w:rsid w:val="0093345A"/>
    <w:rsid w:val="0093511A"/>
    <w:rsid w:val="00965E33"/>
    <w:rsid w:val="009672BF"/>
    <w:rsid w:val="00980894"/>
    <w:rsid w:val="00981BCE"/>
    <w:rsid w:val="0099313B"/>
    <w:rsid w:val="00994316"/>
    <w:rsid w:val="00994988"/>
    <w:rsid w:val="009A274B"/>
    <w:rsid w:val="009A4FC2"/>
    <w:rsid w:val="009D193A"/>
    <w:rsid w:val="009D5B36"/>
    <w:rsid w:val="009F7F64"/>
    <w:rsid w:val="00A04051"/>
    <w:rsid w:val="00A0451D"/>
    <w:rsid w:val="00A04C1F"/>
    <w:rsid w:val="00A15E3C"/>
    <w:rsid w:val="00A22C41"/>
    <w:rsid w:val="00A36F10"/>
    <w:rsid w:val="00A414F6"/>
    <w:rsid w:val="00A448D3"/>
    <w:rsid w:val="00A5780A"/>
    <w:rsid w:val="00A706D4"/>
    <w:rsid w:val="00A71930"/>
    <w:rsid w:val="00A7790F"/>
    <w:rsid w:val="00A81F2C"/>
    <w:rsid w:val="00A841EB"/>
    <w:rsid w:val="00A8512B"/>
    <w:rsid w:val="00A876BE"/>
    <w:rsid w:val="00A91AE0"/>
    <w:rsid w:val="00A925EC"/>
    <w:rsid w:val="00A93FB2"/>
    <w:rsid w:val="00A948EB"/>
    <w:rsid w:val="00A971F7"/>
    <w:rsid w:val="00AA31B2"/>
    <w:rsid w:val="00AA7B27"/>
    <w:rsid w:val="00AB10B6"/>
    <w:rsid w:val="00AB19D5"/>
    <w:rsid w:val="00AB7C66"/>
    <w:rsid w:val="00AC018D"/>
    <w:rsid w:val="00AC32DF"/>
    <w:rsid w:val="00AD077F"/>
    <w:rsid w:val="00AD1B2C"/>
    <w:rsid w:val="00AE3070"/>
    <w:rsid w:val="00AE73F5"/>
    <w:rsid w:val="00AF2DAA"/>
    <w:rsid w:val="00AF3EB4"/>
    <w:rsid w:val="00AF43E2"/>
    <w:rsid w:val="00AF780C"/>
    <w:rsid w:val="00B01E8D"/>
    <w:rsid w:val="00B11247"/>
    <w:rsid w:val="00B17451"/>
    <w:rsid w:val="00B202E9"/>
    <w:rsid w:val="00B2094B"/>
    <w:rsid w:val="00B24B17"/>
    <w:rsid w:val="00B318C3"/>
    <w:rsid w:val="00B32CBE"/>
    <w:rsid w:val="00B35C98"/>
    <w:rsid w:val="00B40731"/>
    <w:rsid w:val="00B64340"/>
    <w:rsid w:val="00B821D0"/>
    <w:rsid w:val="00B8430B"/>
    <w:rsid w:val="00B93D38"/>
    <w:rsid w:val="00BA75BF"/>
    <w:rsid w:val="00BC2390"/>
    <w:rsid w:val="00BD124B"/>
    <w:rsid w:val="00BD3D48"/>
    <w:rsid w:val="00BE2C42"/>
    <w:rsid w:val="00BE620D"/>
    <w:rsid w:val="00BF0E1D"/>
    <w:rsid w:val="00BF30B8"/>
    <w:rsid w:val="00BF3DEC"/>
    <w:rsid w:val="00BF4CB4"/>
    <w:rsid w:val="00BF7005"/>
    <w:rsid w:val="00C0004C"/>
    <w:rsid w:val="00C006A0"/>
    <w:rsid w:val="00C02933"/>
    <w:rsid w:val="00C02F0C"/>
    <w:rsid w:val="00C04454"/>
    <w:rsid w:val="00C05C2C"/>
    <w:rsid w:val="00C1149D"/>
    <w:rsid w:val="00C14F66"/>
    <w:rsid w:val="00C303A0"/>
    <w:rsid w:val="00C421BD"/>
    <w:rsid w:val="00C425D0"/>
    <w:rsid w:val="00C46AF7"/>
    <w:rsid w:val="00C548D8"/>
    <w:rsid w:val="00C57179"/>
    <w:rsid w:val="00C6514F"/>
    <w:rsid w:val="00C731B9"/>
    <w:rsid w:val="00C823ED"/>
    <w:rsid w:val="00C834B0"/>
    <w:rsid w:val="00C87CAE"/>
    <w:rsid w:val="00C90E64"/>
    <w:rsid w:val="00C9168E"/>
    <w:rsid w:val="00C9260F"/>
    <w:rsid w:val="00CA759D"/>
    <w:rsid w:val="00CB3DF6"/>
    <w:rsid w:val="00CB4228"/>
    <w:rsid w:val="00CB4E24"/>
    <w:rsid w:val="00CE6918"/>
    <w:rsid w:val="00CE75E7"/>
    <w:rsid w:val="00CF06F4"/>
    <w:rsid w:val="00CF0AC9"/>
    <w:rsid w:val="00CF2F30"/>
    <w:rsid w:val="00CF4A49"/>
    <w:rsid w:val="00D0773C"/>
    <w:rsid w:val="00D12929"/>
    <w:rsid w:val="00D15FF7"/>
    <w:rsid w:val="00D16C7A"/>
    <w:rsid w:val="00D2267B"/>
    <w:rsid w:val="00D268D7"/>
    <w:rsid w:val="00D26F41"/>
    <w:rsid w:val="00D27FD1"/>
    <w:rsid w:val="00D353D3"/>
    <w:rsid w:val="00D43F66"/>
    <w:rsid w:val="00D515D7"/>
    <w:rsid w:val="00D61703"/>
    <w:rsid w:val="00D7132D"/>
    <w:rsid w:val="00D72A42"/>
    <w:rsid w:val="00D75F33"/>
    <w:rsid w:val="00D77644"/>
    <w:rsid w:val="00D8105E"/>
    <w:rsid w:val="00D9758C"/>
    <w:rsid w:val="00DC38B2"/>
    <w:rsid w:val="00DE63DA"/>
    <w:rsid w:val="00DE6F1E"/>
    <w:rsid w:val="00DE74CC"/>
    <w:rsid w:val="00DE7633"/>
    <w:rsid w:val="00DF0C3B"/>
    <w:rsid w:val="00DF36B1"/>
    <w:rsid w:val="00E00716"/>
    <w:rsid w:val="00E02244"/>
    <w:rsid w:val="00E055C8"/>
    <w:rsid w:val="00E070AD"/>
    <w:rsid w:val="00E07B1E"/>
    <w:rsid w:val="00E12A15"/>
    <w:rsid w:val="00E131BE"/>
    <w:rsid w:val="00E1679C"/>
    <w:rsid w:val="00E22B63"/>
    <w:rsid w:val="00E30151"/>
    <w:rsid w:val="00E34C6E"/>
    <w:rsid w:val="00E36D9F"/>
    <w:rsid w:val="00E42703"/>
    <w:rsid w:val="00E43C35"/>
    <w:rsid w:val="00E63A5E"/>
    <w:rsid w:val="00E90B3F"/>
    <w:rsid w:val="00E92B53"/>
    <w:rsid w:val="00E94E1D"/>
    <w:rsid w:val="00EA27D9"/>
    <w:rsid w:val="00EA7053"/>
    <w:rsid w:val="00EA75AD"/>
    <w:rsid w:val="00EB0BCE"/>
    <w:rsid w:val="00EB3AF9"/>
    <w:rsid w:val="00EB40D3"/>
    <w:rsid w:val="00EB4C52"/>
    <w:rsid w:val="00EC624E"/>
    <w:rsid w:val="00ED59C5"/>
    <w:rsid w:val="00ED7BFD"/>
    <w:rsid w:val="00EE0FBB"/>
    <w:rsid w:val="00EE4A13"/>
    <w:rsid w:val="00EF1A7A"/>
    <w:rsid w:val="00EF5131"/>
    <w:rsid w:val="00EF6B46"/>
    <w:rsid w:val="00F02416"/>
    <w:rsid w:val="00F03B84"/>
    <w:rsid w:val="00F03B90"/>
    <w:rsid w:val="00F041C4"/>
    <w:rsid w:val="00F06132"/>
    <w:rsid w:val="00F12B3E"/>
    <w:rsid w:val="00F13E64"/>
    <w:rsid w:val="00F21906"/>
    <w:rsid w:val="00F22C17"/>
    <w:rsid w:val="00F259FE"/>
    <w:rsid w:val="00F36DC8"/>
    <w:rsid w:val="00F37090"/>
    <w:rsid w:val="00F47EC0"/>
    <w:rsid w:val="00F51D90"/>
    <w:rsid w:val="00F561F1"/>
    <w:rsid w:val="00F60C27"/>
    <w:rsid w:val="00F623D0"/>
    <w:rsid w:val="00F65AFF"/>
    <w:rsid w:val="00F6733A"/>
    <w:rsid w:val="00F7250C"/>
    <w:rsid w:val="00F76CE1"/>
    <w:rsid w:val="00F82E49"/>
    <w:rsid w:val="00F87597"/>
    <w:rsid w:val="00F875D5"/>
    <w:rsid w:val="00F87E06"/>
    <w:rsid w:val="00F96CAF"/>
    <w:rsid w:val="00FA0D55"/>
    <w:rsid w:val="00FA392D"/>
    <w:rsid w:val="00FB4491"/>
    <w:rsid w:val="00FB4AF5"/>
    <w:rsid w:val="00FD0597"/>
    <w:rsid w:val="00FD21BF"/>
    <w:rsid w:val="00FD449E"/>
    <w:rsid w:val="00FD6254"/>
    <w:rsid w:val="00FE16CF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38361"/>
  <w15:docId w15:val="{3CAF96AF-5F2E-4528-8C3F-5CC5420B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CC"/>
  </w:style>
  <w:style w:type="paragraph" w:styleId="Nadpis1">
    <w:name w:val="heading 1"/>
    <w:basedOn w:val="Normln"/>
    <w:next w:val="Normln"/>
    <w:qFormat/>
    <w:rsid w:val="00DE74CC"/>
    <w:pPr>
      <w:keepNext/>
      <w:spacing w:before="360" w:after="240"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DE74CC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DE74CC"/>
    <w:pPr>
      <w:keepNext/>
      <w:outlineLvl w:val="3"/>
    </w:pPr>
    <w:rPr>
      <w:sz w:val="32"/>
    </w:rPr>
  </w:style>
  <w:style w:type="paragraph" w:styleId="Nadpis9">
    <w:name w:val="heading 9"/>
    <w:basedOn w:val="Normln"/>
    <w:next w:val="Normln"/>
    <w:qFormat/>
    <w:rsid w:val="00DE74CC"/>
    <w:pPr>
      <w:keepNext/>
      <w:tabs>
        <w:tab w:val="left" w:pos="6237"/>
      </w:tabs>
      <w:ind w:left="851"/>
      <w:jc w:val="both"/>
      <w:outlineLvl w:val="8"/>
    </w:pPr>
    <w:rPr>
      <w:rFonts w:ascii="Arial" w:hAnsi="Arial" w:cs="Arial"/>
      <w:b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74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74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74CC"/>
  </w:style>
  <w:style w:type="paragraph" w:styleId="Zkladntext3">
    <w:name w:val="Body Text 3"/>
    <w:basedOn w:val="Normln"/>
    <w:rsid w:val="00DE74CC"/>
    <w:rPr>
      <w:sz w:val="24"/>
    </w:rPr>
  </w:style>
  <w:style w:type="paragraph" w:styleId="Zkladntext">
    <w:name w:val="Body Text"/>
    <w:basedOn w:val="Normln"/>
    <w:rsid w:val="00DE74CC"/>
    <w:rPr>
      <w:sz w:val="24"/>
    </w:rPr>
  </w:style>
  <w:style w:type="paragraph" w:customStyle="1" w:styleId="Zkladntext21">
    <w:name w:val="Základní text 21"/>
    <w:basedOn w:val="Normln"/>
    <w:rsid w:val="00DE74CC"/>
    <w:pPr>
      <w:widowControl w:val="0"/>
      <w:spacing w:before="120" w:line="240" w:lineRule="atLeast"/>
      <w:ind w:left="284" w:hanging="284"/>
      <w:jc w:val="both"/>
    </w:pPr>
    <w:rPr>
      <w:sz w:val="24"/>
    </w:rPr>
  </w:style>
  <w:style w:type="paragraph" w:styleId="Zkladntext2">
    <w:name w:val="Body Text 2"/>
    <w:basedOn w:val="Normln"/>
    <w:rsid w:val="00DE74CC"/>
    <w:rPr>
      <w:rFonts w:ascii="Arial" w:hAnsi="Arial" w:cs="Arial"/>
      <w:sz w:val="22"/>
      <w:szCs w:val="24"/>
    </w:rPr>
  </w:style>
  <w:style w:type="paragraph" w:customStyle="1" w:styleId="Styl2">
    <w:name w:val="Styl2"/>
    <w:basedOn w:val="Zkladntext"/>
    <w:rsid w:val="00DE74CC"/>
    <w:pPr>
      <w:numPr>
        <w:numId w:val="4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character" w:styleId="Siln">
    <w:name w:val="Strong"/>
    <w:qFormat/>
    <w:rsid w:val="00DE74CC"/>
    <w:rPr>
      <w:b/>
      <w:bCs/>
    </w:rPr>
  </w:style>
  <w:style w:type="paragraph" w:styleId="Zkladntextodsazen">
    <w:name w:val="Body Text Indent"/>
    <w:basedOn w:val="Normln"/>
    <w:link w:val="ZkladntextodsazenChar"/>
    <w:rsid w:val="00053CE3"/>
    <w:pPr>
      <w:spacing w:after="120"/>
      <w:ind w:left="283"/>
    </w:pPr>
  </w:style>
  <w:style w:type="paragraph" w:styleId="Zkladntextodsazen2">
    <w:name w:val="Body Text Indent 2"/>
    <w:basedOn w:val="Normln"/>
    <w:rsid w:val="00095C50"/>
    <w:pPr>
      <w:spacing w:after="120" w:line="480" w:lineRule="auto"/>
      <w:ind w:left="283"/>
    </w:pPr>
  </w:style>
  <w:style w:type="paragraph" w:customStyle="1" w:styleId="AHText">
    <w:name w:val="AHŘ Text"/>
    <w:basedOn w:val="Normln"/>
    <w:rsid w:val="00E00716"/>
    <w:pPr>
      <w:spacing w:before="2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D1B2C"/>
  </w:style>
  <w:style w:type="paragraph" w:styleId="Odstavecseseznamem">
    <w:name w:val="List Paragraph"/>
    <w:basedOn w:val="Normln"/>
    <w:uiPriority w:val="34"/>
    <w:qFormat/>
    <w:rsid w:val="006B21A5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00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003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A7193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71930"/>
  </w:style>
  <w:style w:type="character" w:customStyle="1" w:styleId="TextkomenteChar">
    <w:name w:val="Text komentáře Char"/>
    <w:basedOn w:val="Standardnpsmoodstavce"/>
    <w:link w:val="Textkomente"/>
    <w:rsid w:val="00A719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71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71930"/>
    <w:rPr>
      <w:b/>
      <w:bCs/>
    </w:rPr>
  </w:style>
  <w:style w:type="paragraph" w:styleId="Revize">
    <w:name w:val="Revision"/>
    <w:hidden/>
    <w:uiPriority w:val="99"/>
    <w:semiHidden/>
    <w:rsid w:val="00A71930"/>
  </w:style>
  <w:style w:type="character" w:styleId="Hypertextovodkaz">
    <w:name w:val="Hyperlink"/>
    <w:rsid w:val="007F0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tr\AppData\Local\Microsoft\Windows\INetCache\Content.Outlook\RQ1A2HDI\vinarska@ostravskatezebni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45CD7-9CB0-41AB-8AA6-434A06FF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odra</cp:lastModifiedBy>
  <cp:revision>2</cp:revision>
  <cp:lastPrinted>2017-01-04T11:55:00Z</cp:lastPrinted>
  <dcterms:created xsi:type="dcterms:W3CDTF">2017-02-17T11:57:00Z</dcterms:created>
  <dcterms:modified xsi:type="dcterms:W3CDTF">2017-02-17T11:57:00Z</dcterms:modified>
</cp:coreProperties>
</file>