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6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11"/>
        <w:keepNext/>
        <w:keepLines/>
        <w:widowControl w:val="0"/>
        <w:shd w:val="clear" w:color="auto" w:fill="auto"/>
        <w:bidi w:val="0"/>
        <w:spacing w:before="0" w:after="32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Smluvní strany</w:t>
      </w:r>
      <w:bookmarkEnd w:id="2"/>
      <w:bookmarkEnd w:id="3"/>
    </w:p>
    <w:tbl>
      <w:tblPr>
        <w:tblOverlap w:val="never"/>
        <w:jc w:val="left"/>
        <w:tblLayout w:type="fixed"/>
      </w:tblPr>
      <w:tblGrid>
        <w:gridCol w:w="1944"/>
        <w:gridCol w:w="6518"/>
      </w:tblGrid>
      <w:tr>
        <w:trPr>
          <w:trHeight w:val="29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tc>
      </w:tr>
      <w:tr>
        <w:trPr>
          <w:trHeight w:val="34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33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r>
        <w:trPr>
          <w:trHeight w:val="37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Kraj Vysočina</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widowControl w:val="0"/>
        <w:spacing w:after="279" w:line="1" w:lineRule="exact"/>
      </w:pPr>
    </w:p>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bl>
      <w:tblPr>
        <w:tblOverlap w:val="never"/>
        <w:jc w:val="left"/>
        <w:tblLayout w:type="fixed"/>
      </w:tblPr>
      <w:tblGrid>
        <w:gridCol w:w="1661"/>
        <w:gridCol w:w="6710"/>
      </w:tblGrid>
      <w:tr>
        <w:trPr>
          <w:trHeight w:val="28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ContiTrade Services s.r.o.</w:t>
            </w:r>
          </w:p>
        </w:tc>
      </w:tr>
      <w:tr>
        <w:trPr>
          <w:trHeight w:val="336"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Objízdná 1628, 765 02 Otrokovice</w:t>
            </w:r>
          </w:p>
        </w:tc>
      </w:tr>
      <w:tr>
        <w:trPr>
          <w:trHeight w:val="31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Romanem Sabolem, Ing. Igorem Mikušem, jednateli společnosti</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C, vložka 61380</w:t>
      </w:r>
    </w:p>
    <w:tbl>
      <w:tblPr>
        <w:tblOverlap w:val="never"/>
        <w:jc w:val="left"/>
        <w:tblLayout w:type="fixed"/>
      </w:tblPr>
      <w:tblGrid>
        <w:gridCol w:w="1661"/>
        <w:gridCol w:w="6706"/>
      </w:tblGrid>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41193598</w:t>
            </w:r>
          </w:p>
        </w:tc>
      </w:tr>
      <w:tr>
        <w:trPr>
          <w:trHeight w:val="27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CZ41193598</w:t>
            </w:r>
          </w:p>
        </w:tc>
      </w:tr>
    </w:tbl>
    <w:p>
      <w:pPr>
        <w:pStyle w:val="Style13"/>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(dále jen prodávající)</w:t>
      </w:r>
    </w:p>
    <w:p>
      <w:pPr>
        <w:widowControl w:val="0"/>
        <w:spacing w:after="199" w:line="1" w:lineRule="exact"/>
      </w:pPr>
    </w:p>
    <w:p>
      <w:pPr>
        <w:pStyle w:val="Style8"/>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11"/>
        <w:keepNext/>
        <w:keepLines/>
        <w:widowControl w:val="0"/>
        <w:shd w:val="clear" w:color="auto" w:fill="auto"/>
        <w:bidi w:val="0"/>
        <w:spacing w:before="0" w:line="271"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Kupní smlouvu (dále jen „smlouva“),</w:t>
      </w:r>
      <w:bookmarkEnd w:id="4"/>
      <w:bookmarkEnd w:id="5"/>
    </w:p>
    <w:p>
      <w:pPr>
        <w:pStyle w:val="Style8"/>
        <w:keepNext w:val="0"/>
        <w:keepLines w:val="0"/>
        <w:widowControl w:val="0"/>
        <w:shd w:val="clear" w:color="auto" w:fill="auto"/>
        <w:bidi w:val="0"/>
        <w:spacing w:before="0" w:after="52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1"/>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plnění</w:t>
      </w:r>
      <w:bookmarkEnd w:id="6"/>
      <w:bookmarkEnd w:id="7"/>
    </w:p>
    <w:p>
      <w:pPr>
        <w:pStyle w:val="Style8"/>
        <w:keepNext w:val="0"/>
        <w:keepLines w:val="0"/>
        <w:widowControl w:val="0"/>
        <w:numPr>
          <w:ilvl w:val="0"/>
          <w:numId w:val="1"/>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pneumatiky v členění podle </w:t>
      </w:r>
      <w:r>
        <w:rPr>
          <w:b/>
          <w:bCs/>
          <w:color w:val="000000"/>
          <w:spacing w:val="0"/>
          <w:w w:val="100"/>
          <w:position w:val="0"/>
          <w:shd w:val="clear" w:color="auto" w:fill="auto"/>
          <w:lang w:val="cs-CZ" w:eastAsia="cs-CZ" w:bidi="cs-CZ"/>
        </w:rPr>
        <w:t xml:space="preserve">přílohy V1/69 </w:t>
      </w:r>
      <w:r>
        <w:rPr>
          <w:color w:val="000000"/>
          <w:spacing w:val="0"/>
          <w:w w:val="100"/>
          <w:position w:val="0"/>
          <w:shd w:val="clear" w:color="auto" w:fill="auto"/>
          <w:lang w:val="cs-CZ" w:eastAsia="cs-CZ" w:bidi="cs-CZ"/>
        </w:rPr>
        <w:t>této smlouvy (dále jen zboží) a umožnit kupujícímu nabýt vlastnické právo k tomuto zboží, k čemuž je prodávající oprávněn.</w:t>
      </w:r>
    </w:p>
    <w:p>
      <w:pPr>
        <w:pStyle w:val="Style8"/>
        <w:keepNext w:val="0"/>
        <w:keepLines w:val="0"/>
        <w:widowControl w:val="0"/>
        <w:numPr>
          <w:ilvl w:val="0"/>
          <w:numId w:val="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Technický popis a parametry plně odpovídají </w:t>
      </w:r>
      <w:r>
        <w:rPr>
          <w:b/>
          <w:bCs/>
          <w:color w:val="000000"/>
          <w:spacing w:val="0"/>
          <w:w w:val="100"/>
          <w:position w:val="0"/>
          <w:shd w:val="clear" w:color="auto" w:fill="auto"/>
          <w:lang w:val="cs-CZ" w:eastAsia="cs-CZ" w:bidi="cs-CZ"/>
        </w:rPr>
        <w:t xml:space="preserve">příloze V1/69 </w:t>
      </w:r>
      <w:r>
        <w:rPr>
          <w:color w:val="000000"/>
          <w:spacing w:val="0"/>
          <w:w w:val="100"/>
          <w:position w:val="0"/>
          <w:shd w:val="clear" w:color="auto" w:fill="auto"/>
          <w:lang w:val="cs-CZ" w:eastAsia="cs-CZ" w:bidi="cs-CZ"/>
        </w:rPr>
        <w:t>a nabídce prodávajícího.</w:t>
      </w:r>
    </w:p>
    <w:p>
      <w:pPr>
        <w:pStyle w:val="Style8"/>
        <w:keepNext w:val="0"/>
        <w:keepLines w:val="0"/>
        <w:widowControl w:val="0"/>
        <w:numPr>
          <w:ilvl w:val="0"/>
          <w:numId w:val="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Rok výroby pneumatik </w:t>
      </w:r>
      <w:r>
        <w:rPr>
          <w:b/>
          <w:bCs/>
          <w:color w:val="000000"/>
          <w:spacing w:val="0"/>
          <w:w w:val="100"/>
          <w:position w:val="0"/>
          <w:shd w:val="clear" w:color="auto" w:fill="auto"/>
          <w:lang w:val="cs-CZ" w:eastAsia="cs-CZ" w:bidi="cs-CZ"/>
        </w:rPr>
        <w:t>2018 až 2020</w:t>
      </w:r>
      <w:r>
        <w:rPr>
          <w:color w:val="000000"/>
          <w:spacing w:val="0"/>
          <w:w w:val="100"/>
          <w:position w:val="0"/>
          <w:shd w:val="clear" w:color="auto" w:fill="auto"/>
          <w:lang w:val="cs-CZ" w:eastAsia="cs-CZ" w:bidi="cs-CZ"/>
        </w:rPr>
        <w:t>.</w:t>
      </w:r>
    </w:p>
    <w:p>
      <w:pPr>
        <w:pStyle w:val="Style8"/>
        <w:keepNext w:val="0"/>
        <w:keepLines w:val="0"/>
        <w:widowControl w:val="0"/>
        <w:numPr>
          <w:ilvl w:val="0"/>
          <w:numId w:val="1"/>
        </w:numPr>
        <w:shd w:val="clear" w:color="auto" w:fill="auto"/>
        <w:tabs>
          <w:tab w:pos="715" w:val="left"/>
        </w:tabs>
        <w:bidi w:val="0"/>
        <w:spacing w:before="0" w:line="240" w:lineRule="auto"/>
        <w:ind w:left="740" w:right="0" w:hanging="740"/>
        <w:jc w:val="both"/>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w:t>
      </w:r>
      <w:r>
        <w:rPr>
          <w:b/>
          <w:bCs/>
          <w:color w:val="000000"/>
          <w:spacing w:val="0"/>
          <w:w w:val="100"/>
          <w:position w:val="0"/>
          <w:shd w:val="clear" w:color="auto" w:fill="auto"/>
          <w:lang w:val="cs-CZ" w:eastAsia="cs-CZ" w:bidi="cs-CZ"/>
        </w:rPr>
        <w:t>§ 2094 OZ</w:t>
      </w:r>
      <w:r>
        <w:rPr>
          <w:color w:val="000000"/>
          <w:spacing w:val="0"/>
          <w:w w:val="100"/>
          <w:position w:val="0"/>
          <w:shd w:val="clear" w:color="auto" w:fill="auto"/>
          <w:lang w:val="cs-CZ" w:eastAsia="cs-CZ" w:bidi="cs-CZ"/>
        </w:rPr>
        <w:t>.</w:t>
      </w:r>
    </w:p>
    <w:p>
      <w:pPr>
        <w:pStyle w:val="Style8"/>
        <w:keepNext w:val="0"/>
        <w:keepLines w:val="0"/>
        <w:widowControl w:val="0"/>
        <w:numPr>
          <w:ilvl w:val="0"/>
          <w:numId w:val="1"/>
        </w:numPr>
        <w:shd w:val="clear" w:color="auto" w:fill="auto"/>
        <w:tabs>
          <w:tab w:pos="715"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8"/>
        <w:keepNext w:val="0"/>
        <w:keepLines w:val="0"/>
        <w:widowControl w:val="0"/>
        <w:numPr>
          <w:ilvl w:val="0"/>
          <w:numId w:val="1"/>
        </w:numPr>
        <w:shd w:val="clear" w:color="auto" w:fill="auto"/>
        <w:tabs>
          <w:tab w:pos="715"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Předmětem smlouvy je dále bezplatný odběr a ekologická likvidace zboží (ojetých a poškozených pneumatik), které jsou nahrazeny novým zbožím od prodávajícího. Odběr bude prováděn prodávajícím bezplatně v místě plnění dle </w:t>
      </w:r>
      <w:r>
        <w:rPr>
          <w:b/>
          <w:bCs/>
          <w:color w:val="000000"/>
          <w:spacing w:val="0"/>
          <w:w w:val="100"/>
          <w:position w:val="0"/>
          <w:shd w:val="clear" w:color="auto" w:fill="auto"/>
          <w:lang w:val="cs-CZ" w:eastAsia="cs-CZ" w:bidi="cs-CZ"/>
        </w:rPr>
        <w:t>čl. 4</w:t>
      </w:r>
      <w:r>
        <w:rPr>
          <w:color w:val="000000"/>
          <w:spacing w:val="0"/>
          <w:w w:val="100"/>
          <w:position w:val="0"/>
          <w:shd w:val="clear" w:color="auto" w:fill="auto"/>
          <w:lang w:val="cs-CZ" w:eastAsia="cs-CZ" w:bidi="cs-CZ"/>
        </w:rPr>
        <w:t>.</w:t>
      </w:r>
    </w:p>
    <w:p>
      <w:pPr>
        <w:pStyle w:val="Style8"/>
        <w:keepNext w:val="0"/>
        <w:keepLines w:val="0"/>
        <w:widowControl w:val="0"/>
        <w:numPr>
          <w:ilvl w:val="0"/>
          <w:numId w:val="1"/>
        </w:numPr>
        <w:shd w:val="clear" w:color="auto" w:fill="auto"/>
        <w:tabs>
          <w:tab w:pos="715"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1"/>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8"/>
        <w:keepNext w:val="0"/>
        <w:keepLines w:val="0"/>
        <w:widowControl w:val="0"/>
        <w:numPr>
          <w:ilvl w:val="0"/>
          <w:numId w:val="3"/>
        </w:numPr>
        <w:shd w:val="clear" w:color="auto" w:fill="auto"/>
        <w:tabs>
          <w:tab w:pos="715"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 xml:space="preserve">této kupní smlouvy je uveden v </w:t>
      </w:r>
      <w:r>
        <w:rPr>
          <w:b/>
          <w:bCs/>
          <w:color w:val="000000"/>
          <w:spacing w:val="0"/>
          <w:w w:val="100"/>
          <w:position w:val="0"/>
          <w:shd w:val="clear" w:color="auto" w:fill="auto"/>
          <w:lang w:val="cs-CZ" w:eastAsia="cs-CZ" w:bidi="cs-CZ"/>
        </w:rPr>
        <w:t xml:space="preserve">příloze V1/69. </w:t>
      </w: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8"/>
        <w:keepNext w:val="0"/>
        <w:keepLines w:val="0"/>
        <w:widowControl w:val="0"/>
        <w:numPr>
          <w:ilvl w:val="0"/>
          <w:numId w:val="3"/>
        </w:numPr>
        <w:shd w:val="clear" w:color="auto" w:fill="auto"/>
        <w:tabs>
          <w:tab w:pos="715" w:val="left"/>
        </w:tabs>
        <w:bidi w:val="0"/>
        <w:spacing w:before="0" w:line="240" w:lineRule="auto"/>
        <w:ind w:left="740" w:right="0" w:hanging="74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8"/>
        <w:keepNext w:val="0"/>
        <w:keepLines w:val="0"/>
        <w:widowControl w:val="0"/>
        <w:numPr>
          <w:ilvl w:val="0"/>
          <w:numId w:val="3"/>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8"/>
        <w:keepNext w:val="0"/>
        <w:keepLines w:val="0"/>
        <w:widowControl w:val="0"/>
        <w:numPr>
          <w:ilvl w:val="0"/>
          <w:numId w:val="3"/>
        </w:numPr>
        <w:shd w:val="clear" w:color="auto" w:fill="auto"/>
        <w:tabs>
          <w:tab w:pos="715" w:val="left"/>
        </w:tabs>
        <w:bidi w:val="0"/>
        <w:spacing w:before="0" w:line="240" w:lineRule="auto"/>
        <w:ind w:left="740" w:right="0" w:hanging="74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8"/>
        <w:keepNext w:val="0"/>
        <w:keepLines w:val="0"/>
        <w:widowControl w:val="0"/>
        <w:numPr>
          <w:ilvl w:val="0"/>
          <w:numId w:val="3"/>
        </w:numPr>
        <w:shd w:val="clear" w:color="auto" w:fill="auto"/>
        <w:tabs>
          <w:tab w:pos="715" w:val="left"/>
        </w:tabs>
        <w:bidi w:val="0"/>
        <w:spacing w:before="0" w:line="240" w:lineRule="auto"/>
        <w:ind w:left="740" w:right="0" w:hanging="74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8"/>
        <w:keepNext w:val="0"/>
        <w:keepLines w:val="0"/>
        <w:widowControl w:val="0"/>
        <w:numPr>
          <w:ilvl w:val="0"/>
          <w:numId w:val="3"/>
        </w:numPr>
        <w:shd w:val="clear" w:color="auto" w:fill="auto"/>
        <w:tabs>
          <w:tab w:pos="715"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8"/>
        <w:keepNext w:val="0"/>
        <w:keepLines w:val="0"/>
        <w:widowControl w:val="0"/>
        <w:numPr>
          <w:ilvl w:val="0"/>
          <w:numId w:val="3"/>
        </w:numPr>
        <w:shd w:val="clear" w:color="auto" w:fill="auto"/>
        <w:tabs>
          <w:tab w:pos="715" w:val="left"/>
        </w:tabs>
        <w:bidi w:val="0"/>
        <w:spacing w:before="0" w:line="240" w:lineRule="auto"/>
        <w:ind w:left="740" w:right="0" w:hanging="74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plnění, odevzdání a převzetí zboží</w:t>
      </w:r>
      <w:bookmarkEnd w:id="10"/>
      <w:bookmarkEnd w:id="11"/>
    </w:p>
    <w:p>
      <w:pPr>
        <w:pStyle w:val="Style8"/>
        <w:keepNext w:val="0"/>
        <w:keepLines w:val="0"/>
        <w:widowControl w:val="0"/>
        <w:numPr>
          <w:ilvl w:val="0"/>
          <w:numId w:val="5"/>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Místem plnění je cestmistrovství nebo středisko kupujícího tak, jak je uvedeno v </w:t>
      </w:r>
      <w:r>
        <w:rPr>
          <w:b/>
          <w:bCs/>
          <w:color w:val="000000"/>
          <w:spacing w:val="0"/>
          <w:w w:val="100"/>
          <w:position w:val="0"/>
          <w:shd w:val="clear" w:color="auto" w:fill="auto"/>
          <w:lang w:val="cs-CZ" w:eastAsia="cs-CZ" w:bidi="cs-CZ"/>
        </w:rPr>
        <w:t>příloze V1/69</w:t>
      </w:r>
      <w:r>
        <w:rPr>
          <w:color w:val="000000"/>
          <w:spacing w:val="0"/>
          <w:w w:val="100"/>
          <w:position w:val="0"/>
          <w:shd w:val="clear" w:color="auto" w:fill="auto"/>
          <w:lang w:val="cs-CZ" w:eastAsia="cs-CZ" w:bidi="cs-CZ"/>
        </w:rPr>
        <w:t>.</w:t>
      </w:r>
    </w:p>
    <w:p>
      <w:pPr>
        <w:pStyle w:val="Style8"/>
        <w:keepNext w:val="0"/>
        <w:keepLines w:val="0"/>
        <w:widowControl w:val="0"/>
        <w:numPr>
          <w:ilvl w:val="0"/>
          <w:numId w:val="5"/>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Osoby pověřené jednat jménem kupujícího a prodávajícího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smlouvy.</w:t>
      </w:r>
    </w:p>
    <w:p>
      <w:pPr>
        <w:pStyle w:val="Style8"/>
        <w:keepNext w:val="0"/>
        <w:keepLines w:val="0"/>
        <w:widowControl w:val="0"/>
        <w:numPr>
          <w:ilvl w:val="0"/>
          <w:numId w:val="5"/>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8"/>
        <w:keepNext w:val="0"/>
        <w:keepLines w:val="0"/>
        <w:widowControl w:val="0"/>
        <w:numPr>
          <w:ilvl w:val="0"/>
          <w:numId w:val="5"/>
        </w:numPr>
        <w:shd w:val="clear" w:color="auto" w:fill="auto"/>
        <w:tabs>
          <w:tab w:pos="704"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Doba plnění</w:t>
      </w:r>
      <w:bookmarkEnd w:id="12"/>
      <w:bookmarkEnd w:id="13"/>
    </w:p>
    <w:p>
      <w:pPr>
        <w:pStyle w:val="Style8"/>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Platební podmínky</w:t>
      </w:r>
      <w:bookmarkEnd w:id="14"/>
      <w:bookmarkEnd w:id="15"/>
    </w:p>
    <w:p>
      <w:pPr>
        <w:pStyle w:val="Style8"/>
        <w:keepNext w:val="0"/>
        <w:keepLines w:val="0"/>
        <w:widowControl w:val="0"/>
        <w:numPr>
          <w:ilvl w:val="0"/>
          <w:numId w:val="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w:t>
      </w:r>
      <w:r>
        <w:rPr>
          <w:color w:val="000000"/>
          <w:spacing w:val="0"/>
          <w:w w:val="100"/>
          <w:position w:val="0"/>
          <w:shd w:val="clear" w:color="auto" w:fill="auto"/>
          <w:lang w:val="cs-CZ" w:eastAsia="cs-CZ" w:bidi="cs-CZ"/>
        </w:rPr>
        <w:t xml:space="preserve">, 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8"/>
        <w:keepNext w:val="0"/>
        <w:keepLines w:val="0"/>
        <w:widowControl w:val="0"/>
        <w:numPr>
          <w:ilvl w:val="0"/>
          <w:numId w:val="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8"/>
        <w:keepNext w:val="0"/>
        <w:keepLines w:val="0"/>
        <w:widowControl w:val="0"/>
        <w:numPr>
          <w:ilvl w:val="0"/>
          <w:numId w:val="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prodávajícví povinen elektronickou fakturu zaslat kupujícímu na email </w:t>
      </w:r>
      <w:r>
        <w:fldChar w:fldCharType="begin"/>
      </w:r>
      <w:r>
        <w:rPr/>
        <w:instrText> HYPERLINK "mailto:ksusv@ksusv.cz" </w:instrText>
      </w:r>
      <w:r>
        <w:fldChar w:fldCharType="separate"/>
      </w:r>
      <w:r>
        <w:rPr>
          <w:b/>
          <w:bCs/>
          <w:color w:val="0000FF"/>
          <w:spacing w:val="0"/>
          <w:w w:val="100"/>
          <w:position w:val="0"/>
          <w:sz w:val="22"/>
          <w:szCs w:val="22"/>
          <w:u w:val="single"/>
          <w:shd w:val="clear" w:color="auto" w:fill="auto"/>
          <w:lang w:val="en-US" w:eastAsia="en-US" w:bidi="en-US"/>
        </w:rPr>
        <w:t>ksusv@ksusv.cz</w:t>
      </w:r>
      <w:r>
        <w:rPr>
          <w:b/>
          <w:bCs/>
          <w:color w:val="0000FF"/>
          <w:spacing w:val="0"/>
          <w:w w:val="100"/>
          <w:position w:val="0"/>
          <w:sz w:val="22"/>
          <w:szCs w:val="22"/>
          <w:shd w:val="clear" w:color="auto" w:fill="auto"/>
          <w:lang w:val="en-US" w:eastAsia="en-US" w:bidi="en-US"/>
        </w:rPr>
        <w:t xml:space="preserve"> </w:t>
      </w:r>
      <w:r>
        <w:fldChar w:fldCharType="end"/>
      </w:r>
      <w:r>
        <w:rPr>
          <w:color w:val="000000"/>
          <w:spacing w:val="0"/>
          <w:w w:val="100"/>
          <w:position w:val="0"/>
          <w:shd w:val="clear" w:color="auto" w:fill="auto"/>
          <w:lang w:val="cs-CZ" w:eastAsia="cs-CZ" w:bidi="cs-CZ"/>
        </w:rPr>
        <w:t>.</w:t>
      </w:r>
    </w:p>
    <w:p>
      <w:pPr>
        <w:pStyle w:val="Style8"/>
        <w:keepNext w:val="0"/>
        <w:keepLines w:val="0"/>
        <w:widowControl w:val="0"/>
        <w:numPr>
          <w:ilvl w:val="0"/>
          <w:numId w:val="7"/>
        </w:numPr>
        <w:shd w:val="clear" w:color="auto" w:fill="auto"/>
        <w:tabs>
          <w:tab w:pos="704"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8"/>
        <w:keepNext w:val="0"/>
        <w:keepLines w:val="0"/>
        <w:widowControl w:val="0"/>
        <w:numPr>
          <w:ilvl w:val="0"/>
          <w:numId w:val="7"/>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Povinnosti prodávajícího</w:t>
      </w:r>
      <w:bookmarkEnd w:id="16"/>
      <w:bookmarkEnd w:id="17"/>
    </w:p>
    <w:p>
      <w:pPr>
        <w:pStyle w:val="Style8"/>
        <w:keepNext w:val="0"/>
        <w:keepLines w:val="0"/>
        <w:widowControl w:val="0"/>
        <w:numPr>
          <w:ilvl w:val="0"/>
          <w:numId w:val="9"/>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1"/>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Záruky kvality</w:t>
      </w:r>
      <w:bookmarkEnd w:id="18"/>
      <w:bookmarkEnd w:id="19"/>
    </w:p>
    <w:p>
      <w:pPr>
        <w:pStyle w:val="Style8"/>
        <w:keepNext w:val="0"/>
        <w:keepLines w:val="0"/>
        <w:widowControl w:val="0"/>
        <w:numPr>
          <w:ilvl w:val="0"/>
          <w:numId w:val="1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8"/>
        <w:keepNext w:val="0"/>
        <w:keepLines w:val="0"/>
        <w:widowControl w:val="0"/>
        <w:numPr>
          <w:ilvl w:val="0"/>
          <w:numId w:val="11"/>
        </w:numPr>
        <w:shd w:val="clear" w:color="auto" w:fill="auto"/>
        <w:tabs>
          <w:tab w:pos="706" w:val="left"/>
        </w:tabs>
        <w:bidi w:val="0"/>
        <w:spacing w:before="0" w:after="52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1"/>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8"/>
        <w:keepNext w:val="0"/>
        <w:keepLines w:val="0"/>
        <w:widowControl w:val="0"/>
        <w:numPr>
          <w:ilvl w:val="0"/>
          <w:numId w:val="1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8"/>
        <w:keepNext w:val="0"/>
        <w:keepLines w:val="0"/>
        <w:widowControl w:val="0"/>
        <w:numPr>
          <w:ilvl w:val="0"/>
          <w:numId w:val="1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1"/>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ujednání</w:t>
      </w:r>
      <w:bookmarkEnd w:id="22"/>
      <w:bookmarkEnd w:id="23"/>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8"/>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8"/>
        <w:keepNext w:val="0"/>
        <w:keepLines w:val="0"/>
        <w:widowControl w:val="0"/>
        <w:numPr>
          <w:ilvl w:val="0"/>
          <w:numId w:val="17"/>
        </w:numPr>
        <w:shd w:val="clear" w:color="auto" w:fill="auto"/>
        <w:tabs>
          <w:tab w:pos="1464" w:val="left"/>
        </w:tabs>
        <w:bidi w:val="0"/>
        <w:spacing w:before="0" w:line="240" w:lineRule="auto"/>
        <w:ind w:left="1440" w:right="0" w:hanging="34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ustanovení</w:t>
      </w:r>
    </w:p>
    <w:p>
      <w:pPr>
        <w:pStyle w:val="Style11"/>
        <w:keepNext/>
        <w:keepLines/>
        <w:widowControl w:val="0"/>
        <w:numPr>
          <w:ilvl w:val="0"/>
          <w:numId w:val="19"/>
        </w:numPr>
        <w:shd w:val="clear" w:color="auto" w:fill="auto"/>
        <w:tabs>
          <w:tab w:pos="706" w:val="left"/>
        </w:tabs>
        <w:bidi w:val="0"/>
        <w:spacing w:before="0" w:after="0" w:line="240" w:lineRule="auto"/>
        <w:ind w:left="0" w:right="0" w:firstLine="0"/>
        <w:jc w:val="both"/>
      </w:pPr>
      <w:bookmarkStart w:id="24" w:name="bookmark24"/>
      <w:bookmarkStart w:id="25" w:name="bookmark25"/>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ve znění</w:t>
      </w:r>
      <w:bookmarkEnd w:id="24"/>
      <w:bookmarkEnd w:id="25"/>
    </w:p>
    <w:p>
      <w:pPr>
        <w:pStyle w:val="Style23"/>
        <w:keepNext w:val="0"/>
        <w:keepLines w:val="0"/>
        <w:widowControl w:val="0"/>
        <w:shd w:val="clear" w:color="auto" w:fill="auto"/>
        <w:tabs>
          <w:tab w:pos="1982" w:val="left"/>
          <w:tab w:pos="2458" w:val="left"/>
          <w:tab w:pos="2645" w:val="left"/>
        </w:tabs>
        <w:bidi w:val="0"/>
        <w:spacing w:before="0" w:after="0" w:line="240" w:lineRule="auto"/>
        <w:ind w:right="0" w:firstLine="0"/>
        <w:jc w:val="both"/>
      </w:pPr>
      <w:r>
        <w:rPr>
          <w:rFonts w:ascii="Arial" w:eastAsia="Arial" w:hAnsi="Arial" w:cs="Arial"/>
          <w:color w:val="000000"/>
          <w:spacing w:val="0"/>
          <w:w w:val="100"/>
          <w:position w:val="0"/>
          <w:sz w:val="12"/>
          <w:szCs w:val="12"/>
          <w:shd w:val="clear" w:color="auto" w:fill="auto"/>
          <w:lang w:val="cs-CZ" w:eastAsia="cs-CZ" w:bidi="cs-CZ"/>
        </w:rPr>
        <w:t>■</w:t>
      </w:r>
      <w:r>
        <w:rPr>
          <w:color w:val="000000"/>
          <w:spacing w:val="0"/>
          <w:w w:val="100"/>
          <w:position w:val="0"/>
          <w:shd w:val="clear" w:color="auto" w:fill="auto"/>
          <w:lang w:val="cs-CZ" w:eastAsia="cs-CZ" w:bidi="cs-CZ"/>
        </w:rPr>
        <w:t xml:space="preserve"> v </w:t>
      </w:r>
      <w:r>
        <w:rPr>
          <w:rFonts w:ascii="Arial" w:eastAsia="Arial" w:hAnsi="Arial" w:cs="Arial"/>
          <w:color w:val="000000"/>
          <w:spacing w:val="0"/>
          <w:w w:val="100"/>
          <w:position w:val="0"/>
          <w:sz w:val="12"/>
          <w:szCs w:val="12"/>
          <w:shd w:val="clear" w:color="auto" w:fill="auto"/>
          <w:lang w:val="cs-CZ" w:eastAsia="cs-CZ" w:bidi="cs-CZ"/>
        </w:rPr>
        <w:t>■</w:t>
      </w:r>
      <w:r>
        <w:rPr>
          <w:color w:val="000000"/>
          <w:spacing w:val="0"/>
          <w:w w:val="100"/>
          <w:position w:val="0"/>
          <w:shd w:val="clear" w:color="auto" w:fill="auto"/>
          <w:lang w:val="cs-CZ" w:eastAsia="cs-CZ" w:bidi="cs-CZ"/>
        </w:rPr>
        <w:t xml:space="preserve"> v </w:t>
      </w:r>
      <w:r>
        <w:rPr>
          <w:i/>
          <w:iCs/>
          <w:color w:val="000000"/>
          <w:spacing w:val="0"/>
          <w:w w:val="100"/>
          <w:position w:val="0"/>
          <w:shd w:val="clear" w:color="auto" w:fill="auto"/>
          <w:lang w:val="cs-CZ" w:eastAsia="cs-CZ" w:bidi="cs-CZ"/>
        </w:rPr>
        <w:t>r</w:t>
      </w:r>
      <w:r>
        <w:rPr>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12"/>
          <w:szCs w:val="12"/>
          <w:shd w:val="clear" w:color="auto" w:fill="auto"/>
          <w:lang w:val="cs-CZ" w:eastAsia="cs-CZ" w:bidi="cs-CZ"/>
        </w:rPr>
        <w:t>■</w:t>
      </w:r>
      <w:r>
        <w:rPr>
          <w:color w:val="000000"/>
          <w:spacing w:val="0"/>
          <w:w w:val="100"/>
          <w:position w:val="0"/>
          <w:shd w:val="clear" w:color="auto" w:fill="auto"/>
          <w:lang w:val="cs-CZ" w:eastAsia="cs-CZ" w:bidi="cs-CZ"/>
        </w:rPr>
        <w:tab/>
        <w:t xml:space="preserve">v </w:t>
      </w:r>
      <w:r>
        <w:rPr>
          <w:rFonts w:ascii="Arial" w:eastAsia="Arial" w:hAnsi="Arial" w:cs="Arial"/>
          <w:color w:val="000000"/>
          <w:spacing w:val="0"/>
          <w:w w:val="100"/>
          <w:position w:val="0"/>
          <w:sz w:val="12"/>
          <w:szCs w:val="12"/>
          <w:shd w:val="clear" w:color="auto" w:fill="auto"/>
          <w:lang w:val="cs-CZ" w:eastAsia="cs-CZ" w:bidi="cs-CZ"/>
        </w:rPr>
        <w:t>■</w:t>
      </w:r>
      <w:r>
        <w:rPr>
          <w:color w:val="000000"/>
          <w:spacing w:val="0"/>
          <w:w w:val="100"/>
          <w:position w:val="0"/>
          <w:shd w:val="clear" w:color="auto" w:fill="auto"/>
          <w:lang w:val="cs-CZ" w:eastAsia="cs-CZ" w:bidi="cs-CZ"/>
        </w:rPr>
        <w:tab/>
      </w:r>
      <w:r>
        <w:rPr>
          <w:rFonts w:ascii="Arial" w:eastAsia="Arial" w:hAnsi="Arial" w:cs="Arial"/>
          <w:color w:val="000000"/>
          <w:spacing w:val="0"/>
          <w:w w:val="100"/>
          <w:position w:val="0"/>
          <w:sz w:val="12"/>
          <w:szCs w:val="12"/>
          <w:shd w:val="clear" w:color="auto" w:fill="auto"/>
          <w:lang w:val="cs-CZ" w:eastAsia="cs-CZ" w:bidi="cs-CZ"/>
        </w:rPr>
        <w:t>■</w:t>
      </w:r>
      <w:r>
        <w:rPr>
          <w:color w:val="000000"/>
          <w:spacing w:val="0"/>
          <w:w w:val="100"/>
          <w:position w:val="0"/>
          <w:shd w:val="clear" w:color="auto" w:fill="auto"/>
          <w:lang w:val="cs-CZ" w:eastAsia="cs-CZ" w:bidi="cs-CZ"/>
        </w:rPr>
        <w:tab/>
        <w:t>0</w:t>
      </w:r>
    </w:p>
    <w:p>
      <w:pPr>
        <w:pStyle w:val="Style8"/>
        <w:keepNext w:val="0"/>
        <w:keepLines w:val="0"/>
        <w:widowControl w:val="0"/>
        <w:shd w:val="clear" w:color="auto" w:fill="auto"/>
        <w:bidi w:val="0"/>
        <w:spacing w:before="0" w:line="180" w:lineRule="auto"/>
        <w:ind w:left="0" w:right="0" w:firstLine="720"/>
        <w:jc w:val="both"/>
      </w:pPr>
      <w:r>
        <w:rPr>
          <w:b/>
          <w:bCs/>
          <w:color w:val="000000"/>
          <w:spacing w:val="0"/>
          <w:w w:val="100"/>
          <w:position w:val="0"/>
          <w:shd w:val="clear" w:color="auto" w:fill="auto"/>
          <w:lang w:val="cs-CZ" w:eastAsia="cs-CZ" w:bidi="cs-CZ"/>
        </w:rPr>
        <w:t>pozdějších předpisů.</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11"/>
        <w:keepNext/>
        <w:keepLines/>
        <w:widowControl w:val="0"/>
        <w:numPr>
          <w:ilvl w:val="0"/>
          <w:numId w:val="19"/>
        </w:numPr>
        <w:shd w:val="clear" w:color="auto" w:fill="auto"/>
        <w:tabs>
          <w:tab w:pos="706" w:val="left"/>
        </w:tabs>
        <w:bidi w:val="0"/>
        <w:spacing w:before="0" w:line="240" w:lineRule="auto"/>
        <w:ind w:left="720" w:right="0" w:hanging="720"/>
        <w:jc w:val="both"/>
      </w:pPr>
      <w:bookmarkStart w:id="26" w:name="bookmark26"/>
      <w:bookmarkStart w:id="27" w:name="bookmark27"/>
      <w:r>
        <w:rPr>
          <w:color w:val="000000"/>
          <w:spacing w:val="0"/>
          <w:w w:val="100"/>
          <w:position w:val="0"/>
          <w:shd w:val="clear" w:color="auto" w:fill="auto"/>
          <w:lang w:val="cs-CZ" w:eastAsia="cs-CZ" w:bidi="cs-CZ"/>
        </w:rPr>
        <w:t>Tato smlouva je vyhotovena v elektronické podobě, přičemž obě smluvní strany obdrží její elektronický originál.</w:t>
      </w:r>
      <w:bookmarkEnd w:id="26"/>
      <w:bookmarkEnd w:id="27"/>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8"/>
        <w:keepNext w:val="0"/>
        <w:keepLines w:val="0"/>
        <w:widowControl w:val="0"/>
        <w:numPr>
          <w:ilvl w:val="0"/>
          <w:numId w:val="19"/>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kupující.</w:t>
      </w:r>
    </w:p>
    <w:p>
      <w:pPr>
        <w:pStyle w:val="Style8"/>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příloha V1/69 </w:t>
      </w:r>
      <w:r>
        <w:rPr>
          <w:color w:val="000000"/>
          <w:spacing w:val="0"/>
          <w:w w:val="100"/>
          <w:position w:val="0"/>
          <w:shd w:val="clear" w:color="auto" w:fill="auto"/>
          <w:lang w:val="cs-CZ" w:eastAsia="cs-CZ" w:bidi="cs-CZ"/>
        </w:rPr>
        <w:t>se specifikací plnění.</w:t>
      </w:r>
    </w:p>
    <w:p>
      <w:pPr>
        <w:pStyle w:val="Style8"/>
        <w:keepNext w:val="0"/>
        <w:keepLines w:val="0"/>
        <w:widowControl w:val="0"/>
        <w:numPr>
          <w:ilvl w:val="0"/>
          <w:numId w:val="19"/>
        </w:numPr>
        <w:shd w:val="clear" w:color="auto" w:fill="auto"/>
        <w:tabs>
          <w:tab w:pos="774"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8"/>
        <w:keepNext w:val="0"/>
        <w:keepLines w:val="0"/>
        <w:widowControl w:val="0"/>
        <w:shd w:val="clear" w:color="auto" w:fill="auto"/>
        <w:bidi w:val="0"/>
        <w:spacing w:before="0" w:line="276" w:lineRule="auto"/>
        <w:ind w:left="0" w:right="0" w:firstLine="0"/>
        <w:jc w:val="both"/>
        <w:sectPr>
          <w:headerReference w:type="default" r:id="rId5"/>
          <w:footerReference w:type="default" r:id="rId6"/>
          <w:footnotePr>
            <w:pos w:val="pageBottom"/>
            <w:numFmt w:val="decimal"/>
            <w:numRestart w:val="continuous"/>
          </w:footnotePr>
          <w:pgSz w:w="11900" w:h="16840"/>
          <w:pgMar w:top="1167" w:left="1357" w:right="1351" w:bottom="1561" w:header="0" w:footer="3" w:gutter="0"/>
          <w:pgNumType w:start="1"/>
          <w:cols w:space="720"/>
          <w:noEndnote/>
          <w:rtlGutter w:val="0"/>
          <w:docGrid w:linePitch="360"/>
        </w:sectPr>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7"/>
        <w:keepNext w:val="0"/>
        <w:keepLines w:val="0"/>
        <w:widowControl w:val="0"/>
        <w:shd w:val="clear" w:color="auto" w:fill="auto"/>
        <w:bidi w:val="0"/>
        <w:spacing w:before="0" w:after="820" w:line="240" w:lineRule="auto"/>
        <w:ind w:left="0" w:right="0" w:firstLine="0"/>
        <w:jc w:val="right"/>
      </w:pPr>
      <w:r>
        <w:rPr>
          <w:b w:val="0"/>
          <w:bCs w:val="0"/>
          <w:color w:val="000000"/>
          <w:spacing w:val="0"/>
          <w:w w:val="100"/>
          <w:position w:val="0"/>
          <w:sz w:val="20"/>
          <w:szCs w:val="20"/>
          <w:shd w:val="clear" w:color="auto" w:fill="auto"/>
          <w:lang w:val="cs-CZ" w:eastAsia="cs-CZ" w:bidi="cs-CZ"/>
        </w:rPr>
        <w:t>Příloha A1 smlouvy</w:t>
      </w:r>
    </w:p>
    <w:p>
      <w:pPr>
        <w:pStyle w:val="Style2"/>
        <w:keepNext/>
        <w:keepLines/>
        <w:widowControl w:val="0"/>
        <w:shd w:val="clear" w:color="auto" w:fill="auto"/>
        <w:bidi w:val="0"/>
        <w:spacing w:before="0" w:after="74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Údaje, které jsou součástí ujednání a nebudou zveřejněny v Registru smluv:</w:t>
      </w:r>
      <w:bookmarkEnd w:id="28"/>
      <w:bookmarkEnd w:id="29"/>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tabs>
          <w:tab w:pos="2117"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8"/>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w:t>
      </w:r>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w:t>
      </w:r>
    </w:p>
    <w:p>
      <w:pPr>
        <w:pStyle w:val="Style8"/>
        <w:keepNext w:val="0"/>
        <w:keepLines w:val="0"/>
        <w:widowControl w:val="0"/>
        <w:shd w:val="clear" w:color="auto" w:fill="auto"/>
        <w:tabs>
          <w:tab w:pos="4934" w:val="left"/>
        </w:tabs>
        <w:bidi w:val="0"/>
        <w:spacing w:before="0" w:after="480" w:line="240" w:lineRule="auto"/>
        <w:ind w:left="1440" w:right="0" w:firstLine="0"/>
        <w:jc w:val="left"/>
      </w:pPr>
      <w:r>
        <w:rPr>
          <w:color w:val="000000"/>
          <w:spacing w:val="0"/>
          <w:w w:val="100"/>
          <w:position w:val="0"/>
          <w:shd w:val="clear" w:color="auto" w:fill="auto"/>
          <w:lang w:val="cs-CZ" w:eastAsia="cs-CZ" w:bidi="cs-CZ"/>
        </w:rPr>
        <w:t>telefon (GSM):</w:t>
        <w:tab/>
        <w:t>e-mail:</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ContiTrade Services s.r.o.</w:t>
      </w:r>
    </w:p>
    <w:p>
      <w:pPr>
        <w:pStyle w:val="Style8"/>
        <w:keepNext w:val="0"/>
        <w:keepLines w:val="0"/>
        <w:widowControl w:val="0"/>
        <w:shd w:val="clear" w:color="auto" w:fill="auto"/>
        <w:tabs>
          <w:tab w:pos="2117"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41193598</w:t>
      </w:r>
    </w:p>
    <w:p>
      <w:pPr>
        <w:pStyle w:val="Style8"/>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8"/>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cs-CZ" w:eastAsia="cs-CZ" w:bidi="cs-CZ"/>
        </w:rPr>
        <w:t>Jméno, příjmení :</w:t>
      </w:r>
    </w:p>
    <w:p>
      <w:pPr>
        <w:pStyle w:val="Style8"/>
        <w:keepNext w:val="0"/>
        <w:keepLines w:val="0"/>
        <w:widowControl w:val="0"/>
        <w:shd w:val="clear" w:color="auto" w:fill="auto"/>
        <w:bidi w:val="0"/>
        <w:spacing w:before="0" w:line="240" w:lineRule="auto"/>
        <w:ind w:left="1440" w:right="0" w:firstLine="0"/>
        <w:jc w:val="left"/>
        <w:sectPr>
          <w:headerReference w:type="default" r:id="rId7"/>
          <w:footerReference w:type="default" r:id="rId8"/>
          <w:footnotePr>
            <w:pos w:val="pageBottom"/>
            <w:numFmt w:val="decimal"/>
            <w:numRestart w:val="continuous"/>
          </w:footnotePr>
          <w:type w:val="continuous"/>
          <w:pgSz w:w="11900" w:h="16840"/>
          <w:pgMar w:top="1167" w:left="1357" w:right="1351" w:bottom="1561" w:header="0" w:footer="1133" w:gutter="0"/>
          <w:cols w:space="720"/>
          <w:noEndnote/>
          <w:rtlGutter w:val="0"/>
          <w:docGrid w:linePitch="360"/>
        </w:sectPr>
      </w:pPr>
      <w:r>
        <w:rPr>
          <w:color w:val="000000"/>
          <w:spacing w:val="0"/>
          <w:w w:val="100"/>
          <w:position w:val="0"/>
          <w:shd w:val="clear" w:color="auto" w:fill="auto"/>
          <w:lang w:val="cs-CZ" w:eastAsia="cs-CZ" w:bidi="cs-CZ"/>
        </w:rPr>
        <w:t>telefon (GSM) : , e-mail:</w:t>
      </w:r>
    </w:p>
    <w:p>
      <w:pPr>
        <w:pStyle w:val="Style27"/>
        <w:keepNext w:val="0"/>
        <w:keepLines w:val="0"/>
        <w:widowControl w:val="0"/>
        <w:pBdr>
          <w:top w:val="single" w:sz="4" w:space="3" w:color="FCE5D7"/>
          <w:left w:val="single" w:sz="4" w:space="0" w:color="FCE5D7"/>
          <w:bottom w:val="single" w:sz="4" w:space="9" w:color="FCE5D7"/>
          <w:right w:val="single" w:sz="4" w:space="0" w:color="FCE5D7"/>
        </w:pBdr>
        <w:shd w:val="clear" w:color="auto" w:fill="FCE5D7"/>
        <w:bidi w:val="0"/>
        <w:spacing w:before="0" w:after="242" w:line="240" w:lineRule="auto"/>
        <w:ind w:left="0" w:right="0" w:firstLine="0"/>
        <w:jc w:val="center"/>
      </w:pPr>
      <w:r>
        <w:rPr>
          <w:color w:val="000000"/>
          <w:spacing w:val="0"/>
          <w:w w:val="100"/>
          <w:position w:val="0"/>
          <w:shd w:val="clear" w:color="auto" w:fill="auto"/>
          <w:lang w:val="cs-CZ" w:eastAsia="cs-CZ" w:bidi="cs-CZ"/>
        </w:rPr>
        <w:t>Technická a množstevní specifikace - Zimní zemědělské a nákladní pneumatiky pro nákladní automobily, vozidla nad 3,5 tuny a stroje</w:t>
      </w:r>
    </w:p>
    <w:p>
      <w:pPr>
        <w:pStyle w:val="Style13"/>
        <w:keepNext w:val="0"/>
        <w:keepLines w:val="0"/>
        <w:widowControl w:val="0"/>
        <w:shd w:val="clear" w:color="auto" w:fill="auto"/>
        <w:bidi w:val="0"/>
        <w:spacing w:before="0" w:after="0" w:line="240" w:lineRule="auto"/>
        <w:ind w:left="1781" w:right="0" w:firstLine="0"/>
        <w:jc w:val="left"/>
        <w:rPr>
          <w:sz w:val="14"/>
          <w:szCs w:val="14"/>
        </w:rPr>
      </w:pPr>
      <w:r>
        <w:rPr>
          <w:color w:val="000000"/>
          <w:spacing w:val="0"/>
          <w:w w:val="100"/>
          <w:position w:val="0"/>
          <w:sz w:val="14"/>
          <w:szCs w:val="14"/>
          <w:shd w:val="clear" w:color="auto" w:fill="auto"/>
          <w:lang w:val="cs-CZ" w:eastAsia="cs-CZ" w:bidi="cs-CZ"/>
        </w:rPr>
        <w:t xml:space="preserve">Místo plnění: </w:t>
      </w:r>
      <w:r>
        <w:rPr>
          <w:b/>
          <w:bCs/>
          <w:color w:val="000000"/>
          <w:spacing w:val="0"/>
          <w:w w:val="100"/>
          <w:position w:val="0"/>
          <w:sz w:val="14"/>
          <w:szCs w:val="14"/>
          <w:shd w:val="clear" w:color="auto" w:fill="auto"/>
          <w:lang w:val="cs-CZ" w:eastAsia="cs-CZ" w:bidi="cs-CZ"/>
        </w:rPr>
        <w:t>Nádražní 470, 593 01 Bystřice nad Pernštejnem</w:t>
      </w:r>
    </w:p>
    <w:tbl>
      <w:tblPr>
        <w:tblOverlap w:val="never"/>
        <w:jc w:val="center"/>
        <w:tblLayout w:type="fixed"/>
      </w:tblPr>
      <w:tblGrid>
        <w:gridCol w:w="432"/>
        <w:gridCol w:w="864"/>
        <w:gridCol w:w="1325"/>
        <w:gridCol w:w="2621"/>
        <w:gridCol w:w="1910"/>
        <w:gridCol w:w="797"/>
        <w:gridCol w:w="792"/>
        <w:gridCol w:w="797"/>
        <w:gridCol w:w="2486"/>
        <w:gridCol w:w="2117"/>
      </w:tblGrid>
      <w:tr>
        <w:trPr>
          <w:trHeight w:val="355" w:hRule="exact"/>
        </w:trPr>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64" w:lineRule="auto"/>
              <w:ind w:left="0" w:right="0" w:firstLine="0"/>
              <w:jc w:val="center"/>
              <w:rPr>
                <w:sz w:val="13"/>
                <w:szCs w:val="13"/>
              </w:rPr>
            </w:pPr>
            <w:r>
              <w:rPr>
                <w:color w:val="000000"/>
                <w:spacing w:val="0"/>
                <w:w w:val="100"/>
                <w:position w:val="0"/>
                <w:sz w:val="13"/>
                <w:szCs w:val="13"/>
                <w:shd w:val="clear" w:color="auto" w:fill="auto"/>
                <w:lang w:val="cs-CZ" w:eastAsia="cs-CZ" w:bidi="cs-CZ"/>
              </w:rPr>
              <w:t>Poř. číslo</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CE5D7"/>
            <w:vAlign w:val="center"/>
          </w:tcPr>
          <w:p>
            <w:pPr>
              <w:pStyle w:val="Style15"/>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shd w:val="clear" w:color="auto" w:fill="auto"/>
                <w:lang w:val="cs-CZ" w:eastAsia="cs-CZ" w:bidi="cs-CZ"/>
              </w:rPr>
              <w:t>Vozidlo/stroj</w:t>
            </w:r>
          </w:p>
        </w:tc>
        <w:tc>
          <w:tcPr>
            <w:gridSpan w:val="5"/>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50" w:hRule="exact"/>
        </w:trPr>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vMerge/>
            <w:tcBorders>
              <w:left w:val="single" w:sz="4"/>
            </w:tcBorders>
            <w:shd w:val="clear" w:color="auto" w:fill="FCE5D7"/>
            <w:vAlign w:val="center"/>
          </w:tcPr>
          <w:p>
            <w:pP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Umístění na nápravě</w:t>
            </w:r>
          </w:p>
        </w:tc>
        <w:tc>
          <w:tcPr>
            <w:gridSpan w:val="2"/>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Speciální požadavky</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CE5D7"/>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34352300-2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Zetor</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4"/>
                <w:szCs w:val="14"/>
                <w:shd w:val="clear" w:color="auto" w:fill="auto"/>
                <w:lang w:val="cs-CZ" w:eastAsia="cs-CZ" w:bidi="cs-CZ"/>
              </w:rPr>
              <w:t xml:space="preserve">460/85 R 38 149 A8 - </w:t>
            </w:r>
            <w:r>
              <w:rPr>
                <w:color w:val="000000"/>
                <w:spacing w:val="0"/>
                <w:w w:val="100"/>
                <w:position w:val="0"/>
                <w:sz w:val="16"/>
                <w:szCs w:val="16"/>
                <w:shd w:val="clear" w:color="auto" w:fill="auto"/>
                <w:lang w:val="cs-CZ" w:eastAsia="cs-CZ" w:bidi="cs-CZ"/>
              </w:rPr>
              <w:t>komunální vzorek</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29 000,00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58 000,00 Kč</w:t>
            </w:r>
          </w:p>
        </w:tc>
      </w:tr>
      <w:tr>
        <w:trPr>
          <w:trHeight w:val="46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34352300-2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CASE</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4"/>
                <w:szCs w:val="14"/>
                <w:shd w:val="clear" w:color="auto" w:fill="auto"/>
                <w:lang w:val="cs-CZ" w:eastAsia="cs-CZ" w:bidi="cs-CZ"/>
              </w:rPr>
              <w:t xml:space="preserve">400/80 R 28 A8 - </w:t>
            </w:r>
            <w:r>
              <w:rPr>
                <w:color w:val="000000"/>
                <w:spacing w:val="0"/>
                <w:w w:val="100"/>
                <w:position w:val="0"/>
                <w:sz w:val="16"/>
                <w:szCs w:val="16"/>
                <w:shd w:val="clear" w:color="auto" w:fill="auto"/>
                <w:lang w:val="cs-CZ" w:eastAsia="cs-CZ" w:bidi="cs-CZ"/>
              </w:rPr>
              <w:t>komunální vzorek</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18 000,00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36 000,00 Kč</w:t>
            </w:r>
          </w:p>
        </w:tc>
      </w:tr>
      <w:tr>
        <w:trPr>
          <w:trHeight w:val="46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34352300-2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CASE</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4"/>
                <w:szCs w:val="14"/>
                <w:shd w:val="clear" w:color="auto" w:fill="auto"/>
                <w:lang w:val="cs-CZ" w:eastAsia="cs-CZ" w:bidi="cs-CZ"/>
              </w:rPr>
              <w:t xml:space="preserve">360/80 R 24 131 A8 - </w:t>
            </w:r>
            <w:r>
              <w:rPr>
                <w:color w:val="000000"/>
                <w:spacing w:val="0"/>
                <w:w w:val="100"/>
                <w:position w:val="0"/>
                <w:sz w:val="16"/>
                <w:szCs w:val="16"/>
                <w:shd w:val="clear" w:color="auto" w:fill="auto"/>
                <w:lang w:val="cs-CZ" w:eastAsia="cs-CZ" w:bidi="cs-CZ"/>
              </w:rPr>
              <w:t>komunální vzorek</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12 500,00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25 000,00 Kč</w:t>
            </w:r>
          </w:p>
        </w:tc>
      </w:tr>
      <w:tr>
        <w:trPr>
          <w:trHeight w:val="46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34352300-2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CASE</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4"/>
                <w:szCs w:val="14"/>
                <w:shd w:val="clear" w:color="auto" w:fill="auto"/>
                <w:lang w:val="cs-CZ" w:eastAsia="cs-CZ" w:bidi="cs-CZ"/>
              </w:rPr>
              <w:t xml:space="preserve">360/80 R 24 131 A8 - </w:t>
            </w:r>
            <w:r>
              <w:rPr>
                <w:color w:val="000000"/>
                <w:spacing w:val="0"/>
                <w:w w:val="100"/>
                <w:position w:val="0"/>
                <w:sz w:val="16"/>
                <w:szCs w:val="16"/>
                <w:shd w:val="clear" w:color="auto" w:fill="auto"/>
                <w:lang w:val="cs-CZ" w:eastAsia="cs-CZ" w:bidi="cs-CZ"/>
              </w:rPr>
              <w:t>komunální vzorek</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12 500,00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25 000,00 Kč</w:t>
            </w:r>
          </w:p>
        </w:tc>
      </w:tr>
      <w:tr>
        <w:trPr>
          <w:trHeight w:val="46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IVECO</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385/65 R22,5 160K</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shd w:val="clear" w:color="auto" w:fill="auto"/>
                <w:lang w:val="cs-CZ" w:eastAsia="cs-CZ" w:bidi="cs-CZ"/>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7 043,00 Kč</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14 086,00 Kč</w:t>
            </w:r>
          </w:p>
        </w:tc>
      </w:tr>
      <w:tr>
        <w:trPr>
          <w:trHeight w:val="46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TATRA</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315/80 R 22,5 156/150 K</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5 400,00 Kč</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43 200,00 Kč</w:t>
            </w:r>
          </w:p>
        </w:tc>
      </w:tr>
      <w:tr>
        <w:trPr>
          <w:trHeight w:val="470"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80"/>
              <w:jc w:val="both"/>
              <w:rPr>
                <w:sz w:val="13"/>
                <w:szCs w:val="13"/>
              </w:rPr>
            </w:pPr>
            <w:r>
              <w:rPr>
                <w:color w:val="000000"/>
                <w:spacing w:val="0"/>
                <w:w w:val="100"/>
                <w:position w:val="0"/>
                <w:sz w:val="13"/>
                <w:szCs w:val="13"/>
                <w:shd w:val="clear" w:color="auto" w:fill="auto"/>
                <w:lang w:val="cs-CZ" w:eastAsia="cs-CZ" w:bidi="cs-CZ"/>
              </w:rPr>
              <w:t>7</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34352100-2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IVECO</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318/80 R 22,5 156/150 G</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zadní</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AS</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60"/>
              <w:jc w:val="both"/>
              <w:rPr>
                <w:sz w:val="13"/>
                <w:szCs w:val="13"/>
              </w:rPr>
            </w:pPr>
            <w:r>
              <w:rPr>
                <w:color w:val="000000"/>
                <w:spacing w:val="0"/>
                <w:w w:val="100"/>
                <w:position w:val="0"/>
                <w:sz w:val="13"/>
                <w:szCs w:val="13"/>
                <w:shd w:val="clear" w:color="auto" w:fill="auto"/>
                <w:lang w:val="cs-CZ" w:eastAsia="cs-CZ" w:bidi="cs-CZ"/>
              </w:rPr>
              <w:t>8</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5 400,00 Kč</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43 200,00 Kč</w:t>
            </w:r>
          </w:p>
        </w:tc>
      </w:tr>
    </w:tbl>
    <w:p>
      <w:pPr>
        <w:widowControl w:val="0"/>
        <w:spacing w:after="159" w:line="1" w:lineRule="exact"/>
      </w:pPr>
    </w:p>
    <w:tbl>
      <w:tblPr>
        <w:tblOverlap w:val="never"/>
        <w:jc w:val="right"/>
        <w:tblLayout w:type="fixed"/>
      </w:tblPr>
      <w:tblGrid>
        <w:gridCol w:w="3509"/>
        <w:gridCol w:w="797"/>
        <w:gridCol w:w="2486"/>
        <w:gridCol w:w="2117"/>
      </w:tblGrid>
      <w:tr>
        <w:trPr>
          <w:trHeight w:val="710" w:hRule="exact"/>
        </w:trPr>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26</w:t>
            </w:r>
          </w:p>
        </w:tc>
        <w:tc>
          <w:tcPr>
            <w:tcBorders>
              <w:top w:val="single" w:sz="4"/>
              <w:left w:val="single" w:sz="4"/>
              <w:bottom w:val="single" w:sz="4"/>
            </w:tcBorders>
            <w:shd w:val="clear" w:color="auto" w:fill="DDEBF6"/>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Cena za dílčí plnění bez DPH</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244 486,00 Kč</w:t>
            </w:r>
          </w:p>
        </w:tc>
      </w:tr>
    </w:tbl>
    <w:p>
      <w:pPr>
        <w:widowControl w:val="0"/>
        <w:spacing w:after="159" w:line="1" w:lineRule="exact"/>
      </w:pPr>
    </w:p>
    <w:tbl>
      <w:tblPr>
        <w:tblOverlap w:val="never"/>
        <w:jc w:val="center"/>
        <w:tblLayout w:type="fixed"/>
      </w:tblPr>
      <w:tblGrid>
        <w:gridCol w:w="1296"/>
        <w:gridCol w:w="1325"/>
        <w:gridCol w:w="9581"/>
        <w:gridCol w:w="1939"/>
      </w:tblGrid>
      <w:tr>
        <w:trPr>
          <w:trHeight w:val="528"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59" w:lineRule="auto"/>
              <w:ind w:left="0" w:right="0" w:firstLine="0"/>
              <w:jc w:val="center"/>
              <w:rPr>
                <w:sz w:val="14"/>
                <w:szCs w:val="14"/>
              </w:rPr>
            </w:pPr>
            <w:r>
              <w:rPr>
                <w:color w:val="000000"/>
                <w:spacing w:val="0"/>
                <w:w w:val="100"/>
                <w:position w:val="0"/>
                <w:sz w:val="14"/>
                <w:szCs w:val="14"/>
                <w:shd w:val="clear" w:color="auto" w:fill="auto"/>
                <w:lang w:val="cs-CZ" w:eastAsia="cs-CZ" w:bidi="cs-CZ"/>
              </w:rPr>
              <w:t>Popis spec. požadavků k technické specifikaci</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M+S</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Všechny pneumatiky mají zimní dezén a na jejich bočnici je vyznačeno označení M+S, M.S, M/S nebo MS. Pneumatiky jsou určeny pro provoz v zimním období dle § 40a odst. 1 zákona č. 361/2000 Sb., zákon o silničním provozu, v platném znění.</w:t>
            </w:r>
          </w:p>
        </w:tc>
      </w:tr>
      <w:tr>
        <w:trPr>
          <w:trHeight w:val="53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AS (Alpský symbol)</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59" w:lineRule="auto"/>
              <w:ind w:left="0" w:right="0" w:firstLine="0"/>
              <w:jc w:val="left"/>
              <w:rPr>
                <w:sz w:val="14"/>
                <w:szCs w:val="14"/>
              </w:rPr>
            </w:pPr>
            <w:r>
              <w:rPr>
                <w:color w:val="000000"/>
                <w:spacing w:val="0"/>
                <w:w w:val="100"/>
                <w:position w:val="0"/>
                <w:sz w:val="14"/>
                <w:szCs w:val="14"/>
                <w:shd w:val="clear" w:color="auto" w:fill="auto"/>
                <w:lang w:val="cs-CZ" w:eastAsia="cs-CZ" w:bidi="cs-CZ"/>
              </w:rPr>
              <w:t>Pneumatiky jsou označeny piktogramem hory se třemi vrcholky a symbolem sněhové vločky (3PMSF 3-peak-mountain with snowflake) označujícím zimní pneumatiky v souladu s předpisy EU a OSN (nařízení EP a R č. 661/2009 a UNECE 117).</w:t>
            </w:r>
          </w:p>
        </w:tc>
        <w:tc>
          <w:tcPr>
            <w:tcBorders>
              <w:top w:val="single" w:sz="4"/>
              <w:bottom w:val="single" w:sz="4"/>
              <w:right w:val="single" w:sz="4"/>
            </w:tcBorders>
            <w:shd w:val="clear" w:color="auto" w:fill="FFFFFF"/>
            <w:vAlign w:val="top"/>
          </w:tcPr>
          <w:p>
            <w:pPr>
              <w:widowControl w:val="0"/>
              <w:rPr>
                <w:sz w:val="10"/>
                <w:szCs w:val="10"/>
              </w:rPr>
            </w:pPr>
          </w:p>
        </w:tc>
      </w:tr>
    </w:tbl>
    <w:sectPr>
      <w:headerReference w:type="default" r:id="rId9"/>
      <w:footerReference w:type="default" r:id="rId10"/>
      <w:footnotePr>
        <w:pos w:val="pageBottom"/>
        <w:numFmt w:val="decimal"/>
        <w:numRestart w:val="continuous"/>
      </w:footnotePr>
      <w:pgSz w:w="16840" w:h="11900" w:orient="landscape"/>
      <w:pgMar w:top="1022" w:left="1342" w:right="1356" w:bottom="1022" w:header="0" w:footer="59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6593205</wp:posOffset>
              </wp:positionH>
              <wp:positionV relativeFrom="page">
                <wp:posOffset>9982835</wp:posOffset>
              </wp:positionV>
              <wp:extent cx="64135" cy="103505"/>
              <wp:wrapNone/>
              <wp:docPr id="4" name="Shape 4"/>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0" type="#_x0000_t202" style="position:absolute;margin-left:519.14999999999998pt;margin-top:786.04999999999995pt;width:5.0499999999999998pt;height:8.15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9935210</wp:posOffset>
              </wp:positionV>
              <wp:extent cx="5800090" cy="0"/>
              <wp:wrapNone/>
              <wp:docPr id="6" name="Shape 6"/>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2.29999999999995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899795</wp:posOffset>
              </wp:positionH>
              <wp:positionV relativeFrom="page">
                <wp:posOffset>466725</wp:posOffset>
              </wp:positionV>
              <wp:extent cx="5702935" cy="128270"/>
              <wp:wrapNone/>
              <wp:docPr id="1" name="Shape 1"/>
              <a:graphic xmlns:a="http://schemas.openxmlformats.org/drawingml/2006/main">
                <a:graphicData uri="http://schemas.microsoft.com/office/word/2010/wordprocessingShape">
                  <wps:wsp>
                    <wps:cNvSpPr txBox="1"/>
                    <wps:spPr>
                      <a:xfrm>
                        <a:ext cx="5702935" cy="128270"/>
                      </a:xfrm>
                      <a:prstGeom prst="rect"/>
                      <a:noFill/>
                    </wps:spPr>
                    <wps:txbx>
                      <w:txbxContent>
                        <w:p>
                          <w:pPr>
                            <w:pStyle w:val="Style4"/>
                            <w:keepNext w:val="0"/>
                            <w:keepLines w:val="0"/>
                            <w:widowControl w:val="0"/>
                            <w:shd w:val="clear" w:color="auto" w:fill="auto"/>
                            <w:tabs>
                              <w:tab w:pos="8981"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DNS062 až DNS072 2020 - ZNP</w:t>
                            <w:tab/>
                            <w:t>Číslo smlouvy kupujícího:N-DO-4-2019-69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849999999999994pt;margin-top:36.75pt;width:449.05000000000001pt;height:1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981"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DNS062 až DNS072 2020 - ZNP</w:t>
                      <w:tab/>
                      <w:t>Číslo smlouvy kupujícího:N-DO-4-2019-69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820420</wp:posOffset>
              </wp:positionH>
              <wp:positionV relativeFrom="page">
                <wp:posOffset>608330</wp:posOffset>
              </wp:positionV>
              <wp:extent cx="5861050" cy="0"/>
              <wp:wrapNone/>
              <wp:docPr id="3" name="Shape 3"/>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4.599999999999994pt;margin-top:47.899999999999999pt;width:461.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899795</wp:posOffset>
              </wp:positionH>
              <wp:positionV relativeFrom="page">
                <wp:posOffset>466725</wp:posOffset>
              </wp:positionV>
              <wp:extent cx="5702935" cy="128270"/>
              <wp:wrapNone/>
              <wp:docPr id="7" name="Shape 7"/>
              <a:graphic xmlns:a="http://schemas.openxmlformats.org/drawingml/2006/main">
                <a:graphicData uri="http://schemas.microsoft.com/office/word/2010/wordprocessingShape">
                  <wps:wsp>
                    <wps:cNvSpPr txBox="1"/>
                    <wps:spPr>
                      <a:xfrm>
                        <a:ext cx="5702935" cy="128270"/>
                      </a:xfrm>
                      <a:prstGeom prst="rect"/>
                      <a:noFill/>
                    </wps:spPr>
                    <wps:txbx>
                      <w:txbxContent>
                        <w:p>
                          <w:pPr>
                            <w:pStyle w:val="Style4"/>
                            <w:keepNext w:val="0"/>
                            <w:keepLines w:val="0"/>
                            <w:widowControl w:val="0"/>
                            <w:shd w:val="clear" w:color="auto" w:fill="auto"/>
                            <w:tabs>
                              <w:tab w:pos="8981"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DNS062 až DNS072 2020 - ZNP</w:t>
                            <w:tab/>
                            <w:t>Číslo smlouvy kupujícího:N-DO-4-2019-69</w:t>
                          </w:r>
                        </w:p>
                      </w:txbxContent>
                    </wps:txbx>
                    <wps:bodyPr lIns="0" tIns="0" rIns="0" bIns="0">
                      <a:spAutoFit/>
                    </wps:bodyPr>
                  </wps:wsp>
                </a:graphicData>
              </a:graphic>
            </wp:anchor>
          </w:drawing>
        </mc:Choice>
        <mc:Fallback>
          <w:pict>
            <v:shape id="_x0000_s1033" type="#_x0000_t202" style="position:absolute;margin-left:70.849999999999994pt;margin-top:36.75pt;width:449.05000000000001pt;height:10.1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981" w:val="right"/>
                      </w:tabs>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DNS062 až DNS072 2020 - ZNP</w:t>
                      <w:tab/>
                      <w:t>Číslo smlouvy kupujícího:N-DO-4-2019-69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820420</wp:posOffset>
              </wp:positionH>
              <wp:positionV relativeFrom="page">
                <wp:posOffset>608330</wp:posOffset>
              </wp:positionV>
              <wp:extent cx="5861050" cy="0"/>
              <wp:wrapNone/>
              <wp:docPr id="9" name="Shape 9"/>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4.599999999999994pt;margin-top:47.899999999999999pt;width:461.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663575</wp:posOffset>
              </wp:positionH>
              <wp:positionV relativeFrom="page">
                <wp:posOffset>179705</wp:posOffset>
              </wp:positionV>
              <wp:extent cx="9369425" cy="85090"/>
              <wp:wrapNone/>
              <wp:docPr id="10" name="Shape 10"/>
              <a:graphic xmlns:a="http://schemas.openxmlformats.org/drawingml/2006/main">
                <a:graphicData uri="http://schemas.microsoft.com/office/word/2010/wordprocessingShape">
                  <wps:wsp>
                    <wps:cNvSpPr txBox="1"/>
                    <wps:spPr>
                      <a:xfrm>
                        <a:ext cx="9369425" cy="85090"/>
                      </a:xfrm>
                      <a:prstGeom prst="rect"/>
                      <a:noFill/>
                    </wps:spPr>
                    <wps:txbx>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DNS069 2020 Bystřice nad Pernštejnem-ZNP</w:t>
                            <w:tab/>
                            <w:t>Příloha V1/69</w:t>
                          </w:r>
                        </w:p>
                      </w:txbxContent>
                    </wps:txbx>
                    <wps:bodyPr lIns="0" tIns="0" rIns="0" bIns="0">
                      <a:spAutoFit/>
                    </wps:bodyPr>
                  </wps:wsp>
                </a:graphicData>
              </a:graphic>
            </wp:anchor>
          </w:drawing>
        </mc:Choice>
        <mc:Fallback>
          <w:pict>
            <v:shape id="_x0000_s1036" type="#_x0000_t202" style="position:absolute;margin-left:52.25pt;margin-top:14.15pt;width:737.75pt;height:6.7000000000000002pt;z-index:-18874405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4755" w:val="right"/>
                      </w:tabs>
                      <w:bidi w:val="0"/>
                      <w:spacing w:before="0" w:after="0" w:line="240" w:lineRule="auto"/>
                      <w:ind w:left="0" w:right="0" w:firstLine="0"/>
                      <w:jc w:val="left"/>
                      <w:rPr>
                        <w:sz w:val="13"/>
                        <w:szCs w:val="13"/>
                      </w:rPr>
                    </w:pPr>
                    <w:r>
                      <w:rPr>
                        <w:rFonts w:ascii="Calibri" w:eastAsia="Calibri" w:hAnsi="Calibri" w:cs="Calibri"/>
                        <w:color w:val="000000"/>
                        <w:spacing w:val="0"/>
                        <w:w w:val="100"/>
                        <w:position w:val="0"/>
                        <w:sz w:val="13"/>
                        <w:szCs w:val="13"/>
                        <w:shd w:val="clear" w:color="auto" w:fill="auto"/>
                        <w:lang w:val="cs-CZ" w:eastAsia="cs-CZ" w:bidi="cs-CZ"/>
                      </w:rPr>
                      <w:t>VZ: DNS069 2020 Bystřice nad Pernštejnem-ZNP</w:t>
                      <w:tab/>
                      <w:t>Příloha V1/69</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28"/>
      <w:szCs w:val="2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yleId="CharStyle12">
    <w:name w:val="Nadpis #2_"/>
    <w:basedOn w:val="DefaultParagraphFont"/>
    <w:link w:val="Style11"/>
    <w:rPr>
      <w:rFonts w:ascii="Calibri" w:eastAsia="Calibri" w:hAnsi="Calibri" w:cs="Calibri"/>
      <w:b/>
      <w:bCs/>
      <w:i w:val="0"/>
      <w:iCs w:val="0"/>
      <w:smallCaps w:val="0"/>
      <w:strike w:val="0"/>
      <w:sz w:val="24"/>
      <w:szCs w:val="24"/>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6">
    <w:name w:val="Jiné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24">
    <w:name w:val="Základní text (3)_"/>
    <w:basedOn w:val="DefaultParagraphFont"/>
    <w:link w:val="Style23"/>
    <w:rPr>
      <w:rFonts w:ascii="Calibri" w:eastAsia="Calibri" w:hAnsi="Calibri" w:cs="Calibri"/>
      <w:b w:val="0"/>
      <w:bCs w:val="0"/>
      <w:i w:val="0"/>
      <w:iCs w:val="0"/>
      <w:smallCaps w:val="0"/>
      <w:strike w:val="0"/>
      <w:sz w:val="13"/>
      <w:szCs w:val="13"/>
      <w:u w:val="none"/>
    </w:rPr>
  </w:style>
  <w:style w:type="character" w:customStyle="1" w:styleId="CharStyle28">
    <w:name w:val="Základní text (2)_"/>
    <w:basedOn w:val="DefaultParagraphFont"/>
    <w:link w:val="Style27"/>
    <w:rPr>
      <w:rFonts w:ascii="Calibri" w:eastAsia="Calibri" w:hAnsi="Calibri" w:cs="Calibri"/>
      <w:b/>
      <w:bCs/>
      <w:i w:val="0"/>
      <w:iCs w:val="0"/>
      <w:smallCaps w:val="0"/>
      <w:strike w:val="0"/>
      <w:sz w:val="20"/>
      <w:szCs w:val="20"/>
      <w:u w:val="none"/>
    </w:rPr>
  </w:style>
  <w:style w:type="paragraph" w:customStyle="1" w:styleId="Style2">
    <w:name w:val="Nadpis #1"/>
    <w:basedOn w:val="Normal"/>
    <w:link w:val="CharStyle3"/>
    <w:pPr>
      <w:widowControl w:val="0"/>
      <w:shd w:val="clear" w:color="auto" w:fill="FFFFFF"/>
      <w:spacing w:after="680"/>
      <w:jc w:val="center"/>
      <w:outlineLvl w:val="0"/>
    </w:pPr>
    <w:rPr>
      <w:rFonts w:ascii="Calibri" w:eastAsia="Calibri" w:hAnsi="Calibri" w:cs="Calibri"/>
      <w:b/>
      <w:bCs/>
      <w:i w:val="0"/>
      <w:iCs w:val="0"/>
      <w:smallCaps w:val="0"/>
      <w:strike w:val="0"/>
      <w:sz w:val="28"/>
      <w:szCs w:val="28"/>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1">
    <w:name w:val="Nadpis #2"/>
    <w:basedOn w:val="Normal"/>
    <w:link w:val="CharStyle12"/>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13">
    <w:name w:val="Titulek tabulky"/>
    <w:basedOn w:val="Normal"/>
    <w:link w:val="CharStyle14"/>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5">
    <w:name w:val="Jiné"/>
    <w:basedOn w:val="Normal"/>
    <w:link w:val="CharStyle1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3">
    <w:name w:val="Základní text (3)"/>
    <w:basedOn w:val="Normal"/>
    <w:link w:val="CharStyle24"/>
    <w:pPr>
      <w:widowControl w:val="0"/>
      <w:shd w:val="clear" w:color="auto" w:fill="FFFFFF"/>
      <w:ind w:left="1180"/>
    </w:pPr>
    <w:rPr>
      <w:rFonts w:ascii="Calibri" w:eastAsia="Calibri" w:hAnsi="Calibri" w:cs="Calibri"/>
      <w:b w:val="0"/>
      <w:bCs w:val="0"/>
      <w:i w:val="0"/>
      <w:iCs w:val="0"/>
      <w:smallCaps w:val="0"/>
      <w:strike w:val="0"/>
      <w:sz w:val="13"/>
      <w:szCs w:val="13"/>
      <w:u w:val="none"/>
    </w:rPr>
  </w:style>
  <w:style w:type="paragraph" w:customStyle="1" w:styleId="Style27">
    <w:name w:val="Základní text (2)"/>
    <w:basedOn w:val="Normal"/>
    <w:link w:val="CharStyle28"/>
    <w:pPr>
      <w:widowControl w:val="0"/>
      <w:shd w:val="clear" w:color="auto" w:fill="FFFFFF"/>
      <w:spacing w:after="620"/>
      <w:jc w:val="center"/>
    </w:pPr>
    <w:rPr>
      <w:rFonts w:ascii="Calibri" w:eastAsia="Calibri" w:hAnsi="Calibri" w:cs="Calibri"/>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
  <dc:subject/>
  <dc:creator>Tomáš Houdek</dc:creator>
  <cp:keywords/>
</cp:coreProperties>
</file>