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FF" w:rsidRDefault="001C3CFF" w:rsidP="001C3CFF">
      <w:pPr>
        <w:spacing w:line="360" w:lineRule="auto"/>
        <w:rPr>
          <w:sz w:val="18"/>
        </w:rPr>
      </w:pPr>
    </w:p>
    <w:p w:rsidR="009E6F15" w:rsidRPr="001C3CFF" w:rsidRDefault="00684017" w:rsidP="001C3CFF">
      <w:pPr>
        <w:spacing w:line="360" w:lineRule="auto"/>
        <w:ind w:left="2832" w:firstLine="708"/>
        <w:rPr>
          <w:rFonts w:eastAsia="Calibri"/>
          <w:color w:val="000000"/>
          <w:szCs w:val="22"/>
        </w:rPr>
      </w:pPr>
      <w:r>
        <w:rPr>
          <w:b/>
          <w:sz w:val="32"/>
          <w:szCs w:val="32"/>
        </w:rPr>
        <w:t>Smlouva o dílo</w:t>
      </w:r>
    </w:p>
    <w:p w:rsidR="009E6F15" w:rsidRDefault="00684017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9E6F15" w:rsidRDefault="009E6F15">
      <w:pPr>
        <w:rPr>
          <w:rFonts w:cs="Times New Roman"/>
          <w:bCs/>
        </w:rPr>
      </w:pPr>
    </w:p>
    <w:p w:rsidR="009E6F15" w:rsidRDefault="00684017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9E6F15" w:rsidRDefault="009E6F15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9E6F15" w:rsidRDefault="00684017">
      <w:pPr>
        <w:numPr>
          <w:ilvl w:val="0"/>
          <w:numId w:val="8"/>
        </w:numPr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9E6F15" w:rsidRDefault="00684017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00512362</w:t>
      </w:r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9E6F15" w:rsidRDefault="00F70BD4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9E6F15" w:rsidRDefault="0068401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:rsidR="009E6F15" w:rsidRDefault="009E6F1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9E6F15" w:rsidRDefault="00684017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9E6F15" w:rsidRDefault="009E6F15">
      <w:pPr>
        <w:spacing w:line="276" w:lineRule="auto"/>
        <w:rPr>
          <w:rFonts w:cs="Times New Roman"/>
          <w:bCs/>
          <w:sz w:val="20"/>
        </w:rPr>
      </w:pP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 RH stavby s.r.o.</w:t>
      </w:r>
      <w:r>
        <w:rPr>
          <w:rFonts w:cs="Times New Roman"/>
          <w:b/>
          <w:bCs/>
          <w:sz w:val="20"/>
        </w:rPr>
        <w:tab/>
      </w: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se sídlem: </w:t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Čížová</w:t>
      </w:r>
      <w:r>
        <w:rPr>
          <w:rFonts w:cs="Times New Roman"/>
          <w:bCs/>
          <w:sz w:val="20"/>
        </w:rPr>
        <w:tab/>
      </w:r>
    </w:p>
    <w:p w:rsidR="009E6F15" w:rsidRDefault="00F70BD4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  <w:r w:rsidR="00684017">
        <w:rPr>
          <w:rFonts w:cs="Times New Roman"/>
          <w:bCs/>
          <w:sz w:val="20"/>
        </w:rPr>
        <w:tab/>
      </w: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eastAsia="Arial" w:cs="Times New Roman"/>
          <w:color w:val="000000"/>
          <w:sz w:val="20"/>
        </w:rPr>
        <w:t>IČO: 04435681</w:t>
      </w:r>
      <w:r>
        <w:rPr>
          <w:rFonts w:eastAsia="Arial" w:cs="Times New Roman"/>
          <w:color w:val="000000"/>
          <w:sz w:val="20"/>
        </w:rPr>
        <w:tab/>
      </w: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eastAsia="Arial" w:cs="Times New Roman"/>
          <w:color w:val="000000"/>
          <w:sz w:val="20"/>
        </w:rPr>
        <w:t>DIČ: CZ04435681</w:t>
      </w:r>
      <w:r>
        <w:rPr>
          <w:rFonts w:eastAsia="Arial" w:cs="Times New Roman"/>
          <w:color w:val="000000"/>
          <w:sz w:val="20"/>
        </w:rPr>
        <w:tab/>
      </w: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Bankovní spojení: </w:t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</w:t>
      </w:r>
      <w:r>
        <w:rPr>
          <w:rFonts w:cs="Times New Roman"/>
          <w:bCs/>
          <w:sz w:val="20"/>
        </w:rPr>
        <w:tab/>
      </w: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 2100872374</w:t>
      </w:r>
      <w:r>
        <w:rPr>
          <w:rFonts w:cs="Times New Roman"/>
          <w:sz w:val="20"/>
        </w:rPr>
        <w:tab/>
      </w:r>
    </w:p>
    <w:p w:rsidR="009E6F15" w:rsidRDefault="00684017">
      <w:pPr>
        <w:tabs>
          <w:tab w:val="left" w:pos="3402"/>
        </w:tabs>
        <w:spacing w:line="276" w:lineRule="auto"/>
      </w:pPr>
      <w:r>
        <w:rPr>
          <w:rFonts w:eastAsia="Arial" w:cs="Times New Roman"/>
          <w:color w:val="000000"/>
          <w:sz w:val="20"/>
        </w:rPr>
        <w:t xml:space="preserve">Zástupce ve věcech technických: </w:t>
      </w:r>
      <w:proofErr w:type="spellStart"/>
      <w:r w:rsidR="00F70BD4">
        <w:rPr>
          <w:rFonts w:eastAsia="Arial" w:cs="Times New Roman"/>
          <w:color w:val="000000"/>
          <w:sz w:val="20"/>
        </w:rPr>
        <w:t>xxxxx</w:t>
      </w:r>
      <w:proofErr w:type="spellEnd"/>
      <w:r w:rsidR="00F70BD4">
        <w:rPr>
          <w:rFonts w:eastAsia="Arial" w:cs="Times New Roman"/>
          <w:color w:val="000000"/>
          <w:sz w:val="20"/>
        </w:rPr>
        <w:t xml:space="preserve"> </w:t>
      </w:r>
      <w:proofErr w:type="spellStart"/>
      <w:r w:rsidR="00F70BD4">
        <w:rPr>
          <w:rFonts w:eastAsia="Arial" w:cs="Times New Roman"/>
          <w:color w:val="000000"/>
          <w:sz w:val="20"/>
        </w:rPr>
        <w:t>xxxxxxx</w:t>
      </w:r>
      <w:proofErr w:type="spellEnd"/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>
        <w:rPr>
          <w:rFonts w:cs="Times New Roman"/>
          <w:bCs/>
          <w:sz w:val="20"/>
          <w:lang w:val="en-US"/>
        </w:rPr>
        <w:t xml:space="preserve">: </w:t>
      </w:r>
      <w:proofErr w:type="spellStart"/>
      <w:proofErr w:type="gramStart"/>
      <w:r w:rsidR="00F70BD4">
        <w:rPr>
          <w:rFonts w:cs="Times New Roman"/>
          <w:bCs/>
          <w:sz w:val="20"/>
          <w:lang w:val="en-US"/>
        </w:rPr>
        <w:t>xxxxxxxxx</w:t>
      </w:r>
      <w:proofErr w:type="spellEnd"/>
      <w:proofErr w:type="gramEnd"/>
    </w:p>
    <w:p w:rsidR="009E6F15" w:rsidRDefault="00684017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</w:t>
      </w:r>
      <w:proofErr w:type="gramStart"/>
      <w:r>
        <w:rPr>
          <w:rFonts w:cs="Times New Roman"/>
          <w:sz w:val="20"/>
        </w:rPr>
        <w:t>K.S.</w:t>
      </w:r>
      <w:proofErr w:type="gramEnd"/>
      <w:r>
        <w:rPr>
          <w:rFonts w:cs="Times New Roman"/>
          <w:sz w:val="20"/>
        </w:rPr>
        <w:t xml:space="preserve"> České </w:t>
      </w:r>
      <w:proofErr w:type="gramStart"/>
      <w:r>
        <w:rPr>
          <w:rFonts w:cs="Times New Roman"/>
          <w:sz w:val="20"/>
        </w:rPr>
        <w:t>Budějovice             zn.</w:t>
      </w:r>
      <w:proofErr w:type="gramEnd"/>
      <w:r>
        <w:rPr>
          <w:rFonts w:cs="Times New Roman"/>
          <w:sz w:val="20"/>
        </w:rPr>
        <w:t>: 24132</w:t>
      </w:r>
    </w:p>
    <w:p w:rsidR="009E6F15" w:rsidRDefault="009E6F15">
      <w:pPr>
        <w:spacing w:line="276" w:lineRule="auto"/>
        <w:rPr>
          <w:rFonts w:cs="Times New Roman"/>
          <w:sz w:val="20"/>
        </w:rPr>
      </w:pPr>
    </w:p>
    <w:p w:rsidR="009E6F15" w:rsidRDefault="00684017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9E6F15" w:rsidRDefault="009E6F15">
      <w:pPr>
        <w:rPr>
          <w:rFonts w:cs="Times New Roman"/>
        </w:rPr>
      </w:pPr>
    </w:p>
    <w:p w:rsidR="009E6F15" w:rsidRDefault="009E6F15">
      <w:pPr>
        <w:rPr>
          <w:rFonts w:cs="Times New Roman"/>
          <w:szCs w:val="22"/>
        </w:rPr>
      </w:pPr>
    </w:p>
    <w:p w:rsidR="009E6F15" w:rsidRDefault="009E6F15">
      <w:pPr>
        <w:rPr>
          <w:rFonts w:cs="Times New Roman"/>
          <w:szCs w:val="22"/>
        </w:rPr>
      </w:pPr>
    </w:p>
    <w:p w:rsidR="009E6F15" w:rsidRDefault="00684017">
      <w:pPr>
        <w:numPr>
          <w:ilvl w:val="0"/>
          <w:numId w:val="9"/>
        </w:numPr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9E6F15" w:rsidRDefault="00684017">
      <w:pPr>
        <w:numPr>
          <w:ilvl w:val="1"/>
          <w:numId w:val="9"/>
        </w:numPr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</w:t>
      </w:r>
      <w:r>
        <w:rPr>
          <w:color w:val="000000"/>
          <w:sz w:val="20"/>
        </w:rPr>
        <w:t xml:space="preserve"> provedení díla a objednatel se zavazuje k jeho převzetí a zaplacení dohodnuté ceny za jeho provedení, za předpokladu dodržení všech podmínek výslovně v této smlouvě sjednaných.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color w:val="000000"/>
          <w:sz w:val="20"/>
        </w:rPr>
        <w:t>Objednatel prohlašuje, že má dostatečné finanční prostředky na plnou úhradu ce</w:t>
      </w:r>
      <w:r>
        <w:rPr>
          <w:color w:val="000000"/>
          <w:sz w:val="20"/>
        </w:rPr>
        <w:t>ny díla.</w:t>
      </w:r>
    </w:p>
    <w:p w:rsidR="009E6F15" w:rsidRDefault="009E6F15">
      <w:pPr>
        <w:spacing w:line="276" w:lineRule="auto"/>
        <w:rPr>
          <w:b/>
          <w:sz w:val="20"/>
        </w:rPr>
      </w:pPr>
    </w:p>
    <w:p w:rsidR="009E6F15" w:rsidRDefault="00684017">
      <w:pPr>
        <w:numPr>
          <w:ilvl w:val="0"/>
          <w:numId w:val="9"/>
        </w:numPr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color w:val="000000"/>
          <w:sz w:val="20"/>
        </w:rPr>
        <w:t xml:space="preserve">Název stavby: </w:t>
      </w:r>
      <w:r>
        <w:rPr>
          <w:b/>
        </w:rPr>
        <w:t>Výměna oken v bytech ve správě DBS města Písku</w:t>
      </w:r>
    </w:p>
    <w:p w:rsidR="009E6F15" w:rsidRDefault="00684017">
      <w:pPr>
        <w:ind w:left="567"/>
      </w:pPr>
      <w:r>
        <w:rPr>
          <w:color w:val="000000"/>
          <w:sz w:val="20"/>
        </w:rPr>
        <w:t xml:space="preserve">Místo stavby, parcelní číslo pozemku: </w:t>
      </w:r>
      <w:proofErr w:type="spellStart"/>
      <w:r>
        <w:rPr>
          <w:rFonts w:cs="Times New Roman"/>
          <w:bCs/>
          <w:sz w:val="20"/>
          <w:lang w:val="en-US"/>
        </w:rPr>
        <w:t>Písek</w:t>
      </w:r>
      <w:proofErr w:type="spellEnd"/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sz w:val="20"/>
        </w:rPr>
        <w:t>Předmětem díla se rozumí provedení všech prací a činností nezbytných pro kompletní dokončení výše uvedené stavby v celém rozsa</w:t>
      </w:r>
      <w:r>
        <w:rPr>
          <w:sz w:val="20"/>
        </w:rPr>
        <w:t xml:space="preserve">hu zadání. Součástí plnění smlouvy je zajištění všech potřebných dokladů pro řádné provedení díla. 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dne </w:t>
      </w:r>
      <w:proofErr w:type="gramStart"/>
      <w:r>
        <w:rPr>
          <w:rFonts w:eastAsia="Calibri"/>
          <w:sz w:val="20"/>
        </w:rPr>
        <w:t>26.10.2020</w:t>
      </w:r>
      <w:proofErr w:type="gramEnd"/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</w:t>
      </w:r>
      <w:r>
        <w:rPr>
          <w:sz w:val="20"/>
        </w:rPr>
        <w:t>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</w:t>
      </w:r>
      <w:r>
        <w:rPr>
          <w:rFonts w:eastAsia="Calibri"/>
          <w:sz w:val="20"/>
        </w:rPr>
        <w:t>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</w:t>
      </w:r>
      <w:r>
        <w:rPr>
          <w:rFonts w:eastAsia="Calibri"/>
          <w:sz w:val="20"/>
        </w:rPr>
        <w:t>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rFonts w:eastAsia="Calibri"/>
          <w:sz w:val="20"/>
        </w:rPr>
        <w:t>Dojde-li</w:t>
      </w:r>
      <w:r>
        <w:rPr>
          <w:rFonts w:eastAsia="Calibri"/>
          <w:sz w:val="20"/>
        </w:rPr>
        <w:t xml:space="preserve">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9E6F15" w:rsidRDefault="009E6F15">
      <w:pPr>
        <w:ind w:left="450"/>
        <w:rPr>
          <w:color w:val="000000"/>
          <w:szCs w:val="22"/>
        </w:rPr>
      </w:pPr>
    </w:p>
    <w:p w:rsidR="009E6F15" w:rsidRDefault="00684017">
      <w:pPr>
        <w:numPr>
          <w:ilvl w:val="0"/>
          <w:numId w:val="9"/>
        </w:numPr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9E6F15" w:rsidRDefault="00684017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9E6F15" w:rsidRDefault="00684017">
      <w:pPr>
        <w:numPr>
          <w:ilvl w:val="1"/>
          <w:numId w:val="9"/>
        </w:numPr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Zhotovitel se zavaz</w:t>
      </w:r>
      <w:r>
        <w:rPr>
          <w:color w:val="000000"/>
          <w:sz w:val="20"/>
        </w:rPr>
        <w:t xml:space="preserve">uje provést a předat sjednané dílo v těchto termínech: </w:t>
      </w:r>
    </w:p>
    <w:p w:rsidR="009E6F15" w:rsidRDefault="00684017">
      <w:pPr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25.11.2020</w:t>
      </w:r>
      <w:proofErr w:type="gramEnd"/>
    </w:p>
    <w:p w:rsidR="009E6F15" w:rsidRDefault="0068401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Pr="001C3CFF">
        <w:rPr>
          <w:color w:val="000000"/>
          <w:sz w:val="20"/>
        </w:rPr>
        <w:t>20.12.2020</w:t>
      </w:r>
      <w:proofErr w:type="gramEnd"/>
    </w:p>
    <w:p w:rsidR="009E6F15" w:rsidRDefault="0068401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Pr="001C3CFF">
        <w:rPr>
          <w:rFonts w:eastAsia="Calibri"/>
          <w:color w:val="000000"/>
          <w:sz w:val="20"/>
        </w:rPr>
        <w:t>20.12.2020</w:t>
      </w:r>
      <w:proofErr w:type="gramEnd"/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color w:val="000000"/>
          <w:sz w:val="20"/>
        </w:rPr>
        <w:t xml:space="preserve">Nezahájí-li zhotovitel z důvodů stojících na jeho straně práce na </w:t>
      </w:r>
      <w:r>
        <w:rPr>
          <w:color w:val="000000"/>
          <w:sz w:val="20"/>
        </w:rPr>
        <w:t>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sz w:val="20"/>
        </w:rPr>
        <w:t xml:space="preserve">Dílo se považuje za dokončené jeho předáním a převzetím </w:t>
      </w:r>
      <w:r>
        <w:rPr>
          <w:sz w:val="20"/>
        </w:rPr>
        <w:t>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>se pořídí písemný protokol, který podepíší objednatel a zhotovitel. Tento protokol, v němž objednatel výslovně prohlásí, že dílo přejímá, je rozhodující skutečností pro splnění term</w:t>
      </w:r>
      <w:r>
        <w:rPr>
          <w:sz w:val="20"/>
        </w:rPr>
        <w:t xml:space="preserve">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sz w:val="20"/>
        </w:rPr>
        <w:t>Termín dokončení díla s</w:t>
      </w:r>
      <w:r>
        <w:rPr>
          <w:sz w:val="20"/>
        </w:rPr>
        <w:t>tanovený v odst. 3.1 tohoto článku smlouvy o dílo může být prodloužen z důvodů:</w:t>
      </w:r>
    </w:p>
    <w:p w:rsidR="009E6F15" w:rsidRDefault="00684017">
      <w:pPr>
        <w:pStyle w:val="Odstavecseseznamem"/>
        <w:numPr>
          <w:ilvl w:val="0"/>
          <w:numId w:val="10"/>
        </w:numPr>
        <w:textAlignment w:val="baseline"/>
      </w:pPr>
      <w:r>
        <w:rPr>
          <w:sz w:val="20"/>
        </w:rPr>
        <w:t xml:space="preserve">nezahájení plnění, přerušení nebo zastavení provádění díla zaviněné nebo vyvolané objednatelem. V tomto případě se prodlužují termíny o dobu prodlení objednatele, popř. o dobu </w:t>
      </w:r>
      <w:r>
        <w:rPr>
          <w:sz w:val="20"/>
        </w:rPr>
        <w:t>přerušení nebo zastavení stavby.</w:t>
      </w:r>
    </w:p>
    <w:p w:rsidR="009E6F15" w:rsidRDefault="009E6F15">
      <w:pPr>
        <w:pStyle w:val="Odstavecseseznamem"/>
        <w:ind w:left="927"/>
        <w:rPr>
          <w:color w:val="000000"/>
          <w:sz w:val="10"/>
          <w:szCs w:val="10"/>
        </w:rPr>
      </w:pPr>
    </w:p>
    <w:p w:rsidR="009E6F15" w:rsidRDefault="00684017">
      <w:pPr>
        <w:pStyle w:val="Odstavecseseznamem"/>
        <w:numPr>
          <w:ilvl w:val="0"/>
          <w:numId w:val="10"/>
        </w:numPr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</w:t>
      </w:r>
      <w:r>
        <w:rPr>
          <w:sz w:val="20"/>
        </w:rPr>
        <w:t xml:space="preserve"> díla.</w:t>
      </w:r>
    </w:p>
    <w:p w:rsidR="009E6F15" w:rsidRDefault="009E6F15">
      <w:pPr>
        <w:pStyle w:val="Odstavecseseznamem"/>
        <w:rPr>
          <w:color w:val="000000"/>
          <w:szCs w:val="22"/>
        </w:rPr>
      </w:pPr>
    </w:p>
    <w:p w:rsidR="009E6F15" w:rsidRDefault="00684017">
      <w:pPr>
        <w:numPr>
          <w:ilvl w:val="0"/>
          <w:numId w:val="9"/>
        </w:numPr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9E6F15" w:rsidRDefault="009E6F15">
      <w:pPr>
        <w:ind w:left="567"/>
        <w:rPr>
          <w:b/>
          <w:szCs w:val="22"/>
        </w:rPr>
      </w:pPr>
    </w:p>
    <w:p w:rsidR="009E6F15" w:rsidRDefault="00684017">
      <w:pPr>
        <w:pStyle w:val="Nadpis2"/>
        <w:spacing w:before="0"/>
        <w:ind w:left="567" w:hanging="567"/>
        <w:rPr>
          <w:color w:val="auto"/>
        </w:rPr>
      </w:pPr>
      <w:r>
        <w:rPr>
          <w:color w:val="auto"/>
          <w:sz w:val="22"/>
          <w:szCs w:val="22"/>
        </w:rPr>
        <w:t xml:space="preserve">4.1 </w:t>
      </w: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 xml:space="preserve">Cena je uvedena jako nejvýše přípustná a je platná do doby celkového  dokončení  a předání díla. Cena díla činí podle předané nabídky, která je nedílnou součástí této smlouvy: </w:t>
      </w:r>
    </w:p>
    <w:p w:rsidR="009E6F15" w:rsidRDefault="00684017">
      <w:pPr>
        <w:ind w:right="-2" w:firstLine="567"/>
        <w:rPr>
          <w:b/>
          <w:sz w:val="20"/>
        </w:rPr>
      </w:pPr>
      <w:r w:rsidRPr="001C3CFF">
        <w:rPr>
          <w:b/>
          <w:sz w:val="20"/>
        </w:rPr>
        <w:t>297.560,-</w:t>
      </w:r>
      <w:r>
        <w:rPr>
          <w:b/>
          <w:sz w:val="20"/>
        </w:rPr>
        <w:t xml:space="preserve">  Kč (slovy </w:t>
      </w:r>
      <w:proofErr w:type="spellStart"/>
      <w:r w:rsidRPr="001C3CFF">
        <w:rPr>
          <w:b/>
          <w:sz w:val="20"/>
        </w:rPr>
        <w:t>dvěstědevadesátsedmtisícpětsetšedesát</w:t>
      </w:r>
      <w:r>
        <w:rPr>
          <w:b/>
          <w:sz w:val="20"/>
        </w:rPr>
        <w:t>korun</w:t>
      </w:r>
      <w:proofErr w:type="spellEnd"/>
      <w:r>
        <w:rPr>
          <w:b/>
          <w:sz w:val="20"/>
        </w:rPr>
        <w:t xml:space="preserve"> českých) bez DPH.</w:t>
      </w:r>
    </w:p>
    <w:p w:rsidR="009E6F15" w:rsidRDefault="009E6F15">
      <w:pPr>
        <w:ind w:right="-2" w:firstLine="567"/>
        <w:rPr>
          <w:b/>
          <w:sz w:val="20"/>
        </w:rPr>
      </w:pPr>
    </w:p>
    <w:p w:rsidR="009E6F15" w:rsidRDefault="00684017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</w:t>
      </w:r>
      <w:r>
        <w:rPr>
          <w:rFonts w:ascii="Arial" w:hAnsi="Arial" w:cs="Arial"/>
          <w:color w:val="000000"/>
          <w:sz w:val="20"/>
        </w:rPr>
        <w:t xml:space="preserve"> zhotovitel.</w:t>
      </w:r>
    </w:p>
    <w:p w:rsidR="009E6F15" w:rsidRDefault="009E6F15">
      <w:pPr>
        <w:ind w:right="-2" w:firstLine="567"/>
      </w:pPr>
    </w:p>
    <w:p w:rsidR="009E6F15" w:rsidRDefault="009E6F15">
      <w:pPr>
        <w:ind w:left="567" w:right="-2"/>
        <w:rPr>
          <w:i/>
          <w:sz w:val="20"/>
        </w:rPr>
      </w:pPr>
    </w:p>
    <w:p w:rsidR="009E6F15" w:rsidRDefault="00684017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</w:t>
      </w:r>
      <w:r>
        <w:rPr>
          <w:sz w:val="20"/>
        </w:rPr>
        <w:t xml:space="preserve">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</w:t>
      </w:r>
      <w:r>
        <w:rPr>
          <w:sz w:val="20"/>
        </w:rPr>
        <w:t xml:space="preserve">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:rsidR="009E6F15" w:rsidRDefault="009E6F15">
      <w:pPr>
        <w:ind w:left="567" w:right="-2" w:hanging="567"/>
        <w:rPr>
          <w:sz w:val="20"/>
        </w:rPr>
      </w:pPr>
    </w:p>
    <w:p w:rsidR="009E6F15" w:rsidRDefault="009E6F15">
      <w:pPr>
        <w:ind w:left="567" w:right="-2" w:hanging="567"/>
        <w:rPr>
          <w:sz w:val="20"/>
        </w:rPr>
      </w:pPr>
    </w:p>
    <w:p w:rsidR="009E6F15" w:rsidRDefault="009E6F15">
      <w:pPr>
        <w:ind w:left="567" w:right="-2" w:hanging="567"/>
        <w:rPr>
          <w:sz w:val="20"/>
        </w:rPr>
      </w:pPr>
    </w:p>
    <w:p w:rsidR="009E6F15" w:rsidRDefault="009E6F15">
      <w:pPr>
        <w:ind w:left="567" w:right="-2" w:hanging="567"/>
        <w:rPr>
          <w:sz w:val="20"/>
        </w:rPr>
      </w:pPr>
    </w:p>
    <w:p w:rsidR="009E6F15" w:rsidRDefault="009E6F15">
      <w:pPr>
        <w:ind w:left="567" w:right="-2" w:hanging="567"/>
        <w:rPr>
          <w:sz w:val="20"/>
        </w:rPr>
      </w:pPr>
    </w:p>
    <w:p w:rsidR="009E6F15" w:rsidRDefault="009E6F15">
      <w:pPr>
        <w:ind w:left="567" w:right="-2" w:hanging="567"/>
        <w:rPr>
          <w:sz w:val="20"/>
        </w:rPr>
      </w:pPr>
    </w:p>
    <w:p w:rsidR="009E6F15" w:rsidRDefault="00684017">
      <w:pPr>
        <w:numPr>
          <w:ilvl w:val="0"/>
          <w:numId w:val="9"/>
        </w:numPr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:rsidR="009E6F15" w:rsidRDefault="00684017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 xml:space="preserve">Faktura (daňový </w:t>
      </w:r>
      <w:r>
        <w:rPr>
          <w:sz w:val="20"/>
        </w:rPr>
        <w:t>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</w:t>
      </w:r>
      <w:r>
        <w:rPr>
          <w:sz w:val="20"/>
        </w:rPr>
        <w:t xml:space="preserve">ákoníku a číselné kódy klasifikace CZ-CPA. 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Součástí faktury bude soupis provedených prací odsouhlasený a potvrzený k tomu určenými zástupci objednatele a zhotovitele. Právo na zaplacení ceny díla vzniká provedením díla. Je-li dílo přejímáno po částech, v</w:t>
      </w:r>
      <w:r>
        <w:rPr>
          <w:sz w:val="20"/>
        </w:rPr>
        <w:t xml:space="preserve">zniká právo na zaplacení ceny za každou část při jejím provedení.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</w:t>
      </w:r>
      <w:r>
        <w:rPr>
          <w:sz w:val="20"/>
        </w:rPr>
        <w:t>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Splatnost f</w:t>
      </w:r>
      <w:r>
        <w:rPr>
          <w:sz w:val="20"/>
        </w:rPr>
        <w:t>aktur je stanovena na 21 kalendářních dnů ode dne doručení faktury objednateli.</w:t>
      </w:r>
    </w:p>
    <w:p w:rsidR="009E6F15" w:rsidRDefault="00684017">
      <w:pPr>
        <w:numPr>
          <w:ilvl w:val="1"/>
          <w:numId w:val="9"/>
        </w:numPr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9E6F15" w:rsidRDefault="00684017">
      <w:pPr>
        <w:widowControl w:val="0"/>
        <w:numPr>
          <w:ilvl w:val="1"/>
          <w:numId w:val="9"/>
        </w:numPr>
        <w:textAlignment w:val="baseline"/>
      </w:pPr>
      <w:r>
        <w:rPr>
          <w:rFonts w:eastAsia="Calibri"/>
          <w:sz w:val="20"/>
        </w:rPr>
        <w:t>Pokud faktura neobsahuje všechny zákonem a smlouvou stanovené náležitosti, j</w:t>
      </w:r>
      <w:r>
        <w:rPr>
          <w:rFonts w:eastAsia="Calibri"/>
          <w:sz w:val="20"/>
        </w:rPr>
        <w:t>e objednatel oprávněn ji do data splatnosti vrátit s tím, že zhotovitel je poté povinen vystavit novou fakturu s novým termínem splatnosti. V takovém případě není objednatel v prodlení s úhradou.</w:t>
      </w:r>
    </w:p>
    <w:p w:rsidR="009E6F15" w:rsidRDefault="009E6F1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9E6F15" w:rsidRDefault="009E6F1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9E6F15" w:rsidRDefault="00684017">
      <w:pPr>
        <w:numPr>
          <w:ilvl w:val="0"/>
          <w:numId w:val="9"/>
        </w:numPr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9E6F15" w:rsidRDefault="009E6F15">
      <w:pPr>
        <w:ind w:left="567"/>
        <w:rPr>
          <w:b/>
          <w:szCs w:val="22"/>
        </w:rPr>
      </w:pP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 xml:space="preserve">Zhotovitel poskytuje na veškeré provedené práce záruku za vady i za </w:t>
      </w:r>
      <w:r w:rsidRPr="001C3CFF">
        <w:rPr>
          <w:sz w:val="20"/>
        </w:rPr>
        <w:t xml:space="preserve">jakost </w:t>
      </w:r>
      <w:r w:rsidRPr="001C3CFF">
        <w:rPr>
          <w:sz w:val="20"/>
        </w:rPr>
        <w:t>24</w:t>
      </w:r>
      <w:r w:rsidRPr="001C3CFF">
        <w:rPr>
          <w:sz w:val="20"/>
        </w:rPr>
        <w:t xml:space="preserve"> měsíců</w:t>
      </w:r>
      <w:r>
        <w:rPr>
          <w:sz w:val="20"/>
        </w:rPr>
        <w:t xml:space="preserve"> ode dne převzetí díla objednatelem, případně od potvrzení odstranění veškerých vad a nedodělků uvedených v protokolu o předání a převzetí díla. Po tuto dobu zhotovitel odpovídá za vady, které objednatel zjistil a které včas reklamoval. Záruční doba</w:t>
      </w:r>
      <w:r>
        <w:rPr>
          <w:sz w:val="20"/>
        </w:rPr>
        <w:t xml:space="preserve"> se vztahuje na celý předmět této smlouvy. Záruční doba neběží po dobu, po kterou nemůže objednatel dílo pro vady řádně užívat.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</w:t>
      </w:r>
      <w:r>
        <w:rPr>
          <w:sz w:val="20"/>
        </w:rPr>
        <w:t>k, že objednatel bude dílo užívat v souladu s platnými technickými normami a předpisy.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Objednatel je povinen případné vady písemně reklamovat u zhotovitele bez zbytečného odkladu po jejich zjištění. V reklamaci musí být vady popsány a musí být uvedeno, jak</w:t>
      </w:r>
      <w:r>
        <w:rPr>
          <w:sz w:val="20"/>
        </w:rPr>
        <w:t xml:space="preserve"> se projevují. Dále v reklamaci objednatel musí uvést své požadavky na způsob odstranění vad.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 xml:space="preserve">S </w:t>
      </w:r>
      <w:r>
        <w:rPr>
          <w:sz w:val="20"/>
        </w:rPr>
        <w:t>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</w:t>
      </w:r>
      <w:r>
        <w:rPr>
          <w:sz w:val="20"/>
        </w:rPr>
        <w:t xml:space="preserve">o 24 hodin, nedohodnou-li se obě smluvní strany v každém konkrétním případě jinak.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</w:t>
      </w:r>
      <w:r w:rsidRPr="001C3CFF">
        <w:rPr>
          <w:sz w:val="20"/>
        </w:rPr>
        <w:t xml:space="preserve">však do </w:t>
      </w:r>
      <w:r w:rsidRPr="001C3CFF">
        <w:rPr>
          <w:sz w:val="20"/>
        </w:rPr>
        <w:t xml:space="preserve">30 </w:t>
      </w:r>
      <w:r w:rsidRPr="001C3CFF">
        <w:rPr>
          <w:sz w:val="20"/>
        </w:rPr>
        <w:t>kalendářních</w:t>
      </w:r>
      <w:r>
        <w:rPr>
          <w:sz w:val="20"/>
        </w:rPr>
        <w:t xml:space="preserve"> dnů. V případě, že zhotovitel nenastoupí k odstranění záručních vad zjiště</w:t>
      </w:r>
      <w:r>
        <w:rPr>
          <w:sz w:val="20"/>
        </w:rPr>
        <w:t>ných a uplatněných objednavatelem v souladu se smlouvou o dílo, případně pokud je neodstraní v termínech stanovených touto smlouvou, má objednatel právo zadat odstranění takovýchto vad třetí straně na náklady zhotovitele. Takto odstraněné vady budou považo</w:t>
      </w:r>
      <w:r>
        <w:rPr>
          <w:sz w:val="20"/>
        </w:rPr>
        <w:t>vány za odstraněné zhotovitelem a zhotovitel ponese dál záruku za celé dílo v plném rozsahu dle této smlouvy, včetně vad odstraněných třetí stranou.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Ods</w:t>
      </w:r>
      <w:r>
        <w:rPr>
          <w:sz w:val="20"/>
        </w:rPr>
        <w:t>tranění vady nemá vliv na nárok objednatele na náhradu škody od zhotovitele, která byla objednateli způsobena vadným plněním zhotovitele či vznikem vady.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</w:t>
      </w:r>
      <w:r>
        <w:rPr>
          <w:sz w:val="20"/>
        </w:rPr>
        <w:t xml:space="preserve"> že prokáže-li reklamaci za neoprávněnou, uhradí objednatel náklady spojené s odstraněním vady včetně nákladů zhotovitele na prokázání neoprávněnosti reklamace.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Zhotovitel se zavazuje sjednané dílo provést kvalitně, s odbornou péčí a v rozsahu stanoveném p</w:t>
      </w:r>
      <w:r>
        <w:rPr>
          <w:sz w:val="20"/>
        </w:rPr>
        <w:t xml:space="preserve">rojektovou dokumentací, při tom je povinen dodržet příslušné technické a technologické normy platné v ČR, vztahující se k prováděnému dílu. </w:t>
      </w:r>
    </w:p>
    <w:p w:rsidR="009E6F15" w:rsidRDefault="009E6F15">
      <w:pPr>
        <w:ind w:right="-2"/>
        <w:textAlignment w:val="baseline"/>
        <w:rPr>
          <w:sz w:val="20"/>
        </w:rPr>
      </w:pPr>
    </w:p>
    <w:p w:rsidR="009E6F15" w:rsidRDefault="009E6F15">
      <w:pPr>
        <w:ind w:right="-2"/>
        <w:textAlignment w:val="baseline"/>
        <w:rPr>
          <w:sz w:val="20"/>
        </w:rPr>
      </w:pP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Zhotovitel se zavazuje, že pokud při provádění díla zjistí z titulu své odbornosti, že pro bezchybné provedení dí</w:t>
      </w:r>
      <w:r>
        <w:rPr>
          <w:sz w:val="20"/>
        </w:rPr>
        <w:t xml:space="preserve">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</w:t>
      </w:r>
      <w:r>
        <w:rPr>
          <w:sz w:val="20"/>
        </w:rPr>
        <w:t>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</w:t>
      </w:r>
      <w:r>
        <w:rPr>
          <w:sz w:val="20"/>
        </w:rPr>
        <w:t>atelem.</w:t>
      </w:r>
    </w:p>
    <w:p w:rsidR="009E6F15" w:rsidRDefault="00684017">
      <w:pPr>
        <w:ind w:left="567" w:right="-2"/>
      </w:pPr>
      <w:r>
        <w:t xml:space="preserve"> </w:t>
      </w:r>
    </w:p>
    <w:p w:rsidR="009E6F15" w:rsidRDefault="009E6F15">
      <w:pPr>
        <w:ind w:left="567" w:right="-2"/>
      </w:pPr>
    </w:p>
    <w:p w:rsidR="009E6F15" w:rsidRDefault="009E6F15">
      <w:pPr>
        <w:ind w:left="567" w:right="-2"/>
      </w:pPr>
    </w:p>
    <w:p w:rsidR="009E6F15" w:rsidRDefault="00684017">
      <w:pPr>
        <w:numPr>
          <w:ilvl w:val="0"/>
          <w:numId w:val="9"/>
        </w:numPr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9E6F15" w:rsidRDefault="009E6F15">
      <w:pPr>
        <w:ind w:left="567" w:right="-2"/>
        <w:rPr>
          <w:b/>
          <w:szCs w:val="22"/>
        </w:rPr>
      </w:pPr>
    </w:p>
    <w:p w:rsidR="009E6F15" w:rsidRDefault="00684017">
      <w:pPr>
        <w:pStyle w:val="Odstavecseseznamem"/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 xml:space="preserve">Smluvní strany jsou oprávněny k jednostrannému odstoupení od této smlouvy v případech, že jedna ze smluvních stran neplní podmínky této smlouvy, byla-li na tuto skutečnost upozorněna a nesjednala-li nápravu ani v přiměřené </w:t>
      </w:r>
      <w:r>
        <w:rPr>
          <w:sz w:val="20"/>
        </w:rPr>
        <w:t>poskytnuté lhůtě.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9E6F15" w:rsidRDefault="00684017">
      <w:pPr>
        <w:pStyle w:val="Odstavecseseznamem"/>
        <w:numPr>
          <w:ilvl w:val="0"/>
          <w:numId w:val="10"/>
        </w:numPr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9E6F15" w:rsidRDefault="00684017">
      <w:pPr>
        <w:pStyle w:val="Odstavecseseznamem"/>
        <w:numPr>
          <w:ilvl w:val="0"/>
          <w:numId w:val="10"/>
        </w:numPr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</w:t>
      </w:r>
      <w:r>
        <w:rPr>
          <w:sz w:val="20"/>
        </w:rPr>
        <w:t>azatelně v kvalitě nižší než požadované;</w:t>
      </w:r>
    </w:p>
    <w:p w:rsidR="009E6F15" w:rsidRDefault="00684017">
      <w:pPr>
        <w:pStyle w:val="Odstavecseseznamem"/>
        <w:numPr>
          <w:ilvl w:val="0"/>
          <w:numId w:val="10"/>
        </w:numPr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9E6F15" w:rsidRDefault="00684017">
      <w:pPr>
        <w:pStyle w:val="Odstavecseseznamem"/>
        <w:numPr>
          <w:ilvl w:val="0"/>
          <w:numId w:val="10"/>
        </w:numPr>
        <w:ind w:right="-2"/>
        <w:textAlignment w:val="baseline"/>
        <w:rPr>
          <w:sz w:val="20"/>
        </w:rPr>
      </w:pPr>
      <w:r>
        <w:rPr>
          <w:sz w:val="20"/>
        </w:rPr>
        <w:t>zhotovit</w:t>
      </w:r>
      <w:r>
        <w:rPr>
          <w:sz w:val="20"/>
        </w:rPr>
        <w:t>el nedbá pokynů objednatele pro provádění díla ani přes písemné upozornění;</w:t>
      </w:r>
    </w:p>
    <w:p w:rsidR="009E6F15" w:rsidRDefault="00684017">
      <w:pPr>
        <w:pStyle w:val="Odstavecseseznamem"/>
        <w:numPr>
          <w:ilvl w:val="0"/>
          <w:numId w:val="10"/>
        </w:numPr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9E6F15" w:rsidRDefault="00684017">
      <w:pPr>
        <w:pStyle w:val="Odstavecseseznamem"/>
        <w:numPr>
          <w:ilvl w:val="0"/>
          <w:numId w:val="10"/>
        </w:numPr>
        <w:ind w:right="-2"/>
        <w:textAlignment w:val="baseline"/>
        <w:rPr>
          <w:sz w:val="20"/>
        </w:rPr>
      </w:pPr>
      <w:r>
        <w:rPr>
          <w:sz w:val="20"/>
        </w:rPr>
        <w:t>obje</w:t>
      </w:r>
      <w:r>
        <w:rPr>
          <w:sz w:val="20"/>
        </w:rPr>
        <w:t xml:space="preserve">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</w:t>
      </w:r>
      <w:r>
        <w:rPr>
          <w:sz w:val="20"/>
        </w:rPr>
        <w:t>innosti stran ze smlouvy, s výjimkou nároku na náhradu škody vzniklé porušením smlouvy a nároku na sjednané smluvní pokuty.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Objednatel se zavazuje převzít dokončené dílo, pokud dílo nevykazuje vady a nedodělky bránící užívání stavby. O předání díla bude vy</w:t>
      </w:r>
      <w:r>
        <w:rPr>
          <w:sz w:val="20"/>
        </w:rPr>
        <w:t xml:space="preserve">hotoven písemný protokol, v němž obě strany uvedou mimo jiné zjištěné vady a nedodělky, jakož i lhůty pro jejich odstranění.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Jestliže objednatel odmítne dílo převzít, uv</w:t>
      </w:r>
      <w:r>
        <w:rPr>
          <w:sz w:val="20"/>
        </w:rPr>
        <w:t xml:space="preserve">ede do zápisu důvody odmítnutí. Neprovedení dodatečně požadovaných prací, které nebyly smluveny, nemůže být důvodem pro odmítnutí převzetí díla.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V případě provádění dodávek vyžadujících provedení zkoušek se považuje provedení díla za dokončené teprve tehd</w:t>
      </w:r>
      <w:r>
        <w:rPr>
          <w:sz w:val="20"/>
        </w:rPr>
        <w:t xml:space="preserve">y, když požadované zkoušky byly úspěšně provedeny a doloženy příslušnými doklady.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</w:t>
      </w:r>
      <w:r>
        <w:rPr>
          <w:color w:val="000000"/>
          <w:sz w:val="20"/>
        </w:rPr>
        <w:t>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Odvoz vytěženého a vybouraného materiálu</w:t>
      </w:r>
      <w:r>
        <w:rPr>
          <w:sz w:val="20"/>
        </w:rPr>
        <w:t xml:space="preserve"> zabezpečuje a hradí zhotovitel, včetně poplatku za jeho uložení na řízenou skládku v případě, že nebude písemně dohodnut jiný postup v nakládání s odpady potvrzený oběma smluvními stranami.  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Zhotovitel jako nedílnou součást plnění smlouvy zajistí technic</w:t>
      </w:r>
      <w:r>
        <w:rPr>
          <w:sz w:val="20"/>
        </w:rPr>
        <w:t xml:space="preserve">ké řešení vjezdů a výjezdů ze stavby, včetně dopravně inženýrských opatření (DIO) a jeho projednání s příslušnými dotčenými orgány a správními úřady. 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Zhotovitel se dále za</w:t>
      </w:r>
      <w:r>
        <w:rPr>
          <w:sz w:val="20"/>
        </w:rPr>
        <w:t>vazuje, že zakázku nepostoupí jinému zhotoviteli.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</w:t>
      </w:r>
      <w:r>
        <w:rPr>
          <w:sz w:val="20"/>
        </w:rPr>
        <w:t>le. V těchto případech vždy odpovídá zhotovitel, jako by dílo nebo jeho část prováděl sám.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</w:t>
      </w:r>
      <w:r>
        <w:rPr>
          <w:sz w:val="20"/>
        </w:rPr>
        <w:t xml:space="preserve">pojistnou </w:t>
      </w:r>
      <w:proofErr w:type="gramStart"/>
      <w:r>
        <w:rPr>
          <w:sz w:val="20"/>
        </w:rPr>
        <w:t>částkou  5.000.000,</w:t>
      </w:r>
      <w:proofErr w:type="gramEnd"/>
      <w:r>
        <w:rPr>
          <w:sz w:val="20"/>
        </w:rPr>
        <w:t>-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9E6F15" w:rsidRDefault="009E6F15">
      <w:pPr>
        <w:ind w:left="567" w:right="-2"/>
        <w:rPr>
          <w:color w:val="000000"/>
        </w:rPr>
      </w:pPr>
    </w:p>
    <w:p w:rsidR="009E6F15" w:rsidRDefault="00684017">
      <w:pPr>
        <w:numPr>
          <w:ilvl w:val="0"/>
          <w:numId w:val="9"/>
        </w:numPr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9E6F15" w:rsidRDefault="009E6F15">
      <w:pPr>
        <w:ind w:left="567"/>
        <w:rPr>
          <w:b/>
          <w:szCs w:val="22"/>
        </w:rPr>
      </w:pP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sz w:val="20"/>
        </w:rPr>
        <w:t xml:space="preserve">Dojde-li ze strany </w:t>
      </w:r>
      <w:r>
        <w:rPr>
          <w:sz w:val="20"/>
        </w:rPr>
        <w:t>zhotovitele k odstoupení od této smlouvy a faktickému neprovádění a neprovedení díla do termínu pro dokončení celého díla, uhradí objednateli, nad rámec smluvních pokut z prodlení při zahájení díla, smluvní pokutu ve výši 10 % z ceny díla Kč.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Smluvní stran</w:t>
      </w:r>
      <w:r>
        <w:rPr>
          <w:sz w:val="20"/>
        </w:rPr>
        <w:t>y se dohodly, že zhotovitel zaplatí objednateli smluvní pokutu za prodlení s vyklizením staveniště ve výši 2 000 Kč za každý započatý den prodlení.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 xml:space="preserve">Dojde-li ze strany zhotovitele k prodlení při odstraňování vad a nedodělků, uvedených v protokolu o předání </w:t>
      </w:r>
      <w:r>
        <w:rPr>
          <w:sz w:val="20"/>
        </w:rPr>
        <w:t>a převzetí díla, uhradí zhotovitel objednateli smluvní pokutu ve výši 2 000 Kč za každý den prodlení, ne však více než 10 % z ceny díla bez DPH.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</w:t>
      </w:r>
      <w:r>
        <w:rPr>
          <w:sz w:val="20"/>
        </w:rPr>
        <w:t>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Označí-li objednate</w:t>
      </w:r>
      <w:r>
        <w:rPr>
          <w:sz w:val="20"/>
        </w:rPr>
        <w:t>l v reklamaci, že se jedná o vadu, která brání řádnému užívání díla, případně hrozí-li nebezpečí škody velkého rozsahu (havárie), sjednávají obě smluvní strany smluvní pokuty ve dvojnásobné výši.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</w:t>
      </w:r>
      <w:r>
        <w:rPr>
          <w:rFonts w:eastAsia="Calibri"/>
          <w:sz w:val="20"/>
        </w:rPr>
        <w:t xml:space="preserve">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rFonts w:eastAsia="Calibri"/>
          <w:sz w:val="20"/>
        </w:rPr>
        <w:t>Objednatel je oprávněn vyúčtované smluvn</w:t>
      </w:r>
      <w:r>
        <w:rPr>
          <w:rFonts w:eastAsia="Calibri"/>
          <w:sz w:val="20"/>
        </w:rPr>
        <w:t>í pokuty započítat na oprávněné pohledávky zhotovitele vůči objednateli.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</w:t>
      </w:r>
      <w:r>
        <w:rPr>
          <w:rFonts w:eastAsia="Calibri"/>
          <w:bCs/>
          <w:sz w:val="20"/>
        </w:rPr>
        <w:t>ou se vztahuje smluvní pokuta, vedle smluvní pokuty i plnou náhradu škody, která jim vznikla porušením takové povinnosti.</w:t>
      </w: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9E6F15" w:rsidRDefault="009E6F15">
      <w:pPr>
        <w:ind w:left="567" w:right="-2"/>
      </w:pPr>
    </w:p>
    <w:p w:rsidR="009E6F15" w:rsidRDefault="00684017">
      <w:pPr>
        <w:pStyle w:val="Odstavecseseznamem"/>
        <w:numPr>
          <w:ilvl w:val="0"/>
          <w:numId w:val="9"/>
        </w:numPr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9E6F15" w:rsidRDefault="009E6F15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9E6F15" w:rsidRDefault="00684017">
      <w:pPr>
        <w:numPr>
          <w:ilvl w:val="1"/>
          <w:numId w:val="9"/>
        </w:numPr>
        <w:ind w:right="-2"/>
        <w:textAlignment w:val="baseline"/>
      </w:pPr>
      <w:r>
        <w:rPr>
          <w:color w:val="000000"/>
          <w:sz w:val="20"/>
        </w:rPr>
        <w:t>Smlouva nabývá pl</w:t>
      </w:r>
      <w:r>
        <w:rPr>
          <w:color w:val="000000"/>
          <w:sz w:val="20"/>
        </w:rPr>
        <w:t xml:space="preserve">atnosti dnem jejího podpisu zástupci </w:t>
      </w:r>
      <w:proofErr w:type="gramStart"/>
      <w:r>
        <w:rPr>
          <w:color w:val="000000"/>
          <w:sz w:val="20"/>
        </w:rPr>
        <w:t>poslední  ze</w:t>
      </w:r>
      <w:proofErr w:type="gramEnd"/>
      <w:r>
        <w:rPr>
          <w:color w:val="000000"/>
          <w:sz w:val="20"/>
        </w:rPr>
        <w:t xml:space="preserve"> smluvních stran a nabývá účinnosti dnem zveřejnění v registru smluv.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</w:t>
      </w:r>
      <w:r>
        <w:rPr>
          <w:color w:val="000000"/>
          <w:sz w:val="20"/>
        </w:rPr>
        <w:t>i právními předpisy.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color w:val="000000"/>
          <w:sz w:val="20"/>
        </w:rPr>
      </w:pPr>
      <w:r>
        <w:rPr>
          <w:rFonts w:eastAsia="Arial"/>
          <w:sz w:val="20"/>
        </w:rPr>
        <w:t>S veškerými osobními údaji, které jsou shromažďovány a následně zpracovávány v souladu s</w:t>
      </w:r>
      <w:r>
        <w:rPr>
          <w:rFonts w:eastAsia="Arial"/>
          <w:sz w:val="20"/>
        </w:rPr>
        <w:t xml:space="preserve">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</w:t>
      </w:r>
      <w:r>
        <w:rPr>
          <w:rFonts w:eastAsia="Arial"/>
          <w:sz w:val="20"/>
        </w:rPr>
        <w:t xml:space="preserve">8 zákona, informační povinnost prostřednictvím Zásad ochrany osobních údajů, které jsou dostupné na webových stránkách organizace  </w:t>
      </w:r>
      <w:hyperlink r:id="rId5">
        <w:r>
          <w:rPr>
            <w:rStyle w:val="Internetovodkaz"/>
            <w:rFonts w:eastAsia="Arial"/>
            <w:sz w:val="20"/>
          </w:rPr>
          <w:t>https://www.dbspisek.cz/index.php?linkID=GDPR</w:t>
        </w:r>
      </w:hyperlink>
      <w:r>
        <w:rPr>
          <w:rFonts w:eastAsia="Arial"/>
          <w:color w:val="0000FF"/>
          <w:sz w:val="20"/>
        </w:rPr>
        <w:t>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sz w:val="20"/>
        </w:rPr>
      </w:pPr>
      <w:r>
        <w:rPr>
          <w:sz w:val="20"/>
        </w:rPr>
        <w:t>Zhotovitel se</w:t>
      </w:r>
      <w:r>
        <w:rPr>
          <w:sz w:val="20"/>
        </w:rPr>
        <w:t xml:space="preserve">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>aby ned</w:t>
      </w:r>
      <w:r>
        <w:rPr>
          <w:sz w:val="20"/>
        </w:rPr>
        <w:t xml:space="preserve">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</w:t>
      </w:r>
      <w:r>
        <w:rPr>
          <w:sz w:val="20"/>
        </w:rPr>
        <w:t xml:space="preserve">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p w:rsidR="009E6F15" w:rsidRDefault="00684017">
      <w:pPr>
        <w:numPr>
          <w:ilvl w:val="1"/>
          <w:numId w:val="9"/>
        </w:numPr>
        <w:spacing w:before="120" w:after="120"/>
        <w:ind w:right="-2"/>
        <w:rPr>
          <w:color w:val="000000"/>
          <w:sz w:val="20"/>
        </w:rPr>
      </w:pPr>
      <w:r>
        <w:rPr>
          <w:sz w:val="20"/>
        </w:rPr>
        <w:t xml:space="preserve">Zhotovitel bere na vědomí, že na tuto smlouvu se vztahují povinnosti </w:t>
      </w:r>
      <w:r>
        <w:rPr>
          <w:sz w:val="20"/>
        </w:rPr>
        <w:t>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</w:t>
      </w:r>
      <w:r>
        <w:rPr>
          <w:sz w:val="20"/>
        </w:rPr>
        <w:t xml:space="preserve">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</w:t>
      </w:r>
      <w:r>
        <w:rPr>
          <w:sz w:val="20"/>
        </w:rPr>
        <w:t>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9E6F15" w:rsidRDefault="00684017">
      <w:pPr>
        <w:numPr>
          <w:ilvl w:val="1"/>
          <w:numId w:val="9"/>
        </w:numPr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</w:t>
      </w:r>
      <w:r>
        <w:rPr>
          <w:sz w:val="20"/>
        </w:rPr>
        <w:t>ly, souhlasí bez výhrad s jejím obsahem a na důkaz toho připojují své podpisy.</w:t>
      </w:r>
    </w:p>
    <w:p w:rsidR="009E6F15" w:rsidRDefault="009E6F15">
      <w:pPr>
        <w:ind w:right="-2"/>
        <w:textAlignment w:val="baseline"/>
        <w:rPr>
          <w:sz w:val="20"/>
        </w:rPr>
      </w:pPr>
    </w:p>
    <w:p w:rsidR="009E6F15" w:rsidRDefault="009E6F15">
      <w:pPr>
        <w:ind w:right="-2"/>
        <w:textAlignment w:val="baseline"/>
        <w:rPr>
          <w:color w:val="000000"/>
          <w:sz w:val="20"/>
        </w:rPr>
      </w:pPr>
    </w:p>
    <w:p w:rsidR="009E6F15" w:rsidRDefault="00684017">
      <w:pPr>
        <w:ind w:left="567" w:right="-2"/>
        <w:textAlignment w:val="baseline"/>
        <w:rPr>
          <w:sz w:val="20"/>
        </w:rPr>
      </w:pPr>
      <w:r>
        <w:rPr>
          <w:sz w:val="20"/>
        </w:rPr>
        <w:t>Přílohy:  Rozpočet výměny oken</w:t>
      </w:r>
      <w:r>
        <w:rPr>
          <w:sz w:val="20"/>
        </w:rPr>
        <w:tab/>
      </w:r>
      <w:r>
        <w:rPr>
          <w:sz w:val="20"/>
        </w:rPr>
        <w:tab/>
      </w:r>
    </w:p>
    <w:p w:rsidR="009E6F15" w:rsidRDefault="00684017">
      <w:pPr>
        <w:ind w:right="-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9E6F15" w:rsidRDefault="009E6F15">
      <w:pPr>
        <w:ind w:right="-2"/>
      </w:pPr>
    </w:p>
    <w:p w:rsidR="009E6F15" w:rsidRDefault="009E6F15">
      <w:pPr>
        <w:ind w:right="-2"/>
      </w:pPr>
    </w:p>
    <w:p w:rsidR="009E6F15" w:rsidRDefault="009E6F15">
      <w:pPr>
        <w:ind w:right="-2"/>
      </w:pPr>
    </w:p>
    <w:p w:rsidR="009E6F15" w:rsidRDefault="009E6F15">
      <w:pPr>
        <w:ind w:right="-2"/>
      </w:pPr>
    </w:p>
    <w:p w:rsidR="009E6F15" w:rsidRDefault="009E6F15">
      <w:pPr>
        <w:rPr>
          <w:color w:val="FF0000"/>
          <w:sz w:val="20"/>
        </w:rPr>
      </w:pPr>
    </w:p>
    <w:p w:rsidR="009E6F15" w:rsidRDefault="00F70BD4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>
        <w:rPr>
          <w:sz w:val="20"/>
        </w:rPr>
        <w:t>9.11.2020</w:t>
      </w:r>
      <w:proofErr w:type="gramEnd"/>
      <w:r w:rsidR="00684017">
        <w:rPr>
          <w:sz w:val="20"/>
        </w:rPr>
        <w:tab/>
      </w:r>
      <w:r>
        <w:rPr>
          <w:sz w:val="20"/>
        </w:rPr>
        <w:tab/>
      </w:r>
      <w:r w:rsidR="00684017">
        <w:rPr>
          <w:sz w:val="20"/>
        </w:rPr>
        <w:tab/>
      </w:r>
      <w:r w:rsidR="00684017">
        <w:rPr>
          <w:sz w:val="20"/>
        </w:rPr>
        <w:tab/>
        <w:t xml:space="preserve">                  </w:t>
      </w:r>
      <w:r>
        <w:rPr>
          <w:sz w:val="20"/>
        </w:rPr>
        <w:tab/>
      </w:r>
      <w:r w:rsidR="00684017">
        <w:rPr>
          <w:sz w:val="20"/>
        </w:rPr>
        <w:t>V </w:t>
      </w:r>
      <w:r>
        <w:rPr>
          <w:sz w:val="20"/>
        </w:rPr>
        <w:t>Písku</w:t>
      </w:r>
      <w:r w:rsidR="00684017">
        <w:rPr>
          <w:sz w:val="20"/>
        </w:rPr>
        <w:t xml:space="preserve"> dne</w:t>
      </w:r>
      <w:r>
        <w:rPr>
          <w:sz w:val="20"/>
        </w:rPr>
        <w:t xml:space="preserve"> 9.11.2020 </w:t>
      </w:r>
    </w:p>
    <w:p w:rsidR="009E6F15" w:rsidRDefault="009E6F15">
      <w:pPr>
        <w:rPr>
          <w:sz w:val="20"/>
        </w:rPr>
      </w:pPr>
    </w:p>
    <w:p w:rsidR="009E6F15" w:rsidRDefault="009E6F15">
      <w:pPr>
        <w:rPr>
          <w:sz w:val="20"/>
        </w:rPr>
      </w:pPr>
    </w:p>
    <w:p w:rsidR="009E6F15" w:rsidRDefault="009E6F15">
      <w:pPr>
        <w:rPr>
          <w:sz w:val="20"/>
        </w:rPr>
      </w:pPr>
    </w:p>
    <w:p w:rsidR="009E6F15" w:rsidRDefault="009E6F15">
      <w:pPr>
        <w:rPr>
          <w:sz w:val="20"/>
        </w:rPr>
      </w:pPr>
    </w:p>
    <w:p w:rsidR="009E6F15" w:rsidRDefault="00684017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9E6F15" w:rsidRDefault="00684017">
      <w:r w:rsidRPr="001C3CFF">
        <w:rPr>
          <w:sz w:val="20"/>
          <w:lang w:val="en-US"/>
        </w:rPr>
        <w:t xml:space="preserve"> </w:t>
      </w:r>
      <w:r>
        <w:rPr>
          <w:color w:val="000000"/>
          <w:sz w:val="20"/>
        </w:rPr>
        <w:tab/>
        <w:t xml:space="preserve"> </w:t>
      </w:r>
    </w:p>
    <w:p w:rsidR="009E6F15" w:rsidRDefault="009E6F15">
      <w:pPr>
        <w:tabs>
          <w:tab w:val="left" w:pos="5245"/>
        </w:tabs>
        <w:ind w:right="-2"/>
        <w:rPr>
          <w:b/>
          <w:bCs/>
          <w:sz w:val="20"/>
        </w:rPr>
      </w:pPr>
    </w:p>
    <w:p w:rsidR="009E6F15" w:rsidRDefault="009E6F15">
      <w:pPr>
        <w:tabs>
          <w:tab w:val="left" w:pos="5245"/>
        </w:tabs>
        <w:ind w:right="-2"/>
        <w:rPr>
          <w:b/>
          <w:bCs/>
          <w:sz w:val="20"/>
        </w:rPr>
      </w:pPr>
    </w:p>
    <w:p w:rsidR="009E6F15" w:rsidRDefault="009E6F15">
      <w:pPr>
        <w:tabs>
          <w:tab w:val="left" w:pos="5245"/>
        </w:tabs>
        <w:ind w:right="-2"/>
        <w:rPr>
          <w:b/>
          <w:bCs/>
          <w:sz w:val="20"/>
        </w:rPr>
      </w:pPr>
    </w:p>
    <w:p w:rsidR="009E6F15" w:rsidRDefault="009E6F15">
      <w:pPr>
        <w:tabs>
          <w:tab w:val="left" w:pos="5245"/>
        </w:tabs>
        <w:ind w:right="-2"/>
        <w:rPr>
          <w:bCs/>
          <w:sz w:val="20"/>
          <w:shd w:val="clear" w:color="auto" w:fill="FFFF00"/>
        </w:rPr>
      </w:pPr>
    </w:p>
    <w:p w:rsidR="009E6F15" w:rsidRPr="001C3CFF" w:rsidRDefault="00684017">
      <w:pPr>
        <w:tabs>
          <w:tab w:val="left" w:pos="5245"/>
        </w:tabs>
        <w:ind w:right="-2"/>
      </w:pPr>
      <w:r w:rsidRPr="001C3CFF">
        <w:rPr>
          <w:sz w:val="20"/>
        </w:rPr>
        <w:t>___________________________                                               ----------------------------------------------</w:t>
      </w:r>
    </w:p>
    <w:p w:rsidR="009E6F15" w:rsidRDefault="00F70BD4">
      <w:proofErr w:type="spellStart"/>
      <w:proofErr w:type="gramStart"/>
      <w:r>
        <w:rPr>
          <w:bCs/>
          <w:color w:val="000000"/>
          <w:sz w:val="20"/>
          <w:lang w:val="en-US"/>
        </w:rPr>
        <w:t>xxxxxx</w:t>
      </w:r>
      <w:proofErr w:type="spellEnd"/>
      <w:proofErr w:type="gramEnd"/>
      <w:r>
        <w:rPr>
          <w:bCs/>
          <w:color w:val="000000"/>
          <w:sz w:val="20"/>
          <w:lang w:val="en-US"/>
        </w:rPr>
        <w:t xml:space="preserve"> </w:t>
      </w:r>
      <w:proofErr w:type="spellStart"/>
      <w:r>
        <w:rPr>
          <w:bCs/>
          <w:color w:val="000000"/>
          <w:sz w:val="20"/>
          <w:lang w:val="en-US"/>
        </w:rPr>
        <w:t>xxxxxxx</w:t>
      </w:r>
      <w:proofErr w:type="spellEnd"/>
      <w:r w:rsidR="00684017" w:rsidRPr="001C3CFF">
        <w:rPr>
          <w:bCs/>
          <w:color w:val="000000"/>
          <w:sz w:val="20"/>
          <w:lang w:val="en-US"/>
        </w:rPr>
        <w:t xml:space="preserve"> </w:t>
      </w:r>
      <w:proofErr w:type="spellStart"/>
      <w:r w:rsidR="00684017" w:rsidRPr="001C3CFF">
        <w:rPr>
          <w:bCs/>
          <w:color w:val="000000"/>
          <w:sz w:val="20"/>
          <w:lang w:val="en-US"/>
        </w:rPr>
        <w:t>Jednatel</w:t>
      </w:r>
      <w:proofErr w:type="spellEnd"/>
      <w:r w:rsidR="00684017" w:rsidRPr="001C3CFF">
        <w:rPr>
          <w:bCs/>
          <w:color w:val="000000"/>
          <w:sz w:val="20"/>
          <w:lang w:val="en-US"/>
        </w:rPr>
        <w:t xml:space="preserve"> RH </w:t>
      </w:r>
      <w:proofErr w:type="spellStart"/>
      <w:r w:rsidR="00684017" w:rsidRPr="001C3CFF">
        <w:rPr>
          <w:bCs/>
          <w:color w:val="000000"/>
          <w:sz w:val="20"/>
          <w:lang w:val="en-US"/>
        </w:rPr>
        <w:t>stavby</w:t>
      </w:r>
      <w:proofErr w:type="spellEnd"/>
      <w:r w:rsidR="00684017" w:rsidRPr="001C3CFF">
        <w:rPr>
          <w:bCs/>
          <w:color w:val="000000"/>
          <w:sz w:val="20"/>
          <w:lang w:val="en-US"/>
        </w:rPr>
        <w:t xml:space="preserve"> </w:t>
      </w:r>
      <w:proofErr w:type="spellStart"/>
      <w:r w:rsidR="00684017" w:rsidRPr="001C3CFF">
        <w:rPr>
          <w:bCs/>
          <w:color w:val="000000"/>
          <w:sz w:val="20"/>
          <w:lang w:val="en-US"/>
        </w:rPr>
        <w:t>s.r.o</w:t>
      </w:r>
      <w:proofErr w:type="spellEnd"/>
      <w:r w:rsidR="00684017" w:rsidRPr="001C3CFF">
        <w:rPr>
          <w:bCs/>
          <w:color w:val="000000"/>
          <w:sz w:val="20"/>
          <w:lang w:val="en-US"/>
        </w:rPr>
        <w:t>.</w:t>
      </w:r>
      <w:r w:rsidR="00684017">
        <w:rPr>
          <w:color w:val="000000"/>
          <w:sz w:val="20"/>
        </w:rPr>
        <w:tab/>
      </w:r>
      <w:r w:rsidR="00684017">
        <w:rPr>
          <w:color w:val="000000"/>
          <w:sz w:val="20"/>
        </w:rPr>
        <w:tab/>
        <w:t xml:space="preserve">              Ing. Zdeňka </w:t>
      </w:r>
      <w:proofErr w:type="spellStart"/>
      <w:r w:rsidR="00684017">
        <w:rPr>
          <w:color w:val="000000"/>
          <w:sz w:val="20"/>
        </w:rPr>
        <w:t>Šartnerová</w:t>
      </w:r>
      <w:proofErr w:type="spellEnd"/>
      <w:r w:rsidR="00684017">
        <w:rPr>
          <w:color w:val="000000"/>
          <w:sz w:val="20"/>
        </w:rPr>
        <w:t>, ředitelka</w:t>
      </w:r>
    </w:p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9E6F15"/>
    <w:p w:rsidR="009E6F15" w:rsidRDefault="00684017">
      <w:pPr>
        <w:jc w:val="right"/>
      </w:pPr>
      <w:r>
        <w:tab/>
      </w:r>
    </w:p>
    <w:p w:rsidR="009E6F15" w:rsidRDefault="00684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Rozpočet výměny oken</w:t>
      </w:r>
      <w:r>
        <w:rPr>
          <w:b/>
          <w:sz w:val="28"/>
          <w:szCs w:val="28"/>
        </w:rPr>
        <w:t xml:space="preserve"> v bytech DBS Písek</w:t>
      </w:r>
    </w:p>
    <w:tbl>
      <w:tblPr>
        <w:tblW w:w="9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874"/>
        <w:gridCol w:w="760"/>
        <w:gridCol w:w="558"/>
        <w:gridCol w:w="4012"/>
        <w:gridCol w:w="737"/>
        <w:gridCol w:w="1316"/>
      </w:tblGrid>
      <w:tr w:rsidR="009E6F15">
        <w:trPr>
          <w:trHeight w:val="61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žádost</w:t>
            </w:r>
          </w:p>
        </w:tc>
        <w:tc>
          <w:tcPr>
            <w:tcW w:w="18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ulice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č.p.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číslo bytu</w:t>
            </w:r>
          </w:p>
        </w:tc>
        <w:tc>
          <w:tcPr>
            <w:tcW w:w="40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popis výplně otvorů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Jed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cena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za byt bez DPH v Kč</w:t>
            </w:r>
          </w:p>
        </w:tc>
      </w:tr>
      <w:tr w:rsidR="009E6F15">
        <w:trPr>
          <w:trHeight w:val="360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Pěníku</w:t>
            </w:r>
            <w:proofErr w:type="spellEnd"/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435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okno spojené - 2x1250x1600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58.000,-</w:t>
            </w: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1550x1600 - dvojdílné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1250x1600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360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226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nábřeží 1. máje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1848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dvojdílné </w:t>
            </w:r>
            <w:r>
              <w:rPr>
                <w:rFonts w:ascii="Calibri" w:hAnsi="Calibri" w:cs="Calibri"/>
                <w:color w:val="000000"/>
                <w:szCs w:val="22"/>
              </w:rPr>
              <w:t>2390x1570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33.960,-</w:t>
            </w:r>
          </w:p>
        </w:tc>
      </w:tr>
      <w:tr w:rsidR="009E6F15">
        <w:trPr>
          <w:trHeight w:val="495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2450 + 1480 x 1600 balkonová sestava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465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227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 Střelnici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dvojdílné 2400x1500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62.200,-</w:t>
            </w:r>
          </w:p>
        </w:tc>
      </w:tr>
      <w:tr w:rsidR="009E6F15">
        <w:trPr>
          <w:trHeight w:val="63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2400 + 1550 x 1600 balkonová sestava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585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228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Pěníku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435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435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2400 + 1550 x 1600 balkonová sestava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37.000,-</w:t>
            </w: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1550x1600 - dvojdílné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1250x1600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480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229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Mírové náměstí 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1088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1500x1500 dvojdílné +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poutec</w:t>
            </w:r>
            <w:proofErr w:type="spellEnd"/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22.000,-</w:t>
            </w:r>
          </w:p>
        </w:tc>
      </w:tr>
      <w:tr w:rsidR="009E6F15">
        <w:trPr>
          <w:trHeight w:val="435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300x650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42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850x650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360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Truhlářská 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2220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2400x 1550 - trojdílné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Nerealizuje se</w:t>
            </w:r>
          </w:p>
        </w:tc>
      </w:tr>
      <w:tr w:rsidR="009E6F15">
        <w:trPr>
          <w:trHeight w:val="555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900 x 2400 + 1550 x 1600 </w:t>
            </w:r>
            <w:r>
              <w:rPr>
                <w:rFonts w:ascii="Calibri" w:hAnsi="Calibri" w:cs="Calibri"/>
                <w:color w:val="000000"/>
                <w:szCs w:val="22"/>
              </w:rPr>
              <w:t>balkonová sestava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1800x 1550 - trojdílné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465"/>
        </w:trPr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</w:p>
        </w:tc>
        <w:tc>
          <w:tcPr>
            <w:tcW w:w="187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Budovatelská 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2033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2400x1500 - trojdílné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43.200,-</w:t>
            </w:r>
          </w:p>
        </w:tc>
      </w:tr>
      <w:tr w:rsidR="009E6F15">
        <w:trPr>
          <w:trHeight w:val="420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232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Truhlářská 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2220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2400x 1550 - trojdílné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000000" w:fill="FFFF00"/>
            <w:vAlign w:val="bottom"/>
          </w:tcPr>
          <w:p w:rsidR="009E6F15" w:rsidRDefault="009E6F15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6F15">
        <w:trPr>
          <w:trHeight w:val="525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2400 + 1550 x 1600 balkonová sestava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000000" w:fill="FFFF00"/>
            <w:vAlign w:val="bottom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Nerealizuje se</w:t>
            </w: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1800x 1550 - trojdílné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E6F15">
        <w:trPr>
          <w:trHeight w:val="615"/>
        </w:trPr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</w:t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Tylova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1837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2300 + 1200 x 1500 balkonová sestava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41.200,-</w:t>
            </w:r>
          </w:p>
        </w:tc>
      </w:tr>
      <w:tr w:rsidR="009E6F15">
        <w:trPr>
          <w:trHeight w:val="360"/>
        </w:trPr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F15" w:rsidRDefault="00684017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2100x1500 - trojdílné</w:t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F15" w:rsidRDefault="00684017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1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E6F15" w:rsidRDefault="009E6F15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E6F15" w:rsidRDefault="009E6F15">
      <w:pPr>
        <w:rPr>
          <w:rFonts w:ascii="Calibri" w:hAnsi="Calibri" w:cs="Calibri"/>
          <w:color w:val="000000"/>
          <w:szCs w:val="22"/>
        </w:rPr>
      </w:pPr>
    </w:p>
    <w:p w:rsidR="009E6F15" w:rsidRDefault="00684017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Celkem bez DPH…………………………………………………………………………………………………………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szCs w:val="22"/>
        </w:rPr>
        <w:t>….297.560,</w:t>
      </w:r>
      <w:proofErr w:type="gramEnd"/>
      <w:r>
        <w:rPr>
          <w:rFonts w:ascii="Calibri" w:hAnsi="Calibri" w:cs="Calibri"/>
          <w:color w:val="000000"/>
          <w:szCs w:val="22"/>
        </w:rPr>
        <w:t>- Kč</w:t>
      </w:r>
    </w:p>
    <w:p w:rsidR="009E6F15" w:rsidRDefault="00684017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Vlastní DPH 15 %……………………………………………………………………………………………………………. 44.634,- Kč</w:t>
      </w:r>
    </w:p>
    <w:p w:rsidR="009E6F15" w:rsidRDefault="009E6F15">
      <w:pPr>
        <w:rPr>
          <w:rFonts w:ascii="Calibri" w:hAnsi="Calibri" w:cs="Calibri"/>
          <w:color w:val="000000"/>
          <w:szCs w:val="22"/>
        </w:rPr>
      </w:pPr>
    </w:p>
    <w:p w:rsidR="009E6F15" w:rsidRDefault="00684017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Celkem včetně 15 % DPH…………………………………………………………………………………………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szCs w:val="22"/>
        </w:rPr>
        <w:t>…...</w:t>
      </w:r>
      <w:proofErr w:type="gramEnd"/>
      <w:r>
        <w:rPr>
          <w:rFonts w:ascii="Calibri" w:hAnsi="Calibri" w:cs="Calibri"/>
          <w:color w:val="000000"/>
          <w:szCs w:val="22"/>
        </w:rPr>
        <w:t xml:space="preserve"> 342.194,- Kč</w:t>
      </w:r>
    </w:p>
    <w:p w:rsidR="009E6F15" w:rsidRDefault="009E6F15">
      <w:pPr>
        <w:rPr>
          <w:rFonts w:ascii="Calibri" w:hAnsi="Calibri" w:cs="Calibri"/>
          <w:color w:val="000000"/>
          <w:szCs w:val="22"/>
        </w:rPr>
      </w:pPr>
    </w:p>
    <w:p w:rsidR="009E6F15" w:rsidRDefault="009E6F15">
      <w:pPr>
        <w:rPr>
          <w:rFonts w:ascii="Calibri" w:hAnsi="Calibri" w:cs="Calibri"/>
          <w:color w:val="000000"/>
          <w:szCs w:val="22"/>
        </w:rPr>
      </w:pPr>
    </w:p>
    <w:p w:rsidR="009E6F15" w:rsidRDefault="00684017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V Písku </w:t>
      </w:r>
      <w:proofErr w:type="gramStart"/>
      <w:r>
        <w:rPr>
          <w:rFonts w:ascii="Calibri" w:hAnsi="Calibri" w:cs="Calibri"/>
          <w:color w:val="000000"/>
          <w:szCs w:val="22"/>
        </w:rPr>
        <w:t>26.10.2020</w:t>
      </w:r>
      <w:proofErr w:type="gramEnd"/>
      <w:r>
        <w:rPr>
          <w:rFonts w:ascii="Calibri" w:hAnsi="Calibri" w:cs="Calibri"/>
          <w:color w:val="000000"/>
          <w:szCs w:val="22"/>
        </w:rPr>
        <w:t xml:space="preserve">                                                                                         </w:t>
      </w:r>
      <w:proofErr w:type="spellStart"/>
      <w:r>
        <w:rPr>
          <w:rFonts w:ascii="Calibri" w:hAnsi="Calibri" w:cs="Calibri"/>
          <w:color w:val="000000"/>
          <w:szCs w:val="22"/>
        </w:rPr>
        <w:t>xxxxx</w:t>
      </w:r>
      <w:proofErr w:type="spellEnd"/>
      <w:r>
        <w:rPr>
          <w:rFonts w:ascii="Calibri" w:hAnsi="Calibri" w:cs="Calibri"/>
          <w:color w:val="000000"/>
          <w:szCs w:val="22"/>
        </w:rPr>
        <w:t xml:space="preserve"> xxxxxxx</w:t>
      </w:r>
      <w:bookmarkStart w:id="0" w:name="_GoBack"/>
      <w:bookmarkEnd w:id="0"/>
    </w:p>
    <w:p w:rsidR="009E6F15" w:rsidRDefault="00684017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                                                                                                                 Jednatel RH stavby s.r.o.</w:t>
      </w:r>
    </w:p>
    <w:sectPr w:rsidR="009E6F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7C4"/>
    <w:multiLevelType w:val="multilevel"/>
    <w:tmpl w:val="E76CBE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AE703D"/>
    <w:multiLevelType w:val="multilevel"/>
    <w:tmpl w:val="486A85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329E6"/>
    <w:multiLevelType w:val="multilevel"/>
    <w:tmpl w:val="4CC495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570278"/>
    <w:multiLevelType w:val="multilevel"/>
    <w:tmpl w:val="BB568A9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7D624C"/>
    <w:multiLevelType w:val="multilevel"/>
    <w:tmpl w:val="99CEF9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77479D"/>
    <w:multiLevelType w:val="multilevel"/>
    <w:tmpl w:val="1CC86A6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174F49"/>
    <w:multiLevelType w:val="multilevel"/>
    <w:tmpl w:val="BB2C2CF0"/>
    <w:lvl w:ilvl="0">
      <w:start w:val="1"/>
      <w:numFmt w:val="decimal"/>
      <w:lvlText w:val="%1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7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7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7" w:hanging="567"/>
      </w:pPr>
    </w:lvl>
  </w:abstractNum>
  <w:abstractNum w:abstractNumId="7" w15:restartNumberingAfterBreak="0">
    <w:nsid w:val="3F8B6655"/>
    <w:multiLevelType w:val="multilevel"/>
    <w:tmpl w:val="4D621AC2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034AAD"/>
    <w:multiLevelType w:val="multilevel"/>
    <w:tmpl w:val="21BEDE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E4B5412"/>
    <w:multiLevelType w:val="multilevel"/>
    <w:tmpl w:val="E6FE5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15"/>
    <w:rsid w:val="001C3CFF"/>
    <w:rsid w:val="00684017"/>
    <w:rsid w:val="009E6F15"/>
    <w:rsid w:val="00F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4563D-920A-4599-BC33-C87F0241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9F1"/>
    <w:pPr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A09F1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5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CA09F1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A09F1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A09F1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A09F1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CA09F1"/>
    <w:rPr>
      <w:rFonts w:ascii="Arial" w:eastAsia="Times New Roman" w:hAnsi="Arial" w:cs="Arial"/>
      <w:b/>
      <w:bCs/>
      <w:kern w:val="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A09F1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CA09F1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A09F1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qFormat/>
    <w:rsid w:val="00CA09F1"/>
    <w:rPr>
      <w:rFonts w:ascii="Arial" w:eastAsia="Times New Roman" w:hAnsi="Arial" w:cs="Arial"/>
      <w:bCs/>
      <w:color w:val="00008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CA09F1"/>
    <w:rPr>
      <w:rFonts w:ascii="Arial" w:eastAsia="Times New Roman" w:hAnsi="Arial" w:cs="Arial"/>
      <w:szCs w:val="20"/>
      <w:lang w:eastAsia="cs-CZ"/>
    </w:rPr>
  </w:style>
  <w:style w:type="character" w:customStyle="1" w:styleId="Internetovodkaz">
    <w:name w:val="Internetový odkaz"/>
    <w:uiPriority w:val="99"/>
    <w:rsid w:val="00CA09F1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qFormat/>
    <w:rsid w:val="00CA09F1"/>
    <w:rPr>
      <w:rFonts w:ascii="Arial" w:eastAsia="Times New Roman" w:hAnsi="Arial" w:cs="Arial"/>
      <w:color w:val="000000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CA09F1"/>
    <w:rPr>
      <w:rFonts w:ascii="Arial" w:eastAsia="Times New Roman" w:hAnsi="Arial" w:cs="Times New Roman"/>
      <w:color w:val="00000A"/>
      <w:kern w:val="2"/>
      <w:sz w:val="32"/>
      <w:szCs w:val="24"/>
    </w:rPr>
  </w:style>
  <w:style w:type="character" w:customStyle="1" w:styleId="BezmezerChar">
    <w:name w:val="Bez mezer Char"/>
    <w:link w:val="Bezmezer"/>
    <w:qFormat/>
    <w:locked/>
    <w:rsid w:val="00CA09F1"/>
    <w:rPr>
      <w:rFonts w:ascii="Calibri" w:eastAsia="Calibri" w:hAnsi="Calibri"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A09F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A09F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qFormat/>
    <w:rsid w:val="007A17BA"/>
    <w:rPr>
      <w:color w:val="2B579A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15D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854267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CA09F1"/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CA09F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CA09F1"/>
    <w:pPr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qFormat/>
    <w:rsid w:val="00CA09F1"/>
    <w:rPr>
      <w:color w:val="000000"/>
    </w:rPr>
  </w:style>
  <w:style w:type="paragraph" w:customStyle="1" w:styleId="Default">
    <w:name w:val="Default"/>
    <w:qFormat/>
    <w:rsid w:val="00CA09F1"/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09F1"/>
    <w:pPr>
      <w:jc w:val="center"/>
    </w:pPr>
    <w:rPr>
      <w:rFonts w:cs="Times New Roman"/>
      <w:color w:val="00000A"/>
      <w:kern w:val="2"/>
      <w:sz w:val="32"/>
      <w:szCs w:val="24"/>
      <w:lang w:eastAsia="en-US"/>
    </w:rPr>
  </w:style>
  <w:style w:type="paragraph" w:customStyle="1" w:styleId="NormalJustified">
    <w:name w:val="Normal (Justified)"/>
    <w:basedOn w:val="Normln"/>
    <w:qFormat/>
    <w:rsid w:val="00CA09F1"/>
    <w:pPr>
      <w:widowControl w:val="0"/>
    </w:pPr>
    <w:rPr>
      <w:rFonts w:ascii="Times New Roman" w:hAnsi="Times New Roman" w:cs="Times New Roman"/>
      <w:color w:val="00000A"/>
      <w:kern w:val="2"/>
      <w:sz w:val="24"/>
    </w:rPr>
  </w:style>
  <w:style w:type="paragraph" w:customStyle="1" w:styleId="Import9">
    <w:name w:val="Import 9"/>
    <w:basedOn w:val="Normln"/>
    <w:qFormat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32"/>
      <w:jc w:val="left"/>
    </w:pPr>
    <w:rPr>
      <w:rFonts w:cs="Times New Roman"/>
      <w:color w:val="00000A"/>
      <w:kern w:val="2"/>
      <w:sz w:val="24"/>
    </w:rPr>
  </w:style>
  <w:style w:type="paragraph" w:customStyle="1" w:styleId="Zkladntext21">
    <w:name w:val="Základní text 21"/>
    <w:basedOn w:val="Normln"/>
    <w:qFormat/>
    <w:rsid w:val="00CA09F1"/>
    <w:rPr>
      <w:rFonts w:ascii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Import26">
    <w:name w:val="Import 26"/>
    <w:basedOn w:val="Normln"/>
    <w:qFormat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2160"/>
      <w:jc w:val="left"/>
    </w:pPr>
    <w:rPr>
      <w:rFonts w:cs="Times New Roman"/>
      <w:color w:val="00000A"/>
      <w:kern w:val="2"/>
      <w:sz w:val="24"/>
    </w:rPr>
  </w:style>
  <w:style w:type="paragraph" w:customStyle="1" w:styleId="Import4">
    <w:name w:val="Import 4"/>
    <w:basedOn w:val="Normln"/>
    <w:qFormat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864"/>
      <w:jc w:val="left"/>
    </w:pPr>
    <w:rPr>
      <w:rFonts w:cs="Times New Roman"/>
      <w:color w:val="00000A"/>
      <w:kern w:val="2"/>
      <w:sz w:val="24"/>
    </w:rPr>
  </w:style>
  <w:style w:type="paragraph" w:styleId="Bezmezer">
    <w:name w:val="No Spacing"/>
    <w:link w:val="BezmezerChar"/>
    <w:qFormat/>
    <w:rsid w:val="00CA09F1"/>
    <w:rPr>
      <w:rFonts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qFormat/>
    <w:rsid w:val="00CA09F1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A09F1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A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15D47"/>
    <w:pPr>
      <w:ind w:left="708"/>
    </w:pPr>
  </w:style>
  <w:style w:type="paragraph" w:customStyle="1" w:styleId="ZkladntextIMP">
    <w:name w:val="Základní text_IMP"/>
    <w:basedOn w:val="Normln"/>
    <w:qFormat/>
    <w:rsid w:val="00015D47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bspisek.cz/index.php?linkID=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3075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dc:description/>
  <cp:lastModifiedBy>Martin Matějka</cp:lastModifiedBy>
  <cp:revision>8</cp:revision>
  <cp:lastPrinted>2019-09-17T11:48:00Z</cp:lastPrinted>
  <dcterms:created xsi:type="dcterms:W3CDTF">2020-10-09T10:31:00Z</dcterms:created>
  <dcterms:modified xsi:type="dcterms:W3CDTF">2020-11-24T10:36:00Z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