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E" w:rsidRDefault="00967D3B">
      <w:pPr>
        <w:spacing w:after="225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7038" cy="98234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038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526EE" w:rsidRDefault="00967D3B">
      <w:pPr>
        <w:spacing w:after="230"/>
        <w:ind w:left="-5"/>
        <w:jc w:val="left"/>
      </w:pPr>
      <w:r>
        <w:rPr>
          <w:b/>
        </w:rPr>
        <w:t xml:space="preserve">Krajský úřad </w:t>
      </w:r>
    </w:p>
    <w:p w:rsidR="007526EE" w:rsidRDefault="00967D3B">
      <w:pPr>
        <w:tabs>
          <w:tab w:val="center" w:pos="3545"/>
        </w:tabs>
        <w:spacing w:after="10"/>
        <w:ind w:left="-15" w:firstLine="0"/>
        <w:jc w:val="left"/>
      </w:pPr>
      <w:r>
        <w:t xml:space="preserve">Číslo smlouvy u poskytovatele: </w:t>
      </w:r>
      <w:r>
        <w:tab/>
      </w:r>
      <w:r w:rsidR="00503458" w:rsidRPr="00503458">
        <w:t>20/SML6063-SOPD/SPRP</w:t>
      </w:r>
      <w:r>
        <w:t xml:space="preserve"> </w:t>
      </w:r>
    </w:p>
    <w:p w:rsidR="007526EE" w:rsidRDefault="00967D3B">
      <w:pPr>
        <w:tabs>
          <w:tab w:val="center" w:pos="2340"/>
        </w:tabs>
        <w:spacing w:after="10"/>
        <w:ind w:left="-15" w:firstLine="0"/>
        <w:jc w:val="left"/>
      </w:pPr>
      <w:r>
        <w:t xml:space="preserve">JID: </w:t>
      </w:r>
      <w:r>
        <w:tab/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33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pStyle w:val="Nadpis1"/>
      </w:pPr>
      <w:r>
        <w:t xml:space="preserve">SMLOUVA O POSKYTNUTÍ NEINVESTIČNÍ DOTACE </w:t>
      </w:r>
    </w:p>
    <w:p w:rsidR="007526EE" w:rsidRDefault="00967D3B">
      <w:pPr>
        <w:spacing w:after="0" w:line="265" w:lineRule="auto"/>
        <w:ind w:right="92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 xml:space="preserve">. § 10a zákona č. 250/2000 Sb., o rozpočtových pravidlech </w:t>
      </w:r>
    </w:p>
    <w:p w:rsidR="007526EE" w:rsidRDefault="00967D3B">
      <w:pPr>
        <w:spacing w:after="470" w:line="265" w:lineRule="auto"/>
        <w:ind w:right="90"/>
        <w:jc w:val="center"/>
      </w:pPr>
      <w:r>
        <w:t xml:space="preserve">územních rozpočtů, ve znění pozdějších předpisů (dále jen „zákon č. 250/2000 Sb.“) </w:t>
      </w:r>
    </w:p>
    <w:p w:rsidR="007526EE" w:rsidRDefault="00967D3B">
      <w:pPr>
        <w:spacing w:after="199" w:line="259" w:lineRule="auto"/>
        <w:ind w:left="0" w:firstLine="0"/>
        <w:jc w:val="left"/>
      </w:pPr>
      <w:r>
        <w:rPr>
          <w:b/>
          <w:sz w:val="24"/>
        </w:rPr>
        <w:t xml:space="preserve">Smluvní strany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Poskytovatel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Ústecký kraj </w:t>
      </w:r>
    </w:p>
    <w:p w:rsidR="007526EE" w:rsidRDefault="00967D3B">
      <w:pPr>
        <w:tabs>
          <w:tab w:val="center" w:pos="4094"/>
        </w:tabs>
        <w:spacing w:after="16"/>
        <w:ind w:left="-15" w:firstLine="0"/>
        <w:jc w:val="left"/>
      </w:pPr>
      <w:r>
        <w:t xml:space="preserve">Sídlo: </w:t>
      </w:r>
      <w:r>
        <w:tab/>
        <w:t xml:space="preserve">Velká Hradební 3118/48, 400 02 Ústí nad Labem </w:t>
      </w:r>
    </w:p>
    <w:p w:rsidR="007526EE" w:rsidRDefault="00967D3B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>
        <w:tab/>
        <w:t xml:space="preserve">Oldřichem Bubeníčkem, hejtmanem Ústeckého kraje </w:t>
      </w:r>
    </w:p>
    <w:p w:rsidR="007526EE" w:rsidRPr="00740532" w:rsidRDefault="00967D3B">
      <w:pPr>
        <w:spacing w:after="10"/>
        <w:ind w:left="-5" w:right="79"/>
        <w:rPr>
          <w:color w:val="auto"/>
        </w:rPr>
      </w:pPr>
      <w:r>
        <w:t xml:space="preserve">Kontaktní osoba: </w:t>
      </w:r>
      <w:r w:rsidR="00740532" w:rsidRPr="00740532">
        <w:rPr>
          <w:color w:val="auto"/>
        </w:rPr>
        <w:t>Mgr. Tereza Herbstová</w:t>
      </w:r>
    </w:p>
    <w:p w:rsidR="007526EE" w:rsidRPr="00740532" w:rsidRDefault="00967D3B">
      <w:pPr>
        <w:tabs>
          <w:tab w:val="center" w:pos="2583"/>
        </w:tabs>
        <w:spacing w:after="16"/>
        <w:ind w:left="-15" w:firstLine="0"/>
        <w:jc w:val="left"/>
        <w:rPr>
          <w:color w:val="auto"/>
        </w:rPr>
      </w:pPr>
      <w:r w:rsidRPr="00740532">
        <w:rPr>
          <w:color w:val="auto"/>
        </w:rPr>
        <w:t xml:space="preserve">E-mail/telefon: </w:t>
      </w:r>
      <w:r w:rsidRPr="00740532">
        <w:rPr>
          <w:color w:val="auto"/>
        </w:rPr>
        <w:tab/>
      </w:r>
      <w:r w:rsidR="00740532">
        <w:rPr>
          <w:color w:val="auto"/>
        </w:rPr>
        <w:t xml:space="preserve">    </w:t>
      </w:r>
      <w:r w:rsidR="00740532" w:rsidRPr="00740532">
        <w:rPr>
          <w:color w:val="auto"/>
        </w:rPr>
        <w:t>herbstova.t@kr-ustecky.cz</w:t>
      </w:r>
      <w:r w:rsidRPr="00740532">
        <w:rPr>
          <w:color w:val="auto"/>
        </w:rPr>
        <w:t xml:space="preserve"> </w:t>
      </w:r>
    </w:p>
    <w:p w:rsidR="007526EE" w:rsidRDefault="00967D3B">
      <w:pPr>
        <w:tabs>
          <w:tab w:val="center" w:pos="2191"/>
        </w:tabs>
        <w:spacing w:after="14"/>
        <w:ind w:left="-15" w:firstLine="0"/>
        <w:jc w:val="left"/>
      </w:pPr>
      <w:r>
        <w:t xml:space="preserve">IČ: </w:t>
      </w:r>
      <w:r>
        <w:tab/>
        <w:t xml:space="preserve">70892156 </w:t>
      </w:r>
    </w:p>
    <w:p w:rsidR="007526EE" w:rsidRDefault="00967D3B">
      <w:pPr>
        <w:tabs>
          <w:tab w:val="center" w:pos="2338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CZ70892156 </w:t>
      </w:r>
    </w:p>
    <w:p w:rsidR="007526EE" w:rsidRDefault="00967D3B">
      <w:pPr>
        <w:tabs>
          <w:tab w:val="center" w:pos="2760"/>
        </w:tabs>
        <w:spacing w:after="14"/>
        <w:ind w:left="-15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r>
        <w:tab/>
        <w:t xml:space="preserve">Česká spořitelna, a.s. </w:t>
      </w:r>
    </w:p>
    <w:p w:rsidR="007526EE" w:rsidRDefault="00967D3B">
      <w:pPr>
        <w:tabs>
          <w:tab w:val="center" w:pos="2962"/>
        </w:tabs>
        <w:spacing w:after="10"/>
        <w:ind w:left="-15" w:firstLine="0"/>
        <w:jc w:val="left"/>
      </w:pPr>
      <w:r>
        <w:t xml:space="preserve"> </w:t>
      </w:r>
      <w:r>
        <w:tab/>
        <w:t xml:space="preserve">číslo účtu:  </w:t>
      </w:r>
      <w:r w:rsidR="00740532">
        <w:t>5989532</w:t>
      </w:r>
      <w:r>
        <w:t xml:space="preserve">/0800 </w:t>
      </w:r>
    </w:p>
    <w:p w:rsidR="007526EE" w:rsidRDefault="00967D3B">
      <w:pPr>
        <w:spacing w:after="0" w:line="259" w:lineRule="auto"/>
        <w:ind w:left="-5"/>
        <w:jc w:val="left"/>
      </w:pPr>
      <w:r>
        <w:t>(</w:t>
      </w:r>
      <w:r>
        <w:rPr>
          <w:i/>
        </w:rPr>
        <w:t xml:space="preserve">dále jen „poskytovatel“)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a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40532" w:rsidRPr="00740532" w:rsidRDefault="00967D3B" w:rsidP="00740532">
      <w:pPr>
        <w:spacing w:after="110"/>
        <w:ind w:left="-5"/>
        <w:jc w:val="left"/>
      </w:pPr>
      <w:r>
        <w:rPr>
          <w:b/>
        </w:rPr>
        <w:t xml:space="preserve">Příjemce </w:t>
      </w:r>
      <w:r w:rsidR="00740532" w:rsidRPr="00740532">
        <w:rPr>
          <w:b/>
          <w:color w:val="0070C0"/>
        </w:rPr>
        <w:br/>
      </w:r>
      <w:proofErr w:type="spellStart"/>
      <w:proofErr w:type="gramStart"/>
      <w:r w:rsidR="00740532" w:rsidRPr="00740532">
        <w:rPr>
          <w:b/>
          <w:color w:val="auto"/>
        </w:rPr>
        <w:t>WASTen</w:t>
      </w:r>
      <w:proofErr w:type="spellEnd"/>
      <w:r w:rsidR="00740532" w:rsidRPr="00740532">
        <w:rPr>
          <w:b/>
          <w:color w:val="auto"/>
        </w:rPr>
        <w:t xml:space="preserve">, </w:t>
      </w:r>
      <w:proofErr w:type="spellStart"/>
      <w:r w:rsidR="00740532" w:rsidRPr="00740532">
        <w:rPr>
          <w:b/>
          <w:color w:val="auto"/>
        </w:rPr>
        <w:t>z.s</w:t>
      </w:r>
      <w:proofErr w:type="spellEnd"/>
      <w:r w:rsidR="00740532" w:rsidRPr="00740532">
        <w:rPr>
          <w:b/>
          <w:color w:val="auto"/>
        </w:rPr>
        <w:t>.</w:t>
      </w:r>
      <w:proofErr w:type="gramEnd"/>
    </w:p>
    <w:p w:rsidR="007526EE" w:rsidRPr="00740532" w:rsidRDefault="00967D3B">
      <w:pPr>
        <w:tabs>
          <w:tab w:val="center" w:pos="1702"/>
        </w:tabs>
        <w:spacing w:after="0"/>
        <w:ind w:left="-15" w:firstLine="0"/>
        <w:jc w:val="left"/>
        <w:rPr>
          <w:color w:val="auto"/>
        </w:rPr>
      </w:pPr>
      <w:r w:rsidRPr="00740532">
        <w:rPr>
          <w:color w:val="auto"/>
        </w:rPr>
        <w:t xml:space="preserve">Sídlo: </w:t>
      </w:r>
      <w:r w:rsidR="00740532" w:rsidRPr="00740532">
        <w:rPr>
          <w:color w:val="auto"/>
        </w:rPr>
        <w:t>Králova výšina 3132/7</w:t>
      </w:r>
      <w:r w:rsidR="00F04E95">
        <w:rPr>
          <w:color w:val="auto"/>
        </w:rPr>
        <w:t>, 400 01 Ústí nad Labem</w:t>
      </w:r>
      <w:r w:rsidRPr="00740532">
        <w:rPr>
          <w:color w:val="auto"/>
        </w:rPr>
        <w:tab/>
        <w:t xml:space="preserve"> </w:t>
      </w:r>
    </w:p>
    <w:p w:rsidR="00F04E95" w:rsidRDefault="00967D3B" w:rsidP="00F04E95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 w:rsidR="00F04E95" w:rsidRPr="00F04E95">
        <w:t xml:space="preserve">RNDr. Radek </w:t>
      </w:r>
      <w:proofErr w:type="spellStart"/>
      <w:r w:rsidR="00F04E95" w:rsidRPr="00F04E95">
        <w:t>Hořeňovský</w:t>
      </w:r>
      <w:proofErr w:type="spellEnd"/>
      <w:r w:rsidR="00F04E95" w:rsidRPr="00F04E95">
        <w:t>,</w:t>
      </w:r>
      <w:r w:rsidR="00F04E95">
        <w:t xml:space="preserve"> </w:t>
      </w:r>
      <w:r w:rsidR="00F04E95" w:rsidRPr="00F04E95">
        <w:t>předseda výboru klastru</w:t>
      </w:r>
      <w:r>
        <w:tab/>
        <w:t xml:space="preserve"> </w:t>
      </w:r>
    </w:p>
    <w:p w:rsidR="00F04E95" w:rsidRDefault="00967D3B" w:rsidP="00F04E95">
      <w:pPr>
        <w:tabs>
          <w:tab w:val="center" w:pos="4271"/>
        </w:tabs>
        <w:spacing w:after="10"/>
        <w:ind w:left="-15" w:firstLine="0"/>
        <w:jc w:val="left"/>
      </w:pPr>
      <w:r>
        <w:t xml:space="preserve">Kontaktní osoba:  </w:t>
      </w:r>
      <w:r>
        <w:tab/>
      </w:r>
      <w:r w:rsidR="00F04E95" w:rsidRPr="00F04E95">
        <w:t xml:space="preserve">RNDr. Radek </w:t>
      </w:r>
      <w:proofErr w:type="spellStart"/>
      <w:r w:rsidR="00F04E95" w:rsidRPr="00F04E95">
        <w:t>Hořeňovský</w:t>
      </w:r>
      <w:proofErr w:type="spellEnd"/>
      <w:r w:rsidR="00F04E95" w:rsidRPr="00F04E95">
        <w:t>,</w:t>
      </w:r>
      <w:r w:rsidR="00F04E95">
        <w:t xml:space="preserve"> </w:t>
      </w:r>
      <w:r w:rsidR="00F04E95" w:rsidRPr="00F04E95">
        <w:t>předseda výboru klastru</w:t>
      </w:r>
      <w:r w:rsidR="00F04E95">
        <w:tab/>
        <w:t xml:space="preserve"> </w:t>
      </w:r>
      <w:r>
        <w:t xml:space="preserve"> </w:t>
      </w:r>
    </w:p>
    <w:p w:rsidR="00F04E95" w:rsidRDefault="00967D3B">
      <w:pPr>
        <w:spacing w:after="10" w:line="250" w:lineRule="auto"/>
        <w:ind w:left="-15" w:right="4894" w:firstLine="0"/>
        <w:jc w:val="left"/>
      </w:pPr>
      <w:r>
        <w:t xml:space="preserve">E-mail/telefon: </w:t>
      </w:r>
      <w:r w:rsidR="00F04E95">
        <w:t>office</w:t>
      </w:r>
      <w:r w:rsidR="00F04E95" w:rsidRPr="00740532">
        <w:rPr>
          <w:color w:val="auto"/>
        </w:rPr>
        <w:t>@</w:t>
      </w:r>
      <w:r w:rsidR="00F04E95">
        <w:rPr>
          <w:color w:val="auto"/>
        </w:rPr>
        <w:t>wasten.cz</w:t>
      </w:r>
      <w:r>
        <w:tab/>
        <w:t xml:space="preserve"> </w:t>
      </w:r>
    </w:p>
    <w:p w:rsidR="00F04E95" w:rsidRDefault="00967D3B">
      <w:pPr>
        <w:spacing w:after="10" w:line="250" w:lineRule="auto"/>
        <w:ind w:left="-15" w:right="4894" w:firstLine="0"/>
        <w:jc w:val="left"/>
      </w:pPr>
      <w:r>
        <w:t xml:space="preserve">IČ: </w:t>
      </w:r>
      <w:r w:rsidR="00F04E95">
        <w:t>046690053</w:t>
      </w:r>
      <w:r>
        <w:tab/>
        <w:t xml:space="preserve"> </w:t>
      </w:r>
    </w:p>
    <w:p w:rsidR="00F04E95" w:rsidRDefault="00967D3B">
      <w:pPr>
        <w:spacing w:after="10" w:line="250" w:lineRule="auto"/>
        <w:ind w:left="-15" w:right="4894" w:firstLine="0"/>
        <w:jc w:val="left"/>
      </w:pPr>
      <w:r>
        <w:t>DIČ:</w: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t xml:space="preserve"> </w:t>
      </w:r>
      <w:r w:rsidR="00F04E95">
        <w:t>CZ04669053</w:t>
      </w:r>
    </w:p>
    <w:p w:rsidR="00F04E95" w:rsidRDefault="00967D3B">
      <w:pPr>
        <w:spacing w:after="10" w:line="250" w:lineRule="auto"/>
        <w:ind w:left="-15" w:right="4894" w:firstLine="0"/>
        <w:jc w:val="left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r w:rsidR="001F0C7A">
        <w:t>Fio</w:t>
      </w:r>
      <w:proofErr w:type="spellEnd"/>
      <w:r w:rsidR="001F0C7A">
        <w:t xml:space="preserve"> banka, a.s.</w:t>
      </w:r>
    </w:p>
    <w:p w:rsidR="007526EE" w:rsidRPr="00EC4B5B" w:rsidRDefault="00967D3B">
      <w:pPr>
        <w:spacing w:after="10" w:line="250" w:lineRule="auto"/>
        <w:ind w:left="-15" w:right="4894" w:firstLine="0"/>
        <w:jc w:val="left"/>
        <w:rPr>
          <w:color w:val="auto"/>
        </w:rPr>
      </w:pPr>
      <w:r w:rsidRPr="00EC4B5B">
        <w:rPr>
          <w:color w:val="auto"/>
        </w:rPr>
        <w:t xml:space="preserve">číslo účtu: </w:t>
      </w:r>
      <w:r w:rsidR="001F0C7A" w:rsidRPr="00EC4B5B">
        <w:rPr>
          <w:color w:val="auto"/>
        </w:rPr>
        <w:t>2400914695/2010</w:t>
      </w:r>
      <w:r w:rsidR="001F0C7A" w:rsidRPr="00EC4B5B">
        <w:rPr>
          <w:color w:val="auto"/>
        </w:rPr>
        <w:tab/>
      </w:r>
    </w:p>
    <w:p w:rsidR="007526EE" w:rsidRPr="00EC4B5B" w:rsidRDefault="00967D3B">
      <w:pPr>
        <w:spacing w:after="0"/>
        <w:ind w:left="-5" w:right="73"/>
        <w:rPr>
          <w:color w:val="auto"/>
        </w:rPr>
      </w:pPr>
      <w:r w:rsidRPr="00EC4B5B">
        <w:rPr>
          <w:color w:val="auto"/>
        </w:rPr>
        <w:t xml:space="preserve">zapsaný v obchodním rejstříku u </w:t>
      </w:r>
      <w:r w:rsidR="001F0C7A" w:rsidRPr="00EC4B5B">
        <w:rPr>
          <w:color w:val="auto"/>
        </w:rPr>
        <w:t>Krajského soudu v Ústí nad Labem</w:t>
      </w:r>
      <w:r w:rsidRPr="00EC4B5B">
        <w:rPr>
          <w:color w:val="auto"/>
        </w:rPr>
        <w:t xml:space="preserve">, pod </w:t>
      </w:r>
      <w:proofErr w:type="spellStart"/>
      <w:r w:rsidRPr="00EC4B5B">
        <w:rPr>
          <w:color w:val="auto"/>
        </w:rPr>
        <w:t>sp</w:t>
      </w:r>
      <w:proofErr w:type="spellEnd"/>
      <w:r w:rsidRPr="00EC4B5B">
        <w:rPr>
          <w:color w:val="auto"/>
        </w:rPr>
        <w:t xml:space="preserve">. zn.  </w:t>
      </w:r>
      <w:r w:rsidR="001F0C7A" w:rsidRPr="00EC4B5B">
        <w:rPr>
          <w:color w:val="auto"/>
        </w:rPr>
        <w:br/>
        <w:t>L 9807</w:t>
      </w:r>
      <w:r w:rsidR="00EC4B5B" w:rsidRPr="00EC4B5B">
        <w:rPr>
          <w:color w:val="auto"/>
        </w:rPr>
        <w:t xml:space="preserve"> (výpis z obchodního rejstříku </w:t>
      </w:r>
      <w:r w:rsidRPr="00EC4B5B">
        <w:rPr>
          <w:color w:val="auto"/>
        </w:rPr>
        <w:t xml:space="preserve">příjemce je povinnou přílohou žádosti o dotaci). </w:t>
      </w:r>
    </w:p>
    <w:p w:rsidR="007526EE" w:rsidRPr="00EC4B5B" w:rsidRDefault="00967D3B">
      <w:pPr>
        <w:spacing w:after="59" w:line="259" w:lineRule="auto"/>
        <w:ind w:left="-5"/>
        <w:jc w:val="left"/>
        <w:rPr>
          <w:color w:val="auto"/>
        </w:rPr>
      </w:pPr>
      <w:r w:rsidRPr="00EC4B5B">
        <w:rPr>
          <w:i/>
          <w:color w:val="auto"/>
        </w:rPr>
        <w:t xml:space="preserve">(dále jen „příjemce“) </w:t>
      </w:r>
    </w:p>
    <w:p w:rsidR="007526EE" w:rsidRDefault="00967D3B">
      <w:pPr>
        <w:spacing w:after="98" w:line="259" w:lineRule="auto"/>
        <w:ind w:left="0" w:right="32" w:firstLine="0"/>
        <w:jc w:val="center"/>
      </w:pPr>
      <w:r>
        <w:t xml:space="preserve"> </w:t>
      </w:r>
    </w:p>
    <w:p w:rsidR="007526EE" w:rsidRDefault="00967D3B">
      <w:pPr>
        <w:spacing w:after="147" w:line="265" w:lineRule="auto"/>
        <w:ind w:right="91"/>
        <w:jc w:val="center"/>
      </w:pPr>
      <w:r>
        <w:t xml:space="preserve">uzavírají níže uvedeného dne, měsíce a roku tuto </w:t>
      </w:r>
    </w:p>
    <w:p w:rsidR="007526EE" w:rsidRDefault="00967D3B">
      <w:pPr>
        <w:pStyle w:val="Nadpis1"/>
        <w:spacing w:after="38"/>
      </w:pPr>
      <w:r>
        <w:lastRenderedPageBreak/>
        <w:t xml:space="preserve">SMLOUVU O POSKYTNUTÍ NEINVESTIČNÍ DOTACE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(dále jen „smlouva“) </w:t>
      </w:r>
    </w:p>
    <w:p w:rsidR="007526EE" w:rsidRDefault="00967D3B">
      <w:pPr>
        <w:spacing w:after="434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Preambule </w:t>
      </w:r>
    </w:p>
    <w:p w:rsidR="007526EE" w:rsidRDefault="00967D3B">
      <w:pPr>
        <w:ind w:left="-5" w:right="79"/>
      </w:pPr>
      <w:r>
        <w:t>Pro účely poskytování dotací byly usnesením</w:t>
      </w:r>
      <w:r>
        <w:rPr>
          <w:b/>
        </w:rPr>
        <w:t xml:space="preserve"> </w:t>
      </w:r>
      <w:r w:rsidRPr="00BA5274">
        <w:t>Zastupitelstva</w:t>
      </w:r>
      <w:r w:rsidR="00E20F29" w:rsidRPr="00BA5274">
        <w:t xml:space="preserve"> Ústeckého kraje</w:t>
      </w:r>
      <w:r w:rsidR="00E20F29">
        <w:t xml:space="preserve"> </w:t>
      </w:r>
      <w:r>
        <w:t>č. 013/13Z/2018 ze dne 25. 6. 2018</w:t>
      </w:r>
      <w:r>
        <w:rPr>
          <w:b/>
        </w:rPr>
        <w:t xml:space="preserve"> </w:t>
      </w:r>
      <w:r>
        <w:t xml:space="preserve">schváleny „Zásady pro poskytování dotací a návratných finančních výpomocí z rozpočtu Ústeckého kraje“ (dále jen „Zásady“). Smlouva se uzavírá v souladu s těmito Zásadami, které jsou pro příjemce závazné ve věcech touto smlouvou neupravených. </w:t>
      </w:r>
    </w:p>
    <w:p w:rsidR="007526EE" w:rsidRDefault="00967D3B">
      <w:pPr>
        <w:ind w:left="-5" w:right="79"/>
      </w:pPr>
      <w:r>
        <w:t xml:space="preserve">Usnesením Zastupitelstva Ústeckého kraje č. 012/22Z/2019 ze dne 9. 9. 2019 byl schválen dotační program „Asistenční vouchery Ústeckého kraje“ (dále jen „Program“). Smlouva se uzavírá též v souladu s tímto Programem včetně jeho příloh. </w:t>
      </w:r>
    </w:p>
    <w:p w:rsidR="007526EE" w:rsidRDefault="00967D3B">
      <w:pPr>
        <w:spacing w:after="218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I.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Předmět smlouvy, účel, výše a způsob poskytnutí dotace </w:t>
      </w:r>
    </w:p>
    <w:p w:rsidR="007526EE" w:rsidRDefault="00967D3B" w:rsidP="00E20F29">
      <w:pPr>
        <w:numPr>
          <w:ilvl w:val="0"/>
          <w:numId w:val="1"/>
        </w:numPr>
        <w:ind w:right="79" w:hanging="358"/>
      </w:pPr>
      <w:r>
        <w:rPr>
          <w:b/>
        </w:rPr>
        <w:t>Poskytovatel</w:t>
      </w:r>
      <w:r>
        <w:t xml:space="preserve"> v souladu s </w:t>
      </w:r>
      <w:r w:rsidRPr="00E20F29">
        <w:rPr>
          <w:color w:val="auto"/>
        </w:rPr>
        <w:t>usnesením Rady Ústeckého kraje</w:t>
      </w:r>
      <w:r w:rsidR="00E20F29">
        <w:rPr>
          <w:color w:val="auto"/>
        </w:rPr>
        <w:t xml:space="preserve"> č. </w:t>
      </w:r>
      <w:r w:rsidR="00E20F29" w:rsidRPr="00E20F29">
        <w:rPr>
          <w:color w:val="auto"/>
        </w:rPr>
        <w:t>012/111R/2020</w:t>
      </w:r>
      <w:r>
        <w:t xml:space="preserve"> ze dne </w:t>
      </w:r>
      <w:r w:rsidR="00E20F29">
        <w:t>14. 10. 2020 poskytuje příjemci</w:t>
      </w:r>
      <w:r>
        <w:t xml:space="preserve"> neinvestiční dotaci ve výši </w:t>
      </w:r>
      <w:r w:rsidR="00E20F29">
        <w:t>153 000</w:t>
      </w:r>
      <w:r>
        <w:t xml:space="preserve">,- Kč (slovy: </w:t>
      </w:r>
      <w:r w:rsidR="00E20F29" w:rsidRPr="00E20F29">
        <w:t>jedno sto padesát tři tisíc korun českých</w:t>
      </w:r>
      <w:r>
        <w:t>), která bude převedena bezhotovostně na účet příjemce uvedený v záhlaví této smlouvy.</w:t>
      </w:r>
      <w:r>
        <w:rPr>
          <w:b/>
        </w:rPr>
        <w:t xml:space="preserve"> </w:t>
      </w:r>
    </w:p>
    <w:p w:rsidR="007526EE" w:rsidRDefault="00967D3B" w:rsidP="00EC4B5B">
      <w:pPr>
        <w:numPr>
          <w:ilvl w:val="0"/>
          <w:numId w:val="1"/>
        </w:numPr>
        <w:ind w:right="79" w:hanging="358"/>
      </w:pPr>
      <w:r>
        <w:t>Dotace je poskytnut</w:t>
      </w:r>
      <w:r w:rsidR="00EC4B5B">
        <w:t>a na projekt „</w:t>
      </w:r>
      <w:r w:rsidR="00EC4B5B" w:rsidRPr="00EC4B5B">
        <w:t>Syntetický optimalizační model pro rychlejší implementaci hodnotového řetězce rostlin rodu ozdobnice (</w:t>
      </w:r>
      <w:proofErr w:type="spellStart"/>
      <w:r w:rsidR="00EC4B5B" w:rsidRPr="00EC4B5B">
        <w:t>Miscanthus</w:t>
      </w:r>
      <w:proofErr w:type="spellEnd"/>
      <w:r w:rsidR="00EC4B5B" w:rsidRPr="00EC4B5B">
        <w:t xml:space="preserve">) k </w:t>
      </w:r>
      <w:proofErr w:type="spellStart"/>
      <w:r w:rsidR="00EC4B5B" w:rsidRPr="00EC4B5B">
        <w:t>remidiaci</w:t>
      </w:r>
      <w:proofErr w:type="spellEnd"/>
      <w:r w:rsidR="00EC4B5B" w:rsidRPr="00EC4B5B">
        <w:t xml:space="preserve"> půdy a produkci bioenergie a bioproduktů</w:t>
      </w:r>
      <w:r w:rsidR="00EC4B5B">
        <w:t xml:space="preserve">“ </w:t>
      </w:r>
      <w:r w:rsidR="00503458">
        <w:t>dále jen „</w:t>
      </w:r>
      <w:r>
        <w:t>Projekt“), který je realizován na základě žádosti příjemce o poskytnutí dotace ze dne</w:t>
      </w:r>
      <w:r w:rsidR="0001609E">
        <w:t xml:space="preserve"> 3. 7. 2020.</w:t>
      </w:r>
      <w:r>
        <w:t xml:space="preserve"> </w:t>
      </w:r>
    </w:p>
    <w:p w:rsidR="007526EE" w:rsidRDefault="00967D3B">
      <w:pPr>
        <w:numPr>
          <w:ilvl w:val="0"/>
          <w:numId w:val="1"/>
        </w:numPr>
        <w:ind w:right="79" w:hanging="358"/>
      </w:pPr>
      <w:r>
        <w:t xml:space="preserve">Dotace je poskytována v rámci Dotačního programu „Asistenční vouchery Ústeckého kraje“ (dále jen „Program“), schválený Zastupitelstvem Ústeckého kraje dne 9. 9. 2019 č. usnesení 012/22Z/2019.   </w:t>
      </w:r>
    </w:p>
    <w:p w:rsidR="0001609E" w:rsidRDefault="0001609E" w:rsidP="0001609E">
      <w:pPr>
        <w:numPr>
          <w:ilvl w:val="0"/>
          <w:numId w:val="1"/>
        </w:numPr>
        <w:spacing w:after="118" w:line="273" w:lineRule="auto"/>
        <w:ind w:left="284" w:right="79" w:hanging="284"/>
        <w:rPr>
          <w:color w:val="000000" w:themeColor="text1"/>
        </w:rPr>
      </w:pPr>
      <w:r>
        <w:rPr>
          <w:color w:val="000000" w:themeColor="text1"/>
        </w:rPr>
        <w:t xml:space="preserve">Dotace je poskytována za využití pravidla „de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 xml:space="preserve">“ ve smyslu podpory dle Nařízení komise (EU) č. 1407/2013 ze dne 18. 12. 2013 o použití článků 107 a 108 Smlouvy o fungování Evropské unie na podporu 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 xml:space="preserve">, které bylo zveřejněno v Úředním věstníku EU č. L 352/1 dne 24. 12. 2013. Poskytovatel uzavírá tuto smlouvu na základě následujícího prohlášení příjemce. </w:t>
      </w:r>
    </w:p>
    <w:p w:rsidR="0001609E" w:rsidRPr="00755533" w:rsidRDefault="0001609E" w:rsidP="0001609E">
      <w:pPr>
        <w:spacing w:after="118" w:line="275" w:lineRule="auto"/>
        <w:ind w:left="278" w:right="79"/>
        <w:rPr>
          <w:color w:val="auto"/>
        </w:rPr>
      </w:pPr>
      <w:r w:rsidRPr="00755533">
        <w:rPr>
          <w:color w:val="auto"/>
        </w:rPr>
        <w:t xml:space="preserve">Příjemce prohlašuje, že ke dni uzavření této smlouvy se nezměnily okolnosti týkající se příjemcem přijatých podpor de </w:t>
      </w:r>
      <w:proofErr w:type="spellStart"/>
      <w:r w:rsidRPr="00755533">
        <w:rPr>
          <w:color w:val="auto"/>
        </w:rPr>
        <w:t>minimis</w:t>
      </w:r>
      <w:proofErr w:type="spellEnd"/>
      <w:r w:rsidRPr="00755533">
        <w:rPr>
          <w:color w:val="auto"/>
        </w:rPr>
        <w:t xml:space="preserve">, jenž příjemce uvedl ve formuláři čestného prohlášení předkládaného jako povinnou přílohu žádosti o dotaci a není mu známa překážka, která by bránila poskytnutí podpory de </w:t>
      </w:r>
      <w:proofErr w:type="spellStart"/>
      <w:r w:rsidRPr="00755533">
        <w:rPr>
          <w:color w:val="auto"/>
        </w:rPr>
        <w:t>minimis</w:t>
      </w:r>
      <w:proofErr w:type="spellEnd"/>
      <w:r w:rsidRPr="00755533">
        <w:rPr>
          <w:color w:val="auto"/>
        </w:rPr>
        <w:t xml:space="preserve"> dle výše uvedeného nařízení Evropské komise. </w:t>
      </w:r>
    </w:p>
    <w:p w:rsidR="007526EE" w:rsidRDefault="00967D3B" w:rsidP="0001609E">
      <w:pPr>
        <w:numPr>
          <w:ilvl w:val="0"/>
          <w:numId w:val="1"/>
        </w:numPr>
        <w:ind w:right="79" w:hanging="358"/>
      </w:pPr>
      <w:r w:rsidRPr="0001609E">
        <w:t>Dotace bude vyplacena do 30 pracovních dnů ode dne nabytí účinnosti této veřejnoprávní smlouvy o poskytnutí dotace, a to bezhotovostně na bankovní účet příjemce dotace uvedený ve smlouvě o poskytnutí dotace. Pokud je příjemce plátce DPH, bude dotace poskytnuta</w:t>
      </w:r>
      <w:r>
        <w:t xml:space="preserve"> pouze na účet zveřejněný v registru plátců vedeném správcem daně příjemce. </w:t>
      </w:r>
      <w:r w:rsidRPr="0001609E">
        <w:t xml:space="preserve"> </w:t>
      </w:r>
    </w:p>
    <w:p w:rsidR="00BA5274" w:rsidRDefault="00BA5274" w:rsidP="00BA5274">
      <w:pPr>
        <w:ind w:left="358" w:right="79" w:firstLine="0"/>
      </w:pPr>
      <w:bookmarkStart w:id="0" w:name="_GoBack"/>
      <w:bookmarkEnd w:id="0"/>
    </w:p>
    <w:p w:rsidR="007526EE" w:rsidRDefault="00967D3B">
      <w:pPr>
        <w:spacing w:after="220" w:line="259" w:lineRule="auto"/>
        <w:ind w:left="204"/>
        <w:jc w:val="center"/>
      </w:pPr>
      <w:r>
        <w:rPr>
          <w:b/>
        </w:rPr>
        <w:t xml:space="preserve">Článek II. </w:t>
      </w:r>
    </w:p>
    <w:p w:rsidR="007526EE" w:rsidRDefault="00967D3B">
      <w:pPr>
        <w:spacing w:after="10"/>
        <w:ind w:left="4181" w:hanging="3845"/>
        <w:jc w:val="left"/>
      </w:pPr>
      <w:r>
        <w:rPr>
          <w:b/>
        </w:rPr>
        <w:t xml:space="preserve">Podmínky použití dotace, doba, v níž má být dosaženo účelu, způsob poskytnutí dotace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je příjemci poskytnuta ve výši dle čl. I. odst. 1 smlouvy za účelem realizace předloženého Projektu, který musí být realizován v souladu se Žádostí o poskytnutí dotace asistenčního voucheru Ústeckého kraje a jejími přílohami, podanou příjemcem dne </w:t>
      </w:r>
      <w:r w:rsidR="0001609E">
        <w:t>3. 7. 2020.</w:t>
      </w:r>
    </w:p>
    <w:p w:rsidR="007526EE" w:rsidRDefault="00967D3B">
      <w:pPr>
        <w:numPr>
          <w:ilvl w:val="0"/>
          <w:numId w:val="2"/>
        </w:numPr>
        <w:spacing w:after="210" w:line="250" w:lineRule="auto"/>
        <w:ind w:right="79" w:hanging="358"/>
      </w:pPr>
      <w:r>
        <w:t xml:space="preserve">Dotace je poskytnuta účelově (viz čl. II. odst. 1.) a lze ji použít pouze na úhradu způsobilých výdajů přímo souvisejících s realizací Projektu a vzniklých v době od zahájení realizace Projektu za dodržení závazných ukazatelů. </w:t>
      </w:r>
    </w:p>
    <w:p w:rsidR="007526EE" w:rsidRDefault="00967D3B" w:rsidP="0001609E">
      <w:pPr>
        <w:numPr>
          <w:ilvl w:val="0"/>
          <w:numId w:val="2"/>
        </w:numPr>
        <w:ind w:right="79" w:hanging="358"/>
      </w:pPr>
      <w:r>
        <w:t>Termín realizace projektu je od</w:t>
      </w:r>
      <w:r w:rsidR="0001609E" w:rsidRPr="0001609E">
        <w:t xml:space="preserve"> </w:t>
      </w:r>
      <w:r w:rsidR="0001609E">
        <w:t xml:space="preserve">1. 7. 2020 do </w:t>
      </w:r>
      <w:r w:rsidR="0001609E" w:rsidRPr="0001609E">
        <w:t>31. 12. 2020</w:t>
      </w:r>
      <w:r>
        <w:t xml:space="preserve">. Pro příjemce je tento termín stanoven jako závazný ukazatel. </w:t>
      </w:r>
    </w:p>
    <w:p w:rsidR="007526EE" w:rsidRDefault="00967D3B">
      <w:pPr>
        <w:numPr>
          <w:ilvl w:val="0"/>
          <w:numId w:val="2"/>
        </w:numPr>
        <w:spacing w:after="129"/>
        <w:ind w:right="79" w:hanging="358"/>
      </w:pPr>
      <w:proofErr w:type="gramStart"/>
      <w:r>
        <w:t>Způsobilý</w:t>
      </w:r>
      <w:proofErr w:type="gramEnd"/>
      <w:r>
        <w:t xml:space="preserve"> výdaj Projektu je takový výdaj, </w:t>
      </w:r>
      <w:proofErr w:type="gramStart"/>
      <w:r>
        <w:t>který</w:t>
      </w:r>
      <w:proofErr w:type="gramEnd"/>
      <w:r>
        <w:t xml:space="preserve">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je v souladu s právními předpisy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je v souladu s aktuálními pravidly pro žadatele a příjemce Operačního programu Výzkum, vývoj a vzdělávání a podmínkami Programu </w:t>
      </w:r>
    </w:p>
    <w:p w:rsidR="007526EE" w:rsidRDefault="00967D3B">
      <w:pPr>
        <w:numPr>
          <w:ilvl w:val="1"/>
          <w:numId w:val="2"/>
        </w:numPr>
        <w:spacing w:after="30"/>
        <w:ind w:right="79" w:hanging="355"/>
      </w:pPr>
      <w:r>
        <w:t xml:space="preserve">vyhovuje zásadám účelnosti, efektivnosti a hospodárnosti dle zákona č. 320/2001 Sb., o finanční kontrole ve veřejné správě a o změně některých zákonů (zákon o finanční kontrole), ve znění pozdějších předpisů  </w:t>
      </w:r>
    </w:p>
    <w:p w:rsidR="007526EE" w:rsidRDefault="00967D3B">
      <w:pPr>
        <w:numPr>
          <w:ilvl w:val="1"/>
          <w:numId w:val="2"/>
        </w:numPr>
        <w:spacing w:after="37"/>
        <w:ind w:right="79" w:hanging="355"/>
      </w:pPr>
      <w:r>
        <w:t xml:space="preserve">vznikl a byl žadatelem uhrazen v období realizace projektu, v případě mezd uhrazených měsíc po ukončení projektu </w:t>
      </w:r>
    </w:p>
    <w:p w:rsidR="007526EE" w:rsidRDefault="00967D3B">
      <w:pPr>
        <w:numPr>
          <w:ilvl w:val="1"/>
          <w:numId w:val="2"/>
        </w:numPr>
        <w:spacing w:after="44"/>
        <w:ind w:right="79" w:hanging="355"/>
      </w:pPr>
      <w:r>
        <w:t xml:space="preserve">výdaj musí mít vazbu na podporovaný region a je řádně identifikovatelný, prokazatelný a doložitelný </w:t>
      </w:r>
    </w:p>
    <w:p w:rsidR="007526EE" w:rsidRDefault="00967D3B">
      <w:pPr>
        <w:numPr>
          <w:ilvl w:val="1"/>
          <w:numId w:val="2"/>
        </w:numPr>
        <w:spacing w:after="141"/>
        <w:ind w:right="79" w:hanging="355"/>
      </w:pPr>
      <w:r>
        <w:t xml:space="preserve">je přímo a výhradně spojen s realizací Projektu a je součástí jeho rozpočtu. </w:t>
      </w:r>
    </w:p>
    <w:p w:rsidR="007526EE" w:rsidRDefault="00967D3B">
      <w:pPr>
        <w:spacing w:after="28"/>
        <w:ind w:left="368" w:right="79"/>
      </w:pPr>
      <w:r>
        <w:t xml:space="preserve">Druhy způsobilých výdajů jsou uvedeny v čl. 7.3.2. Programu. </w:t>
      </w:r>
    </w:p>
    <w:p w:rsidR="007526EE" w:rsidRDefault="00967D3B">
      <w:pPr>
        <w:spacing w:after="16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168"/>
        <w:ind w:left="368" w:right="79"/>
      </w:pPr>
      <w:r>
        <w:t xml:space="preserve">Nezpůsobilé výdaje Projektu jsou zejména následující výdaje: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v čase a místě neobvyklé mzdové či platové náklady </w:t>
      </w:r>
    </w:p>
    <w:p w:rsidR="007526EE" w:rsidRDefault="00967D3B">
      <w:pPr>
        <w:numPr>
          <w:ilvl w:val="1"/>
          <w:numId w:val="2"/>
        </w:numPr>
        <w:spacing w:after="29"/>
        <w:ind w:right="79" w:hanging="355"/>
      </w:pPr>
      <w:r>
        <w:t xml:space="preserve">náhrada nevyčerpané dovolené při ukončení pracovního poměru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ostatní výdaje za zaměstnance, ke kterým nejsou zaměstnavatelé povinni, dle zvláštních předpisů (např. odstupné, příspěvky na penzijní připojištění, dary, odvody na zdravotní pojištění v případě, že zaměstnanec čerpá neplacené volno atd.) 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výdaje na školení a kurzy, které nesouvisí s účelem poskytnuté dotace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odměny statutárních či kontrolních orgánů u příjemce, který je právnickou osobou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dlužný úrok, pokuty a finanční sankce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nákupy pozemků nebo budov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nákup hmotného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pořízení nebo zhodnocení dlouhodobého hmotného a nehmotného majetku 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pořízení krátkodobého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oprava majetku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účetně nedoložitelné výdaje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daň silniční, daň z nemovitých věcí, daň darovací, dědická, z nabytí nemovitých věcí, poplatek za znečištění ovzduší atd.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lastRenderedPageBreak/>
        <w:t xml:space="preserve">kurzové ztráty, za kurzové ztráty se nepovažují pouze ztráty vzniklé účetně z důvodu rozdílnosti použitého kurzu dle interní směrnice organizace a kurzu použitého při skutečné úhradě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alkoholické nápoje, tabákové výrobky a psychotropní látky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hmotný majetek a materiál </w:t>
      </w:r>
    </w:p>
    <w:p w:rsidR="007526EE" w:rsidRDefault="00967D3B">
      <w:pPr>
        <w:numPr>
          <w:ilvl w:val="1"/>
          <w:numId w:val="2"/>
        </w:numPr>
        <w:ind w:right="79" w:hanging="355"/>
      </w:pPr>
      <w:r>
        <w:t xml:space="preserve">odpisy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nájem a leasing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správní a jiné poplatky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administrativní činnosti související s aktivitou Asistence (příprava žádosti o poskytnutí dotace na asistenční voucher, Závěrečné zprávy s vyúčtováním atd.) </w:t>
      </w:r>
    </w:p>
    <w:p w:rsidR="007526EE" w:rsidRDefault="00967D3B">
      <w:pPr>
        <w:numPr>
          <w:ilvl w:val="1"/>
          <w:numId w:val="2"/>
        </w:numPr>
        <w:spacing w:after="139"/>
        <w:ind w:right="79" w:hanging="355"/>
      </w:pPr>
      <w:r>
        <w:t xml:space="preserve">ostatní výdaje neuvedené ve způsobilých výdajích dle Programu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finanční ukazatel</w:t>
      </w:r>
      <w:r>
        <w:t xml:space="preserve"> byl stanoven podíl dotace na celkových způsobilých výdajích Projektu </w:t>
      </w:r>
      <w:r>
        <w:rPr>
          <w:b/>
        </w:rPr>
        <w:t>v maximální výši 85 %.</w:t>
      </w:r>
      <w:r>
        <w:t xml:space="preserve"> Závazný finanční ukazatel musí být dodržen ve vztahu k celkovým způsobilým výdajům Projektu.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časový ukazatel</w:t>
      </w:r>
      <w:r>
        <w:t xml:space="preserve"> byl stanoven termín ukončení realizace Projektu, který je nejdéle do 18 měsíců od začátku realizace Projektu. 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musí být využita v souladu s podmínkami Programu a Žádosti o poskytnutí dotace předložené příjemcem do výzvy Programu. </w:t>
      </w:r>
    </w:p>
    <w:p w:rsidR="007526EE" w:rsidRDefault="00967D3B">
      <w:pPr>
        <w:spacing w:after="218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6"/>
        <w:jc w:val="center"/>
      </w:pPr>
      <w:r>
        <w:rPr>
          <w:b/>
        </w:rPr>
        <w:t xml:space="preserve">Článek III. </w:t>
      </w:r>
    </w:p>
    <w:p w:rsidR="007526EE" w:rsidRDefault="00967D3B">
      <w:pPr>
        <w:spacing w:after="220" w:line="259" w:lineRule="auto"/>
        <w:ind w:left="204" w:right="281"/>
        <w:jc w:val="center"/>
      </w:pPr>
      <w:r>
        <w:rPr>
          <w:b/>
        </w:rPr>
        <w:t xml:space="preserve">Práva a povinnosti příjemce </w:t>
      </w:r>
    </w:p>
    <w:p w:rsidR="007526EE" w:rsidRDefault="00967D3B">
      <w:pPr>
        <w:ind w:left="-5" w:right="79"/>
      </w:pPr>
      <w:r>
        <w:rPr>
          <w:b/>
        </w:rPr>
        <w:t>Příjemce</w:t>
      </w:r>
      <w:r>
        <w:t xml:space="preserve"> prohlašuje, že dotaci přijímá a v této souvislosti se zavazuje: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Použít dotaci za účelem realizace předloženého Projektu, pro který byla dotace poskytnuta, a v souladu s podmínkami sjednanými v této smlouvě. Výjimku tvoří mzdové náklady, které mohou být uhrazeny po stanoveném termínu použitelnosti dotace, nejpozději však do posledního dne následujícího měsíce od ukončení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Vynaložit prostředky určené na realizaci Projektu hospodárně, účelně a efektivně.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nepřevést na jiný subjekt.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nepoužít na úhradu DPH, je-li příjemce plátcem DPH s nárokem na uplatnění odpočtu této daně.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Vést oddělené sledování v účetnictví, vedeném v souladu se zákonem č. 563/1991 Sb., o účetnictví, ve znění pozdějších předpisů, a to jak z hlediska poskytnuté výše dotace, tak i z hlediska nákladů celého Projektu. Příjemce, který nevede účetnictví dle zákona č. 563/1991 Sb., je povinen vést daňovou evidenci dle zákona č. 586/1992 Sb., o daních z příjmů, ve znění pozdějších předpisů, př</w:t>
      </w:r>
      <w:r w:rsidR="0001609E">
        <w:t>íslušné doklady vztahující se k</w:t>
      </w:r>
      <w:r>
        <w:t xml:space="preserve"> Projektu musí splňovat náležitosti účetního dokladu dle zákona o účetnictví a být úplné, průkazné a srozumitelné.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CZ.02.2.69/0.0/0.0/18_055/0014194.“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lastRenderedPageBreak/>
        <w:t xml:space="preserve">Předat poskytovateli písemnou závěrečnou zprávu včetně finančního vypořádání, a to nejpozději do 30 dnů od ukončení realizace Projektu. Závěrečná zpráva a finanční vypořádání se předkládá na předepsaném formuláři zveřejněném na </w:t>
      </w:r>
      <w:hyperlink r:id="rId8">
        <w:r>
          <w:rPr>
            <w:color w:val="0000FF"/>
            <w:u w:val="single" w:color="0000FF"/>
          </w:rPr>
          <w:t>www.kr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ustecky.cz</w:t>
        </w:r>
      </w:hyperlink>
      <w:hyperlink r:id="rId11">
        <w:r>
          <w:t xml:space="preserve"> </w:t>
        </w:r>
      </w:hyperlink>
      <w:r>
        <w:t xml:space="preserve">, sekce Dotace a granty / Dotační program Asistenční vouchery Ústeckého kraje. Poskytovatel má právo si vyžádat další doklady k prokázání splnění podmínek Programu a účelu, na který byla dotace poskytnuta.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8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 xml:space="preserve">Závěrečná zpráva s vyúčtováním musí obsahovat minimálně tyto </w:t>
      </w:r>
      <w:proofErr w:type="gramStart"/>
      <w:r>
        <w:rPr>
          <w:u w:val="single" w:color="000000"/>
        </w:rPr>
        <w:t>údaje :</w:t>
      </w:r>
      <w:proofErr w:type="gramEnd"/>
      <w:r>
        <w:t xml:space="preserve"> 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označení příjemce,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číslo smlouvy poskytovatele uvedené na 1. straně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popis realizace Projektu a jednotlivých aktivit, včetně harmonogramu, kvalitativní a kvantitativní výstupy Projektu,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výstupy Projektu (studie, analýzy, projektová žádost, další dokumentace strategického projektu…),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celkové zhodnocení a přínos Projektu, </w:t>
      </w:r>
    </w:p>
    <w:p w:rsidR="007526EE" w:rsidRDefault="00967D3B">
      <w:pPr>
        <w:numPr>
          <w:ilvl w:val="2"/>
          <w:numId w:val="3"/>
        </w:numPr>
        <w:spacing w:after="214"/>
        <w:ind w:right="79" w:hanging="360"/>
      </w:pPr>
      <w:r>
        <w:t xml:space="preserve">doložení průkazného splnění publicity dle čl. VI. této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finanční vypořádání dotace, včetně účelového znaku,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 o přijetí dotace (kopie výpisu z účtu)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doložením dokumentu, že strategický projekt prošel úspěšně kontrolou formální náležitostí a přijatelnosti relevantní výzvy. Pokud je strategický projekt zpracován v podobě extenzivní </w:t>
      </w:r>
      <w:proofErr w:type="spellStart"/>
      <w:r>
        <w:t>fiše</w:t>
      </w:r>
      <w:proofErr w:type="spellEnd"/>
      <w:r>
        <w:t xml:space="preserve"> a financování je zajištěno z jiných zdrojů, bude doloženo čestné prohlášení.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Finanční vypořádání dotace (přehled o čerpání a použití poskytnuté dotace) musí</w:t>
      </w:r>
      <w:r>
        <w:t xml:space="preserve"> </w:t>
      </w:r>
      <w:r>
        <w:rPr>
          <w:u w:val="single" w:color="000000"/>
        </w:rPr>
        <w:t>obsahovat:</w:t>
      </w:r>
      <w:r>
        <w:t xml:space="preserve">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přehled všech výdajů Projektu v druhovém členění, přehled výdajů Projektu hrazených z dotace dle druhového členění,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doklady o provedených platbách, tj. výpis z účtu nebo výdajový pokladní doklad,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kopie účetních dokladů včetně kopií podkladů pro vystavení a úhradu těchto dokladů (faktury, objednávky, smlouvy, předávací protokoly….),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výpis z odděleného účetnictví v členění na příjmy a výdaje přidělené dotace, jestliže je příjemce povinen účetnictví vést.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Umožnit pověřeným pracovníkům poskytovatele provádět kontrolu čerpání a využití prostředků dotace v návaznosti na rozpočet Projektu a kontrolu zajištění udržitelnosti Projektu a v této souvislosti jim umožnit nahlížet do účetní evidence. Umožnit provádět kontrolu jak v průběhu, tak i po ukončení realizace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Neprodleně písemně informovat poskytovatele (odbor strategie, příprava a realizace projektů), nejpozději do 7 dnů, o všech zásadních změnách týkajících se realizace Projektu. Zásadní změnou se rozumí změny, které mohou mít vliv na účel a podporovaná </w:t>
      </w:r>
      <w:r>
        <w:lastRenderedPageBreak/>
        <w:t xml:space="preserve">opatření Programu, změny obsahu a aktivit připravovaného strategického projektu, které by zapříčinily nesplnění požadavků definice strategického projektu stanovené Programem.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Respektovat závěry kontroly provedené v souladu se zákonem a dle čl. 16 Programu.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 případě, že je příjemce právnickou osobou, je povinen zajistit, aby případné rozhodnutí o jeho likvidaci nebo přeměně podle příslušných právních předpisů bylo přijato až po předchozím souhlasu poskytovatele. Příjemce je povinen poskytovateli sdělit veškeré informace o záměru likvidace nebo přeměny, které mohou podle názoru poskytovatele ovlivnit podmínky a účel poskytnuté dotace.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s poskytovatelem spolupracovat při plnění jeho povinnosti vůči Úřadu pro ochranu hospodářské soutěže a Evropské komisi.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zabezpečit archivaci veškeré dokumentace k Projektu, včetně účetnictví o Projektu po dobu 10 let po skončení realizace Programu, který bude oficiálně ukončen ke dni ukončení realizace projektu Podpora a rozvoj inovačního prostředí v Ústeckém kraji II, tj. do roku 2033. </w:t>
      </w:r>
    </w:p>
    <w:p w:rsidR="007526EE" w:rsidRDefault="00967D3B">
      <w:pPr>
        <w:spacing w:after="338" w:line="259" w:lineRule="auto"/>
        <w:ind w:left="0" w:firstLine="0"/>
        <w:jc w:val="left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IV.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Porušení rozpočtové kázně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Porušením rozpočtové kázně je každé neoprávněné použití nebo zadržení peněžních prostředků poskytnutých jako dotace (§ 22 odst. 1 až 3 zákona č. 250/2000 Sb.). V případě, že se příjemce dopustí porušení rozpočtové kázně tím, že neoprávněně použije nebo zadrží poskytnutou dotaci, bude poskytovatel postupovat dle § 22 zákona č. 250/2000 Sb. a bude příjemci uložen odvod včetně penále za prodlení s odvodem ve výši stanovené platnými právními předpisy a touto smlouvou.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>Pokud příjemce předloží závěrečnou zprávu včetně finančního vypořádání v termínu stanoveném ve smlouvě, ale finanční vypořádání nebo závěrečná zpráva nebudou obsahovat všechny náležitosti stanovené ve smlouvě,</w:t>
      </w:r>
      <w:r>
        <w:rPr>
          <w:color w:val="FF0000"/>
        </w:rPr>
        <w:t xml:space="preserve"> </w:t>
      </w:r>
      <w:r>
        <w:t>dopustí se příjemce porušení rozpočtové kázně až v případě, že na základě výzvy administrátora nedoplní závěrečnou zprávu ani po marném uplynutí náhradní lhůty 10 pracovních dnů ode dne doručení výzvy poskytovatele dotace k nápravě</w:t>
      </w:r>
      <w:r>
        <w:rPr>
          <w:rFonts w:ascii="Times New Roman" w:eastAsia="Times New Roman" w:hAnsi="Times New Roman" w:cs="Times New Roman"/>
        </w:rPr>
        <w:t>.</w:t>
      </w:r>
      <w:r>
        <w:t xml:space="preserve"> Výzva k doplnění závěrečné zprávy může být zaslána i elektronicky na e-mail kontaktní osobě uvedené v záhlaví smlouvy.</w:t>
      </w:r>
      <w:r>
        <w:rPr>
          <w:rFonts w:ascii="Times New Roman" w:eastAsia="Times New Roman" w:hAnsi="Times New Roman" w:cs="Times New Roman"/>
        </w:rPr>
        <w:t xml:space="preserve">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V případě porušení rozpočtové kázně, které poskytovatel považuje za méně závažné, bude vždy uložen odvod za tato porušení procentem z celkové částky poskytnuté dotace následovně: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15 kalendářních dnů po lhůtě stanovené smlouvou – výše odvodu činí 5 %,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30 kalendářních dnů po lhůtě stanovené smlouvou – výše odvodu činí 10 %, </w:t>
      </w:r>
    </w:p>
    <w:p w:rsidR="007526EE" w:rsidRDefault="00967D3B">
      <w:pPr>
        <w:numPr>
          <w:ilvl w:val="1"/>
          <w:numId w:val="4"/>
        </w:numPr>
        <w:spacing w:after="134" w:line="302" w:lineRule="auto"/>
        <w:ind w:right="79" w:hanging="355"/>
      </w:pPr>
      <w:r>
        <w:t xml:space="preserve">předložení doplněné závěrečné zprávy do 15 kalendářních dnů od uplynutí náhradní lhůty uvedené ve výzvě poskytovatele dle odst. 2 tohoto článku – výše odvodu činí 3 %, d) předložení doplněné závěrečné zprávy do 30 kalendářních dnů od uplynutí náhradní lhůty uvedené ve výzvě poskytovatele dle odst. 2 tohoto článku – výše odvodu činí 6 %,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lastRenderedPageBreak/>
        <w:t xml:space="preserve">nedodržení povinnosti vést dotaci v odděleném účetnictví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označovat originály účetních dokladů informací o tom, že Projekt je spolufinancován Ústeckým krajem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publicity – výše odvodu činí 5 %, </w:t>
      </w:r>
    </w:p>
    <w:p w:rsidR="007526EE" w:rsidRDefault="00967D3B">
      <w:pPr>
        <w:numPr>
          <w:ilvl w:val="0"/>
          <w:numId w:val="4"/>
        </w:numPr>
        <w:spacing w:after="230"/>
        <w:ind w:right="79" w:hanging="358"/>
      </w:pPr>
      <w: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3 tohoto článku) za porušení méně závažné povinnosti uloží odvod nižší. Při porušení několika méně závažných povinností se odvody za porušení rozpočtové kázně sčítají</w:t>
      </w:r>
      <w:r>
        <w:rPr>
          <w:color w:val="0070C0"/>
        </w:rPr>
        <w:t>.</w:t>
      </w:r>
      <w:r>
        <w:t xml:space="preserve"> 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V. </w:t>
      </w:r>
    </w:p>
    <w:p w:rsidR="007526EE" w:rsidRDefault="00967D3B">
      <w:pPr>
        <w:spacing w:after="220" w:line="259" w:lineRule="auto"/>
        <w:ind w:left="204" w:right="287"/>
        <w:jc w:val="center"/>
      </w:pPr>
      <w:r>
        <w:rPr>
          <w:b/>
        </w:rPr>
        <w:t>Výpověď a zrušení smlouvy</w:t>
      </w:r>
      <w:r>
        <w:t xml:space="preserve">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Poskytovatel dotace je oprávněn vypovědět smlouvu v případě, že příjemce porušil smluvní povinnost stanovenou touto smlouvou. Výpověď musí mít písemnou formu a nabývá účinnosti uplynutím výpovědní lhůty, která činí 1 měsíc ode dne doručení výpovědi příjemci. Ve výpovědní lhůtě bude pozastaveno vyplácení dotace.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Smluvní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 nezaniká.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Smlouvu lze ukončit také na základě písemné dohody smluvních stran. </w:t>
      </w:r>
    </w:p>
    <w:p w:rsidR="007526EE" w:rsidRDefault="00967D3B">
      <w:pPr>
        <w:numPr>
          <w:ilvl w:val="0"/>
          <w:numId w:val="6"/>
        </w:numPr>
        <w:spacing w:after="228"/>
        <w:ind w:right="79" w:hanging="358"/>
      </w:pPr>
      <w:r>
        <w:t xml:space="preserve">Spory z právních poměrů při poskytnutí dotace rozhoduje podle správního řádu Ministerstvo financí ČR.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VI.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Publicita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Přijetím finančních prostředků dává konečný příjemce souhlas s tím, že bude uveden v seznamu příjemců podpory a že poskytne přiměřenou součinnost při propagaci realizovaného Projektu.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Příjemce se zavazuje dodržovat pravidla publicity stanovené v čl. 19 Programu.  </w:t>
      </w:r>
    </w:p>
    <w:p w:rsidR="007526EE" w:rsidRDefault="00967D3B">
      <w:pPr>
        <w:numPr>
          <w:ilvl w:val="0"/>
          <w:numId w:val="7"/>
        </w:numPr>
        <w:spacing w:after="231"/>
        <w:ind w:right="79" w:hanging="358"/>
      </w:pPr>
      <w:r>
        <w:t xml:space="preserve">Logo Ústeckého kraje (poskytovatele) je ochrannou známkou, která požívá ochrany podle zákona č. 441/2003 Sb., o ochranných známkách a o změně zákona č. 6/2002 Sb. o soudech, soudcích, přísedících a státní správě soudů a o změně některých dalších zákonů </w:t>
      </w:r>
      <w:r>
        <w:lastRenderedPageBreak/>
        <w:t xml:space="preserve">(zákon o soudech a soudcích), ve znění pozdějších předpisů, (zákon o ochranných známkách), ve znění pozdějších předpisů. </w:t>
      </w:r>
    </w:p>
    <w:p w:rsidR="007526EE" w:rsidRDefault="00967D3B">
      <w:pPr>
        <w:spacing w:after="218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>Článek VII.</w:t>
      </w:r>
      <w: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Ostatní ujednání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Tuto smlouvu lze měnit či doplňovat po dohodě smluvních stran formou písemných a číslovaných dodatků.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Pokud v této smlouvě není stanoveno jinak, použijí se přiměřeně na právní vztahy z ní vyplývající příslušná ustanovení zákona č. 250/2000 Sb., zákona č. 500/2004 Sb. (správní řád)), případně příslušná ustanovení zákona č. 89/2012 Sb. (občanský zákoník) s výjimkou uvedenou v § 170 správního řádu.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Tato smlouva je vyhotovena ve 3 vyhotoveních s platností originálu, přičemž 1 vyhotovení obdrží příjemce a 2 vyhotovení obdrží poskytovatel. </w:t>
      </w:r>
    </w:p>
    <w:p w:rsidR="00896E93" w:rsidRPr="00503458" w:rsidRDefault="00967D3B" w:rsidP="00896E93">
      <w:pPr>
        <w:spacing w:after="162" w:line="239" w:lineRule="auto"/>
        <w:ind w:left="355" w:right="77"/>
        <w:rPr>
          <w:color w:val="auto"/>
        </w:rPr>
      </w:pPr>
      <w:r w:rsidRPr="00896E93">
        <w:rPr>
          <w:color w:val="auto"/>
        </w:rPr>
        <w:t xml:space="preserve">Tato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</w:t>
      </w:r>
      <w:r w:rsidR="00896E93" w:rsidRPr="00896E93">
        <w:rPr>
          <w:color w:val="auto"/>
        </w:rPr>
        <w:t>na e-mail: office@wasten.cz.</w:t>
      </w:r>
      <w:r w:rsidRPr="00896E93">
        <w:rPr>
          <w:color w:val="auto"/>
        </w:rPr>
        <w:t xml:space="preserve"> Smlouva nabývá platnosti dnem jejího uzavření a účinnosti dnem uveřejnění v registru smluv. </w:t>
      </w:r>
    </w:p>
    <w:p w:rsidR="007526EE" w:rsidRPr="00503458" w:rsidRDefault="00967D3B" w:rsidP="00896E93">
      <w:pPr>
        <w:spacing w:after="162" w:line="239" w:lineRule="auto"/>
        <w:ind w:left="355" w:right="77"/>
        <w:rPr>
          <w:color w:val="auto"/>
        </w:rPr>
      </w:pPr>
      <w:r w:rsidRPr="00503458">
        <w:rPr>
          <w:color w:val="auto"/>
        </w:rPr>
        <w:t xml:space="preserve">O poskytnutí dotace a uzavření této smlouvy bylo rozhodnuto Radou Ústeckého kraje usnesením č. </w:t>
      </w:r>
      <w:r w:rsidR="00896E93" w:rsidRPr="00503458">
        <w:rPr>
          <w:bCs/>
          <w:color w:val="auto"/>
        </w:rPr>
        <w:t>012/111R/2020</w:t>
      </w:r>
      <w:r w:rsidRPr="00503458">
        <w:rPr>
          <w:color w:val="auto"/>
        </w:rPr>
        <w:t xml:space="preserve"> ze dne </w:t>
      </w:r>
      <w:r w:rsidR="00896E93" w:rsidRPr="00503458">
        <w:rPr>
          <w:color w:val="auto"/>
        </w:rPr>
        <w:t>14. 10. 2020.</w:t>
      </w:r>
      <w:r w:rsidRPr="00503458">
        <w:rPr>
          <w:i/>
          <w:color w:val="auto"/>
        </w:rPr>
        <w:t xml:space="preserve"> </w:t>
      </w:r>
    </w:p>
    <w:tbl>
      <w:tblPr>
        <w:tblStyle w:val="TableGrid"/>
        <w:tblW w:w="8425" w:type="dxa"/>
        <w:tblInd w:w="108" w:type="dxa"/>
        <w:tblLook w:val="04A0" w:firstRow="1" w:lastRow="0" w:firstColumn="1" w:lastColumn="0" w:noHBand="0" w:noVBand="1"/>
      </w:tblPr>
      <w:tblGrid>
        <w:gridCol w:w="4403"/>
        <w:gridCol w:w="4022"/>
      </w:tblGrid>
      <w:tr w:rsidR="007526EE">
        <w:trPr>
          <w:trHeight w:val="1286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V Ústí nad Labem dne ………………… </w:t>
            </w:r>
          </w:p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896E93" w:rsidRDefault="00896E93" w:rsidP="00896E93">
            <w:pPr>
              <w:spacing w:after="199" w:line="259" w:lineRule="auto"/>
              <w:ind w:left="0" w:firstLine="0"/>
              <w:jc w:val="left"/>
            </w:pPr>
            <w:r>
              <w:t xml:space="preserve">V Ústí nad Labem dne ………………… </w:t>
            </w:r>
          </w:p>
          <w:p w:rsidR="007526EE" w:rsidRDefault="007526EE">
            <w:pPr>
              <w:spacing w:after="0" w:line="259" w:lineRule="auto"/>
              <w:ind w:left="0" w:firstLine="0"/>
              <w:jc w:val="left"/>
            </w:pPr>
          </w:p>
        </w:tc>
      </w:tr>
      <w:tr w:rsidR="007526EE">
        <w:trPr>
          <w:trHeight w:val="47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…………………………………………….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</w:tr>
      <w:tr w:rsidR="007526EE">
        <w:trPr>
          <w:trHeight w:val="869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Poskytovatel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Ústecký kraj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Oldřich Bubeníček, hejtman kraje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Příjemce </w:t>
            </w:r>
          </w:p>
          <w:p w:rsidR="007526EE" w:rsidRDefault="00896E93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proofErr w:type="gramStart"/>
            <w:r w:rsidRPr="00896E93">
              <w:rPr>
                <w:color w:val="auto"/>
              </w:rPr>
              <w:t>WASTen</w:t>
            </w:r>
            <w:proofErr w:type="spellEnd"/>
            <w:r w:rsidRPr="00896E93">
              <w:rPr>
                <w:color w:val="auto"/>
              </w:rPr>
              <w:t xml:space="preserve">, </w:t>
            </w:r>
            <w:proofErr w:type="spellStart"/>
            <w:r w:rsidRPr="00896E93">
              <w:rPr>
                <w:color w:val="auto"/>
              </w:rPr>
              <w:t>z.s</w:t>
            </w:r>
            <w:proofErr w:type="spellEnd"/>
            <w:r w:rsidRPr="00896E93">
              <w:rPr>
                <w:color w:val="auto"/>
              </w:rPr>
              <w:t>.</w:t>
            </w:r>
            <w:proofErr w:type="gramEnd"/>
          </w:p>
          <w:p w:rsidR="00896E93" w:rsidRPr="00896E93" w:rsidRDefault="00896E93">
            <w:pPr>
              <w:spacing w:after="0" w:line="259" w:lineRule="auto"/>
              <w:ind w:left="0" w:firstLine="0"/>
              <w:jc w:val="left"/>
            </w:pPr>
            <w:r w:rsidRPr="00F04E95">
              <w:t xml:space="preserve">RNDr. Radek </w:t>
            </w:r>
            <w:proofErr w:type="spellStart"/>
            <w:r w:rsidRPr="00F04E95">
              <w:t>Hořeňovský</w:t>
            </w:r>
            <w:proofErr w:type="spellEnd"/>
            <w:r>
              <w:t>, předseda výboru klastru</w:t>
            </w:r>
          </w:p>
        </w:tc>
      </w:tr>
      <w:tr w:rsidR="007526EE">
        <w:trPr>
          <w:trHeight w:val="23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26EE" w:rsidRDefault="00967D3B">
      <w:pPr>
        <w:spacing w:after="199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sectPr w:rsidR="00752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326" w:bottom="1482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AA" w:rsidRDefault="00967D3B">
      <w:pPr>
        <w:spacing w:after="0" w:line="240" w:lineRule="auto"/>
      </w:pPr>
      <w:r>
        <w:separator/>
      </w:r>
    </w:p>
  </w:endnote>
  <w:endnote w:type="continuationSeparator" w:id="0">
    <w:p w:rsidR="00177FAA" w:rsidRDefault="0096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A2322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A5274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BA5274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A527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BA5274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AA" w:rsidRDefault="00967D3B">
      <w:pPr>
        <w:spacing w:after="0" w:line="240" w:lineRule="auto"/>
      </w:pPr>
      <w:r>
        <w:separator/>
      </w:r>
    </w:p>
  </w:footnote>
  <w:footnote w:type="continuationSeparator" w:id="0">
    <w:p w:rsidR="00177FAA" w:rsidRDefault="0096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32" name="Shape 10432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4551E" id="Group 10431" o:spid="_x0000_s1026" style="position:absolute;margin-left:0;margin-top:280.5pt;width:22.55pt;height:280.4pt;z-index:-251658240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">
              <v:shape id="Shape 10432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CcYA&#10;AADeAAAADwAAAGRycy9kb3ducmV2LnhtbESPQWvCQBCF70L/wzIFb7oxLWKjq5RCQSgImoDXITtN&#10;otnZkF3X2F/vFgRvM7w373uz2gymFYF611hWMJsmIIhLqxuuFBT592QBwnlkja1lUnAjB5v1y2iF&#10;mbZX3lM4+ErEEHYZKqi97zIpXVmTQTe1HXHUfm1v0Me1r6Tu8RrDTSvTJJlLgw1HQo0dfdVUng8X&#10;EyFhOw+n3Tndh48Z/fljfil+cqXGr8PnEoSnwT/Nj+utjvWT97cU/t+JM8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gC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3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FksYA&#10;AADeAAAADwAAAGRycy9kb3ducmV2LnhtbESP3YrCMBCF7wXfIYywd5r6g2g1iiwsCAsLWsHboRnb&#10;ajMpTYzdffqNIHg3wzlzvjPrbWdqEah1lWUF41ECgji3uuJCwSn7Gi5AOI+ssbZMCn7JwXbT760x&#10;1fbBBwpHX4gYwi5FBaX3TSqly0sy6Ea2IY7axbYGfVzbQuoWHzHc1HKSJHNpsOJIKLGhz5Ly2/Fu&#10;IiTs5+H6c5scwnJMf/6c3U/fmVIfg263AuGp82/z63qvY/1kNp3C8504g9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0Fk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4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d5sYA&#10;AADeAAAADwAAAGRycy9kb3ducmV2LnhtbESPQYvCMBCF74L/IYywN011RbQaRRYWhAVBK3gdmrGt&#10;NpPSxNjdX78RBG8zvDfve7PadKYWgVpXWVYwHiUgiHOrKy4UnLLv4RyE88gaa8uk4JccbNb93gpT&#10;bR98oHD0hYgh7FJUUHrfpFK6vCSDbmQb4qhdbGvQx7UtpG7xEcNNLSdJMpMGK46EEhv6Kim/He8m&#10;QsJuFq772+QQFmP68+fsfvrJlPoYdNslCE+df5tf1zsd6yfTzyk834kz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d5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14" name="Group 10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5094F" id="Group 10414" o:spid="_x0000_s1026" style="position:absolute;margin-left:0;margin-top:280.5pt;width:22.55pt;height:280.4pt;z-index:-251657216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">
              <v:shape id="Shape 10415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kHcYA&#10;AADeAAAADwAAAGRycy9kb3ducmV2LnhtbESPQWvCQBCF74X+h2UK3uomomKjq5SCIBQKmoDXITtN&#10;otnZkF3X2F/fFQRvM7w373uz2gymFYF611hWkI4TEMSl1Q1XCop8+74A4TyyxtYyKbiRg8369WWF&#10;mbZX3lM4+ErEEHYZKqi97zIpXVmTQTe2HXHUfm1v0Me1r6Tu8RrDTSsnSTKXBhuOhBo7+qqpPB8u&#10;JkLCbh5OP+fJPnyk9OeP+aX4zpUavQ2fSxCeBv80P653OtZPpukM7u/EG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kH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6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6ascA&#10;AADeAAAADwAAAGRycy9kb3ducmV2LnhtbESPQWvCQBCF7wX/wzJCb3UTKaFGNyJCQSgUNILXITsm&#10;MdnZkF3XtL++Wyj0NsN78743m+1kehFodK1lBekiAUFcWd1yreBcvr+8gXAeWWNvmRR8kYNtMXva&#10;YK7tg48UTr4WMYRdjgoa74dcSlc1ZNAt7EActasdDfq4jrXUIz5iuOnlMkkyabDlSGhwoH1DVXe6&#10;mwgJhyzcPrvlMaxS+vaX8n7+KJV6nk+7NQhPk/83/10fdKyfvKYZ/L4TZ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mrHAAAA3gAAAA8AAAAAAAAAAAAAAAAAmAIAAGRy&#10;cy9kb3ducmV2LnhtbFBLBQYAAAAABAAEAPUAAACMAwAAAAA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7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f8cYA&#10;AADeAAAADwAAAGRycy9kb3ducmV2LnhtbESPQWvCQBCF70L/wzIFb7qJiLbRVUpBEAoFTaDXITtN&#10;otnZkF3X2F/fFQRvM7w373uz3g6mFYF611hWkE4TEMSl1Q1XCop8N3kD4TyyxtYyKbiRg+3mZbTG&#10;TNsrHygcfSViCLsMFdTed5mUrqzJoJvajjhqv7Y36OPaV1L3eI3hppWzJFlIgw1HQo0dfdZUno8X&#10;EyFhvwin7/PsEN5T+vM/+aX4ypUavw4fKxCeBv80P673OtZP5ukS7u/EG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f8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00" name="Group 1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1C630C" id="Group 1040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Oh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z1m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TAPOh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DEA"/>
    <w:multiLevelType w:val="hybridMultilevel"/>
    <w:tmpl w:val="18EA4362"/>
    <w:lvl w:ilvl="0" w:tplc="8E443A8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60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F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295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B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6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5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C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848EB"/>
    <w:multiLevelType w:val="hybridMultilevel"/>
    <w:tmpl w:val="38881E78"/>
    <w:lvl w:ilvl="0" w:tplc="2D684E6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0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F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B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24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AE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7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C20DD"/>
    <w:multiLevelType w:val="hybridMultilevel"/>
    <w:tmpl w:val="041E5C72"/>
    <w:lvl w:ilvl="0" w:tplc="E3F4BE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AE4E">
      <w:start w:val="1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64BF8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8AA10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F34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1FF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A2AC6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271C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2C1D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87AA4"/>
    <w:multiLevelType w:val="hybridMultilevel"/>
    <w:tmpl w:val="75CED442"/>
    <w:lvl w:ilvl="0" w:tplc="9F8C62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3E18">
      <w:start w:val="5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08DEC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8C76C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0248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6B8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20BE4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692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52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1D0095"/>
    <w:multiLevelType w:val="hybridMultilevel"/>
    <w:tmpl w:val="EFF08026"/>
    <w:lvl w:ilvl="0" w:tplc="B46416C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8215C">
      <w:start w:val="1"/>
      <w:numFmt w:val="upperRoman"/>
      <w:lvlText w:val="%2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E469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D0F4">
      <w:start w:val="1"/>
      <w:numFmt w:val="bullet"/>
      <w:lvlText w:val="•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0330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318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46340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49E02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1B4A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90360"/>
    <w:multiLevelType w:val="hybridMultilevel"/>
    <w:tmpl w:val="3106213A"/>
    <w:lvl w:ilvl="0" w:tplc="287EE0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1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65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E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0C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6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C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F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CB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E"/>
    <w:rsid w:val="0001609E"/>
    <w:rsid w:val="00177FAA"/>
    <w:rsid w:val="001F0C7A"/>
    <w:rsid w:val="00503458"/>
    <w:rsid w:val="00740532"/>
    <w:rsid w:val="007526EE"/>
    <w:rsid w:val="00896E93"/>
    <w:rsid w:val="00967D3B"/>
    <w:rsid w:val="00BA5274"/>
    <w:rsid w:val="00E20F29"/>
    <w:rsid w:val="00EC4B5B"/>
    <w:rsid w:val="00F04E95"/>
    <w:rsid w:val="00F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3472-AB30-49EB-B396-14CD1A6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ustecky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2793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Herbstová Tereza</cp:lastModifiedBy>
  <cp:revision>4</cp:revision>
  <dcterms:created xsi:type="dcterms:W3CDTF">2020-11-02T10:22:00Z</dcterms:created>
  <dcterms:modified xsi:type="dcterms:W3CDTF">2020-11-02T10:42:00Z</dcterms:modified>
</cp:coreProperties>
</file>