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134" w:h="586" w:wrap="none" w:hAnchor="page" w:x="1304" w:y="8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 w:val="0"/>
        <w:keepLines w:val="0"/>
        <w:framePr w:w="3202" w:h="1181" w:wrap="none" w:hAnchor="page" w:x="8178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4"/>
        <w:keepNext w:val="0"/>
        <w:keepLines w:val="0"/>
        <w:framePr w:w="3202" w:h="1181" w:wrap="none" w:hAnchor="page" w:x="8178" w:y="1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4"/>
        <w:keepNext w:val="0"/>
        <w:keepLines w:val="0"/>
        <w:framePr w:w="3202" w:h="1181" w:wrap="none" w:hAnchor="page" w:x="8178" w:y="1"/>
        <w:widowControl w:val="0"/>
        <w:shd w:val="clear" w:color="auto" w:fill="auto"/>
        <w:tabs>
          <w:tab w:pos="148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pod čisiem:</w:t>
        <w:tab/>
        <w:t>tplC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 ' l UX/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14" w:left="977" w:right="522" w:bottom="1788" w:header="86" w:footer="1360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drawing>
          <wp:anchor distT="0" distB="0" distL="12700" distR="12700" simplePos="0" relativeHeight="125829378" behindDoc="0" locked="0" layoutInCell="1" allowOverlap="1">
            <wp:simplePos x="0" y="0"/>
            <wp:positionH relativeFrom="page">
              <wp:posOffset>3235325</wp:posOffset>
            </wp:positionH>
            <wp:positionV relativeFrom="paragraph">
              <wp:posOffset>114300</wp:posOffset>
            </wp:positionV>
            <wp:extent cx="1456690" cy="45720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6690" cy="4572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 o dočasném přidělení zaměstnanců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3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2314"/>
        <w:gridCol w:w="7214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Uživatel: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314"/>
        <w:gridCol w:w="7214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34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314"/>
        <w:gridCol w:w="7214"/>
      </w:tblGrid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„Uživatel“)</w:t>
      </w:r>
    </w:p>
    <w:p>
      <w:pPr>
        <w:widowControl w:val="0"/>
        <w:spacing w:after="339" w:line="1" w:lineRule="exact"/>
      </w:pP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32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2314"/>
        <w:gridCol w:w="7214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Poskytovatel: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SILKO, s.r.o.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5275/16a</w:t>
            </w:r>
          </w:p>
        </w:tc>
      </w:tr>
      <w:tr>
        <w:trPr>
          <w:trHeight w:val="65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Milanem Kovářem - jednatel společnosti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085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60755075</w:t>
              <w:tab/>
              <w:t>DIČ : CZ60755075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40" w:line="298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„Poskytovatel ')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98" w:lineRule="auto"/>
        <w:ind w:left="32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dohodu dle § 1746 odst. 2 zákona č. 89/2012 Sb., občanský zákoník (dále jen „občanský zákoník“), a dle § 43a zákona č. 262/2006 Sb., zákoník práce (dále jen „zákoník práce“) a to v následujícím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dohody</w:t>
      </w:r>
      <w:bookmarkEnd w:id="6"/>
      <w:bookmarkEnd w:id="7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1" w:val="left"/>
        </w:tabs>
        <w:bidi w:val="0"/>
        <w:spacing w:before="0" w:after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Poskytovatel se zavazuje poskytnout Uživateli své zaměstnance k výkonu práce stanovené v čl.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98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odst. 1 a to po dobu stanovenou v čl. III. odst. 1.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 w:line="276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Poskytovatel prohlašuje, že pracovní poměr se svými zaměstnanci, které Uživateli přiděluje, je delší než 6 měsíců.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 w:line="29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Uživatel se zavazuje, že prostřednictvím svých zaměstnanců, kteří jsou vedením organizace pověřeni k zajišťování prací dle Plánu zimní údržby, bude zaměstnancům Poskytovatele přidělovat práci dle čl. II. odst. 1, organizovat, řídit a kontrolovat jejich práci, dávat jim závazné pokyny, vytvářet příznivé pracovní podmínky a zajišťovat bezpečnost a ochranu zdraví při práci.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280" w:line="293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Poskytovatel se zavazuje, že jeho zaměstnanci budou připraveni do 30 minut k výkonu práce na pracovišti Uživatele v případě, kdy je Uživatel povolá z pracovní pohotovosti k výkonu práce.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výkonu práce a pracovní pozice</w:t>
      </w:r>
      <w:bookmarkEnd w:id="8"/>
      <w:bookmarkEnd w:id="9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výkonu práce přidělených zaměstnanců Poskytovatele 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18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Cestmistrovství Jihlava - 2 zaměstnanci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Přidělení zaměstnanci budou u Uživatele vykonávat práci na pozici: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"/>
        <w:ind w:left="18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řidič silničních motorových vozidel nad 12 tun, silničář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III. Doba dočasného přidělení</w:t>
      </w:r>
      <w:bookmarkEnd w:id="10"/>
      <w:bookmarkEnd w:id="11"/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Poskytovatel přiděluje své zaměstnance k výkonu práce pro Uživatele od 1.11.2020 do 31.3.2021.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končí uplynutím doby stanovené v čl. III. odst. 1. Je však možné ji ukončit předčasnou písemnou dohodou smluvních stran nebo písemnou výpovědí dohody o dočasném přidělení zaměstnanců Uživatelem nebo Poskytovatelem, a to z jakéhokoliv důvodu. Výpovědní doba je stanovena na 15 dnů a začíná běžet dnem, v němž byla výpověď doručena.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Rozpis výkonu práce přidělených zaměstnanců</w:t>
      </w:r>
      <w:bookmarkEnd w:id="12"/>
      <w:bookmarkEnd w:id="13"/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Uživatel bude přiděleným zaměstnancům poskytovat rozpis směn výkonu práce, a to vždy nejpozději 2 týdny před začátkem období, na něž je výkon práce rozvržen.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0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Uživatel může změnit rozpis směn výkonu práce 3 dny před nástupem přiděleného zaměstnance na dohodnuté pracoviště.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Úhrada nákladů na mzdu nebo plat</w:t>
      </w:r>
      <w:bookmarkEnd w:id="14"/>
      <w:bookmarkEnd w:id="15"/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dobu dočasného přidělení poskytuje přidělenému zaměstnanci mzdu nebo plat, popřípadě též cestovní náhrady Poskytovatel.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2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Uživatel se zavazuje hradit poskytovateli náklady na mzdu nebo plat přidělovaných zaměstnanců a to ve výši 200,- Kč za každou odpracovanou hodinu. Tyto náklady v sobě zahrnují výdaje na sociální a zdravotní pojištění, příplatky dle zákoníku práce a pracovní pohotovost.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VI. Závěrečná ustanovení</w:t>
      </w:r>
      <w:bookmarkEnd w:id="16"/>
      <w:bookmarkEnd w:id="17"/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0" w:val="left"/>
        </w:tabs>
        <w:bidi w:val="0"/>
        <w:spacing w:before="0" w:after="0" w:line="307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Dohodou se řídí právním řádem České republiky, a to konkrétně občanským zákoníkem a zákoníkem práce.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4" w:val="left"/>
        </w:tabs>
        <w:bidi w:val="0"/>
        <w:spacing w:before="0" w:after="0" w:line="307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je vyhotovena ve dvou stejnopisech, z nichž každá smluvní strana obdrží jedno vyhotoven</w:t>
      </w:r>
      <w:r>
        <w:br w:type="page"/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Dohody mohou být činěny pouze na základě písemných dodatků, podepsaných oběma smluvními stranami.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Poskytovatel výslovně souhlasí se zveřejněním celého textu této Dohody včetně podpisů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nabývá platnosti dnem podpisu poslední smluvní strany a účinnosti dnem uveřejnění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Uživatel.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Dohody,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48" w:left="974" w:right="1356" w:bottom="1291" w:header="920" w:footer="86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Dohody.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7" w:after="2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14" w:left="0" w:right="0" w:bottom="41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1 0. 11. 2020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338" w:val="left"/>
          <w:tab w:leader="dot" w:pos="2688" w:val="left"/>
        </w:tabs>
        <w:bidi w:val="0"/>
        <w:spacing w:before="0" w:after="0" w:line="18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 : ..</w:t>
        <w:tab/>
        <w:tab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410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14" w:left="1376" w:right="2043" w:bottom="4160" w:header="0" w:footer="3" w:gutter="0"/>
          <w:cols w:num="2" w:space="720" w:equalWidth="0">
            <w:col w:w="2770" w:space="2506"/>
            <w:col w:w="3206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: dne .. .^. ’.</w:t>
        <w:tab/>
        <w:t xml:space="preserve">. íW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0" w:after="3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14" w:left="0" w:right="0" w:bottom="1314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580" w:line="298" w:lineRule="auto"/>
        <w:ind w:left="0" w:right="0" w:firstLine="0"/>
        <w:jc w:val="center"/>
      </w:pP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4550410</wp:posOffset>
                </wp:positionH>
                <wp:positionV relativeFrom="paragraph">
                  <wp:posOffset>12700</wp:posOffset>
                </wp:positionV>
                <wp:extent cx="1103630" cy="63373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633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Poskytovatele</w:t>
                              <w:br/>
                              <w:t>Milan Kovář</w:t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8.30000000000001pt;margin-top:1.pt;width:86.900000000000006pt;height:49.899999999999999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Poskytovatele</w:t>
                        <w:br/>
                        <w:t>Milan Kovář</w:t>
                        <w:br/>
                        <w:t>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Uživatele</w:t>
        <w:br/>
        <w:t>Ing. Radovan Necid</w:t>
        <w:br/>
        <w:t>ředitel organizace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 Přezkoumal: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Jihlavě dne: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li-M-iOlO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14" w:left="1025" w:right="4692" w:bottom="131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Základní text (5)_"/>
    <w:basedOn w:val="DefaultParagraphFont"/>
    <w:link w:val="Style7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Základní text (4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Nadpis #2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3">
    <w:name w:val="Základní text (3)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6">
    <w:name w:val="Základní text (6)_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ind w:firstLine="16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line="283" w:lineRule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Základní text (5)"/>
    <w:basedOn w:val="Normal"/>
    <w:link w:val="CharStyle8"/>
    <w:pPr>
      <w:widowControl w:val="0"/>
      <w:shd w:val="clear" w:color="auto" w:fill="FFFFFF"/>
      <w:spacing w:after="340"/>
      <w:ind w:firstLine="32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  <w:spacing w:after="6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2">
    <w:name w:val="Základní text (3)"/>
    <w:basedOn w:val="Normal"/>
    <w:link w:val="CharStyle23"/>
    <w:pPr>
      <w:widowControl w:val="0"/>
      <w:shd w:val="clear" w:color="auto" w:fill="FFFFFF"/>
      <w:spacing w:line="221" w:lineRule="auto"/>
      <w:ind w:left="628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5">
    <w:name w:val="Základní text (6)"/>
    <w:basedOn w:val="Normal"/>
    <w:link w:val="CharStyle26"/>
    <w:pPr>
      <w:widowControl w:val="0"/>
      <w:shd w:val="clear" w:color="auto" w:fill="FFFFFF"/>
      <w:spacing w:after="30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