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35F10" w14:textId="77777777" w:rsidR="00B523EE" w:rsidRPr="002C0827" w:rsidRDefault="00B523EE" w:rsidP="00B523E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C0827">
        <w:rPr>
          <w:rFonts w:asciiTheme="minorHAnsi" w:hAnsiTheme="minorHAnsi"/>
          <w:b/>
          <w:bCs/>
          <w:sz w:val="28"/>
          <w:szCs w:val="28"/>
        </w:rPr>
        <w:t xml:space="preserve">KUPNÍ SMLOUVA </w:t>
      </w:r>
    </w:p>
    <w:p w14:paraId="5C029AA3" w14:textId="3193DF67" w:rsidR="00B523EE" w:rsidRPr="002C0827" w:rsidRDefault="00B523EE" w:rsidP="00B523E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C0827">
        <w:rPr>
          <w:rFonts w:asciiTheme="minorHAnsi" w:hAnsiTheme="minorHAnsi"/>
          <w:b/>
          <w:bCs/>
          <w:sz w:val="28"/>
          <w:szCs w:val="28"/>
        </w:rPr>
        <w:t>č.</w:t>
      </w:r>
      <w:r w:rsidR="00A63FB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97BCA">
        <w:rPr>
          <w:rFonts w:asciiTheme="minorHAnsi" w:hAnsiTheme="minorHAnsi"/>
          <w:b/>
          <w:bCs/>
          <w:sz w:val="28"/>
          <w:szCs w:val="28"/>
        </w:rPr>
        <w:t>20</w:t>
      </w:r>
      <w:r w:rsidR="00E42F7A">
        <w:rPr>
          <w:rFonts w:asciiTheme="minorHAnsi" w:hAnsiTheme="minorHAnsi"/>
          <w:b/>
          <w:bCs/>
          <w:sz w:val="28"/>
          <w:szCs w:val="28"/>
        </w:rPr>
        <w:t>1</w:t>
      </w:r>
      <w:r w:rsidR="00672EB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E42F7A">
        <w:rPr>
          <w:rFonts w:asciiTheme="minorHAnsi" w:hAnsiTheme="minorHAnsi"/>
          <w:b/>
          <w:bCs/>
          <w:sz w:val="28"/>
          <w:szCs w:val="28"/>
        </w:rPr>
        <w:t>281</w:t>
      </w:r>
    </w:p>
    <w:p w14:paraId="146CCB62" w14:textId="0A9532E5" w:rsidR="00B523EE" w:rsidRPr="007142D9" w:rsidRDefault="00B523EE" w:rsidP="00B523EE">
      <w:pPr>
        <w:jc w:val="center"/>
        <w:rPr>
          <w:rFonts w:asciiTheme="minorHAnsi" w:hAnsiTheme="minorHAnsi"/>
          <w:bCs/>
          <w:snapToGrid w:val="0"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uzavřená níže uvedeného dne, měsíce a roku podle ustanovení § 2079 </w:t>
      </w:r>
      <w:r w:rsidR="00AC5FCA">
        <w:rPr>
          <w:rFonts w:asciiTheme="minorHAnsi" w:hAnsiTheme="minorHAnsi"/>
          <w:bCs/>
          <w:szCs w:val="22"/>
        </w:rPr>
        <w:t xml:space="preserve">a násl. </w:t>
      </w:r>
      <w:r w:rsidRPr="007142D9">
        <w:rPr>
          <w:rFonts w:asciiTheme="minorHAnsi" w:hAnsiTheme="minorHAnsi"/>
          <w:bCs/>
          <w:szCs w:val="22"/>
        </w:rPr>
        <w:t xml:space="preserve">zákona č. 89/2012 Sb., občanského zákoníku, </w:t>
      </w:r>
      <w:r w:rsidRPr="007142D9">
        <w:rPr>
          <w:rFonts w:asciiTheme="minorHAnsi" w:hAnsiTheme="minorHAnsi"/>
          <w:bCs/>
          <w:snapToGrid w:val="0"/>
          <w:szCs w:val="22"/>
        </w:rPr>
        <w:t xml:space="preserve">ve znění pozdějších předpisů (dále </w:t>
      </w:r>
      <w:r w:rsidR="001362EE">
        <w:rPr>
          <w:rFonts w:asciiTheme="minorHAnsi" w:hAnsiTheme="minorHAnsi"/>
          <w:bCs/>
          <w:snapToGrid w:val="0"/>
          <w:szCs w:val="22"/>
        </w:rPr>
        <w:t xml:space="preserve">jen </w:t>
      </w:r>
      <w:r w:rsidRPr="007142D9">
        <w:rPr>
          <w:rFonts w:asciiTheme="minorHAnsi" w:hAnsiTheme="minorHAnsi"/>
          <w:bCs/>
          <w:snapToGrid w:val="0"/>
          <w:szCs w:val="22"/>
        </w:rPr>
        <w:t>„smlouva“) mezi těmito smluvními stranami:</w:t>
      </w:r>
    </w:p>
    <w:p w14:paraId="2CC334A9" w14:textId="77777777" w:rsidR="00B523EE" w:rsidRPr="007142D9" w:rsidRDefault="00B523EE" w:rsidP="00B523EE">
      <w:pPr>
        <w:rPr>
          <w:rFonts w:asciiTheme="minorHAnsi" w:hAnsiTheme="minorHAnsi"/>
          <w:bCs/>
          <w:szCs w:val="22"/>
        </w:rPr>
      </w:pPr>
    </w:p>
    <w:p w14:paraId="7AED9159" w14:textId="77777777" w:rsidR="00CE7245" w:rsidRPr="007142D9" w:rsidRDefault="00CE7245" w:rsidP="00B523EE">
      <w:pPr>
        <w:rPr>
          <w:rFonts w:asciiTheme="minorHAnsi" w:hAnsiTheme="minorHAnsi"/>
          <w:bCs/>
          <w:szCs w:val="22"/>
        </w:rPr>
      </w:pPr>
    </w:p>
    <w:p w14:paraId="06EE0C61" w14:textId="77777777" w:rsidR="00CE7245" w:rsidRPr="007142D9" w:rsidRDefault="00CE7245" w:rsidP="00B523EE">
      <w:pPr>
        <w:rPr>
          <w:rFonts w:asciiTheme="minorHAnsi" w:hAnsiTheme="minorHAnsi"/>
          <w:bCs/>
          <w:szCs w:val="22"/>
        </w:rPr>
      </w:pPr>
    </w:p>
    <w:p w14:paraId="57C80ADD" w14:textId="77777777" w:rsidR="00B523EE" w:rsidRPr="007142D9" w:rsidRDefault="00B523EE" w:rsidP="00B523EE">
      <w:pPr>
        <w:rPr>
          <w:rFonts w:asciiTheme="minorHAnsi" w:hAnsiTheme="minorHAnsi" w:cs="Tahoma"/>
          <w:b/>
          <w:szCs w:val="22"/>
        </w:rPr>
      </w:pPr>
      <w:r w:rsidRPr="007142D9">
        <w:rPr>
          <w:rFonts w:asciiTheme="minorHAnsi" w:hAnsiTheme="minorHAnsi" w:cs="Tahoma"/>
          <w:b/>
          <w:szCs w:val="22"/>
        </w:rPr>
        <w:t>Národní muzeum</w:t>
      </w:r>
    </w:p>
    <w:p w14:paraId="3055A776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1063846" w14:textId="0375B13E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 xml:space="preserve">se sídlem Václavské náměstí </w:t>
      </w:r>
      <w:r w:rsidR="00B97BCA">
        <w:rPr>
          <w:rFonts w:asciiTheme="minorHAnsi" w:hAnsiTheme="minorHAnsi" w:cs="Tahoma"/>
          <w:szCs w:val="22"/>
        </w:rPr>
        <w:t>1700/</w:t>
      </w:r>
      <w:r w:rsidRPr="007142D9">
        <w:rPr>
          <w:rFonts w:asciiTheme="minorHAnsi" w:hAnsiTheme="minorHAnsi" w:cs="Tahoma"/>
          <w:szCs w:val="22"/>
        </w:rPr>
        <w:t>68, 11</w:t>
      </w:r>
      <w:r w:rsidR="00B97BCA">
        <w:rPr>
          <w:rFonts w:asciiTheme="minorHAnsi" w:hAnsiTheme="minorHAnsi" w:cs="Tahoma"/>
          <w:szCs w:val="22"/>
        </w:rPr>
        <w:t>0</w:t>
      </w:r>
      <w:r w:rsidRPr="007142D9">
        <w:rPr>
          <w:rFonts w:asciiTheme="minorHAnsi" w:hAnsiTheme="minorHAnsi" w:cs="Tahoma"/>
          <w:szCs w:val="22"/>
        </w:rPr>
        <w:t xml:space="preserve"> </w:t>
      </w:r>
      <w:r w:rsidR="00B97BCA">
        <w:rPr>
          <w:rFonts w:asciiTheme="minorHAnsi" w:hAnsiTheme="minorHAnsi" w:cs="Tahoma"/>
          <w:szCs w:val="22"/>
        </w:rPr>
        <w:t>00</w:t>
      </w:r>
      <w:r w:rsidRPr="007142D9">
        <w:rPr>
          <w:rFonts w:asciiTheme="minorHAnsi" w:hAnsiTheme="minorHAnsi" w:cs="Tahoma"/>
          <w:szCs w:val="22"/>
        </w:rPr>
        <w:t xml:space="preserve"> Praha 1</w:t>
      </w:r>
    </w:p>
    <w:p w14:paraId="46A9D089" w14:textId="275466AB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zast</w:t>
      </w:r>
      <w:r w:rsidR="00A63FBE" w:rsidRPr="007142D9">
        <w:rPr>
          <w:rFonts w:asciiTheme="minorHAnsi" w:hAnsiTheme="minorHAnsi" w:cs="Tahoma"/>
          <w:szCs w:val="22"/>
        </w:rPr>
        <w:t xml:space="preserve">oupené: </w:t>
      </w:r>
      <w:r w:rsidR="00C23C3E" w:rsidRPr="007142D9">
        <w:rPr>
          <w:rFonts w:asciiTheme="minorHAnsi" w:hAnsiTheme="minorHAnsi" w:cs="Tahoma"/>
          <w:szCs w:val="22"/>
        </w:rPr>
        <w:t>doc. PhDr. Michalem Stehlíkem, Ph.D.</w:t>
      </w:r>
      <w:r w:rsidR="00A63FBE" w:rsidRPr="007142D9">
        <w:rPr>
          <w:rFonts w:asciiTheme="minorHAnsi" w:hAnsiTheme="minorHAnsi" w:cs="Tahoma"/>
          <w:szCs w:val="22"/>
        </w:rPr>
        <w:t xml:space="preserve">, </w:t>
      </w:r>
      <w:r w:rsidR="00C23C3E" w:rsidRPr="007142D9">
        <w:rPr>
          <w:rFonts w:asciiTheme="minorHAnsi" w:hAnsiTheme="minorHAnsi" w:cs="Tahoma"/>
          <w:szCs w:val="22"/>
        </w:rPr>
        <w:t>náměstkem pro centrální sbírkotvornou a výstavní činnost</w:t>
      </w:r>
    </w:p>
    <w:p w14:paraId="7BB20250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IČ: 00023272 DIČ: CZ00023272</w:t>
      </w:r>
    </w:p>
    <w:p w14:paraId="32A5AA0D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(dále jen „kupující“)</w:t>
      </w:r>
    </w:p>
    <w:p w14:paraId="187990D0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</w:p>
    <w:p w14:paraId="0AB5381C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a</w:t>
      </w:r>
    </w:p>
    <w:p w14:paraId="653634A7" w14:textId="77777777" w:rsidR="00B523EE" w:rsidRPr="007142D9" w:rsidRDefault="00B523EE" w:rsidP="00B523EE">
      <w:pPr>
        <w:jc w:val="both"/>
        <w:rPr>
          <w:rFonts w:asciiTheme="minorHAnsi" w:hAnsiTheme="minorHAnsi" w:cs="Tahoma"/>
          <w:szCs w:val="22"/>
        </w:rPr>
      </w:pPr>
    </w:p>
    <w:p w14:paraId="28192307" w14:textId="172AC6A0" w:rsidR="00C23C3E" w:rsidRPr="007142D9" w:rsidRDefault="00C23C3E" w:rsidP="00C23C3E">
      <w:pPr>
        <w:rPr>
          <w:rFonts w:asciiTheme="minorHAnsi" w:hAnsiTheme="minorHAnsi"/>
          <w:b/>
          <w:szCs w:val="22"/>
        </w:rPr>
      </w:pPr>
      <w:r w:rsidRPr="007142D9">
        <w:rPr>
          <w:rFonts w:asciiTheme="minorHAnsi" w:hAnsiTheme="minorHAnsi"/>
          <w:b/>
          <w:szCs w:val="22"/>
        </w:rPr>
        <w:t>INSTALACE Praha, spol. s</w:t>
      </w:r>
      <w:r w:rsidR="00C529E0">
        <w:rPr>
          <w:rFonts w:asciiTheme="minorHAnsi" w:hAnsiTheme="minorHAnsi"/>
          <w:b/>
          <w:szCs w:val="22"/>
        </w:rPr>
        <w:t>.</w:t>
      </w:r>
      <w:r w:rsidRPr="007142D9">
        <w:rPr>
          <w:rFonts w:asciiTheme="minorHAnsi" w:hAnsiTheme="minorHAnsi"/>
          <w:b/>
          <w:szCs w:val="22"/>
        </w:rPr>
        <w:t xml:space="preserve"> r.o.</w:t>
      </w:r>
    </w:p>
    <w:p w14:paraId="676192F7" w14:textId="77777777" w:rsidR="00C23C3E" w:rsidRPr="0017542C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sídlo: Truhlářská 1108/3, 110 00 Praha 1</w:t>
      </w:r>
      <w:r w:rsidRPr="0017542C">
        <w:rPr>
          <w:rFonts w:asciiTheme="minorHAnsi" w:hAnsiTheme="minorHAnsi"/>
          <w:szCs w:val="22"/>
        </w:rPr>
        <w:t xml:space="preserve"> </w:t>
      </w:r>
    </w:p>
    <w:p w14:paraId="254FFC40" w14:textId="77777777" w:rsidR="00C23C3E" w:rsidRPr="0017542C" w:rsidRDefault="00C23C3E" w:rsidP="00C23C3E">
      <w:pPr>
        <w:rPr>
          <w:rFonts w:asciiTheme="minorHAnsi" w:hAnsiTheme="minorHAnsi"/>
          <w:szCs w:val="22"/>
        </w:rPr>
      </w:pPr>
      <w:r w:rsidRPr="0017542C">
        <w:rPr>
          <w:rFonts w:asciiTheme="minorHAnsi" w:hAnsiTheme="minorHAnsi"/>
          <w:szCs w:val="22"/>
        </w:rPr>
        <w:t>zapsaná v OR vedeném Městským soudem v Praze, oddíl C, vložka 11753</w:t>
      </w:r>
    </w:p>
    <w:p w14:paraId="088CFA05" w14:textId="77777777" w:rsidR="00C23C3E" w:rsidRPr="007142D9" w:rsidRDefault="00C23C3E" w:rsidP="00C23C3E">
      <w:pPr>
        <w:jc w:val="both"/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 xml:space="preserve">zastoupena: Ing. Jaroslavem Štočkem, jednatelem společnosti </w:t>
      </w:r>
    </w:p>
    <w:p w14:paraId="23605255" w14:textId="77777777" w:rsidR="00C23C3E" w:rsidRPr="007142D9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IČ: 45804371</w:t>
      </w:r>
    </w:p>
    <w:p w14:paraId="4143496A" w14:textId="77777777" w:rsidR="00C23C3E" w:rsidRPr="007142D9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DIČ: CZ45804371</w:t>
      </w:r>
    </w:p>
    <w:p w14:paraId="4D644CBC" w14:textId="268DFAB7" w:rsidR="00C23C3E" w:rsidRPr="007142D9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 xml:space="preserve">Bankovní spojení: </w:t>
      </w:r>
      <w:proofErr w:type="spellStart"/>
      <w:r w:rsidR="00841515">
        <w:rPr>
          <w:rFonts w:asciiTheme="minorHAnsi" w:hAnsiTheme="minorHAnsi"/>
          <w:szCs w:val="22"/>
        </w:rPr>
        <w:t>xxxxxxxxxxxxxxxxxxxxxxxxxxxx</w:t>
      </w:r>
      <w:proofErr w:type="spellEnd"/>
    </w:p>
    <w:p w14:paraId="1BE0B159" w14:textId="2B48F45F" w:rsidR="00C23C3E" w:rsidRPr="007142D9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 xml:space="preserve">Kontaktní osoba: </w:t>
      </w:r>
      <w:r w:rsidR="00841515">
        <w:rPr>
          <w:rFonts w:asciiTheme="minorHAnsi" w:hAnsiTheme="minorHAnsi"/>
          <w:szCs w:val="22"/>
        </w:rPr>
        <w:t>xxxxxxxxxxxxxxxxxxxxxxxxxxxxxxxxxxxxxxxxxxxxxxxxx</w:t>
      </w:r>
      <w:bookmarkStart w:id="0" w:name="_GoBack"/>
      <w:bookmarkEnd w:id="0"/>
    </w:p>
    <w:p w14:paraId="41062B20" w14:textId="29DAA929" w:rsidR="00B523EE" w:rsidRPr="007142D9" w:rsidRDefault="00B523EE" w:rsidP="00C23C3E">
      <w:pPr>
        <w:ind w:left="426" w:hanging="426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(dále jen „prodávající“)</w:t>
      </w:r>
    </w:p>
    <w:p w14:paraId="24B13EC5" w14:textId="77777777" w:rsidR="00B523EE" w:rsidRPr="007142D9" w:rsidRDefault="00B523EE" w:rsidP="00B523EE">
      <w:pPr>
        <w:ind w:left="426" w:hanging="426"/>
        <w:rPr>
          <w:rFonts w:asciiTheme="minorHAnsi" w:hAnsiTheme="minorHAnsi"/>
          <w:bCs/>
          <w:szCs w:val="22"/>
        </w:rPr>
      </w:pPr>
    </w:p>
    <w:p w14:paraId="3EC1E4BB" w14:textId="18CE2A8C" w:rsidR="00B523EE" w:rsidRDefault="00B459CC" w:rsidP="00B523EE">
      <w:pPr>
        <w:ind w:left="426" w:hanging="426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(dále společně jen „smluvní strany“ nebo jednotlivě „smluvní strana“)</w:t>
      </w:r>
    </w:p>
    <w:p w14:paraId="54B1E69B" w14:textId="77777777" w:rsidR="00B459CC" w:rsidRPr="007142D9" w:rsidRDefault="00B459CC" w:rsidP="00B523EE">
      <w:pPr>
        <w:ind w:left="426" w:hanging="426"/>
        <w:rPr>
          <w:rFonts w:asciiTheme="minorHAnsi" w:hAnsiTheme="minorHAnsi"/>
          <w:bCs/>
          <w:szCs w:val="22"/>
        </w:rPr>
      </w:pPr>
    </w:p>
    <w:p w14:paraId="4545DE48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Článek I.</w:t>
      </w:r>
    </w:p>
    <w:p w14:paraId="1CB78EBA" w14:textId="49CDBAC3" w:rsidR="008335A6" w:rsidRPr="007142D9" w:rsidRDefault="008335A6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Předmět smlouvy</w:t>
      </w:r>
    </w:p>
    <w:p w14:paraId="6850DB04" w14:textId="0CD83D0E" w:rsidR="0012786B" w:rsidRPr="007142D9" w:rsidRDefault="008335A6" w:rsidP="00C23C3E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Předmětem této smlouvy je </w:t>
      </w:r>
      <w:r w:rsidR="00DC437C">
        <w:rPr>
          <w:rFonts w:asciiTheme="minorHAnsi" w:hAnsiTheme="minorHAnsi"/>
          <w:bCs/>
          <w:szCs w:val="22"/>
        </w:rPr>
        <w:t>dodávka a montáž</w:t>
      </w:r>
      <w:r w:rsidRPr="007142D9">
        <w:rPr>
          <w:rFonts w:asciiTheme="minorHAnsi" w:hAnsiTheme="minorHAnsi"/>
          <w:bCs/>
          <w:szCs w:val="22"/>
        </w:rPr>
        <w:t xml:space="preserve"> koncových prvků předmětové ochrany pro stálé expozice v Historické budově Národního muzea (dále jen „věc“)</w:t>
      </w:r>
      <w:r w:rsidR="001C397E" w:rsidRPr="007142D9">
        <w:rPr>
          <w:rFonts w:asciiTheme="minorHAnsi" w:hAnsiTheme="minorHAnsi"/>
          <w:bCs/>
          <w:szCs w:val="22"/>
        </w:rPr>
        <w:t>, jejich</w:t>
      </w:r>
      <w:r w:rsidR="00EB13FD">
        <w:rPr>
          <w:rFonts w:asciiTheme="minorHAnsi" w:hAnsiTheme="minorHAnsi"/>
          <w:bCs/>
          <w:szCs w:val="22"/>
        </w:rPr>
        <w:t>ž</w:t>
      </w:r>
      <w:r w:rsidR="001C397E" w:rsidRPr="007142D9">
        <w:rPr>
          <w:rFonts w:asciiTheme="minorHAnsi" w:hAnsiTheme="minorHAnsi"/>
          <w:bCs/>
          <w:szCs w:val="22"/>
        </w:rPr>
        <w:t xml:space="preserve"> kompletní soupis je uveden v příloze č. 1, která je nedílnou součástí této smlouvy</w:t>
      </w:r>
      <w:r w:rsidR="0012786B" w:rsidRPr="007142D9">
        <w:rPr>
          <w:rFonts w:asciiTheme="minorHAnsi" w:hAnsiTheme="minorHAnsi"/>
          <w:bCs/>
          <w:szCs w:val="22"/>
        </w:rPr>
        <w:t>.</w:t>
      </w:r>
    </w:p>
    <w:p w14:paraId="3A8BD458" w14:textId="551D4ED2" w:rsidR="008335A6" w:rsidRDefault="008335A6" w:rsidP="00C23C3E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se zavazuje dle podmínek uvedených v této smlouvě předat kupujícímu věc a kupující se zavazuje věc převzít a zaplatit kupní cenu.</w:t>
      </w:r>
    </w:p>
    <w:p w14:paraId="6065AA13" w14:textId="3AFE60C7" w:rsidR="00B97BCA" w:rsidRPr="00C50210" w:rsidRDefault="00B97BCA" w:rsidP="00C23C3E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C50210">
        <w:rPr>
          <w:rFonts w:asciiTheme="minorHAnsi" w:hAnsiTheme="minorHAnsi"/>
          <w:bCs/>
          <w:szCs w:val="22"/>
        </w:rPr>
        <w:t>Smlouva je uzavřena na základě veřejné zakázky s názvem „Dodávka a montáž koncových prvků předmětové ochrany pro Historickou budovou Národního muzea“, VZ200</w:t>
      </w:r>
      <w:r w:rsidR="00E42F7A">
        <w:rPr>
          <w:rFonts w:asciiTheme="minorHAnsi" w:hAnsiTheme="minorHAnsi"/>
          <w:bCs/>
          <w:szCs w:val="22"/>
        </w:rPr>
        <w:t>275.</w:t>
      </w:r>
    </w:p>
    <w:p w14:paraId="05B9F767" w14:textId="0B732A4B" w:rsidR="00B523EE" w:rsidRPr="007142D9" w:rsidRDefault="00B523EE" w:rsidP="00F12FEB">
      <w:pPr>
        <w:jc w:val="both"/>
        <w:rPr>
          <w:rFonts w:asciiTheme="minorHAnsi" w:hAnsiTheme="minorHAnsi"/>
          <w:szCs w:val="22"/>
        </w:rPr>
      </w:pPr>
    </w:p>
    <w:p w14:paraId="2EBCCE31" w14:textId="77777777" w:rsidR="00F743E3" w:rsidRPr="007142D9" w:rsidRDefault="00F743E3" w:rsidP="00F12FEB">
      <w:pPr>
        <w:jc w:val="both"/>
        <w:rPr>
          <w:rFonts w:asciiTheme="minorHAnsi" w:hAnsiTheme="minorHAnsi"/>
          <w:szCs w:val="22"/>
        </w:rPr>
      </w:pPr>
    </w:p>
    <w:p w14:paraId="3C08009B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Článek II.</w:t>
      </w:r>
    </w:p>
    <w:p w14:paraId="21E8A883" w14:textId="4082A6ED" w:rsidR="008335A6" w:rsidRPr="007142D9" w:rsidRDefault="008335A6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Práva a povinnosti smluvních stran</w:t>
      </w:r>
    </w:p>
    <w:p w14:paraId="309C384F" w14:textId="2C3581CA" w:rsidR="001C397E" w:rsidRPr="007142D9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Prodávající prohlašuje, že seznámil kupujícího se stavem </w:t>
      </w:r>
      <w:r w:rsidR="001362EE">
        <w:rPr>
          <w:rFonts w:asciiTheme="minorHAnsi" w:hAnsiTheme="minorHAnsi"/>
          <w:bCs/>
          <w:szCs w:val="22"/>
        </w:rPr>
        <w:t>věci</w:t>
      </w:r>
      <w:r w:rsidRPr="007142D9">
        <w:rPr>
          <w:rFonts w:asciiTheme="minorHAnsi" w:hAnsiTheme="minorHAnsi"/>
          <w:bCs/>
          <w:szCs w:val="22"/>
        </w:rPr>
        <w:t>, a prohlašuje, že na n</w:t>
      </w:r>
      <w:r w:rsidR="001362EE">
        <w:rPr>
          <w:rFonts w:asciiTheme="minorHAnsi" w:hAnsiTheme="minorHAnsi"/>
          <w:bCs/>
          <w:szCs w:val="22"/>
        </w:rPr>
        <w:t>í</w:t>
      </w:r>
      <w:r w:rsidRPr="007142D9">
        <w:rPr>
          <w:rFonts w:asciiTheme="minorHAnsi" w:hAnsiTheme="minorHAnsi"/>
          <w:bCs/>
          <w:szCs w:val="22"/>
        </w:rPr>
        <w:t xml:space="preserve"> neváznou žádné dluhy, břemena ani jiné právní vady a že je</w:t>
      </w:r>
      <w:r w:rsidR="001362EE">
        <w:rPr>
          <w:rFonts w:asciiTheme="minorHAnsi" w:hAnsiTheme="minorHAnsi"/>
          <w:bCs/>
          <w:szCs w:val="22"/>
        </w:rPr>
        <w:t>jí</w:t>
      </w:r>
      <w:r w:rsidRPr="007142D9">
        <w:rPr>
          <w:rFonts w:asciiTheme="minorHAnsi" w:hAnsiTheme="minorHAnsi"/>
          <w:bCs/>
          <w:szCs w:val="22"/>
        </w:rPr>
        <w:t xml:space="preserve"> stav se do dne předání a převzetí nezmění.</w:t>
      </w:r>
    </w:p>
    <w:p w14:paraId="74290D55" w14:textId="05066716" w:rsidR="001C397E" w:rsidRPr="007142D9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Kupující prohlašuje, že je mu </w:t>
      </w:r>
      <w:r w:rsidR="001362EE">
        <w:rPr>
          <w:rFonts w:asciiTheme="minorHAnsi" w:hAnsiTheme="minorHAnsi"/>
          <w:bCs/>
          <w:szCs w:val="22"/>
        </w:rPr>
        <w:t>věc</w:t>
      </w:r>
      <w:r w:rsidRPr="007142D9">
        <w:rPr>
          <w:rFonts w:asciiTheme="minorHAnsi" w:hAnsiTheme="minorHAnsi"/>
          <w:bCs/>
          <w:szCs w:val="22"/>
        </w:rPr>
        <w:t xml:space="preserve"> znám</w:t>
      </w:r>
      <w:r w:rsidR="001362EE">
        <w:rPr>
          <w:rFonts w:asciiTheme="minorHAnsi" w:hAnsiTheme="minorHAnsi"/>
          <w:bCs/>
          <w:szCs w:val="22"/>
        </w:rPr>
        <w:t>a</w:t>
      </w:r>
      <w:r w:rsidRPr="007142D9">
        <w:rPr>
          <w:rFonts w:asciiTheme="minorHAnsi" w:hAnsiTheme="minorHAnsi"/>
          <w:bCs/>
          <w:szCs w:val="22"/>
        </w:rPr>
        <w:t>, neshledává na n</w:t>
      </w:r>
      <w:r w:rsidR="001362EE">
        <w:rPr>
          <w:rFonts w:asciiTheme="minorHAnsi" w:hAnsiTheme="minorHAnsi"/>
          <w:bCs/>
          <w:szCs w:val="22"/>
        </w:rPr>
        <w:t>í</w:t>
      </w:r>
      <w:r w:rsidRPr="007142D9">
        <w:rPr>
          <w:rFonts w:asciiTheme="minorHAnsi" w:hAnsiTheme="minorHAnsi"/>
          <w:bCs/>
          <w:szCs w:val="22"/>
        </w:rPr>
        <w:t xml:space="preserve"> žádné vady, které by mu bránily v</w:t>
      </w:r>
      <w:r w:rsidR="00EA006E">
        <w:rPr>
          <w:rFonts w:asciiTheme="minorHAnsi" w:hAnsiTheme="minorHAnsi"/>
          <w:bCs/>
          <w:szCs w:val="22"/>
        </w:rPr>
        <w:t> </w:t>
      </w:r>
      <w:r w:rsidRPr="007142D9">
        <w:rPr>
          <w:rFonts w:asciiTheme="minorHAnsi" w:hAnsiTheme="minorHAnsi"/>
          <w:bCs/>
          <w:szCs w:val="22"/>
        </w:rPr>
        <w:t>koupi</w:t>
      </w:r>
      <w:r w:rsidR="00EA006E">
        <w:rPr>
          <w:rFonts w:asciiTheme="minorHAnsi" w:hAnsiTheme="minorHAnsi"/>
          <w:bCs/>
          <w:szCs w:val="22"/>
        </w:rPr>
        <w:t>,</w:t>
      </w:r>
      <w:r w:rsidRPr="007142D9">
        <w:rPr>
          <w:rFonts w:asciiTheme="minorHAnsi" w:hAnsiTheme="minorHAnsi"/>
          <w:bCs/>
          <w:szCs w:val="22"/>
        </w:rPr>
        <w:t xml:space="preserve"> a v tomto stavu </w:t>
      </w:r>
      <w:r w:rsidR="001362EE">
        <w:rPr>
          <w:rFonts w:asciiTheme="minorHAnsi" w:hAnsiTheme="minorHAnsi"/>
          <w:bCs/>
          <w:szCs w:val="22"/>
        </w:rPr>
        <w:t>ji</w:t>
      </w:r>
      <w:r w:rsidRPr="007142D9">
        <w:rPr>
          <w:rFonts w:asciiTheme="minorHAnsi" w:hAnsiTheme="minorHAnsi"/>
          <w:bCs/>
          <w:szCs w:val="22"/>
        </w:rPr>
        <w:t xml:space="preserve"> kupuje.</w:t>
      </w:r>
    </w:p>
    <w:p w14:paraId="233AB4DB" w14:textId="4DC01FC1" w:rsidR="008335A6" w:rsidRPr="007142D9" w:rsidRDefault="008335A6" w:rsidP="008335A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Prodávající je povinen předat věc kupujícímu nejpozději dne </w:t>
      </w:r>
      <w:r w:rsidRPr="00720D5D">
        <w:rPr>
          <w:rFonts w:asciiTheme="minorHAnsi" w:hAnsiTheme="minorHAnsi"/>
          <w:b/>
          <w:bCs/>
          <w:szCs w:val="22"/>
        </w:rPr>
        <w:t xml:space="preserve">31. </w:t>
      </w:r>
      <w:r w:rsidR="00720D5D" w:rsidRPr="00720D5D">
        <w:rPr>
          <w:rFonts w:asciiTheme="minorHAnsi" w:hAnsiTheme="minorHAnsi"/>
          <w:b/>
          <w:bCs/>
          <w:szCs w:val="22"/>
        </w:rPr>
        <w:t>10</w:t>
      </w:r>
      <w:r w:rsidRPr="00720D5D">
        <w:rPr>
          <w:rFonts w:asciiTheme="minorHAnsi" w:hAnsiTheme="minorHAnsi"/>
          <w:b/>
          <w:bCs/>
          <w:szCs w:val="22"/>
        </w:rPr>
        <w:t>. 20</w:t>
      </w:r>
      <w:r w:rsidR="00B97BCA">
        <w:rPr>
          <w:rFonts w:asciiTheme="minorHAnsi" w:hAnsiTheme="minorHAnsi"/>
          <w:b/>
          <w:bCs/>
          <w:szCs w:val="22"/>
        </w:rPr>
        <w:t>20</w:t>
      </w:r>
      <w:r w:rsidRPr="007142D9">
        <w:rPr>
          <w:rFonts w:asciiTheme="minorHAnsi" w:hAnsiTheme="minorHAnsi"/>
          <w:bCs/>
          <w:szCs w:val="22"/>
        </w:rPr>
        <w:t xml:space="preserve"> v sídle kupujícího.</w:t>
      </w:r>
      <w:r w:rsidR="00720D5D">
        <w:rPr>
          <w:rFonts w:asciiTheme="minorHAnsi" w:hAnsiTheme="minorHAnsi"/>
          <w:bCs/>
          <w:szCs w:val="22"/>
        </w:rPr>
        <w:t xml:space="preserve"> Předání může probíhat na více částí dle potřeb kupujícího či prodávajícího.</w:t>
      </w:r>
      <w:r w:rsidRPr="007142D9">
        <w:rPr>
          <w:rFonts w:asciiTheme="minorHAnsi" w:hAnsiTheme="minorHAnsi"/>
          <w:bCs/>
          <w:szCs w:val="22"/>
        </w:rPr>
        <w:t xml:space="preserve"> </w:t>
      </w:r>
    </w:p>
    <w:p w14:paraId="6E677920" w14:textId="77777777" w:rsidR="008335A6" w:rsidRPr="007142D9" w:rsidRDefault="008335A6" w:rsidP="008335A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je povinen při předání věci předat kupujícímu veškeré doklady, které jsou nutné k převzetí a k užívání věci.</w:t>
      </w:r>
    </w:p>
    <w:p w14:paraId="02E1AB5C" w14:textId="57250CE1" w:rsidR="001C397E" w:rsidRPr="007142D9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lastRenderedPageBreak/>
        <w:t xml:space="preserve">Předání a převzetí bude provedeno formou předávacího protokolu, který podepíší oprávnění zástupci smluvních stran. Vyjde-li dodatečně najevo vada </w:t>
      </w:r>
      <w:r w:rsidR="001362EE">
        <w:rPr>
          <w:rFonts w:asciiTheme="minorHAnsi" w:hAnsiTheme="minorHAnsi"/>
          <w:bCs/>
          <w:szCs w:val="22"/>
        </w:rPr>
        <w:t>věci</w:t>
      </w:r>
      <w:r w:rsidRPr="007142D9">
        <w:rPr>
          <w:rFonts w:asciiTheme="minorHAnsi" w:hAnsiTheme="minorHAnsi"/>
          <w:bCs/>
          <w:szCs w:val="22"/>
        </w:rPr>
        <w:t xml:space="preserve">, na kterou prodávající kupujícího neupozornil a kupující neměl možnost ji v době uzavření této smlouvy rozpoznat, má kupující právo </w:t>
      </w:r>
      <w:r w:rsidR="008B52F2">
        <w:rPr>
          <w:rFonts w:asciiTheme="minorHAnsi" w:hAnsiTheme="minorHAnsi"/>
          <w:bCs/>
          <w:szCs w:val="22"/>
        </w:rPr>
        <w:t xml:space="preserve">požadovat nápravu formou opravy nebo výměny. V případě nemožnosti řešení touto cestou má kupující právo </w:t>
      </w:r>
      <w:r w:rsidRPr="007142D9">
        <w:rPr>
          <w:rFonts w:asciiTheme="minorHAnsi" w:hAnsiTheme="minorHAnsi"/>
          <w:bCs/>
          <w:szCs w:val="22"/>
        </w:rPr>
        <w:t xml:space="preserve">od smlouvy odstoupit ve lhůtě šesti měsíců ode dne </w:t>
      </w:r>
      <w:r w:rsidR="00DA15DF">
        <w:rPr>
          <w:rFonts w:asciiTheme="minorHAnsi" w:hAnsiTheme="minorHAnsi"/>
          <w:bCs/>
          <w:szCs w:val="22"/>
        </w:rPr>
        <w:t>převzetí věci</w:t>
      </w:r>
      <w:r w:rsidRPr="007142D9">
        <w:rPr>
          <w:rFonts w:asciiTheme="minorHAnsi" w:hAnsiTheme="minorHAnsi"/>
          <w:bCs/>
          <w:szCs w:val="22"/>
        </w:rPr>
        <w:t xml:space="preserve"> nebo má právo na slevu z kupní ceny odpovídající povaze a rozsahu vady.</w:t>
      </w:r>
    </w:p>
    <w:p w14:paraId="4D14AA47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2CD544CE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0CBD529A" w14:textId="359A44B9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 xml:space="preserve">Článek </w:t>
      </w:r>
      <w:r w:rsidR="00AA531B" w:rsidRPr="007142D9">
        <w:rPr>
          <w:rFonts w:asciiTheme="minorHAnsi" w:hAnsiTheme="minorHAnsi"/>
          <w:b/>
          <w:bCs/>
          <w:szCs w:val="22"/>
        </w:rPr>
        <w:t>III</w:t>
      </w:r>
      <w:r w:rsidRPr="007142D9">
        <w:rPr>
          <w:rFonts w:asciiTheme="minorHAnsi" w:hAnsiTheme="minorHAnsi"/>
          <w:b/>
          <w:bCs/>
          <w:szCs w:val="22"/>
        </w:rPr>
        <w:t>.</w:t>
      </w:r>
    </w:p>
    <w:p w14:paraId="5382C285" w14:textId="727D1072" w:rsidR="008335A6" w:rsidRPr="007142D9" w:rsidRDefault="008335A6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Kupní cena a její splatnost</w:t>
      </w:r>
    </w:p>
    <w:p w14:paraId="154B8EE9" w14:textId="1BB51640" w:rsidR="008335A6" w:rsidRPr="007142D9" w:rsidRDefault="008335A6" w:rsidP="008335A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Kupující je povinen zaplatit prodávajícímu kupní cenu ve výši </w:t>
      </w:r>
      <w:r w:rsidRPr="007142D9">
        <w:rPr>
          <w:rFonts w:asciiTheme="minorHAnsi" w:hAnsiTheme="minorHAnsi"/>
          <w:b/>
          <w:bCs/>
          <w:szCs w:val="22"/>
        </w:rPr>
        <w:t>1.9</w:t>
      </w:r>
      <w:r w:rsidR="00B97BCA">
        <w:rPr>
          <w:rFonts w:asciiTheme="minorHAnsi" w:hAnsiTheme="minorHAnsi"/>
          <w:b/>
          <w:bCs/>
          <w:szCs w:val="22"/>
        </w:rPr>
        <w:t>43</w:t>
      </w:r>
      <w:r w:rsidRPr="007142D9">
        <w:rPr>
          <w:rFonts w:asciiTheme="minorHAnsi" w:hAnsiTheme="minorHAnsi"/>
          <w:b/>
          <w:bCs/>
          <w:szCs w:val="22"/>
        </w:rPr>
        <w:t>.</w:t>
      </w:r>
      <w:r w:rsidR="00B97BCA">
        <w:rPr>
          <w:rFonts w:asciiTheme="minorHAnsi" w:hAnsiTheme="minorHAnsi"/>
          <w:b/>
          <w:bCs/>
          <w:szCs w:val="22"/>
        </w:rPr>
        <w:t>554,15</w:t>
      </w:r>
      <w:r w:rsidRPr="007142D9">
        <w:rPr>
          <w:rFonts w:asciiTheme="minorHAnsi" w:hAnsiTheme="minorHAnsi"/>
          <w:b/>
          <w:bCs/>
          <w:szCs w:val="22"/>
        </w:rPr>
        <w:t xml:space="preserve"> Kč</w:t>
      </w:r>
      <w:r w:rsidRPr="007142D9">
        <w:rPr>
          <w:rFonts w:asciiTheme="minorHAnsi" w:hAnsiTheme="minorHAnsi"/>
          <w:bCs/>
          <w:szCs w:val="22"/>
        </w:rPr>
        <w:t xml:space="preserve"> (jeden milion devět set </w:t>
      </w:r>
      <w:r w:rsidR="00B97BCA">
        <w:rPr>
          <w:rFonts w:asciiTheme="minorHAnsi" w:hAnsiTheme="minorHAnsi"/>
          <w:bCs/>
          <w:szCs w:val="22"/>
        </w:rPr>
        <w:t>čtyři</w:t>
      </w:r>
      <w:r w:rsidR="00006979">
        <w:rPr>
          <w:rFonts w:asciiTheme="minorHAnsi" w:hAnsiTheme="minorHAnsi"/>
          <w:bCs/>
          <w:szCs w:val="22"/>
        </w:rPr>
        <w:t xml:space="preserve">cet </w:t>
      </w:r>
      <w:r w:rsidR="00B97BCA">
        <w:rPr>
          <w:rFonts w:asciiTheme="minorHAnsi" w:hAnsiTheme="minorHAnsi"/>
          <w:bCs/>
          <w:szCs w:val="22"/>
        </w:rPr>
        <w:t>tři</w:t>
      </w:r>
      <w:r w:rsidRPr="007142D9">
        <w:rPr>
          <w:rFonts w:asciiTheme="minorHAnsi" w:hAnsiTheme="minorHAnsi"/>
          <w:bCs/>
          <w:szCs w:val="22"/>
        </w:rPr>
        <w:t xml:space="preserve"> tisíc</w:t>
      </w:r>
      <w:r w:rsidR="00006979">
        <w:rPr>
          <w:rFonts w:asciiTheme="minorHAnsi" w:hAnsiTheme="minorHAnsi"/>
          <w:bCs/>
          <w:szCs w:val="22"/>
        </w:rPr>
        <w:t xml:space="preserve"> </w:t>
      </w:r>
      <w:r w:rsidR="00B97BCA">
        <w:rPr>
          <w:rFonts w:asciiTheme="minorHAnsi" w:hAnsiTheme="minorHAnsi"/>
          <w:bCs/>
          <w:szCs w:val="22"/>
        </w:rPr>
        <w:t>pět</w:t>
      </w:r>
      <w:r w:rsidR="00006979">
        <w:rPr>
          <w:rFonts w:asciiTheme="minorHAnsi" w:hAnsiTheme="minorHAnsi"/>
          <w:bCs/>
          <w:szCs w:val="22"/>
        </w:rPr>
        <w:t xml:space="preserve"> set </w:t>
      </w:r>
      <w:r w:rsidR="00B97BCA">
        <w:rPr>
          <w:rFonts w:asciiTheme="minorHAnsi" w:hAnsiTheme="minorHAnsi"/>
          <w:bCs/>
          <w:szCs w:val="22"/>
        </w:rPr>
        <w:t>padesát čtyři</w:t>
      </w:r>
      <w:r w:rsidRPr="007142D9">
        <w:rPr>
          <w:rFonts w:asciiTheme="minorHAnsi" w:hAnsiTheme="minorHAnsi"/>
          <w:bCs/>
          <w:szCs w:val="22"/>
        </w:rPr>
        <w:t xml:space="preserve"> korun </w:t>
      </w:r>
      <w:r w:rsidR="00B97BCA">
        <w:rPr>
          <w:rFonts w:asciiTheme="minorHAnsi" w:hAnsiTheme="minorHAnsi"/>
          <w:bCs/>
          <w:szCs w:val="22"/>
        </w:rPr>
        <w:t>patnáct haléřů</w:t>
      </w:r>
      <w:r w:rsidRPr="007142D9">
        <w:rPr>
          <w:rFonts w:asciiTheme="minorHAnsi" w:hAnsiTheme="minorHAnsi"/>
          <w:bCs/>
          <w:szCs w:val="22"/>
        </w:rPr>
        <w:t xml:space="preserve">) </w:t>
      </w:r>
      <w:r w:rsidRPr="007142D9">
        <w:rPr>
          <w:rFonts w:asciiTheme="minorHAnsi" w:hAnsiTheme="minorHAnsi"/>
          <w:b/>
          <w:bCs/>
          <w:szCs w:val="22"/>
        </w:rPr>
        <w:t>bez DPH</w:t>
      </w:r>
      <w:r w:rsidRPr="007142D9">
        <w:rPr>
          <w:rFonts w:asciiTheme="minorHAnsi" w:hAnsiTheme="minorHAnsi"/>
          <w:bCs/>
          <w:szCs w:val="22"/>
        </w:rPr>
        <w:t>.</w:t>
      </w:r>
    </w:p>
    <w:p w14:paraId="7BF053E0" w14:textId="56E4530C" w:rsidR="001C397E" w:rsidRPr="007142D9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Kupní cena je splatná v CZK s příslušnou sazbou DPH, platnou v den </w:t>
      </w:r>
      <w:r w:rsidR="00A83B8C">
        <w:rPr>
          <w:rFonts w:asciiTheme="minorHAnsi" w:hAnsiTheme="minorHAnsi"/>
          <w:bCs/>
          <w:szCs w:val="22"/>
        </w:rPr>
        <w:t>uskutečnění zdanitelného plnění</w:t>
      </w:r>
      <w:r w:rsidRPr="007142D9">
        <w:rPr>
          <w:rFonts w:asciiTheme="minorHAnsi" w:hAnsiTheme="minorHAnsi"/>
          <w:bCs/>
          <w:szCs w:val="22"/>
        </w:rPr>
        <w:t>, a to platebním převodem na bankovní účet prodávajícího.</w:t>
      </w:r>
    </w:p>
    <w:p w14:paraId="35D86783" w14:textId="13373204" w:rsidR="001C397E" w:rsidRPr="007142D9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Kupní cena bude kupujícím zaplacena na základě daňového dokladu (faktury) vystaveného prodávajícím. Prodávající vystaví daňový doklad (fakturu) po </w:t>
      </w:r>
      <w:r w:rsidR="00E2006C">
        <w:rPr>
          <w:rFonts w:asciiTheme="minorHAnsi" w:hAnsiTheme="minorHAnsi"/>
          <w:bCs/>
          <w:szCs w:val="22"/>
        </w:rPr>
        <w:t>předání věci</w:t>
      </w:r>
      <w:r w:rsidRPr="007142D9">
        <w:rPr>
          <w:rFonts w:asciiTheme="minorHAnsi" w:hAnsiTheme="minorHAnsi"/>
          <w:bCs/>
          <w:szCs w:val="22"/>
        </w:rPr>
        <w:t>. Daňový doklad (faktura) vystavený prodávajícím bude splatný ve lhůtě 60 dnů ode dne jeho vystavení.</w:t>
      </w:r>
    </w:p>
    <w:p w14:paraId="6A8DF958" w14:textId="0D6CA522" w:rsidR="001C397E" w:rsidRPr="007142D9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Daňový doklad bude obsahovat všechny náležitosti daňového a účetního dokladu tak, jak je stanoveno příslušnými právními předpisy.</w:t>
      </w:r>
    </w:p>
    <w:p w14:paraId="544AFF63" w14:textId="3C66765F" w:rsidR="00B523EE" w:rsidRPr="007142D9" w:rsidRDefault="00B523EE" w:rsidP="008335A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Vlastnictví k </w:t>
      </w:r>
      <w:r w:rsidR="001362EE">
        <w:rPr>
          <w:rFonts w:asciiTheme="minorHAnsi" w:hAnsiTheme="minorHAnsi"/>
          <w:bCs/>
          <w:szCs w:val="22"/>
        </w:rPr>
        <w:t>věci</w:t>
      </w:r>
      <w:r w:rsidRPr="007142D9">
        <w:rPr>
          <w:rFonts w:asciiTheme="minorHAnsi" w:hAnsiTheme="minorHAnsi"/>
          <w:bCs/>
          <w:szCs w:val="22"/>
        </w:rPr>
        <w:t xml:space="preserve"> přejde na kupujícího </w:t>
      </w:r>
      <w:r w:rsidR="00142957" w:rsidRPr="007142D9">
        <w:rPr>
          <w:rFonts w:asciiTheme="minorHAnsi" w:hAnsiTheme="minorHAnsi"/>
          <w:bCs/>
          <w:szCs w:val="22"/>
        </w:rPr>
        <w:t>uhrazení</w:t>
      </w:r>
      <w:r w:rsidR="001C397E" w:rsidRPr="007142D9">
        <w:rPr>
          <w:rFonts w:asciiTheme="minorHAnsi" w:hAnsiTheme="minorHAnsi"/>
          <w:bCs/>
          <w:szCs w:val="22"/>
        </w:rPr>
        <w:t>m</w:t>
      </w:r>
      <w:r w:rsidR="00142957" w:rsidRPr="007142D9">
        <w:rPr>
          <w:rFonts w:asciiTheme="minorHAnsi" w:hAnsiTheme="minorHAnsi"/>
          <w:bCs/>
          <w:szCs w:val="22"/>
        </w:rPr>
        <w:t xml:space="preserve"> kupní ceny</w:t>
      </w:r>
      <w:r w:rsidRPr="007142D9">
        <w:rPr>
          <w:rFonts w:asciiTheme="minorHAnsi" w:hAnsiTheme="minorHAnsi"/>
          <w:bCs/>
          <w:szCs w:val="22"/>
        </w:rPr>
        <w:t xml:space="preserve">. Nebezpečí náhodné zkázy nebo škody na </w:t>
      </w:r>
      <w:r w:rsidR="001362EE">
        <w:rPr>
          <w:rFonts w:asciiTheme="minorHAnsi" w:hAnsiTheme="minorHAnsi"/>
          <w:bCs/>
          <w:szCs w:val="22"/>
        </w:rPr>
        <w:t>věci</w:t>
      </w:r>
      <w:r w:rsidRPr="007142D9">
        <w:rPr>
          <w:rFonts w:asciiTheme="minorHAnsi" w:hAnsiTheme="minorHAnsi"/>
          <w:bCs/>
          <w:szCs w:val="22"/>
        </w:rPr>
        <w:t xml:space="preserve"> přechází na kupujícího okamžikem je</w:t>
      </w:r>
      <w:r w:rsidR="00A346D3">
        <w:rPr>
          <w:rFonts w:asciiTheme="minorHAnsi" w:hAnsiTheme="minorHAnsi"/>
          <w:bCs/>
          <w:szCs w:val="22"/>
        </w:rPr>
        <w:t>jí</w:t>
      </w:r>
      <w:r w:rsidRPr="007142D9">
        <w:rPr>
          <w:rFonts w:asciiTheme="minorHAnsi" w:hAnsiTheme="minorHAnsi"/>
          <w:bCs/>
          <w:szCs w:val="22"/>
        </w:rPr>
        <w:t>ho převzetí od prodávajícího.</w:t>
      </w:r>
    </w:p>
    <w:p w14:paraId="5C34695B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61BAB394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528827B4" w14:textId="7A4B2D91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 xml:space="preserve">Článek </w:t>
      </w:r>
      <w:r w:rsidR="00AA531B" w:rsidRPr="007142D9">
        <w:rPr>
          <w:rFonts w:asciiTheme="minorHAnsi" w:hAnsiTheme="minorHAnsi"/>
          <w:b/>
          <w:bCs/>
          <w:szCs w:val="22"/>
        </w:rPr>
        <w:t>I</w:t>
      </w:r>
      <w:r w:rsidRPr="007142D9">
        <w:rPr>
          <w:rFonts w:asciiTheme="minorHAnsi" w:hAnsiTheme="minorHAnsi"/>
          <w:b/>
          <w:bCs/>
          <w:szCs w:val="22"/>
        </w:rPr>
        <w:t>V.</w:t>
      </w:r>
    </w:p>
    <w:p w14:paraId="36089986" w14:textId="2F9BED0E" w:rsidR="001C397E" w:rsidRPr="007142D9" w:rsidRDefault="001C397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Záruční doba</w:t>
      </w:r>
    </w:p>
    <w:p w14:paraId="638DCA0A" w14:textId="65623CF2" w:rsidR="001C397E" w:rsidRPr="007142D9" w:rsidRDefault="001C397E" w:rsidP="001C397E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poskytuje záruku na jakost, stabilitu materiálu dodané věc</w:t>
      </w:r>
      <w:r w:rsidR="00E2006C">
        <w:rPr>
          <w:rFonts w:asciiTheme="minorHAnsi" w:hAnsiTheme="minorHAnsi"/>
          <w:bCs/>
          <w:szCs w:val="22"/>
        </w:rPr>
        <w:t>i. Záruční doba činí 24 měsíců.</w:t>
      </w:r>
    </w:p>
    <w:p w14:paraId="51E44F92" w14:textId="77777777" w:rsidR="0017542C" w:rsidRPr="007142D9" w:rsidRDefault="0017542C" w:rsidP="0017542C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Záruční doba začíná běžet dnem předání a převzetí věci.</w:t>
      </w:r>
    </w:p>
    <w:p w14:paraId="5C627240" w14:textId="77777777" w:rsidR="00B523EE" w:rsidRPr="007142D9" w:rsidRDefault="00B523EE" w:rsidP="00B523EE">
      <w:pPr>
        <w:tabs>
          <w:tab w:val="left" w:pos="360"/>
        </w:tabs>
        <w:ind w:left="426"/>
        <w:jc w:val="both"/>
        <w:rPr>
          <w:rFonts w:asciiTheme="minorHAnsi" w:hAnsiTheme="minorHAnsi"/>
          <w:szCs w:val="22"/>
        </w:rPr>
      </w:pPr>
    </w:p>
    <w:p w14:paraId="59DBBF84" w14:textId="77777777" w:rsidR="007142D9" w:rsidRDefault="007142D9" w:rsidP="007142D9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65F422B8" w14:textId="61E4E2C7" w:rsidR="007142D9" w:rsidRPr="007142D9" w:rsidRDefault="007142D9" w:rsidP="007142D9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Článek V.</w:t>
      </w:r>
    </w:p>
    <w:p w14:paraId="7919069E" w14:textId="77777777" w:rsidR="007142D9" w:rsidRPr="007142D9" w:rsidRDefault="007142D9" w:rsidP="007142D9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Sankční ustanovení</w:t>
      </w:r>
    </w:p>
    <w:p w14:paraId="6F022E3E" w14:textId="64D9C766" w:rsidR="007142D9" w:rsidRPr="007142D9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Kupující je oprávněn od této smlouvy písemně odstoupit s okamžitou platností v případě, že:</w:t>
      </w:r>
    </w:p>
    <w:p w14:paraId="551DF198" w14:textId="07CE6AEF" w:rsidR="007142D9" w:rsidRPr="007142D9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nepředal kupujícímu věc řádně a včas dle podmínek této smlouvy,</w:t>
      </w:r>
    </w:p>
    <w:p w14:paraId="7FE86086" w14:textId="14E91943" w:rsidR="007142D9" w:rsidRPr="007142D9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věc je zatížena právem třetí osoby,</w:t>
      </w:r>
    </w:p>
    <w:p w14:paraId="78AFB42D" w14:textId="47D8D7C0" w:rsidR="007142D9" w:rsidRPr="007142D9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věc má vady, </w:t>
      </w:r>
      <w:r w:rsidR="002834BA">
        <w:rPr>
          <w:rFonts w:asciiTheme="minorHAnsi" w:hAnsiTheme="minorHAnsi"/>
          <w:bCs/>
          <w:szCs w:val="22"/>
        </w:rPr>
        <w:t xml:space="preserve">které </w:t>
      </w:r>
      <w:r w:rsidR="00FC5049">
        <w:rPr>
          <w:rFonts w:asciiTheme="minorHAnsi" w:hAnsiTheme="minorHAnsi"/>
          <w:bCs/>
          <w:szCs w:val="22"/>
        </w:rPr>
        <w:t xml:space="preserve">kupujícímu </w:t>
      </w:r>
      <w:r w:rsidR="009145A8">
        <w:rPr>
          <w:rFonts w:asciiTheme="minorHAnsi" w:hAnsiTheme="minorHAnsi"/>
          <w:bCs/>
          <w:szCs w:val="22"/>
        </w:rPr>
        <w:t>nebyly známy v den předání</w:t>
      </w:r>
      <w:r w:rsidRPr="007142D9">
        <w:rPr>
          <w:rFonts w:asciiTheme="minorHAnsi" w:hAnsiTheme="minorHAnsi"/>
          <w:bCs/>
          <w:szCs w:val="22"/>
        </w:rPr>
        <w:t>.</w:t>
      </w:r>
    </w:p>
    <w:p w14:paraId="257FAB37" w14:textId="3EC80A3C" w:rsidR="007142D9" w:rsidRPr="007142D9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je oprávněn od této smlouvy písemně odstoupit s okamžitou platností v případě, že kupující je v prodlení s úhradou kupní ceny déle než 60 dnů.</w:t>
      </w:r>
    </w:p>
    <w:p w14:paraId="7C02E352" w14:textId="1B3D71C5" w:rsidR="007142D9" w:rsidRPr="007142D9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Nárok na náhradu škody není odstoupením od smlouvy dotčen.</w:t>
      </w:r>
    </w:p>
    <w:p w14:paraId="47C5F191" w14:textId="1F426178" w:rsidR="00B523EE" w:rsidRPr="007142D9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V případě prodlení kupujícího s úhradou kupní ceny, je prodávající oprávněn požadovat po kupujícím úrok z prodlení ve výši stanovené příslušnými právními předpisy.</w:t>
      </w:r>
    </w:p>
    <w:p w14:paraId="548A5CED" w14:textId="77777777" w:rsidR="007142D9" w:rsidRPr="007142D9" w:rsidRDefault="007142D9" w:rsidP="007142D9">
      <w:pPr>
        <w:tabs>
          <w:tab w:val="left" w:pos="360"/>
        </w:tabs>
        <w:ind w:left="426"/>
        <w:jc w:val="both"/>
        <w:rPr>
          <w:rFonts w:asciiTheme="minorHAnsi" w:hAnsiTheme="minorHAnsi"/>
          <w:szCs w:val="22"/>
        </w:rPr>
      </w:pPr>
    </w:p>
    <w:p w14:paraId="5E4F0E75" w14:textId="77777777" w:rsidR="007142D9" w:rsidRDefault="007142D9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0FD12C3C" w14:textId="5D5325BE" w:rsidR="00B523EE" w:rsidRPr="007142D9" w:rsidRDefault="00AA531B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Článek V</w:t>
      </w:r>
      <w:r w:rsidR="007142D9">
        <w:rPr>
          <w:rFonts w:asciiTheme="minorHAnsi" w:hAnsiTheme="minorHAnsi"/>
          <w:b/>
          <w:bCs/>
          <w:szCs w:val="22"/>
        </w:rPr>
        <w:t>I</w:t>
      </w:r>
      <w:r w:rsidR="00B523EE" w:rsidRPr="007142D9">
        <w:rPr>
          <w:rFonts w:asciiTheme="minorHAnsi" w:hAnsiTheme="minorHAnsi"/>
          <w:b/>
          <w:bCs/>
          <w:szCs w:val="22"/>
        </w:rPr>
        <w:t>.</w:t>
      </w:r>
    </w:p>
    <w:p w14:paraId="060443A4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Závěrečná ustanovení</w:t>
      </w:r>
    </w:p>
    <w:p w14:paraId="6CA3B0DC" w14:textId="77777777" w:rsidR="00B523EE" w:rsidRPr="007142D9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Otázky výslovně touto smlouvou neupravené se řídí českým právním řádem, zejména ustanoveními občanského zákoníku.</w:t>
      </w:r>
    </w:p>
    <w:p w14:paraId="7239C4A3" w14:textId="77777777" w:rsidR="00B523EE" w:rsidRPr="007142D9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Veškeré změny a doplnění této smlouvy je možno provádět pouze písemnými dodatky podepsanými oběma smluvními stranami.</w:t>
      </w:r>
    </w:p>
    <w:p w14:paraId="13FB79C3" w14:textId="3EF3B59A" w:rsidR="00B523EE" w:rsidRPr="007142D9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 xml:space="preserve">Tato smlouva je vyhotovena ve </w:t>
      </w:r>
      <w:r w:rsidR="007142D9">
        <w:rPr>
          <w:rFonts w:asciiTheme="minorHAnsi" w:hAnsiTheme="minorHAnsi"/>
          <w:szCs w:val="22"/>
        </w:rPr>
        <w:t>3</w:t>
      </w:r>
      <w:r w:rsidRPr="007142D9">
        <w:rPr>
          <w:rFonts w:asciiTheme="minorHAnsi" w:hAnsiTheme="minorHAnsi"/>
          <w:szCs w:val="22"/>
        </w:rPr>
        <w:t xml:space="preserve"> vyhotoveních, z nichž </w:t>
      </w:r>
      <w:r w:rsidR="007142D9">
        <w:rPr>
          <w:rFonts w:asciiTheme="minorHAnsi" w:hAnsiTheme="minorHAnsi"/>
          <w:szCs w:val="22"/>
        </w:rPr>
        <w:t>kupující</w:t>
      </w:r>
      <w:r w:rsidRPr="007142D9">
        <w:rPr>
          <w:rFonts w:asciiTheme="minorHAnsi" w:hAnsiTheme="minorHAnsi"/>
          <w:szCs w:val="22"/>
        </w:rPr>
        <w:t xml:space="preserve"> obdrží </w:t>
      </w:r>
      <w:r w:rsidR="007142D9">
        <w:rPr>
          <w:rFonts w:asciiTheme="minorHAnsi" w:hAnsiTheme="minorHAnsi"/>
          <w:szCs w:val="22"/>
        </w:rPr>
        <w:t>dvě a prodávající jedno</w:t>
      </w:r>
      <w:r w:rsidRPr="007142D9">
        <w:rPr>
          <w:rFonts w:asciiTheme="minorHAnsi" w:hAnsiTheme="minorHAnsi"/>
          <w:szCs w:val="22"/>
        </w:rPr>
        <w:t>.</w:t>
      </w:r>
    </w:p>
    <w:p w14:paraId="552DAF0D" w14:textId="75C308AC" w:rsidR="00B523EE" w:rsidRPr="007142D9" w:rsidRDefault="00B459CC" w:rsidP="00B523E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="Tahoma"/>
          <w:szCs w:val="22"/>
        </w:rPr>
      </w:pPr>
      <w:r>
        <w:rPr>
          <w:rFonts w:asciiTheme="minorHAnsi" w:hAnsiTheme="minorHAnsi" w:cs="Tahoma"/>
          <w:szCs w:val="22"/>
        </w:rPr>
        <w:t>Kupující</w:t>
      </w:r>
      <w:r w:rsidR="00B523EE" w:rsidRPr="007142D9">
        <w:rPr>
          <w:rFonts w:asciiTheme="minorHAnsi" w:hAnsiTheme="minorHAnsi" w:cs="Tahoma"/>
          <w:szCs w:val="22"/>
        </w:rPr>
        <w:t xml:space="preserve"> je právnickou osobou povinnou uveřejňovat příslušné smlouvy v předepsaném Registru smluv v souladu s ustanovením § 2 odst. 1 písm. c) </w:t>
      </w:r>
      <w:r w:rsidR="00B523EE" w:rsidRPr="007142D9">
        <w:rPr>
          <w:rFonts w:asciiTheme="minorHAnsi" w:hAnsiTheme="minorHAnsi" w:cs="Tahoma"/>
          <w:i/>
          <w:szCs w:val="22"/>
        </w:rPr>
        <w:t>zákona č. 340/2015 Sb., o zvláštních podmínkách účinnosti některých smluv, uveřejňování těchto smluv a registru smluv</w:t>
      </w:r>
      <w:r w:rsidR="00B523EE" w:rsidRPr="007142D9" w:rsidDel="00533A09">
        <w:rPr>
          <w:rFonts w:asciiTheme="minorHAnsi" w:hAnsiTheme="minorHAnsi" w:cs="Tahoma"/>
          <w:i/>
          <w:szCs w:val="22"/>
        </w:rPr>
        <w:t xml:space="preserve"> </w:t>
      </w:r>
      <w:r w:rsidR="00B523EE" w:rsidRPr="007142D9">
        <w:rPr>
          <w:rFonts w:asciiTheme="minorHAnsi" w:hAnsiTheme="minorHAnsi" w:cs="Tahoma"/>
          <w:i/>
          <w:szCs w:val="22"/>
        </w:rPr>
        <w:t xml:space="preserve">(zákon o </w:t>
      </w:r>
      <w:r w:rsidR="00B523EE" w:rsidRPr="007142D9">
        <w:rPr>
          <w:rFonts w:asciiTheme="minorHAnsi" w:hAnsiTheme="minorHAnsi" w:cs="Tahoma"/>
          <w:i/>
          <w:szCs w:val="22"/>
        </w:rPr>
        <w:lastRenderedPageBreak/>
        <w:t>registru smluv)</w:t>
      </w:r>
      <w:r w:rsidR="00B523EE" w:rsidRPr="007142D9">
        <w:rPr>
          <w:rFonts w:asciiTheme="minorHAnsi" w:hAnsiTheme="minorHAnsi" w:cs="Tahoma"/>
          <w:szCs w:val="22"/>
        </w:rPr>
        <w:t xml:space="preserve">. Druhá smluvní strana bere tuto skutečnost na vědomí, podpisem této smlouvy zároveň potvrzuje svůj souhlas se zveřejněním smlouvy. </w:t>
      </w:r>
    </w:p>
    <w:p w14:paraId="54A15AD7" w14:textId="77777777" w:rsidR="00B523EE" w:rsidRPr="007142D9" w:rsidRDefault="00B523EE" w:rsidP="00B523EE">
      <w:pPr>
        <w:pStyle w:val="Odstavecseseznamem"/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7142D9">
        <w:rPr>
          <w:rFonts w:asciiTheme="minorHAnsi" w:hAnsiTheme="minorHAnsi" w:cstheme="minorHAnsi"/>
          <w:szCs w:val="22"/>
        </w:rPr>
        <w:t xml:space="preserve">Obě smluvní strany prohlašují, že jsou si vědomy skutečnosti, že tato smlouva nabývá platnosti dnem jejího podpisu poslední ze smluvních stran, účinnosti nabude dnem jejího uveřejnění v Registru smluv v souladu se zákonem o registru smluv. </w:t>
      </w:r>
    </w:p>
    <w:p w14:paraId="2FBC236D" w14:textId="4812C292" w:rsidR="00F743E3" w:rsidRPr="007142D9" w:rsidRDefault="00B459CC" w:rsidP="00F743E3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Smluvní strany</w:t>
      </w:r>
      <w:r w:rsidR="00F743E3" w:rsidRPr="007142D9">
        <w:rPr>
          <w:rFonts w:asciiTheme="minorHAnsi" w:hAnsiTheme="minorHAnsi"/>
          <w:szCs w:val="22"/>
        </w:rPr>
        <w:t xml:space="preserve"> prohlašují, že tato smlouva byla sepsána podle jejich pravé a svobodné vůle, nikoli v tísni nebo za jinak jednostranně nevýhodných podmínek. S</w:t>
      </w:r>
      <w:r>
        <w:rPr>
          <w:rFonts w:asciiTheme="minorHAnsi" w:hAnsiTheme="minorHAnsi"/>
          <w:szCs w:val="22"/>
        </w:rPr>
        <w:t>mluvní strany dále prohlašují, že si s</w:t>
      </w:r>
      <w:r w:rsidR="00F743E3" w:rsidRPr="007142D9">
        <w:rPr>
          <w:rFonts w:asciiTheme="minorHAnsi" w:hAnsiTheme="minorHAnsi"/>
          <w:szCs w:val="22"/>
        </w:rPr>
        <w:t>mlouvu přečetl</w:t>
      </w:r>
      <w:r>
        <w:rPr>
          <w:rFonts w:asciiTheme="minorHAnsi" w:hAnsiTheme="minorHAnsi"/>
          <w:szCs w:val="22"/>
        </w:rPr>
        <w:t>y</w:t>
      </w:r>
      <w:r w:rsidR="00F743E3" w:rsidRPr="007142D9">
        <w:rPr>
          <w:rFonts w:asciiTheme="minorHAnsi" w:hAnsiTheme="minorHAnsi"/>
          <w:szCs w:val="22"/>
        </w:rPr>
        <w:t>, souhlasí bez výhrad s jejím obsahem a na důkaz toho připojují své podpisy.</w:t>
      </w:r>
    </w:p>
    <w:p w14:paraId="3DF14304" w14:textId="77777777" w:rsidR="00B523EE" w:rsidRDefault="00B523EE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19EA80BD" w14:textId="77777777" w:rsidR="007142D9" w:rsidRPr="007142D9" w:rsidRDefault="007142D9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6BA4B636" w14:textId="77777777" w:rsidR="00B523EE" w:rsidRPr="007142D9" w:rsidRDefault="00B523EE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Cs/>
          <w:color w:val="000000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7142D9" w:rsidRPr="007142D9" w14:paraId="4AD65665" w14:textId="77777777" w:rsidTr="00140CEE">
        <w:tc>
          <w:tcPr>
            <w:tcW w:w="3936" w:type="dxa"/>
          </w:tcPr>
          <w:p w14:paraId="2F629268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V Praze dne</w:t>
            </w:r>
          </w:p>
          <w:p w14:paraId="739774BF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392" w:type="dxa"/>
          </w:tcPr>
          <w:p w14:paraId="1466C2D8" w14:textId="77777777" w:rsidR="007142D9" w:rsidRPr="007142D9" w:rsidRDefault="007142D9" w:rsidP="00140CEE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60" w:type="dxa"/>
          </w:tcPr>
          <w:p w14:paraId="454D8AE5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V Praze dne</w:t>
            </w:r>
          </w:p>
        </w:tc>
      </w:tr>
      <w:tr w:rsidR="007142D9" w:rsidRPr="007142D9" w14:paraId="13D0935B" w14:textId="77777777" w:rsidTr="00140CEE">
        <w:tc>
          <w:tcPr>
            <w:tcW w:w="3936" w:type="dxa"/>
          </w:tcPr>
          <w:p w14:paraId="1BBD4D6A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392" w:type="dxa"/>
          </w:tcPr>
          <w:p w14:paraId="484FA47D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60" w:type="dxa"/>
          </w:tcPr>
          <w:p w14:paraId="3266261A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7142D9" w:rsidRPr="007142D9" w14:paraId="74F42B2E" w14:textId="77777777" w:rsidTr="00140CEE">
        <w:tc>
          <w:tcPr>
            <w:tcW w:w="3936" w:type="dxa"/>
            <w:tcBorders>
              <w:bottom w:val="single" w:sz="4" w:space="0" w:color="auto"/>
            </w:tcBorders>
          </w:tcPr>
          <w:p w14:paraId="43B1D0B7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392" w:type="dxa"/>
          </w:tcPr>
          <w:p w14:paraId="17A0E156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1F16674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7142D9" w:rsidRPr="007142D9" w14:paraId="73846996" w14:textId="77777777" w:rsidTr="00140CEE">
        <w:tc>
          <w:tcPr>
            <w:tcW w:w="3936" w:type="dxa"/>
            <w:tcBorders>
              <w:top w:val="single" w:sz="4" w:space="0" w:color="auto"/>
            </w:tcBorders>
          </w:tcPr>
          <w:p w14:paraId="56298902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szCs w:val="22"/>
              </w:rPr>
              <w:t> </w:t>
            </w:r>
            <w:r w:rsidRPr="007142D9">
              <w:rPr>
                <w:rFonts w:asciiTheme="minorHAnsi" w:hAnsiTheme="minorHAnsi"/>
                <w:color w:val="000000"/>
                <w:szCs w:val="22"/>
              </w:rPr>
              <w:t xml:space="preserve"> doc. PhDr. Michal Stehlík, Ph.D.</w:t>
            </w:r>
          </w:p>
          <w:p w14:paraId="1279F0F7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Národní muzeum</w:t>
            </w:r>
          </w:p>
        </w:tc>
        <w:tc>
          <w:tcPr>
            <w:tcW w:w="1392" w:type="dxa"/>
          </w:tcPr>
          <w:p w14:paraId="6B1DE209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47556D9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Ing. Jaroslav Štoček</w:t>
            </w:r>
          </w:p>
          <w:p w14:paraId="5491AC1B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INSTALACE Praha, spol. s r.o.</w:t>
            </w:r>
          </w:p>
        </w:tc>
      </w:tr>
    </w:tbl>
    <w:p w14:paraId="559D594D" w14:textId="3C0538D8" w:rsidR="001C4229" w:rsidRDefault="001C4229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25292C93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379FC27E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0ED8914C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254ABF4B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3F9959F1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791C4724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4172E8AE" w14:textId="1CCD670C" w:rsidR="009C3B21" w:rsidRDefault="009C3B21" w:rsidP="009C3B21">
      <w:pPr>
        <w:rPr>
          <w:rFonts w:asciiTheme="minorHAnsi" w:hAnsiTheme="minorHAnsi"/>
          <w:color w:val="000000"/>
          <w:szCs w:val="22"/>
        </w:rPr>
      </w:pPr>
      <w:r w:rsidRPr="005F4A93">
        <w:rPr>
          <w:rFonts w:asciiTheme="minorHAnsi" w:hAnsiTheme="minorHAnsi"/>
          <w:color w:val="000000"/>
          <w:szCs w:val="22"/>
        </w:rPr>
        <w:t xml:space="preserve">Příloha č. 1 – </w:t>
      </w:r>
      <w:r>
        <w:rPr>
          <w:rFonts w:asciiTheme="minorHAnsi" w:hAnsiTheme="minorHAnsi"/>
          <w:color w:val="000000"/>
          <w:szCs w:val="22"/>
        </w:rPr>
        <w:t>Soupis koncových prvků předmětové ochrany</w:t>
      </w:r>
    </w:p>
    <w:p w14:paraId="6B225537" w14:textId="77777777" w:rsidR="0017542C" w:rsidRPr="005F4A93" w:rsidRDefault="0017542C" w:rsidP="0017542C">
      <w:p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Příloha č. 2 – Vzor předávacího protokolu</w:t>
      </w:r>
    </w:p>
    <w:p w14:paraId="70552E27" w14:textId="17D2D449" w:rsidR="009C3B21" w:rsidRPr="005F4A93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07C05D97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344F8996" w14:textId="348C04FE" w:rsidR="009C3B21" w:rsidRDefault="009C3B21">
      <w:pPr>
        <w:spacing w:after="160" w:line="259" w:lineRule="auto"/>
        <w:rPr>
          <w:rFonts w:asciiTheme="minorHAnsi" w:hAnsiTheme="minorHAnsi"/>
          <w:bCs/>
          <w:color w:val="000000"/>
          <w:szCs w:val="22"/>
        </w:rPr>
      </w:pPr>
      <w:r>
        <w:rPr>
          <w:rFonts w:asciiTheme="minorHAnsi" w:hAnsiTheme="minorHAnsi"/>
          <w:bCs/>
          <w:color w:val="000000"/>
          <w:szCs w:val="22"/>
        </w:rPr>
        <w:br w:type="page"/>
      </w:r>
    </w:p>
    <w:p w14:paraId="277D183A" w14:textId="5C4A2DA7" w:rsidR="009C3B21" w:rsidRDefault="009C3B21" w:rsidP="009C3B21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Příloha č. 1 – </w:t>
      </w:r>
      <w:r>
        <w:rPr>
          <w:rFonts w:asciiTheme="minorHAnsi" w:hAnsiTheme="minorHAnsi"/>
          <w:color w:val="000000"/>
          <w:szCs w:val="22"/>
        </w:rPr>
        <w:t>Soupis koncových prvků předmětové ochrany</w:t>
      </w:r>
    </w:p>
    <w:p w14:paraId="0517356D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7AA85977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05AD6723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tbl>
      <w:tblPr>
        <w:tblW w:w="906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3193"/>
        <w:gridCol w:w="1134"/>
        <w:gridCol w:w="1559"/>
        <w:gridCol w:w="2126"/>
      </w:tblGrid>
      <w:tr w:rsidR="00271A1D" w:rsidRPr="00E870F6" w14:paraId="0D0B8844" w14:textId="77777777" w:rsidTr="00966341">
        <w:trPr>
          <w:trHeight w:val="7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65B5AD00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Číslo položky/ standardu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05BAB4DE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Popis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66B95049" w14:textId="5B77FB86" w:rsidR="00271A1D" w:rsidRPr="00E870F6" w:rsidRDefault="00966341" w:rsidP="00267835">
            <w:pPr>
              <w:rPr>
                <w:rFonts w:asciiTheme="minorHAnsi" w:hAnsiTheme="minorHAnsi" w:cs="Arial"/>
                <w:szCs w:val="20"/>
              </w:rPr>
            </w:pPr>
            <w:r w:rsidRPr="00966341">
              <w:rPr>
                <w:rFonts w:asciiTheme="minorHAnsi" w:hAnsiTheme="minorHAnsi" w:cs="Arial"/>
                <w:szCs w:val="20"/>
              </w:rPr>
              <w:t>M</w:t>
            </w:r>
            <w:r w:rsidR="00271A1D" w:rsidRPr="00E870F6">
              <w:rPr>
                <w:rFonts w:asciiTheme="minorHAnsi" w:hAnsiTheme="minorHAnsi" w:cs="Arial"/>
                <w:szCs w:val="20"/>
              </w:rPr>
              <w:t>nožství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9DDBA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Cena za kus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C2747" w14:textId="2DC2779C" w:rsidR="00271A1D" w:rsidRPr="00E870F6" w:rsidRDefault="00271A1D" w:rsidP="00966341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 xml:space="preserve">Cena </w:t>
            </w:r>
            <w:r w:rsidR="00966341">
              <w:rPr>
                <w:rFonts w:asciiTheme="minorHAnsi" w:hAnsiTheme="minorHAnsi" w:cs="Arial"/>
                <w:szCs w:val="20"/>
              </w:rPr>
              <w:t>c</w:t>
            </w:r>
            <w:r w:rsidRPr="00E870F6">
              <w:rPr>
                <w:rFonts w:asciiTheme="minorHAnsi" w:hAnsiTheme="minorHAnsi" w:cs="Arial"/>
                <w:szCs w:val="20"/>
              </w:rPr>
              <w:t>elkem</w:t>
            </w:r>
          </w:p>
        </w:tc>
      </w:tr>
      <w:tr w:rsidR="00966341" w:rsidRPr="00E870F6" w14:paraId="6C1FDD57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5865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DD4E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Bezdrátový PIR detektor 3S Sedlák, MINIPIR </w:t>
            </w:r>
            <w:proofErr w:type="spellStart"/>
            <w:proofErr w:type="gramStart"/>
            <w:r w:rsidRPr="00E870F6">
              <w:rPr>
                <w:rFonts w:asciiTheme="minorHAnsi" w:hAnsiTheme="minorHAnsi" w:cs="Arial"/>
                <w:szCs w:val="18"/>
              </w:rPr>
              <w:t>Sargos</w:t>
            </w:r>
            <w:proofErr w:type="spellEnd"/>
            <w:r w:rsidRPr="00E870F6">
              <w:rPr>
                <w:rFonts w:asciiTheme="minorHAnsi" w:hAnsiTheme="minorHAnsi" w:cs="Arial"/>
                <w:szCs w:val="18"/>
              </w:rPr>
              <w:t xml:space="preserve"> - MONTÁŽ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4BF2C" w14:textId="6E6BBE40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1</w:t>
            </w:r>
            <w:r w:rsidR="00B97BCA">
              <w:rPr>
                <w:rFonts w:asciiTheme="minorHAnsi" w:hAnsiTheme="minorHAnsi" w:cs="Arial"/>
                <w:szCs w:val="18"/>
              </w:rPr>
              <w:t>32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B98C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168,363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2367" w14:textId="12FA61DF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2</w:t>
            </w:r>
            <w:r w:rsidR="00B97BCA">
              <w:rPr>
                <w:rFonts w:asciiTheme="minorHAnsi" w:hAnsiTheme="minorHAnsi" w:cs="Arial"/>
                <w:szCs w:val="18"/>
              </w:rPr>
              <w:t>2</w:t>
            </w:r>
            <w:r w:rsidRPr="00E870F6">
              <w:rPr>
                <w:rFonts w:asciiTheme="minorHAnsi" w:hAnsiTheme="minorHAnsi" w:cs="Arial"/>
                <w:szCs w:val="18"/>
              </w:rPr>
              <w:t xml:space="preserve"> </w:t>
            </w:r>
            <w:r w:rsidR="00B97BCA">
              <w:rPr>
                <w:rFonts w:asciiTheme="minorHAnsi" w:hAnsiTheme="minorHAnsi" w:cs="Arial"/>
                <w:szCs w:val="18"/>
              </w:rPr>
              <w:t>223</w:t>
            </w:r>
            <w:r w:rsidRPr="00E870F6">
              <w:rPr>
                <w:rFonts w:asciiTheme="minorHAnsi" w:hAnsiTheme="minorHAnsi" w:cs="Arial"/>
                <w:szCs w:val="18"/>
              </w:rPr>
              <w:t>,</w:t>
            </w:r>
            <w:r w:rsidR="00B97BCA">
              <w:rPr>
                <w:rFonts w:asciiTheme="minorHAnsi" w:hAnsiTheme="minorHAnsi" w:cs="Arial"/>
                <w:szCs w:val="18"/>
              </w:rPr>
              <w:t>92</w:t>
            </w:r>
            <w:r w:rsidRPr="00E870F6">
              <w:rPr>
                <w:rFonts w:asciiTheme="minorHAnsi" w:hAnsiTheme="minorHAnsi" w:cs="Arial"/>
                <w:szCs w:val="18"/>
              </w:rPr>
              <w:t xml:space="preserve"> Kč </w:t>
            </w:r>
          </w:p>
        </w:tc>
      </w:tr>
      <w:tr w:rsidR="00966341" w:rsidRPr="00E870F6" w14:paraId="69ACE6B6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1EB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B9A6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Bezdrátový PIR detektor 3S Sedlák, MINIPIR </w:t>
            </w:r>
            <w:proofErr w:type="spellStart"/>
            <w:proofErr w:type="gramStart"/>
            <w:r w:rsidRPr="00E870F6">
              <w:rPr>
                <w:rFonts w:asciiTheme="minorHAnsi" w:hAnsiTheme="minorHAnsi" w:cs="Arial"/>
                <w:szCs w:val="18"/>
              </w:rPr>
              <w:t>Sargos</w:t>
            </w:r>
            <w:proofErr w:type="spellEnd"/>
            <w:r w:rsidRPr="00E870F6">
              <w:rPr>
                <w:rFonts w:asciiTheme="minorHAnsi" w:hAnsiTheme="minorHAnsi" w:cs="Arial"/>
                <w:szCs w:val="18"/>
              </w:rPr>
              <w:t xml:space="preserve"> - DODÁVKA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CCE66" w14:textId="322AE8C0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1</w:t>
            </w:r>
            <w:r w:rsidR="00B97BCA">
              <w:rPr>
                <w:rFonts w:asciiTheme="minorHAnsi" w:hAnsiTheme="minorHAnsi" w:cs="Arial"/>
                <w:szCs w:val="18"/>
              </w:rPr>
              <w:t>32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08A2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3 311,000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DFB5" w14:textId="32A82C0F" w:rsidR="00271A1D" w:rsidRPr="00E870F6" w:rsidRDefault="00B97BCA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437</w:t>
            </w:r>
            <w:r w:rsidR="00271A1D" w:rsidRPr="00E870F6">
              <w:rPr>
                <w:rFonts w:asciiTheme="minorHAnsi" w:hAnsiTheme="minorHAnsi" w:cs="Arial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Cs w:val="18"/>
              </w:rPr>
              <w:t>052</w:t>
            </w:r>
            <w:r w:rsidR="00271A1D" w:rsidRPr="00E870F6">
              <w:rPr>
                <w:rFonts w:asciiTheme="minorHAnsi" w:hAnsiTheme="minorHAnsi" w:cs="Arial"/>
                <w:szCs w:val="18"/>
              </w:rPr>
              <w:t xml:space="preserve">,00 Kč </w:t>
            </w:r>
          </w:p>
        </w:tc>
      </w:tr>
      <w:tr w:rsidR="00966341" w:rsidRPr="00E870F6" w14:paraId="024005FE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AA8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5025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Univerzální bezdrátový vysílač, 3S Sedlák, UT </w:t>
            </w:r>
            <w:proofErr w:type="spellStart"/>
            <w:proofErr w:type="gramStart"/>
            <w:r w:rsidRPr="00E870F6">
              <w:rPr>
                <w:rFonts w:asciiTheme="minorHAnsi" w:hAnsiTheme="minorHAnsi" w:cs="Arial"/>
                <w:szCs w:val="18"/>
              </w:rPr>
              <w:t>Sargos</w:t>
            </w:r>
            <w:proofErr w:type="spellEnd"/>
            <w:r w:rsidRPr="00E870F6">
              <w:rPr>
                <w:rFonts w:asciiTheme="minorHAnsi" w:hAnsiTheme="minorHAnsi" w:cs="Arial"/>
                <w:szCs w:val="18"/>
              </w:rPr>
              <w:t xml:space="preserve"> - MONTÁŽ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16F5D" w14:textId="4E532EDB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4</w:t>
            </w:r>
            <w:r w:rsidR="00B97BCA">
              <w:rPr>
                <w:rFonts w:asciiTheme="minorHAnsi" w:hAnsiTheme="minorHAnsi" w:cs="Arial"/>
                <w:szCs w:val="18"/>
              </w:rPr>
              <w:t>3</w:t>
            </w:r>
            <w:r w:rsidRPr="00E870F6">
              <w:rPr>
                <w:rFonts w:asciiTheme="minorHAnsi" w:hAnsiTheme="minorHAnsi" w:cs="Arial"/>
                <w:szCs w:val="18"/>
              </w:rPr>
              <w:t>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070C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112,242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D0A" w14:textId="7D8907D2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4</w:t>
            </w:r>
            <w:r w:rsidR="00B97BCA">
              <w:rPr>
                <w:rFonts w:asciiTheme="minorHAnsi" w:hAnsiTheme="minorHAnsi" w:cs="Arial"/>
                <w:szCs w:val="18"/>
              </w:rPr>
              <w:t>8</w:t>
            </w:r>
            <w:r w:rsidRPr="00E870F6">
              <w:rPr>
                <w:rFonts w:asciiTheme="minorHAnsi" w:hAnsiTheme="minorHAnsi" w:cs="Arial"/>
                <w:szCs w:val="18"/>
              </w:rPr>
              <w:t xml:space="preserve"> </w:t>
            </w:r>
            <w:r w:rsidR="00B97BCA">
              <w:rPr>
                <w:rFonts w:asciiTheme="minorHAnsi" w:hAnsiTheme="minorHAnsi" w:cs="Arial"/>
                <w:szCs w:val="18"/>
              </w:rPr>
              <w:t>264</w:t>
            </w:r>
            <w:r w:rsidRPr="00E870F6">
              <w:rPr>
                <w:rFonts w:asciiTheme="minorHAnsi" w:hAnsiTheme="minorHAnsi" w:cs="Arial"/>
                <w:szCs w:val="18"/>
              </w:rPr>
              <w:t>,</w:t>
            </w:r>
            <w:r w:rsidR="00B97BCA">
              <w:rPr>
                <w:rFonts w:asciiTheme="minorHAnsi" w:hAnsiTheme="minorHAnsi" w:cs="Arial"/>
                <w:szCs w:val="18"/>
              </w:rPr>
              <w:t>06</w:t>
            </w:r>
            <w:r w:rsidRPr="00E870F6">
              <w:rPr>
                <w:rFonts w:asciiTheme="minorHAnsi" w:hAnsiTheme="minorHAnsi" w:cs="Arial"/>
                <w:szCs w:val="18"/>
              </w:rPr>
              <w:t xml:space="preserve"> Kč </w:t>
            </w:r>
          </w:p>
        </w:tc>
      </w:tr>
      <w:tr w:rsidR="00966341" w:rsidRPr="00E870F6" w14:paraId="059200A3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9067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A2ED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Univerzální bezdrátový vysílač, 3S Sedlák, UT </w:t>
            </w:r>
            <w:proofErr w:type="spellStart"/>
            <w:proofErr w:type="gramStart"/>
            <w:r w:rsidRPr="00E870F6">
              <w:rPr>
                <w:rFonts w:asciiTheme="minorHAnsi" w:hAnsiTheme="minorHAnsi" w:cs="Arial"/>
                <w:szCs w:val="18"/>
              </w:rPr>
              <w:t>Sargos</w:t>
            </w:r>
            <w:proofErr w:type="spellEnd"/>
            <w:r w:rsidRPr="00E870F6">
              <w:rPr>
                <w:rFonts w:asciiTheme="minorHAnsi" w:hAnsiTheme="minorHAnsi" w:cs="Arial"/>
                <w:szCs w:val="18"/>
              </w:rPr>
              <w:t xml:space="preserve"> - DODÁVKA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A9310C" w14:textId="7E8DBE60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4</w:t>
            </w:r>
            <w:r w:rsidR="00B97BCA">
              <w:rPr>
                <w:rFonts w:asciiTheme="minorHAnsi" w:hAnsiTheme="minorHAnsi" w:cs="Arial"/>
                <w:szCs w:val="18"/>
              </w:rPr>
              <w:t>3</w:t>
            </w:r>
            <w:r w:rsidRPr="00E870F6">
              <w:rPr>
                <w:rFonts w:asciiTheme="minorHAnsi" w:hAnsiTheme="minorHAnsi" w:cs="Arial"/>
                <w:szCs w:val="18"/>
              </w:rPr>
              <w:t>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4FC2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2 442,000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9A5F" w14:textId="2972E039" w:rsidR="00271A1D" w:rsidRPr="00E870F6" w:rsidRDefault="00B97BCA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1 050 060</w:t>
            </w:r>
            <w:r w:rsidR="00271A1D" w:rsidRPr="00E870F6">
              <w:rPr>
                <w:rFonts w:asciiTheme="minorHAnsi" w:hAnsiTheme="minorHAnsi" w:cs="Arial"/>
                <w:szCs w:val="18"/>
              </w:rPr>
              <w:t xml:space="preserve">,00 Kč </w:t>
            </w:r>
          </w:p>
        </w:tc>
      </w:tr>
      <w:tr w:rsidR="00966341" w:rsidRPr="00E870F6" w14:paraId="6747A933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23B0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F2CD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Bezdrátové tísňové tlačítko, 3S Sedlák, PN </w:t>
            </w:r>
            <w:proofErr w:type="spellStart"/>
            <w:proofErr w:type="gramStart"/>
            <w:r w:rsidRPr="00E870F6">
              <w:rPr>
                <w:rFonts w:asciiTheme="minorHAnsi" w:hAnsiTheme="minorHAnsi" w:cs="Arial"/>
                <w:szCs w:val="18"/>
              </w:rPr>
              <w:t>Sargos</w:t>
            </w:r>
            <w:proofErr w:type="spellEnd"/>
            <w:r w:rsidRPr="00E870F6">
              <w:rPr>
                <w:rFonts w:asciiTheme="minorHAnsi" w:hAnsiTheme="minorHAnsi" w:cs="Arial"/>
                <w:szCs w:val="18"/>
              </w:rPr>
              <w:t xml:space="preserve"> - MONTÁŽ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77079" w14:textId="5044A12A" w:rsidR="00271A1D" w:rsidRPr="00E870F6" w:rsidRDefault="00B97BCA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18</w:t>
            </w:r>
            <w:r w:rsidR="00271A1D"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AF2A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112,242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DCF7" w14:textId="6EE20B58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 </w:t>
            </w:r>
            <w:r w:rsidR="00B97BCA">
              <w:rPr>
                <w:rFonts w:asciiTheme="minorHAnsi" w:hAnsiTheme="minorHAnsi" w:cs="Arial"/>
                <w:szCs w:val="18"/>
              </w:rPr>
              <w:t>020</w:t>
            </w:r>
            <w:r w:rsidRPr="00E870F6">
              <w:rPr>
                <w:rFonts w:asciiTheme="minorHAnsi" w:hAnsiTheme="minorHAnsi" w:cs="Arial"/>
                <w:szCs w:val="18"/>
              </w:rPr>
              <w:t>,</w:t>
            </w:r>
            <w:r w:rsidR="00B97BCA">
              <w:rPr>
                <w:rFonts w:asciiTheme="minorHAnsi" w:hAnsiTheme="minorHAnsi" w:cs="Arial"/>
                <w:szCs w:val="18"/>
              </w:rPr>
              <w:t>36</w:t>
            </w:r>
            <w:r w:rsidRPr="00E870F6">
              <w:rPr>
                <w:rFonts w:asciiTheme="minorHAnsi" w:hAnsiTheme="minorHAnsi" w:cs="Arial"/>
                <w:szCs w:val="18"/>
              </w:rPr>
              <w:t xml:space="preserve"> Kč </w:t>
            </w:r>
          </w:p>
        </w:tc>
      </w:tr>
      <w:tr w:rsidR="00966341" w:rsidRPr="00E870F6" w14:paraId="737214C6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EF94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N40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E9BE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Bezdrátové tísňové tlačítko, 3S Sedlák, PN </w:t>
            </w:r>
            <w:proofErr w:type="spellStart"/>
            <w:proofErr w:type="gramStart"/>
            <w:r w:rsidRPr="00E870F6">
              <w:rPr>
                <w:rFonts w:asciiTheme="minorHAnsi" w:hAnsiTheme="minorHAnsi" w:cs="Arial"/>
                <w:szCs w:val="18"/>
              </w:rPr>
              <w:t>Sargos</w:t>
            </w:r>
            <w:proofErr w:type="spellEnd"/>
            <w:r w:rsidRPr="00E870F6">
              <w:rPr>
                <w:rFonts w:asciiTheme="minorHAnsi" w:hAnsiTheme="minorHAnsi" w:cs="Arial"/>
                <w:szCs w:val="18"/>
              </w:rPr>
              <w:t xml:space="preserve"> - DODÁVKA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CE3DB" w14:textId="2354E139" w:rsidR="00271A1D" w:rsidRPr="00E870F6" w:rsidRDefault="00B97BCA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18</w:t>
            </w:r>
            <w:r w:rsidR="00271A1D"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2D7D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2 266,000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E197" w14:textId="5B50E60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4</w:t>
            </w:r>
            <w:r w:rsidR="00B97BCA">
              <w:rPr>
                <w:rFonts w:asciiTheme="minorHAnsi" w:hAnsiTheme="minorHAnsi" w:cs="Arial"/>
                <w:szCs w:val="18"/>
              </w:rPr>
              <w:t>0 788</w:t>
            </w:r>
            <w:r w:rsidRPr="00E870F6">
              <w:rPr>
                <w:rFonts w:asciiTheme="minorHAnsi" w:hAnsiTheme="minorHAnsi" w:cs="Arial"/>
                <w:szCs w:val="18"/>
              </w:rPr>
              <w:t xml:space="preserve">,00 Kč </w:t>
            </w:r>
          </w:p>
        </w:tc>
      </w:tr>
      <w:tr w:rsidR="00966341" w:rsidRPr="00E870F6" w14:paraId="7E3BA0DA" w14:textId="77777777" w:rsidTr="00966341">
        <w:trPr>
          <w:trHeight w:val="9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F599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 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F096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Vibračně-magnetický snímač s akcelerometrem, ERFID TAG </w:t>
            </w:r>
            <w:proofErr w:type="spellStart"/>
            <w:proofErr w:type="gramStart"/>
            <w:r w:rsidRPr="00E870F6">
              <w:rPr>
                <w:rFonts w:asciiTheme="minorHAnsi" w:hAnsiTheme="minorHAnsi" w:cs="Arial"/>
                <w:szCs w:val="18"/>
              </w:rPr>
              <w:t>Sargos</w:t>
            </w:r>
            <w:proofErr w:type="spellEnd"/>
            <w:r w:rsidRPr="00E870F6">
              <w:rPr>
                <w:rFonts w:asciiTheme="minorHAnsi" w:hAnsiTheme="minorHAnsi" w:cs="Arial"/>
                <w:szCs w:val="18"/>
              </w:rPr>
              <w:t xml:space="preserve"> - MONTÁŽ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763AA" w14:textId="27288235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1</w:t>
            </w:r>
            <w:r w:rsidR="00B97BCA">
              <w:rPr>
                <w:rFonts w:asciiTheme="minorHAnsi" w:hAnsiTheme="minorHAnsi" w:cs="Arial"/>
                <w:szCs w:val="18"/>
              </w:rPr>
              <w:t>44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3AF0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72,957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DC48" w14:textId="06939703" w:rsidR="00271A1D" w:rsidRPr="00E870F6" w:rsidRDefault="00B97BCA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10 505</w:t>
            </w:r>
            <w:r w:rsidR="00271A1D" w:rsidRPr="00E870F6">
              <w:rPr>
                <w:rFonts w:asciiTheme="minorHAnsi" w:hAnsiTheme="minorHAnsi" w:cs="Arial"/>
                <w:szCs w:val="18"/>
              </w:rPr>
              <w:t>,</w:t>
            </w:r>
            <w:r>
              <w:rPr>
                <w:rFonts w:asciiTheme="minorHAnsi" w:hAnsiTheme="minorHAnsi" w:cs="Arial"/>
                <w:szCs w:val="18"/>
              </w:rPr>
              <w:t>81</w:t>
            </w:r>
            <w:r w:rsidR="00271A1D" w:rsidRPr="00E870F6">
              <w:rPr>
                <w:rFonts w:asciiTheme="minorHAnsi" w:hAnsiTheme="minorHAnsi" w:cs="Arial"/>
                <w:szCs w:val="18"/>
              </w:rPr>
              <w:t xml:space="preserve"> Kč </w:t>
            </w:r>
          </w:p>
        </w:tc>
      </w:tr>
      <w:tr w:rsidR="00966341" w:rsidRPr="00E870F6" w14:paraId="1BFC0246" w14:textId="77777777" w:rsidTr="00966341">
        <w:trPr>
          <w:trHeight w:val="9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BE36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 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F090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Vibračně-magnetický snímač s akcelerometrem, ERFID TAG </w:t>
            </w:r>
            <w:proofErr w:type="spellStart"/>
            <w:proofErr w:type="gramStart"/>
            <w:r w:rsidRPr="00E870F6">
              <w:rPr>
                <w:rFonts w:asciiTheme="minorHAnsi" w:hAnsiTheme="minorHAnsi" w:cs="Arial"/>
                <w:szCs w:val="18"/>
              </w:rPr>
              <w:t>Sargos</w:t>
            </w:r>
            <w:proofErr w:type="spellEnd"/>
            <w:r w:rsidRPr="00E870F6">
              <w:rPr>
                <w:rFonts w:asciiTheme="minorHAnsi" w:hAnsiTheme="minorHAnsi" w:cs="Arial"/>
                <w:szCs w:val="18"/>
              </w:rPr>
              <w:t xml:space="preserve"> - DODÁVKA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8A112" w14:textId="2B3DCBC5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1</w:t>
            </w:r>
            <w:r w:rsidR="00B97BCA">
              <w:rPr>
                <w:rFonts w:asciiTheme="minorHAnsi" w:hAnsiTheme="minorHAnsi" w:cs="Arial"/>
                <w:szCs w:val="18"/>
              </w:rPr>
              <w:t>44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2ACC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2 310,000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A63B" w14:textId="43500668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3</w:t>
            </w:r>
            <w:r w:rsidR="00B97BCA">
              <w:rPr>
                <w:rFonts w:asciiTheme="minorHAnsi" w:hAnsiTheme="minorHAnsi" w:cs="Arial"/>
                <w:szCs w:val="18"/>
              </w:rPr>
              <w:t>32 640</w:t>
            </w:r>
            <w:r w:rsidRPr="00E870F6">
              <w:rPr>
                <w:rFonts w:asciiTheme="minorHAnsi" w:hAnsiTheme="minorHAnsi" w:cs="Arial"/>
                <w:szCs w:val="18"/>
              </w:rPr>
              <w:t xml:space="preserve">,00 Kč </w:t>
            </w:r>
          </w:p>
        </w:tc>
      </w:tr>
      <w:tr w:rsidR="00966341" w:rsidRPr="00E870F6" w14:paraId="74206DC4" w14:textId="77777777" w:rsidTr="00966341">
        <w:trPr>
          <w:trHeight w:val="4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CDC2" w14:textId="77777777" w:rsidR="00966341" w:rsidRPr="00E870F6" w:rsidRDefault="00966341" w:rsidP="00267835">
            <w:pPr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720F" w14:textId="77777777" w:rsidR="00966341" w:rsidRPr="00E870F6" w:rsidRDefault="00966341" w:rsidP="00267835">
            <w:pPr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7501D" w14:textId="77777777" w:rsidR="00966341" w:rsidRPr="00E870F6" w:rsidRDefault="00966341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37E3" w14:textId="77777777" w:rsidR="00966341" w:rsidRPr="00E870F6" w:rsidRDefault="00966341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CC1D" w14:textId="77777777" w:rsidR="00966341" w:rsidRPr="00E870F6" w:rsidRDefault="00966341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</w:p>
        </w:tc>
      </w:tr>
      <w:tr w:rsidR="00966341" w:rsidRPr="00E870F6" w14:paraId="62C91F1C" w14:textId="77777777" w:rsidTr="00966341">
        <w:trPr>
          <w:trHeight w:val="27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280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CA43A6" w14:textId="77777777" w:rsidR="00271A1D" w:rsidRPr="00E870F6" w:rsidRDefault="00271A1D" w:rsidP="00267835">
            <w:pPr>
              <w:rPr>
                <w:rFonts w:asciiTheme="minorHAnsi" w:hAnsiTheme="minorHAnsi" w:cs="Arial"/>
                <w:b/>
                <w:bCs/>
                <w:szCs w:val="20"/>
              </w:rPr>
            </w:pPr>
            <w:r w:rsidRPr="00E870F6">
              <w:rPr>
                <w:rFonts w:asciiTheme="minorHAnsi" w:hAnsiTheme="minorHAnsi" w:cs="Arial"/>
                <w:b/>
                <w:bCs/>
                <w:szCs w:val="20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192078D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A389AAC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926212" w14:textId="59515731" w:rsidR="00271A1D" w:rsidRPr="00E870F6" w:rsidRDefault="00271A1D" w:rsidP="00720D5D">
            <w:pPr>
              <w:jc w:val="right"/>
              <w:rPr>
                <w:rFonts w:asciiTheme="minorHAnsi" w:hAnsiTheme="minorHAnsi" w:cs="Arial"/>
                <w:b/>
                <w:bCs/>
                <w:szCs w:val="20"/>
              </w:rPr>
            </w:pPr>
            <w:r w:rsidRPr="00E870F6">
              <w:rPr>
                <w:rFonts w:asciiTheme="minorHAnsi" w:hAnsiTheme="minorHAnsi" w:cs="Arial"/>
                <w:b/>
                <w:bCs/>
                <w:szCs w:val="20"/>
              </w:rPr>
              <w:t xml:space="preserve"> 1 9</w:t>
            </w:r>
            <w:r w:rsidR="00B97BCA">
              <w:rPr>
                <w:rFonts w:asciiTheme="minorHAnsi" w:hAnsiTheme="minorHAnsi" w:cs="Arial"/>
                <w:b/>
                <w:bCs/>
                <w:szCs w:val="20"/>
              </w:rPr>
              <w:t>43</w:t>
            </w:r>
            <w:r w:rsidRPr="00E870F6">
              <w:rPr>
                <w:rFonts w:asciiTheme="minorHAnsi" w:hAnsiTheme="minorHAnsi" w:cs="Arial"/>
                <w:b/>
                <w:bCs/>
                <w:szCs w:val="20"/>
              </w:rPr>
              <w:t xml:space="preserve"> </w:t>
            </w:r>
            <w:r w:rsidR="00B97BCA">
              <w:rPr>
                <w:rFonts w:asciiTheme="minorHAnsi" w:hAnsiTheme="minorHAnsi" w:cs="Arial"/>
                <w:b/>
                <w:bCs/>
                <w:szCs w:val="20"/>
              </w:rPr>
              <w:t>554</w:t>
            </w:r>
            <w:r w:rsidRPr="00E870F6">
              <w:rPr>
                <w:rFonts w:asciiTheme="minorHAnsi" w:hAnsiTheme="minorHAnsi" w:cs="Arial"/>
                <w:b/>
                <w:bCs/>
                <w:szCs w:val="20"/>
              </w:rPr>
              <w:t>,1</w:t>
            </w:r>
            <w:r w:rsidR="00B97BCA">
              <w:rPr>
                <w:rFonts w:asciiTheme="minorHAnsi" w:hAnsiTheme="minorHAnsi" w:cs="Arial"/>
                <w:b/>
                <w:bCs/>
                <w:szCs w:val="20"/>
              </w:rPr>
              <w:t>5</w:t>
            </w:r>
            <w:r w:rsidRPr="00E870F6">
              <w:rPr>
                <w:rFonts w:asciiTheme="minorHAnsi" w:hAnsiTheme="minorHAnsi" w:cs="Arial"/>
                <w:b/>
                <w:bCs/>
                <w:szCs w:val="20"/>
              </w:rPr>
              <w:t xml:space="preserve"> Kč </w:t>
            </w:r>
          </w:p>
        </w:tc>
      </w:tr>
    </w:tbl>
    <w:p w14:paraId="685A68A7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6F6DBEAF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6C7D5436" w14:textId="77777777" w:rsidR="00545477" w:rsidRDefault="009C3B21">
      <w:pPr>
        <w:spacing w:after="160" w:line="259" w:lineRule="auto"/>
        <w:rPr>
          <w:rFonts w:asciiTheme="minorHAnsi" w:hAnsiTheme="minorHAnsi"/>
          <w:bCs/>
          <w:color w:val="000000"/>
          <w:szCs w:val="22"/>
        </w:rPr>
      </w:pPr>
      <w:r>
        <w:rPr>
          <w:rFonts w:asciiTheme="minorHAnsi" w:hAnsiTheme="minorHAnsi"/>
          <w:bCs/>
          <w:color w:val="000000"/>
          <w:szCs w:val="22"/>
        </w:rPr>
        <w:br w:type="page"/>
      </w:r>
    </w:p>
    <w:p w14:paraId="60392E9E" w14:textId="4E173C9E" w:rsidR="009C3B21" w:rsidRDefault="009C3B21">
      <w:pPr>
        <w:spacing w:after="160" w:line="259" w:lineRule="auto"/>
        <w:rPr>
          <w:rFonts w:asciiTheme="minorHAnsi" w:hAnsiTheme="minorHAnsi"/>
          <w:bCs/>
          <w:color w:val="000000"/>
          <w:szCs w:val="22"/>
        </w:rPr>
      </w:pPr>
    </w:p>
    <w:p w14:paraId="6071E7B0" w14:textId="766B54D9" w:rsidR="00332698" w:rsidRDefault="00332698" w:rsidP="00332698">
      <w:pPr>
        <w:rPr>
          <w:color w:val="000000"/>
          <w:szCs w:val="22"/>
        </w:rPr>
      </w:pPr>
      <w:r>
        <w:rPr>
          <w:color w:val="000000"/>
          <w:szCs w:val="22"/>
        </w:rPr>
        <w:t xml:space="preserve">Příloha č. 2 – </w:t>
      </w:r>
      <w:r>
        <w:rPr>
          <w:rFonts w:asciiTheme="minorHAnsi" w:hAnsiTheme="minorHAnsi"/>
          <w:color w:val="000000"/>
          <w:szCs w:val="22"/>
        </w:rPr>
        <w:t>Vzor předávacího protokolu</w:t>
      </w:r>
    </w:p>
    <w:p w14:paraId="5C580A62" w14:textId="77777777" w:rsidR="00332698" w:rsidRDefault="00332698" w:rsidP="009C3B21">
      <w:pPr>
        <w:spacing w:before="360"/>
        <w:jc w:val="center"/>
        <w:rPr>
          <w:b/>
          <w:sz w:val="24"/>
        </w:rPr>
      </w:pPr>
    </w:p>
    <w:p w14:paraId="3F6D07D6" w14:textId="77777777" w:rsidR="009C3B21" w:rsidRPr="00161F85" w:rsidRDefault="009C3B21" w:rsidP="009C3B21">
      <w:pPr>
        <w:spacing w:before="360"/>
        <w:jc w:val="center"/>
        <w:rPr>
          <w:b/>
          <w:sz w:val="24"/>
        </w:rPr>
      </w:pPr>
      <w:r w:rsidRPr="00161F85">
        <w:rPr>
          <w:b/>
          <w:sz w:val="24"/>
        </w:rPr>
        <w:t>Předávací protokol</w:t>
      </w:r>
    </w:p>
    <w:p w14:paraId="54D26A24" w14:textId="25EDDF15" w:rsidR="009C3B21" w:rsidRDefault="009C3B21" w:rsidP="009C3B21">
      <w:pPr>
        <w:jc w:val="both"/>
      </w:pPr>
      <w:r>
        <w:t>Byl</w:t>
      </w:r>
      <w:r w:rsidR="00332698">
        <w:t>y</w:t>
      </w:r>
      <w:r>
        <w:t xml:space="preserve"> předán</w:t>
      </w:r>
      <w:r w:rsidR="00332698">
        <w:t>y koncové prvky předmětové ochrany pro nové expozice v Historické budově Národního muzea, které jsou</w:t>
      </w:r>
      <w:r w:rsidR="00BB63AE">
        <w:t xml:space="preserve"> předmětem kupní smlouvy č. </w:t>
      </w:r>
      <w:r w:rsidR="00C01F7A">
        <w:t>20</w:t>
      </w:r>
      <w:r w:rsidR="00672EB9">
        <w:t>1 281</w:t>
      </w:r>
      <w:r w:rsidR="00332698">
        <w:t xml:space="preserve"> uzavřené dne</w:t>
      </w:r>
      <w:r w:rsidRPr="002C73FF">
        <w:t xml:space="preserve"> …</w:t>
      </w:r>
      <w:proofErr w:type="gramStart"/>
      <w:r w:rsidRPr="002C73FF">
        <w:t>…….</w:t>
      </w:r>
      <w:proofErr w:type="gramEnd"/>
      <w:r w:rsidRPr="002C73FF">
        <w:t>.</w:t>
      </w:r>
      <w:r>
        <w:t xml:space="preserve">  </w:t>
      </w:r>
    </w:p>
    <w:p w14:paraId="273ED945" w14:textId="77777777" w:rsidR="009C3B21" w:rsidRDefault="009C3B21" w:rsidP="009C3B21"/>
    <w:p w14:paraId="6AD21195" w14:textId="77777777" w:rsidR="00332698" w:rsidRDefault="00332698" w:rsidP="009C3B21"/>
    <w:p w14:paraId="3121FF03" w14:textId="4748DCC2" w:rsidR="009C3B21" w:rsidRDefault="00332698" w:rsidP="009C3B21">
      <w:r>
        <w:t>Během předání kupující zkontroloval, že bylo předáno vše, co je předmětem kupní smlouvy. V případě, že nebylo možné (z jakýchkoli důvodů) předat vše najednou, budou níže vypsány všechny nedodané komponenty a jejich výčet stvrzen podpisem oprávněné předávající i přebírající osoby.</w:t>
      </w:r>
    </w:p>
    <w:p w14:paraId="6B708D34" w14:textId="77777777" w:rsidR="009C3B21" w:rsidRDefault="009C3B21" w:rsidP="009C3B21"/>
    <w:p w14:paraId="17E84CAC" w14:textId="77777777" w:rsidR="00332698" w:rsidRDefault="00332698" w:rsidP="009C3B21"/>
    <w:p w14:paraId="394D3CEC" w14:textId="77777777" w:rsidR="00332698" w:rsidRDefault="00332698" w:rsidP="006C6A3D">
      <w:pPr>
        <w:jc w:val="both"/>
      </w:pPr>
    </w:p>
    <w:p w14:paraId="147D0577" w14:textId="77777777" w:rsidR="00332698" w:rsidRDefault="00332698" w:rsidP="009C3B21"/>
    <w:p w14:paraId="1B4762C6" w14:textId="77777777" w:rsidR="00332698" w:rsidRDefault="00332698" w:rsidP="009C3B21"/>
    <w:p w14:paraId="632AB6B4" w14:textId="77777777" w:rsidR="00332698" w:rsidRDefault="00332698" w:rsidP="009C3B21"/>
    <w:p w14:paraId="78AFF56C" w14:textId="77777777" w:rsidR="00332698" w:rsidRDefault="00332698" w:rsidP="009C3B21"/>
    <w:p w14:paraId="1CA516C8" w14:textId="77777777" w:rsidR="00332698" w:rsidRDefault="00332698" w:rsidP="009C3B21"/>
    <w:p w14:paraId="0467A9C3" w14:textId="77777777" w:rsidR="00332698" w:rsidRDefault="00332698" w:rsidP="009C3B21"/>
    <w:p w14:paraId="29D6D0E7" w14:textId="77777777" w:rsidR="009C3B21" w:rsidRDefault="009C3B21" w:rsidP="009C3B21"/>
    <w:p w14:paraId="753090AA" w14:textId="11672EDE" w:rsidR="00332698" w:rsidRDefault="00332698" w:rsidP="00332698">
      <w:r>
        <w:t>Zjištěné vady a nedostatky při převzetí:</w:t>
      </w:r>
    </w:p>
    <w:p w14:paraId="31190A3B" w14:textId="77777777" w:rsidR="009C3B21" w:rsidRDefault="009C3B21" w:rsidP="009C3B21"/>
    <w:p w14:paraId="05A72ED8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79BCC4B8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59D3C625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7068264A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6691DB44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0495BF9C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7FE47978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6A0DFA65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354BD593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28AA4AE2" w14:textId="77777777" w:rsidR="009C3B21" w:rsidRDefault="009C3B21" w:rsidP="009C3B21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Předávající:</w:t>
      </w:r>
    </w:p>
    <w:p w14:paraId="7FCBF854" w14:textId="77777777" w:rsidR="00464E16" w:rsidRDefault="00464E16" w:rsidP="009C3B21">
      <w:pPr>
        <w:rPr>
          <w:rFonts w:ascii="Tahoma" w:hAnsi="Tahoma" w:cs="Tahoma"/>
          <w:sz w:val="19"/>
          <w:szCs w:val="19"/>
        </w:rPr>
      </w:pPr>
    </w:p>
    <w:p w14:paraId="28078496" w14:textId="77777777" w:rsidR="009C3B21" w:rsidRDefault="009C3B21" w:rsidP="009C3B21">
      <w:pPr>
        <w:rPr>
          <w:rFonts w:ascii="Tahoma" w:hAnsi="Tahoma" w:cs="Tahoma"/>
          <w:b/>
          <w:sz w:val="19"/>
          <w:szCs w:val="19"/>
        </w:rPr>
      </w:pPr>
    </w:p>
    <w:p w14:paraId="43764915" w14:textId="77777777" w:rsidR="009C3B21" w:rsidRDefault="009C3B21" w:rsidP="009C3B21">
      <w:pPr>
        <w:rPr>
          <w:rFonts w:ascii="Tahoma" w:hAnsi="Tahoma" w:cs="Tahoma"/>
          <w:b/>
          <w:sz w:val="19"/>
          <w:szCs w:val="19"/>
        </w:rPr>
      </w:pPr>
    </w:p>
    <w:p w14:paraId="10453B86" w14:textId="4963D634" w:rsidR="009C3B21" w:rsidRDefault="00464E16" w:rsidP="009C3B21">
      <w:pPr>
        <w:rPr>
          <w:rFonts w:ascii="Tahoma" w:hAnsi="Tahoma" w:cs="Tahoma"/>
          <w:sz w:val="19"/>
          <w:szCs w:val="19"/>
        </w:rPr>
      </w:pPr>
      <w:r w:rsidRPr="00464E16">
        <w:rPr>
          <w:rFonts w:ascii="Tahoma" w:hAnsi="Tahoma"/>
          <w:b/>
          <w:sz w:val="19"/>
          <w:szCs w:val="19"/>
        </w:rPr>
        <w:t>Ing. Jaroslav Štoček</w:t>
      </w:r>
    </w:p>
    <w:p w14:paraId="4B092F4A" w14:textId="77777777" w:rsidR="009C3B21" w:rsidRDefault="009C3B21" w:rsidP="009C3B21">
      <w:pPr>
        <w:rPr>
          <w:rFonts w:ascii="Tahoma" w:hAnsi="Tahoma" w:cs="Tahoma"/>
          <w:sz w:val="19"/>
          <w:szCs w:val="19"/>
        </w:rPr>
      </w:pPr>
    </w:p>
    <w:p w14:paraId="17F97FE9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59ACCE02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5567FDB0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117C3669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65401C14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161D5ED6" w14:textId="77777777" w:rsidR="00464E16" w:rsidRDefault="00464E16" w:rsidP="009C3B21">
      <w:pPr>
        <w:rPr>
          <w:rFonts w:ascii="Tahoma" w:hAnsi="Tahoma" w:cs="Tahoma"/>
          <w:sz w:val="19"/>
          <w:szCs w:val="19"/>
        </w:rPr>
      </w:pPr>
    </w:p>
    <w:p w14:paraId="67822579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06E4769E" w14:textId="77777777" w:rsidR="00332698" w:rsidRDefault="00332698" w:rsidP="009C3B21">
      <w:pPr>
        <w:rPr>
          <w:rFonts w:ascii="Tahoma" w:hAnsi="Tahoma" w:cs="Tahoma"/>
          <w:sz w:val="19"/>
          <w:szCs w:val="19"/>
        </w:rPr>
      </w:pPr>
    </w:p>
    <w:p w14:paraId="3A67F8C8" w14:textId="77777777" w:rsidR="009C3B21" w:rsidRDefault="009C3B21" w:rsidP="009C3B21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Přebírající:</w:t>
      </w:r>
    </w:p>
    <w:p w14:paraId="41BFF4C3" w14:textId="77777777" w:rsidR="009C3B21" w:rsidRDefault="009C3B21" w:rsidP="009C3B21">
      <w:pPr>
        <w:rPr>
          <w:rFonts w:ascii="Tahoma" w:hAnsi="Tahoma" w:cs="Tahoma"/>
          <w:b/>
          <w:sz w:val="19"/>
          <w:szCs w:val="19"/>
        </w:rPr>
      </w:pPr>
    </w:p>
    <w:p w14:paraId="4F029E62" w14:textId="77777777" w:rsidR="00464E16" w:rsidRDefault="00464E16" w:rsidP="009C3B21">
      <w:pPr>
        <w:rPr>
          <w:rFonts w:ascii="Tahoma" w:hAnsi="Tahoma" w:cs="Tahoma"/>
          <w:b/>
          <w:sz w:val="19"/>
          <w:szCs w:val="19"/>
        </w:rPr>
      </w:pPr>
    </w:p>
    <w:p w14:paraId="7C1DAA16" w14:textId="77777777" w:rsidR="009C3B21" w:rsidRDefault="009C3B21" w:rsidP="009C3B21">
      <w:pPr>
        <w:rPr>
          <w:rFonts w:ascii="Tahoma" w:hAnsi="Tahoma" w:cs="Tahoma"/>
          <w:b/>
          <w:sz w:val="19"/>
          <w:szCs w:val="19"/>
        </w:rPr>
      </w:pPr>
    </w:p>
    <w:p w14:paraId="1913189D" w14:textId="77777777" w:rsidR="009C3B21" w:rsidRPr="008838E8" w:rsidRDefault="009C3B21" w:rsidP="009C3B21">
      <w:pPr>
        <w:rPr>
          <w:rFonts w:ascii="Tahoma" w:hAnsi="Tahoma" w:cs="Tahoma"/>
          <w:b/>
          <w:sz w:val="19"/>
          <w:szCs w:val="19"/>
        </w:rPr>
      </w:pPr>
      <w:r w:rsidRPr="008838E8">
        <w:rPr>
          <w:rFonts w:ascii="Tahoma" w:hAnsi="Tahoma" w:cs="Tahoma"/>
          <w:b/>
          <w:sz w:val="19"/>
          <w:szCs w:val="19"/>
        </w:rPr>
        <w:t>doc. PhDr. Michal Stehlík, Ph.D.</w:t>
      </w:r>
    </w:p>
    <w:p w14:paraId="0CA3F403" w14:textId="77777777" w:rsidR="009C3B21" w:rsidRDefault="009C3B21" w:rsidP="009C3B21">
      <w:pPr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náměstek pro centrální sbírkotvornou a výstavní činnost</w:t>
      </w:r>
    </w:p>
    <w:p w14:paraId="7A5F91E5" w14:textId="77777777" w:rsidR="009C3B21" w:rsidRPr="007142D9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sectPr w:rsidR="009C3B21" w:rsidRPr="007142D9" w:rsidSect="007142D9">
      <w:headerReference w:type="default" r:id="rId7"/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3967" w14:textId="77777777" w:rsidR="003A3BC6" w:rsidRDefault="003A3BC6" w:rsidP="001C4229">
      <w:r>
        <w:separator/>
      </w:r>
    </w:p>
  </w:endnote>
  <w:endnote w:type="continuationSeparator" w:id="0">
    <w:p w14:paraId="0DB0ADE3" w14:textId="77777777" w:rsidR="003A3BC6" w:rsidRDefault="003A3BC6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619786"/>
      <w:docPartObj>
        <w:docPartGallery w:val="Page Numbers (Bottom of Page)"/>
        <w:docPartUnique/>
      </w:docPartObj>
    </w:sdtPr>
    <w:sdtEndPr/>
    <w:sdtContent>
      <w:p w14:paraId="128E2558" w14:textId="0253D3F0" w:rsidR="001C4229" w:rsidRDefault="00A2180A" w:rsidP="00A218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2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6296E" w14:textId="77777777" w:rsidR="003A3BC6" w:rsidRDefault="003A3BC6" w:rsidP="001C4229">
      <w:r>
        <w:separator/>
      </w:r>
    </w:p>
  </w:footnote>
  <w:footnote w:type="continuationSeparator" w:id="0">
    <w:p w14:paraId="1CD9BC47" w14:textId="77777777" w:rsidR="003A3BC6" w:rsidRDefault="003A3BC6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8901" w14:textId="50BD6AC8" w:rsidR="00B523EE" w:rsidRDefault="00B523EE" w:rsidP="00C23C3E">
    <w:pPr>
      <w:pStyle w:val="Zhlav"/>
      <w:jc w:val="right"/>
    </w:pPr>
    <w:r w:rsidRPr="00824852">
      <w:t>Č. j.</w:t>
    </w:r>
    <w:r w:rsidR="0028721B">
      <w:t>20</w:t>
    </w:r>
    <w:r w:rsidR="00B97BCA">
      <w:t>20</w:t>
    </w:r>
    <w:r w:rsidRPr="00824852">
      <w:t>/</w:t>
    </w:r>
    <w:r w:rsidR="00E42F7A">
      <w:t>5653</w:t>
    </w:r>
    <w:r w:rsidRPr="00824852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286"/>
    <w:multiLevelType w:val="singleLevel"/>
    <w:tmpl w:val="0560ABC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C0260A4"/>
    <w:multiLevelType w:val="singleLevel"/>
    <w:tmpl w:val="5882EE6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2" w15:restartNumberingAfterBreak="0">
    <w:nsid w:val="0D96659B"/>
    <w:multiLevelType w:val="singleLevel"/>
    <w:tmpl w:val="0ACCA5B0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="Arial" w:hint="default"/>
      </w:rPr>
    </w:lvl>
  </w:abstractNum>
  <w:abstractNum w:abstractNumId="3" w15:restartNumberingAfterBreak="0">
    <w:nsid w:val="0F4C161D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E313D"/>
    <w:multiLevelType w:val="singleLevel"/>
    <w:tmpl w:val="662E8C0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  <w:b w:val="0"/>
      </w:rPr>
    </w:lvl>
  </w:abstractNum>
  <w:abstractNum w:abstractNumId="5" w15:restartNumberingAfterBreak="0">
    <w:nsid w:val="121A1C63"/>
    <w:multiLevelType w:val="hybridMultilevel"/>
    <w:tmpl w:val="6B3068F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13AC719A"/>
    <w:multiLevelType w:val="singleLevel"/>
    <w:tmpl w:val="C434B26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 w15:restartNumberingAfterBreak="0">
    <w:nsid w:val="16404D81"/>
    <w:multiLevelType w:val="hybridMultilevel"/>
    <w:tmpl w:val="2AE03E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128F7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A6B98"/>
    <w:multiLevelType w:val="hybridMultilevel"/>
    <w:tmpl w:val="49FA7E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33D2365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FE7DCD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83633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7856E8"/>
    <w:multiLevelType w:val="singleLevel"/>
    <w:tmpl w:val="8A0459E8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14" w15:restartNumberingAfterBreak="0">
    <w:nsid w:val="284106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2FF76080"/>
    <w:multiLevelType w:val="singleLevel"/>
    <w:tmpl w:val="D90EAFD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16" w15:restartNumberingAfterBreak="0">
    <w:nsid w:val="30DC2361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01684B"/>
    <w:multiLevelType w:val="hybridMultilevel"/>
    <w:tmpl w:val="88164904"/>
    <w:lvl w:ilvl="0" w:tplc="0405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5BA68A0"/>
    <w:multiLevelType w:val="singleLevel"/>
    <w:tmpl w:val="0560ABC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3BAB5C4B"/>
    <w:multiLevelType w:val="hybridMultilevel"/>
    <w:tmpl w:val="D3ACFDF2"/>
    <w:lvl w:ilvl="0" w:tplc="04050017">
      <w:start w:val="1"/>
      <w:numFmt w:val="lowerLetter"/>
      <w:lvlText w:val="%1)"/>
      <w:lvlJc w:val="left"/>
      <w:pPr>
        <w:ind w:left="73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0" w15:restartNumberingAfterBreak="0">
    <w:nsid w:val="3CAD7804"/>
    <w:multiLevelType w:val="hybridMultilevel"/>
    <w:tmpl w:val="DA906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17788"/>
    <w:multiLevelType w:val="hybridMultilevel"/>
    <w:tmpl w:val="ECB6B3E0"/>
    <w:lvl w:ilvl="0" w:tplc="04050017">
      <w:start w:val="1"/>
      <w:numFmt w:val="lowerLetter"/>
      <w:lvlText w:val="%1)"/>
      <w:lvlJc w:val="left"/>
      <w:pPr>
        <w:ind w:left="109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2" w15:restartNumberingAfterBreak="0">
    <w:nsid w:val="41842F59"/>
    <w:multiLevelType w:val="singleLevel"/>
    <w:tmpl w:val="EA52F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 w15:restartNumberingAfterBreak="0">
    <w:nsid w:val="45E36305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46697E"/>
    <w:multiLevelType w:val="hybridMultilevel"/>
    <w:tmpl w:val="8F204F7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D2E1372"/>
    <w:multiLevelType w:val="singleLevel"/>
    <w:tmpl w:val="3CE22ED4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6" w15:restartNumberingAfterBreak="0">
    <w:nsid w:val="4FE24760"/>
    <w:multiLevelType w:val="hybridMultilevel"/>
    <w:tmpl w:val="A5B6D60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36D3C8A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66F1E07"/>
    <w:multiLevelType w:val="multilevel"/>
    <w:tmpl w:val="83D862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661D59"/>
    <w:multiLevelType w:val="hybridMultilevel"/>
    <w:tmpl w:val="A804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F70"/>
    <w:multiLevelType w:val="hybridMultilevel"/>
    <w:tmpl w:val="5E9287D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8D557BB"/>
    <w:multiLevelType w:val="singleLevel"/>
    <w:tmpl w:val="D6D2D44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32" w15:restartNumberingAfterBreak="0">
    <w:nsid w:val="7AD04A49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7"/>
  </w:num>
  <w:num w:numId="3">
    <w:abstractNumId w:val="16"/>
  </w:num>
  <w:num w:numId="4">
    <w:abstractNumId w:val="10"/>
  </w:num>
  <w:num w:numId="5">
    <w:abstractNumId w:val="26"/>
  </w:num>
  <w:num w:numId="6">
    <w:abstractNumId w:val="24"/>
  </w:num>
  <w:num w:numId="7">
    <w:abstractNumId w:val="9"/>
  </w:num>
  <w:num w:numId="8">
    <w:abstractNumId w:val="30"/>
  </w:num>
  <w:num w:numId="9">
    <w:abstractNumId w:val="17"/>
  </w:num>
  <w:num w:numId="10">
    <w:abstractNumId w:val="25"/>
  </w:num>
  <w:num w:numId="11">
    <w:abstractNumId w:val="31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  <w:num w:numId="16">
    <w:abstractNumId w:val="22"/>
  </w:num>
  <w:num w:numId="17">
    <w:abstractNumId w:val="14"/>
  </w:num>
  <w:num w:numId="18">
    <w:abstractNumId w:val="15"/>
  </w:num>
  <w:num w:numId="19">
    <w:abstractNumId w:val="5"/>
  </w:num>
  <w:num w:numId="20">
    <w:abstractNumId w:val="21"/>
  </w:num>
  <w:num w:numId="21">
    <w:abstractNumId w:val="19"/>
  </w:num>
  <w:num w:numId="22">
    <w:abstractNumId w:val="18"/>
  </w:num>
  <w:num w:numId="23">
    <w:abstractNumId w:val="28"/>
  </w:num>
  <w:num w:numId="24">
    <w:abstractNumId w:val="29"/>
  </w:num>
  <w:num w:numId="25">
    <w:abstractNumId w:val="0"/>
  </w:num>
  <w:num w:numId="26">
    <w:abstractNumId w:val="2"/>
  </w:num>
  <w:num w:numId="27">
    <w:abstractNumId w:val="8"/>
  </w:num>
  <w:num w:numId="28">
    <w:abstractNumId w:val="3"/>
  </w:num>
  <w:num w:numId="29">
    <w:abstractNumId w:val="11"/>
  </w:num>
  <w:num w:numId="30">
    <w:abstractNumId w:val="32"/>
  </w:num>
  <w:num w:numId="31">
    <w:abstractNumId w:val="23"/>
  </w:num>
  <w:num w:numId="32">
    <w:abstractNumId w:val="7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7F"/>
    <w:rsid w:val="00006979"/>
    <w:rsid w:val="00027A9B"/>
    <w:rsid w:val="000413DE"/>
    <w:rsid w:val="00087920"/>
    <w:rsid w:val="000B6C46"/>
    <w:rsid w:val="000B765D"/>
    <w:rsid w:val="000D54F9"/>
    <w:rsid w:val="000D5BEC"/>
    <w:rsid w:val="000D63F1"/>
    <w:rsid w:val="00102848"/>
    <w:rsid w:val="00113667"/>
    <w:rsid w:val="001141CD"/>
    <w:rsid w:val="00121E95"/>
    <w:rsid w:val="00122456"/>
    <w:rsid w:val="0012786B"/>
    <w:rsid w:val="00133010"/>
    <w:rsid w:val="001362EE"/>
    <w:rsid w:val="00142957"/>
    <w:rsid w:val="00151687"/>
    <w:rsid w:val="00167287"/>
    <w:rsid w:val="0017542C"/>
    <w:rsid w:val="001A11C5"/>
    <w:rsid w:val="001B2F78"/>
    <w:rsid w:val="001C397E"/>
    <w:rsid w:val="001C4229"/>
    <w:rsid w:val="001F2F2E"/>
    <w:rsid w:val="00204B18"/>
    <w:rsid w:val="00206DE3"/>
    <w:rsid w:val="00214B54"/>
    <w:rsid w:val="00246358"/>
    <w:rsid w:val="0026105F"/>
    <w:rsid w:val="00271A1D"/>
    <w:rsid w:val="00273225"/>
    <w:rsid w:val="002834BA"/>
    <w:rsid w:val="0028721B"/>
    <w:rsid w:val="0029010A"/>
    <w:rsid w:val="002B3BCE"/>
    <w:rsid w:val="0030092D"/>
    <w:rsid w:val="0030141F"/>
    <w:rsid w:val="0031580F"/>
    <w:rsid w:val="003217AA"/>
    <w:rsid w:val="003222BC"/>
    <w:rsid w:val="00332698"/>
    <w:rsid w:val="003461D3"/>
    <w:rsid w:val="003623E9"/>
    <w:rsid w:val="0036649F"/>
    <w:rsid w:val="00373494"/>
    <w:rsid w:val="00375302"/>
    <w:rsid w:val="003976A7"/>
    <w:rsid w:val="003A23EA"/>
    <w:rsid w:val="003A3BC6"/>
    <w:rsid w:val="003A557F"/>
    <w:rsid w:val="003B10E4"/>
    <w:rsid w:val="003B11CD"/>
    <w:rsid w:val="00421DA2"/>
    <w:rsid w:val="00423479"/>
    <w:rsid w:val="00431E14"/>
    <w:rsid w:val="0043524B"/>
    <w:rsid w:val="0046207A"/>
    <w:rsid w:val="00464E16"/>
    <w:rsid w:val="00476C02"/>
    <w:rsid w:val="004C5F02"/>
    <w:rsid w:val="004D4805"/>
    <w:rsid w:val="004D4C4E"/>
    <w:rsid w:val="0050643A"/>
    <w:rsid w:val="00532789"/>
    <w:rsid w:val="00545177"/>
    <w:rsid w:val="00545477"/>
    <w:rsid w:val="00555B21"/>
    <w:rsid w:val="005A1E9F"/>
    <w:rsid w:val="006252F0"/>
    <w:rsid w:val="006278EA"/>
    <w:rsid w:val="00661D89"/>
    <w:rsid w:val="00672EB9"/>
    <w:rsid w:val="00681D17"/>
    <w:rsid w:val="0069081B"/>
    <w:rsid w:val="00694502"/>
    <w:rsid w:val="006A06B2"/>
    <w:rsid w:val="006C20F2"/>
    <w:rsid w:val="006C6A3D"/>
    <w:rsid w:val="006E2D68"/>
    <w:rsid w:val="007142D9"/>
    <w:rsid w:val="00720D5D"/>
    <w:rsid w:val="0073263A"/>
    <w:rsid w:val="007543F2"/>
    <w:rsid w:val="0076505A"/>
    <w:rsid w:val="00781618"/>
    <w:rsid w:val="007838DC"/>
    <w:rsid w:val="007A4057"/>
    <w:rsid w:val="007B28C7"/>
    <w:rsid w:val="007D01CB"/>
    <w:rsid w:val="007D02DF"/>
    <w:rsid w:val="00824852"/>
    <w:rsid w:val="008335A6"/>
    <w:rsid w:val="00841515"/>
    <w:rsid w:val="00860CA3"/>
    <w:rsid w:val="008A2172"/>
    <w:rsid w:val="008B52F2"/>
    <w:rsid w:val="008B7549"/>
    <w:rsid w:val="008D264B"/>
    <w:rsid w:val="0090703D"/>
    <w:rsid w:val="009145A8"/>
    <w:rsid w:val="00917DFB"/>
    <w:rsid w:val="00966341"/>
    <w:rsid w:val="0098714F"/>
    <w:rsid w:val="009A6420"/>
    <w:rsid w:val="009C3B21"/>
    <w:rsid w:val="009D5F98"/>
    <w:rsid w:val="009F57DD"/>
    <w:rsid w:val="00A2180A"/>
    <w:rsid w:val="00A338F4"/>
    <w:rsid w:val="00A346D3"/>
    <w:rsid w:val="00A43EEC"/>
    <w:rsid w:val="00A52B36"/>
    <w:rsid w:val="00A55C2A"/>
    <w:rsid w:val="00A6216E"/>
    <w:rsid w:val="00A63FBE"/>
    <w:rsid w:val="00A826B2"/>
    <w:rsid w:val="00A83B8C"/>
    <w:rsid w:val="00A90902"/>
    <w:rsid w:val="00A94522"/>
    <w:rsid w:val="00AA531B"/>
    <w:rsid w:val="00AA7B84"/>
    <w:rsid w:val="00AB1322"/>
    <w:rsid w:val="00AC5FCA"/>
    <w:rsid w:val="00AE7269"/>
    <w:rsid w:val="00B01BDA"/>
    <w:rsid w:val="00B459CC"/>
    <w:rsid w:val="00B523EE"/>
    <w:rsid w:val="00B6073A"/>
    <w:rsid w:val="00B97BCA"/>
    <w:rsid w:val="00BB14E9"/>
    <w:rsid w:val="00BB3953"/>
    <w:rsid w:val="00BB63AE"/>
    <w:rsid w:val="00BE5AE4"/>
    <w:rsid w:val="00BF04D0"/>
    <w:rsid w:val="00C01F7A"/>
    <w:rsid w:val="00C025A3"/>
    <w:rsid w:val="00C034C5"/>
    <w:rsid w:val="00C0453F"/>
    <w:rsid w:val="00C21914"/>
    <w:rsid w:val="00C21F35"/>
    <w:rsid w:val="00C23C3E"/>
    <w:rsid w:val="00C23EA5"/>
    <w:rsid w:val="00C26F5D"/>
    <w:rsid w:val="00C50210"/>
    <w:rsid w:val="00C529E0"/>
    <w:rsid w:val="00C548A5"/>
    <w:rsid w:val="00C92E95"/>
    <w:rsid w:val="00CA7EDA"/>
    <w:rsid w:val="00CC2546"/>
    <w:rsid w:val="00CD4707"/>
    <w:rsid w:val="00CE5283"/>
    <w:rsid w:val="00CE6DF2"/>
    <w:rsid w:val="00CE7245"/>
    <w:rsid w:val="00D05CEA"/>
    <w:rsid w:val="00D14EB8"/>
    <w:rsid w:val="00D25404"/>
    <w:rsid w:val="00D43D03"/>
    <w:rsid w:val="00D46436"/>
    <w:rsid w:val="00D6080A"/>
    <w:rsid w:val="00D622F8"/>
    <w:rsid w:val="00D7683C"/>
    <w:rsid w:val="00DA15DF"/>
    <w:rsid w:val="00DB2117"/>
    <w:rsid w:val="00DC437C"/>
    <w:rsid w:val="00DF61FC"/>
    <w:rsid w:val="00E0268F"/>
    <w:rsid w:val="00E11EB1"/>
    <w:rsid w:val="00E2006C"/>
    <w:rsid w:val="00E42F7A"/>
    <w:rsid w:val="00E4653E"/>
    <w:rsid w:val="00E570CB"/>
    <w:rsid w:val="00E60A02"/>
    <w:rsid w:val="00EA006E"/>
    <w:rsid w:val="00EB13FD"/>
    <w:rsid w:val="00EC05EC"/>
    <w:rsid w:val="00EF59C1"/>
    <w:rsid w:val="00F1213F"/>
    <w:rsid w:val="00F12FEB"/>
    <w:rsid w:val="00F37062"/>
    <w:rsid w:val="00F602B2"/>
    <w:rsid w:val="00F743E3"/>
    <w:rsid w:val="00F82488"/>
    <w:rsid w:val="00FB0160"/>
    <w:rsid w:val="00FB1200"/>
    <w:rsid w:val="00FC5049"/>
    <w:rsid w:val="00FC7D05"/>
    <w:rsid w:val="00FD583B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C4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2">
    <w:name w:val="p2"/>
    <w:basedOn w:val="Normln"/>
    <w:rsid w:val="00A621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2020-11-20T07:34:00Z</dcterms:created>
  <dcterms:modified xsi:type="dcterms:W3CDTF">2020-11-20T07:34:00Z</dcterms:modified>
</cp:coreProperties>
</file>