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943D1" w14:textId="130FDA97" w:rsidR="00BB5801" w:rsidRDefault="00365FF4" w:rsidP="00C948DE">
      <w:pPr>
        <w:pStyle w:val="Nadpis1"/>
        <w:numPr>
          <w:ilvl w:val="0"/>
          <w:numId w:val="0"/>
        </w:numPr>
      </w:pPr>
      <w:bookmarkStart w:id="0" w:name="_Toc10020296"/>
      <w:bookmarkStart w:id="1" w:name="_GoBack"/>
      <w:bookmarkEnd w:id="1"/>
      <w:r>
        <w:t xml:space="preserve">Harmonogram </w:t>
      </w:r>
      <w:r w:rsidR="008E68D3" w:rsidRPr="00643465">
        <w:t>realizace projektu</w:t>
      </w:r>
      <w:bookmarkEnd w:id="0"/>
      <w:r w:rsidR="00E608BF">
        <w:t xml:space="preserve"> </w:t>
      </w:r>
    </w:p>
    <w:p w14:paraId="62418A87" w14:textId="5122C766" w:rsidR="00F42C2B" w:rsidRPr="00F42C2B" w:rsidRDefault="00F42C2B" w:rsidP="00F42C2B">
      <w:pPr>
        <w:pStyle w:val="Nadpis2"/>
        <w:numPr>
          <w:ilvl w:val="0"/>
          <w:numId w:val="0"/>
        </w:numPr>
      </w:pPr>
      <w:r>
        <w:t xml:space="preserve">Implementace stravovacího </w:t>
      </w:r>
      <w:r w:rsidR="00693D3F">
        <w:t>systému – Psychiatrická</w:t>
      </w:r>
      <w:r w:rsidR="00482D01" w:rsidRPr="00482D01">
        <w:t xml:space="preserve"> léčebna Šternberk</w:t>
      </w:r>
    </w:p>
    <w:p w14:paraId="32107DD5" w14:textId="3FAAE7B1" w:rsidR="008E68D3" w:rsidRDefault="008E68D3" w:rsidP="008E68D3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33"/>
        <w:gridCol w:w="1185"/>
        <w:gridCol w:w="3377"/>
      </w:tblGrid>
      <w:tr w:rsidR="00560794" w:rsidRPr="001F6CFC" w14:paraId="485C3530" w14:textId="327DA610" w:rsidTr="00467BB4">
        <w:trPr>
          <w:trHeight w:val="816"/>
        </w:trPr>
        <w:tc>
          <w:tcPr>
            <w:tcW w:w="3686" w:type="dxa"/>
            <w:shd w:val="clear" w:color="auto" w:fill="0070C0"/>
            <w:vAlign w:val="center"/>
            <w:hideMark/>
          </w:tcPr>
          <w:p w14:paraId="3DB832A4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560794">
              <w:rPr>
                <w:rFonts w:cs="Tahoma"/>
                <w:b/>
                <w:bCs/>
                <w:color w:val="FFFFFF"/>
                <w:sz w:val="20"/>
                <w:szCs w:val="20"/>
              </w:rPr>
              <w:t>Činnost</w:t>
            </w:r>
          </w:p>
        </w:tc>
        <w:tc>
          <w:tcPr>
            <w:tcW w:w="1533" w:type="dxa"/>
            <w:shd w:val="clear" w:color="auto" w:fill="0070C0"/>
            <w:vAlign w:val="center"/>
            <w:hideMark/>
          </w:tcPr>
          <w:p w14:paraId="5E7B8462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560794">
              <w:rPr>
                <w:rFonts w:cs="Tahoma"/>
                <w:b/>
                <w:bCs/>
                <w:color w:val="FFFFFF"/>
                <w:sz w:val="20"/>
                <w:szCs w:val="20"/>
              </w:rPr>
              <w:t>Termín</w:t>
            </w:r>
          </w:p>
        </w:tc>
        <w:tc>
          <w:tcPr>
            <w:tcW w:w="1185" w:type="dxa"/>
            <w:shd w:val="clear" w:color="auto" w:fill="0070C0"/>
            <w:vAlign w:val="center"/>
            <w:hideMark/>
          </w:tcPr>
          <w:p w14:paraId="43929664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560794">
              <w:rPr>
                <w:rFonts w:cs="Tahoma"/>
                <w:b/>
                <w:bCs/>
                <w:color w:val="FFFFFF"/>
                <w:sz w:val="20"/>
                <w:szCs w:val="20"/>
              </w:rPr>
              <w:t>Zodpovídá</w:t>
            </w:r>
          </w:p>
        </w:tc>
        <w:tc>
          <w:tcPr>
            <w:tcW w:w="3377" w:type="dxa"/>
            <w:shd w:val="clear" w:color="auto" w:fill="0070C0"/>
            <w:vAlign w:val="center"/>
            <w:hideMark/>
          </w:tcPr>
          <w:p w14:paraId="69A05EA8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560794">
              <w:rPr>
                <w:rFonts w:cs="Tahoma"/>
                <w:b/>
                <w:bCs/>
                <w:color w:val="FFFFFF"/>
                <w:sz w:val="20"/>
                <w:szCs w:val="20"/>
              </w:rPr>
              <w:t>Poznámka (účastníci)</w:t>
            </w:r>
          </w:p>
        </w:tc>
      </w:tr>
      <w:tr w:rsidR="00560794" w:rsidRPr="00560794" w14:paraId="192A4F27" w14:textId="735F06EF" w:rsidTr="00467BB4">
        <w:trPr>
          <w:trHeight w:hRule="exact" w:val="734"/>
        </w:trPr>
        <w:tc>
          <w:tcPr>
            <w:tcW w:w="3686" w:type="dxa"/>
            <w:shd w:val="clear" w:color="auto" w:fill="auto"/>
            <w:vAlign w:val="center"/>
          </w:tcPr>
          <w:p w14:paraId="0322EB2C" w14:textId="4807362A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Koordinační schůzka, sběr podkladů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A4A729" w14:textId="5EF67954" w:rsidR="00560794" w:rsidRPr="00560794" w:rsidRDefault="00281DD8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482D01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ADC83B" w14:textId="57FD7BF2" w:rsidR="00560794" w:rsidRPr="00560794" w:rsidRDefault="00C948DE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  <w:r w:rsidRPr="00560794">
              <w:rPr>
                <w:rFonts w:cs="Tahoma"/>
                <w:sz w:val="20"/>
                <w:szCs w:val="20"/>
              </w:rPr>
              <w:t xml:space="preserve"> </w:t>
            </w:r>
            <w:r w:rsidR="00560794" w:rsidRPr="00560794">
              <w:rPr>
                <w:rFonts w:cs="Tahoma"/>
                <w:sz w:val="20"/>
                <w:szCs w:val="20"/>
              </w:rPr>
              <w:t>+ 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5E7656A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9958BC" w:rsidRPr="00560794" w14:paraId="6B073AE4" w14:textId="77777777" w:rsidTr="00467BB4">
        <w:trPr>
          <w:trHeight w:hRule="exact" w:val="683"/>
        </w:trPr>
        <w:tc>
          <w:tcPr>
            <w:tcW w:w="3686" w:type="dxa"/>
            <w:shd w:val="clear" w:color="auto" w:fill="auto"/>
            <w:vAlign w:val="center"/>
          </w:tcPr>
          <w:p w14:paraId="72DD005A" w14:textId="31546832" w:rsidR="009958BC" w:rsidRPr="00560794" w:rsidRDefault="009958BC" w:rsidP="009958BC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Příprava a úprava stávajících dat v systému </w:t>
            </w:r>
            <w:proofErr w:type="spellStart"/>
            <w:r w:rsidRPr="00560794">
              <w:rPr>
                <w:rFonts w:cs="Tahoma"/>
                <w:sz w:val="20"/>
                <w:szCs w:val="20"/>
              </w:rPr>
              <w:t>HiComp</w:t>
            </w:r>
            <w:proofErr w:type="spellEnd"/>
            <w:r w:rsidRPr="00560794">
              <w:rPr>
                <w:rFonts w:cs="Tahoma"/>
                <w:sz w:val="20"/>
                <w:szCs w:val="20"/>
              </w:rPr>
              <w:t xml:space="preserve"> pro převod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363825F" w14:textId="6BD6EFA1" w:rsidR="009958BC" w:rsidRPr="00560794" w:rsidRDefault="00281DD8" w:rsidP="00A240EC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8D2BC9" w14:textId="77777777" w:rsidR="009958BC" w:rsidRPr="00560794" w:rsidRDefault="009958BC" w:rsidP="00A240EC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1D59D7B" w14:textId="77777777" w:rsidR="009958BC" w:rsidRPr="00560794" w:rsidRDefault="009958BC" w:rsidP="00A240EC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Stravovací provoz, dietní sestry</w:t>
            </w:r>
          </w:p>
        </w:tc>
      </w:tr>
      <w:tr w:rsidR="00F42C2B" w:rsidRPr="00560794" w14:paraId="5CC3E46C" w14:textId="77777777" w:rsidTr="00467BB4">
        <w:trPr>
          <w:trHeight w:hRule="exact" w:val="720"/>
        </w:trPr>
        <w:tc>
          <w:tcPr>
            <w:tcW w:w="3686" w:type="dxa"/>
            <w:shd w:val="clear" w:color="auto" w:fill="auto"/>
            <w:vAlign w:val="center"/>
          </w:tcPr>
          <w:p w14:paraId="526D0E36" w14:textId="79ACA14F" w:rsidR="00F42C2B" w:rsidRPr="00560794" w:rsidRDefault="00281DD8" w:rsidP="006260EB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F42C2B" w:rsidRPr="00560794">
              <w:rPr>
                <w:rFonts w:cs="Tahoma"/>
                <w:sz w:val="20"/>
                <w:szCs w:val="20"/>
              </w:rPr>
              <w:t xml:space="preserve">oskytnutí </w:t>
            </w:r>
            <w:r w:rsidR="00F42C2B">
              <w:rPr>
                <w:rFonts w:cs="Tahoma"/>
                <w:sz w:val="20"/>
                <w:szCs w:val="20"/>
              </w:rPr>
              <w:t xml:space="preserve">instrukcí a </w:t>
            </w:r>
            <w:r w:rsidR="00F42C2B" w:rsidRPr="00560794">
              <w:rPr>
                <w:rFonts w:cs="Tahoma"/>
                <w:sz w:val="20"/>
                <w:szCs w:val="20"/>
              </w:rPr>
              <w:t>dotazníků pro nastavení systému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CC705CF" w14:textId="47D5A076" w:rsidR="00F42C2B" w:rsidRPr="00560794" w:rsidRDefault="00281DD8" w:rsidP="006260EB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A36A806" w14:textId="77777777" w:rsidR="00F42C2B" w:rsidRPr="00560794" w:rsidRDefault="00F42C2B" w:rsidP="006260EB">
            <w:pPr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DD8AF24" w14:textId="77777777" w:rsidR="00F42C2B" w:rsidRPr="00560794" w:rsidRDefault="00F42C2B" w:rsidP="006260EB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2E591FEB" w14:textId="77777777" w:rsidTr="00467BB4">
        <w:trPr>
          <w:trHeight w:hRule="exact" w:val="557"/>
        </w:trPr>
        <w:tc>
          <w:tcPr>
            <w:tcW w:w="3686" w:type="dxa"/>
            <w:shd w:val="clear" w:color="auto" w:fill="auto"/>
            <w:vAlign w:val="center"/>
          </w:tcPr>
          <w:p w14:paraId="093B633E" w14:textId="03F9345F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Export připravených dat </w:t>
            </w:r>
            <w:proofErr w:type="spellStart"/>
            <w:r w:rsidRPr="00560794">
              <w:rPr>
                <w:rFonts w:cs="Tahoma"/>
                <w:sz w:val="20"/>
                <w:szCs w:val="20"/>
              </w:rPr>
              <w:t>HiComp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465B0782" w14:textId="0F3B3CDE" w:rsidR="00560794" w:rsidRPr="00560794" w:rsidRDefault="00281DD8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D3BD2BB" w14:textId="4BEB419D" w:rsidR="00560794" w:rsidRPr="00560794" w:rsidRDefault="00560794" w:rsidP="003541CA">
            <w:pPr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B1014DE" w14:textId="0C6C0E80" w:rsidR="00560794" w:rsidRPr="00560794" w:rsidRDefault="00C948DE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Zákazník </w:t>
            </w:r>
            <w:r w:rsidR="00560794" w:rsidRPr="00560794">
              <w:rPr>
                <w:rFonts w:cs="Tahoma"/>
                <w:color w:val="000000"/>
                <w:sz w:val="20"/>
                <w:szCs w:val="20"/>
              </w:rPr>
              <w:t>zajistí přístup k datům</w:t>
            </w:r>
          </w:p>
        </w:tc>
      </w:tr>
      <w:tr w:rsidR="00560794" w:rsidRPr="00560794" w14:paraId="46B91724" w14:textId="77777777" w:rsidTr="00467BB4">
        <w:trPr>
          <w:trHeight w:hRule="exact" w:val="644"/>
        </w:trPr>
        <w:tc>
          <w:tcPr>
            <w:tcW w:w="3686" w:type="dxa"/>
            <w:shd w:val="clear" w:color="auto" w:fill="auto"/>
            <w:vAlign w:val="center"/>
          </w:tcPr>
          <w:p w14:paraId="43FEB5CA" w14:textId="295C7397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Dodání podkladů pro nastavení systému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D90DB21" w14:textId="789446D9" w:rsidR="00560794" w:rsidRPr="00560794" w:rsidRDefault="00281DD8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33452C" w14:textId="0D1D1DCA" w:rsidR="00560794" w:rsidRPr="00560794" w:rsidRDefault="00C948DE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EF18E11" w14:textId="0C5E1EE8" w:rsidR="00560794" w:rsidRPr="00560794" w:rsidRDefault="00560794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Stravovací provoz, personální úsek, IT</w:t>
            </w:r>
          </w:p>
        </w:tc>
      </w:tr>
      <w:tr w:rsidR="00F42C2B" w:rsidRPr="00560794" w14:paraId="55AD0C2D" w14:textId="77777777" w:rsidTr="00467BB4">
        <w:trPr>
          <w:trHeight w:hRule="exact" w:val="501"/>
        </w:trPr>
        <w:tc>
          <w:tcPr>
            <w:tcW w:w="3686" w:type="dxa"/>
            <w:shd w:val="clear" w:color="auto" w:fill="auto"/>
            <w:vAlign w:val="center"/>
          </w:tcPr>
          <w:p w14:paraId="4B5F28E8" w14:textId="1768B209" w:rsidR="00F42C2B" w:rsidRPr="00560794" w:rsidRDefault="00F42C2B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Zpracování implementační analýzy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CB135A2" w14:textId="6E9E885F" w:rsidR="00F42C2B" w:rsidRPr="00560794" w:rsidRDefault="00281DD8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5634A2A" w14:textId="30D37EF0" w:rsidR="00F42C2B" w:rsidRPr="00560794" w:rsidRDefault="00F42C2B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D20FD94" w14:textId="77777777" w:rsidR="00F42C2B" w:rsidRPr="00560794" w:rsidRDefault="00F42C2B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71565A3B" w14:textId="77777777" w:rsidTr="00467BB4">
        <w:trPr>
          <w:trHeight w:hRule="exact" w:val="1407"/>
        </w:trPr>
        <w:tc>
          <w:tcPr>
            <w:tcW w:w="3686" w:type="dxa"/>
            <w:shd w:val="clear" w:color="auto" w:fill="auto"/>
            <w:vAlign w:val="center"/>
          </w:tcPr>
          <w:p w14:paraId="5EB5266A" w14:textId="0FF86A9A" w:rsidR="00560794" w:rsidRDefault="00560794" w:rsidP="00560794">
            <w:p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Připraven HW/SW zázemí pro </w:t>
            </w:r>
            <w:proofErr w:type="spellStart"/>
            <w:r w:rsidRPr="00560794">
              <w:rPr>
                <w:rFonts w:cs="Tahoma"/>
                <w:sz w:val="20"/>
                <w:szCs w:val="20"/>
              </w:rPr>
              <w:t>Anete</w:t>
            </w:r>
            <w:proofErr w:type="spellEnd"/>
            <w:r w:rsidRPr="00560794">
              <w:rPr>
                <w:rFonts w:cs="Tahoma"/>
                <w:sz w:val="20"/>
                <w:szCs w:val="20"/>
              </w:rPr>
              <w:t>:</w:t>
            </w:r>
          </w:p>
          <w:p w14:paraId="668F9AC1" w14:textId="4EC530F4" w:rsidR="00560794" w:rsidRDefault="00560794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Windows Server, SQL server</w:t>
            </w:r>
          </w:p>
          <w:p w14:paraId="2E30CDAF" w14:textId="77777777" w:rsidR="00560794" w:rsidRPr="00560794" w:rsidRDefault="00560794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Vzdálený přístup na server</w:t>
            </w:r>
            <w:r w:rsidRPr="00560794">
              <w:rPr>
                <w:rFonts w:cs="Tahoma"/>
                <w:b/>
                <w:sz w:val="20"/>
                <w:szCs w:val="20"/>
              </w:rPr>
              <w:t xml:space="preserve"> </w:t>
            </w:r>
          </w:p>
          <w:p w14:paraId="214F77CF" w14:textId="36DDF455" w:rsidR="00560794" w:rsidRPr="00560794" w:rsidRDefault="009958BC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Lokální </w:t>
            </w:r>
            <w:r w:rsidR="00560794" w:rsidRPr="00560794">
              <w:rPr>
                <w:rFonts w:cs="Tahoma"/>
                <w:sz w:val="20"/>
                <w:szCs w:val="20"/>
              </w:rPr>
              <w:t>Admin pro instalace aplikací</w:t>
            </w:r>
          </w:p>
          <w:p w14:paraId="4EA76423" w14:textId="4D3BCC3B" w:rsidR="00560794" w:rsidRPr="00560794" w:rsidRDefault="00560794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Web server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B973FA" w14:textId="35B52DCD" w:rsidR="00560794" w:rsidRPr="00560794" w:rsidRDefault="00281DD8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 23</w:t>
            </w:r>
            <w:r w:rsidR="009958BC">
              <w:rPr>
                <w:rFonts w:cs="Tahoma"/>
                <w:sz w:val="20"/>
                <w:szCs w:val="20"/>
              </w:rPr>
              <w:t>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A2E875" w14:textId="3E539243" w:rsidR="00560794" w:rsidRPr="00560794" w:rsidRDefault="00C948DE" w:rsidP="003541CA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BBC918A" w14:textId="31B34AC5" w:rsidR="00560794" w:rsidRPr="00560794" w:rsidRDefault="009958BC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IT</w:t>
            </w:r>
          </w:p>
        </w:tc>
      </w:tr>
      <w:tr w:rsidR="00560794" w:rsidRPr="00560794" w14:paraId="227CDAED" w14:textId="77777777" w:rsidTr="00467BB4">
        <w:trPr>
          <w:trHeight w:hRule="exact" w:val="628"/>
        </w:trPr>
        <w:tc>
          <w:tcPr>
            <w:tcW w:w="3686" w:type="dxa"/>
            <w:shd w:val="clear" w:color="auto" w:fill="auto"/>
            <w:vAlign w:val="center"/>
          </w:tcPr>
          <w:p w14:paraId="6A8B6D17" w14:textId="378CF275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Zpracování dat, nastavení systému dle dodaných podkladů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1E4F36F" w14:textId="68087842" w:rsidR="00560794" w:rsidRPr="00560794" w:rsidRDefault="009958BC" w:rsidP="003541CA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30.10.2020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75BA844" w14:textId="601BF8A4" w:rsidR="00560794" w:rsidRPr="00560794" w:rsidRDefault="00560794" w:rsidP="003541CA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253025D" w14:textId="77777777" w:rsidR="00560794" w:rsidRPr="00560794" w:rsidRDefault="00560794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6B543A17" w14:textId="2CB6EB2B" w:rsidTr="00467BB4">
        <w:trPr>
          <w:trHeight w:hRule="exact" w:val="711"/>
        </w:trPr>
        <w:tc>
          <w:tcPr>
            <w:tcW w:w="3686" w:type="dxa"/>
            <w:shd w:val="clear" w:color="auto" w:fill="auto"/>
            <w:vAlign w:val="center"/>
          </w:tcPr>
          <w:p w14:paraId="4EE4AD60" w14:textId="4C1982E2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Instalace aplikací na počítače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5DC1378" w14:textId="6DDE37B4" w:rsidR="00560794" w:rsidRPr="00560794" w:rsidRDefault="00206A35" w:rsidP="003541CA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E3A308" w14:textId="163DF075" w:rsidR="00560794" w:rsidRPr="00560794" w:rsidRDefault="00560794" w:rsidP="003541CA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5F24BD6" w14:textId="15E8A95B" w:rsidR="00560794" w:rsidRPr="00560794" w:rsidRDefault="00560794" w:rsidP="003541CA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Součinnost IT</w:t>
            </w:r>
          </w:p>
        </w:tc>
      </w:tr>
      <w:tr w:rsidR="00560794" w:rsidRPr="00560794" w14:paraId="0241FDF5" w14:textId="46FF0977" w:rsidTr="00467BB4">
        <w:trPr>
          <w:trHeight w:hRule="exact" w:val="1361"/>
        </w:trPr>
        <w:tc>
          <w:tcPr>
            <w:tcW w:w="3686" w:type="dxa"/>
            <w:vAlign w:val="center"/>
          </w:tcPr>
          <w:p w14:paraId="03CE6862" w14:textId="34350667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b/>
                <w:sz w:val="20"/>
                <w:szCs w:val="20"/>
              </w:rPr>
              <w:t xml:space="preserve">Školení </w:t>
            </w:r>
          </w:p>
          <w:p w14:paraId="18D2F215" w14:textId="0B813C7A" w:rsidR="00560794" w:rsidRDefault="00560794" w:rsidP="00560794">
            <w:pPr>
              <w:spacing w:before="40" w:after="0" w:line="240" w:lineRule="auto"/>
              <w:ind w:left="209" w:hanging="209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- Skladové hospodářství</w:t>
            </w:r>
          </w:p>
          <w:p w14:paraId="45FC7D10" w14:textId="77777777" w:rsidR="00206A35" w:rsidRDefault="00206A35" w:rsidP="00206A35">
            <w:pPr>
              <w:spacing w:before="40" w:after="0" w:line="240" w:lineRule="auto"/>
              <w:ind w:left="209" w:hanging="209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- Dietní systém</w:t>
            </w:r>
          </w:p>
          <w:p w14:paraId="177A5C0C" w14:textId="3C15510B" w:rsidR="00560794" w:rsidRPr="00560794" w:rsidRDefault="00560794" w:rsidP="00560794">
            <w:pPr>
              <w:spacing w:before="40" w:after="0" w:line="240" w:lineRule="auto"/>
              <w:ind w:left="209" w:hanging="209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(seznámení s programy, zadání úkolů)</w:t>
            </w:r>
          </w:p>
        </w:tc>
        <w:tc>
          <w:tcPr>
            <w:tcW w:w="1533" w:type="dxa"/>
            <w:vAlign w:val="center"/>
          </w:tcPr>
          <w:p w14:paraId="4C2A0622" w14:textId="2697662E" w:rsidR="00560794" w:rsidRPr="00560794" w:rsidRDefault="00206A35" w:rsidP="00B54C8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3.11.2020</w:t>
            </w:r>
          </w:p>
        </w:tc>
        <w:tc>
          <w:tcPr>
            <w:tcW w:w="1185" w:type="dxa"/>
            <w:vAlign w:val="center"/>
          </w:tcPr>
          <w:p w14:paraId="033A3506" w14:textId="7786CB05" w:rsidR="00560794" w:rsidRPr="00560794" w:rsidRDefault="00560794" w:rsidP="00B54C82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28AC34D7" w14:textId="77777777" w:rsidR="00560794" w:rsidRDefault="00560794" w:rsidP="00B54C82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Skladnice</w:t>
            </w:r>
          </w:p>
          <w:p w14:paraId="6B10E585" w14:textId="7173E77B" w:rsidR="00206A35" w:rsidRPr="00560794" w:rsidRDefault="00206A35" w:rsidP="00B54C82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Dietní sestry, vedoucí strav. provozu</w:t>
            </w:r>
          </w:p>
        </w:tc>
      </w:tr>
      <w:tr w:rsidR="00560794" w:rsidRPr="00560794" w14:paraId="4382136C" w14:textId="77777777" w:rsidTr="00467BB4">
        <w:trPr>
          <w:trHeight w:hRule="exact" w:val="1202"/>
        </w:trPr>
        <w:tc>
          <w:tcPr>
            <w:tcW w:w="3686" w:type="dxa"/>
            <w:vAlign w:val="center"/>
          </w:tcPr>
          <w:p w14:paraId="7B7AE2E9" w14:textId="2E9C2D87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Kontrola skladových karet, receptur, úpravy a doplnění dle potřeb stravovacího provozu, úpravy jídelníčků</w:t>
            </w:r>
          </w:p>
        </w:tc>
        <w:tc>
          <w:tcPr>
            <w:tcW w:w="1533" w:type="dxa"/>
            <w:vAlign w:val="center"/>
          </w:tcPr>
          <w:p w14:paraId="345FFD35" w14:textId="4281C0D4" w:rsidR="00560794" w:rsidRPr="00560794" w:rsidRDefault="00206A35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3.-6.11.2020</w:t>
            </w:r>
          </w:p>
        </w:tc>
        <w:tc>
          <w:tcPr>
            <w:tcW w:w="1185" w:type="dxa"/>
            <w:vAlign w:val="center"/>
          </w:tcPr>
          <w:p w14:paraId="618197C5" w14:textId="3555DB19" w:rsidR="00560794" w:rsidRPr="00560794" w:rsidRDefault="00C948DE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43A83F47" w14:textId="48252D49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Dietní sestry, skladnice, vedoucí provozu</w:t>
            </w:r>
          </w:p>
        </w:tc>
      </w:tr>
      <w:tr w:rsidR="00560794" w:rsidRPr="00560794" w14:paraId="5FB2020B" w14:textId="77777777" w:rsidTr="00467BB4">
        <w:trPr>
          <w:trHeight w:hRule="exact" w:val="705"/>
        </w:trPr>
        <w:tc>
          <w:tcPr>
            <w:tcW w:w="3686" w:type="dxa"/>
            <w:vAlign w:val="center"/>
          </w:tcPr>
          <w:p w14:paraId="4F07FA62" w14:textId="561A9EC2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Průběžná podpora, kontrola úkolů</w:t>
            </w:r>
          </w:p>
        </w:tc>
        <w:tc>
          <w:tcPr>
            <w:tcW w:w="1533" w:type="dxa"/>
            <w:vAlign w:val="center"/>
          </w:tcPr>
          <w:p w14:paraId="001D62F0" w14:textId="5A4CBC7A" w:rsidR="00560794" w:rsidRPr="00560794" w:rsidRDefault="00206A35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3.-6.11.2020</w:t>
            </w:r>
          </w:p>
        </w:tc>
        <w:tc>
          <w:tcPr>
            <w:tcW w:w="1185" w:type="dxa"/>
            <w:vAlign w:val="center"/>
          </w:tcPr>
          <w:p w14:paraId="026942CB" w14:textId="6B34CC76" w:rsidR="00560794" w:rsidRPr="00560794" w:rsidRDefault="0056079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1B3422AB" w14:textId="26F36BD7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Dietní sestry, skladnice, vedoucí provozu</w:t>
            </w:r>
          </w:p>
        </w:tc>
      </w:tr>
      <w:tr w:rsidR="00560794" w:rsidRPr="00560794" w14:paraId="4FD4DFBC" w14:textId="77777777" w:rsidTr="00467BB4">
        <w:trPr>
          <w:trHeight w:hRule="exact" w:val="1136"/>
        </w:trPr>
        <w:tc>
          <w:tcPr>
            <w:tcW w:w="3686" w:type="dxa"/>
            <w:shd w:val="clear" w:color="auto" w:fill="auto"/>
            <w:vAlign w:val="center"/>
          </w:tcPr>
          <w:p w14:paraId="7B1EFF0E" w14:textId="089964B8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Připravenost pro nové objednávkové a výdejové místo (síť, 230V atd dle technických specifikací)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F2BA475" w14:textId="549133F6" w:rsidR="00560794" w:rsidRPr="00560794" w:rsidRDefault="00467BB4" w:rsidP="006D7B1E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511DC1" w14:textId="5602506B" w:rsidR="00560794" w:rsidRPr="00560794" w:rsidRDefault="00C948DE" w:rsidP="006D7B1E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AEF5BB0" w14:textId="77777777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2298C3D3" w14:textId="77777777" w:rsidTr="00467BB4">
        <w:trPr>
          <w:trHeight w:hRule="exact" w:val="737"/>
        </w:trPr>
        <w:tc>
          <w:tcPr>
            <w:tcW w:w="3686" w:type="dxa"/>
            <w:vAlign w:val="center"/>
          </w:tcPr>
          <w:p w14:paraId="6325F210" w14:textId="02AEE89E" w:rsidR="00995A34" w:rsidRPr="00995A34" w:rsidRDefault="00560794" w:rsidP="00560794">
            <w:pPr>
              <w:spacing w:before="40" w:after="0" w:line="240" w:lineRule="auto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Instalace HW u zákazníka (PM, výdejový terminál)</w:t>
            </w:r>
          </w:p>
        </w:tc>
        <w:tc>
          <w:tcPr>
            <w:tcW w:w="1533" w:type="dxa"/>
            <w:vAlign w:val="center"/>
          </w:tcPr>
          <w:p w14:paraId="41C44B85" w14:textId="75552F3F" w:rsidR="00560794" w:rsidRPr="00560794" w:rsidRDefault="00467BB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10.11.2020</w:t>
            </w:r>
          </w:p>
        </w:tc>
        <w:tc>
          <w:tcPr>
            <w:tcW w:w="1185" w:type="dxa"/>
            <w:vAlign w:val="center"/>
          </w:tcPr>
          <w:p w14:paraId="229202E3" w14:textId="75A4D8F3" w:rsidR="00560794" w:rsidRPr="00560794" w:rsidRDefault="0056079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56858293" w14:textId="77777777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12582316" w14:textId="77777777" w:rsidTr="00E83295">
        <w:trPr>
          <w:trHeight w:hRule="exact" w:val="2282"/>
        </w:trPr>
        <w:tc>
          <w:tcPr>
            <w:tcW w:w="3686" w:type="dxa"/>
            <w:vAlign w:val="center"/>
          </w:tcPr>
          <w:p w14:paraId="48C653A3" w14:textId="38C33DBD" w:rsid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b/>
                <w:sz w:val="20"/>
                <w:szCs w:val="20"/>
              </w:rPr>
              <w:lastRenderedPageBreak/>
              <w:t>Školení</w:t>
            </w:r>
            <w:r w:rsidR="00467BB4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467BB4" w:rsidRPr="00467BB4">
              <w:rPr>
                <w:rFonts w:cs="Tahoma"/>
                <w:bCs/>
                <w:sz w:val="20"/>
                <w:szCs w:val="20"/>
              </w:rPr>
              <w:t>(zaměstnanecká část)</w:t>
            </w:r>
          </w:p>
          <w:p w14:paraId="5976516E" w14:textId="74E8AB66" w:rsidR="00467BB4" w:rsidRDefault="00C948DE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467BB4">
              <w:rPr>
                <w:rFonts w:cs="Tahoma"/>
                <w:sz w:val="20"/>
                <w:szCs w:val="20"/>
              </w:rPr>
              <w:t xml:space="preserve">Seznámení s převedenými </w:t>
            </w:r>
            <w:r w:rsidR="00467BB4" w:rsidRPr="00467BB4">
              <w:rPr>
                <w:rFonts w:cs="Tahoma"/>
                <w:sz w:val="20"/>
                <w:szCs w:val="20"/>
              </w:rPr>
              <w:t>daty – strávníci</w:t>
            </w:r>
            <w:r w:rsidRPr="00467BB4">
              <w:rPr>
                <w:rFonts w:cs="Tahoma"/>
                <w:sz w:val="20"/>
                <w:szCs w:val="20"/>
              </w:rPr>
              <w:t>, nastavení systém</w:t>
            </w:r>
            <w:r w:rsidR="00E719F0" w:rsidRPr="00467BB4">
              <w:rPr>
                <w:rFonts w:cs="Tahoma"/>
                <w:sz w:val="20"/>
                <w:szCs w:val="20"/>
              </w:rPr>
              <w:t>u</w:t>
            </w:r>
          </w:p>
          <w:p w14:paraId="209E74C1" w14:textId="19F7FB74" w:rsidR="00560794" w:rsidRPr="00467BB4" w:rsidRDefault="00560794" w:rsidP="0056079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467BB4">
              <w:rPr>
                <w:rFonts w:cs="Tahoma"/>
                <w:sz w:val="20"/>
                <w:szCs w:val="20"/>
              </w:rPr>
              <w:t>Evidence strávníků</w:t>
            </w:r>
            <w:r w:rsidR="00C948DE" w:rsidRPr="00467BB4">
              <w:rPr>
                <w:rFonts w:cs="Tahoma"/>
                <w:sz w:val="20"/>
                <w:szCs w:val="20"/>
              </w:rPr>
              <w:t xml:space="preserve"> </w:t>
            </w:r>
          </w:p>
          <w:p w14:paraId="5EC97D38" w14:textId="77777777" w:rsidR="00467BB4" w:rsidRDefault="00C948DE" w:rsidP="00467BB4">
            <w:pPr>
              <w:pStyle w:val="Odstavecseseznamem"/>
              <w:numPr>
                <w:ilvl w:val="0"/>
                <w:numId w:val="2"/>
              </w:numPr>
              <w:spacing w:before="40" w:after="0" w:line="240" w:lineRule="auto"/>
              <w:ind w:left="209" w:hanging="209"/>
              <w:jc w:val="left"/>
              <w:rPr>
                <w:rFonts w:cs="Tahoma"/>
                <w:sz w:val="20"/>
                <w:szCs w:val="20"/>
              </w:rPr>
            </w:pPr>
            <w:r w:rsidRPr="00467BB4">
              <w:rPr>
                <w:rFonts w:cs="Tahoma"/>
                <w:sz w:val="20"/>
                <w:szCs w:val="20"/>
              </w:rPr>
              <w:t xml:space="preserve">Správa provozovny </w:t>
            </w:r>
          </w:p>
          <w:p w14:paraId="41E32F99" w14:textId="45197A0F" w:rsidR="00467BB4" w:rsidRPr="00E83295" w:rsidRDefault="00E83295" w:rsidP="00467BB4">
            <w:pPr>
              <w:spacing w:before="40" w:after="0" w:line="240" w:lineRule="auto"/>
              <w:jc w:val="left"/>
              <w:rPr>
                <w:rFonts w:cs="Tahoma"/>
                <w:b/>
                <w:bCs/>
                <w:sz w:val="20"/>
                <w:szCs w:val="20"/>
              </w:rPr>
            </w:pPr>
            <w:r w:rsidRPr="00E83295">
              <w:rPr>
                <w:rFonts w:cs="Tahoma"/>
                <w:b/>
                <w:bCs/>
                <w:sz w:val="20"/>
                <w:szCs w:val="20"/>
              </w:rPr>
              <w:t>Školení</w:t>
            </w:r>
            <w:r w:rsidR="00467BB4" w:rsidRPr="00E83295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Pr="00E83295">
              <w:rPr>
                <w:rFonts w:cs="Tahoma"/>
                <w:sz w:val="20"/>
                <w:szCs w:val="20"/>
              </w:rPr>
              <w:t>(dietní část)</w:t>
            </w:r>
          </w:p>
          <w:p w14:paraId="2BDB192C" w14:textId="4D238E1F" w:rsidR="00467BB4" w:rsidRDefault="00467BB4" w:rsidP="00467BB4">
            <w:pPr>
              <w:spacing w:before="40" w:after="0" w:line="240" w:lineRule="auto"/>
              <w:ind w:left="209" w:hanging="209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- </w:t>
            </w:r>
            <w:r w:rsidRPr="00560794">
              <w:rPr>
                <w:rFonts w:cs="Tahoma"/>
                <w:bCs/>
                <w:sz w:val="20"/>
                <w:szCs w:val="20"/>
              </w:rPr>
              <w:t>Skladové hospodářství</w:t>
            </w:r>
          </w:p>
          <w:p w14:paraId="0F6169C1" w14:textId="77777777" w:rsidR="00467BB4" w:rsidRDefault="00467BB4" w:rsidP="00467BB4">
            <w:pPr>
              <w:spacing w:before="40" w:after="0" w:line="240" w:lineRule="auto"/>
              <w:ind w:left="209" w:hanging="209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- Dietní systém</w:t>
            </w:r>
          </w:p>
          <w:p w14:paraId="714AFF0A" w14:textId="2722D081" w:rsidR="00560794" w:rsidRPr="00467BB4" w:rsidRDefault="00560794" w:rsidP="00467BB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5270815" w14:textId="4BA9C720" w:rsidR="00560794" w:rsidRPr="00560794" w:rsidRDefault="00467BB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10.11.2020</w:t>
            </w:r>
          </w:p>
        </w:tc>
        <w:tc>
          <w:tcPr>
            <w:tcW w:w="1185" w:type="dxa"/>
            <w:vAlign w:val="center"/>
          </w:tcPr>
          <w:p w14:paraId="256E0BBC" w14:textId="6AB66731" w:rsidR="00560794" w:rsidRPr="00560794" w:rsidRDefault="0056079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09C4F9AD" w14:textId="088FCBD3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Vedoucí provozu, personální</w:t>
            </w:r>
            <w:r w:rsidR="00467BB4">
              <w:rPr>
                <w:rFonts w:cs="Tahoma"/>
                <w:color w:val="000000"/>
                <w:sz w:val="20"/>
                <w:szCs w:val="20"/>
              </w:rPr>
              <w:t xml:space="preserve"> úsek</w:t>
            </w:r>
            <w:r w:rsidRPr="00560794">
              <w:rPr>
                <w:rFonts w:cs="Tahoma"/>
                <w:color w:val="000000"/>
                <w:sz w:val="20"/>
                <w:szCs w:val="20"/>
              </w:rPr>
              <w:t>, případně IT</w:t>
            </w:r>
          </w:p>
        </w:tc>
      </w:tr>
      <w:tr w:rsidR="00560794" w:rsidRPr="00560794" w14:paraId="53348CB5" w14:textId="77777777" w:rsidTr="00467BB4">
        <w:trPr>
          <w:trHeight w:hRule="exact" w:val="715"/>
        </w:trPr>
        <w:tc>
          <w:tcPr>
            <w:tcW w:w="3686" w:type="dxa"/>
            <w:vAlign w:val="center"/>
          </w:tcPr>
          <w:p w14:paraId="1E09685A" w14:textId="3D157EFF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Nácvik práce, práce s klienty, tvorba jídelníčků, objednávání/rušení jídel</w:t>
            </w:r>
          </w:p>
        </w:tc>
        <w:tc>
          <w:tcPr>
            <w:tcW w:w="1533" w:type="dxa"/>
            <w:vAlign w:val="center"/>
          </w:tcPr>
          <w:p w14:paraId="69F517B7" w14:textId="0E2D955D" w:rsidR="00560794" w:rsidRPr="00560794" w:rsidRDefault="00467BB4" w:rsidP="006260EB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10.-13.11.2020</w:t>
            </w:r>
          </w:p>
        </w:tc>
        <w:tc>
          <w:tcPr>
            <w:tcW w:w="1185" w:type="dxa"/>
            <w:vAlign w:val="center"/>
          </w:tcPr>
          <w:p w14:paraId="7A9BAB35" w14:textId="0ECFD885" w:rsidR="00560794" w:rsidRPr="00560794" w:rsidRDefault="00C948DE" w:rsidP="006260EB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41040764" w14:textId="4CA4DD7A" w:rsidR="00560794" w:rsidRPr="00560794" w:rsidRDefault="00875E34" w:rsidP="006260EB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Vedoucí provozu, personální</w:t>
            </w:r>
          </w:p>
        </w:tc>
      </w:tr>
      <w:tr w:rsidR="00467BB4" w:rsidRPr="00560794" w14:paraId="48F0971A" w14:textId="77777777" w:rsidTr="00E83295">
        <w:trPr>
          <w:trHeight w:hRule="exact" w:val="567"/>
        </w:trPr>
        <w:tc>
          <w:tcPr>
            <w:tcW w:w="3686" w:type="dxa"/>
            <w:vAlign w:val="center"/>
          </w:tcPr>
          <w:p w14:paraId="026882C3" w14:textId="77777777" w:rsidR="00467BB4" w:rsidRPr="00560794" w:rsidRDefault="00467BB4" w:rsidP="00467BB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Průběžná podpora, kontrola úkolů</w:t>
            </w:r>
          </w:p>
        </w:tc>
        <w:tc>
          <w:tcPr>
            <w:tcW w:w="1533" w:type="dxa"/>
            <w:vAlign w:val="center"/>
          </w:tcPr>
          <w:p w14:paraId="7E6D12C1" w14:textId="04A89C02" w:rsidR="00467BB4" w:rsidRPr="00560794" w:rsidRDefault="00467BB4" w:rsidP="00467BB4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10.-13.11.2020</w:t>
            </w:r>
          </w:p>
        </w:tc>
        <w:tc>
          <w:tcPr>
            <w:tcW w:w="1185" w:type="dxa"/>
            <w:vAlign w:val="center"/>
          </w:tcPr>
          <w:p w14:paraId="397584DB" w14:textId="6C9BEB4F" w:rsidR="00467BB4" w:rsidRPr="00560794" w:rsidRDefault="00467BB4" w:rsidP="00467BB4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vAlign w:val="center"/>
          </w:tcPr>
          <w:p w14:paraId="6C769102" w14:textId="55210A65" w:rsidR="00467BB4" w:rsidRPr="00560794" w:rsidRDefault="00467BB4" w:rsidP="00467BB4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60794" w:rsidRPr="00560794" w14:paraId="31ECE678" w14:textId="02372C6B" w:rsidTr="00C9339A">
        <w:trPr>
          <w:trHeight w:hRule="exact" w:val="1554"/>
        </w:trPr>
        <w:tc>
          <w:tcPr>
            <w:tcW w:w="3686" w:type="dxa"/>
            <w:shd w:val="clear" w:color="auto" w:fill="auto"/>
            <w:vAlign w:val="center"/>
          </w:tcPr>
          <w:p w14:paraId="4823515D" w14:textId="14E2E95C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560794">
              <w:rPr>
                <w:rFonts w:cs="Tahoma"/>
                <w:b/>
                <w:sz w:val="20"/>
                <w:szCs w:val="20"/>
              </w:rPr>
              <w:t>Školení</w:t>
            </w:r>
          </w:p>
          <w:p w14:paraId="7362663D" w14:textId="77777777" w:rsidR="00560794" w:rsidRPr="00560794" w:rsidRDefault="00560794" w:rsidP="00875E34">
            <w:pPr>
              <w:spacing w:before="40" w:after="0" w:line="240" w:lineRule="auto"/>
              <w:ind w:left="213" w:hanging="213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- normování, import stavů z NIS, tiskové výstupy</w:t>
            </w:r>
          </w:p>
          <w:p w14:paraId="4F30FEA4" w14:textId="77777777" w:rsidR="00560794" w:rsidRDefault="00560794" w:rsidP="00875E34">
            <w:pPr>
              <w:spacing w:before="40" w:after="0" w:line="240" w:lineRule="auto"/>
              <w:ind w:left="213" w:hanging="213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- spolupráce se skladem</w:t>
            </w:r>
          </w:p>
          <w:p w14:paraId="3506B979" w14:textId="2FBB8613" w:rsidR="00E83295" w:rsidRDefault="00E83295" w:rsidP="00875E34">
            <w:pPr>
              <w:spacing w:before="40" w:after="0" w:line="240" w:lineRule="auto"/>
              <w:ind w:left="213" w:hanging="213"/>
              <w:jc w:val="left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Konzultace</w:t>
            </w:r>
          </w:p>
          <w:p w14:paraId="399B79CC" w14:textId="2DCD38BF" w:rsidR="00E83295" w:rsidRPr="00560794" w:rsidRDefault="00E83295" w:rsidP="00875E34">
            <w:pPr>
              <w:spacing w:before="40" w:after="0" w:line="240" w:lineRule="auto"/>
              <w:ind w:left="213" w:hanging="213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C9C4E85" w14:textId="3BB718F1" w:rsidR="00560794" w:rsidRPr="00560794" w:rsidRDefault="00467BB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057ED0">
              <w:rPr>
                <w:rFonts w:cs="Tahoma"/>
                <w:sz w:val="20"/>
                <w:szCs w:val="20"/>
              </w:rPr>
              <w:t>8</w:t>
            </w:r>
            <w:r>
              <w:rPr>
                <w:rFonts w:cs="Tahoma"/>
                <w:sz w:val="20"/>
                <w:szCs w:val="20"/>
              </w:rPr>
              <w:t>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7CFBC4" w14:textId="6DD0BB2F" w:rsidR="00560794" w:rsidRPr="00560794" w:rsidRDefault="0056079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CD35190" w14:textId="0E24A48C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Dietní sestry, skladnice, vedoucí provozu</w:t>
            </w:r>
          </w:p>
        </w:tc>
      </w:tr>
      <w:tr w:rsidR="00560794" w:rsidRPr="00560794" w14:paraId="277220EE" w14:textId="77777777" w:rsidTr="00467BB4">
        <w:trPr>
          <w:trHeight w:hRule="exact" w:val="874"/>
        </w:trPr>
        <w:tc>
          <w:tcPr>
            <w:tcW w:w="3686" w:type="dxa"/>
            <w:shd w:val="clear" w:color="auto" w:fill="auto"/>
            <w:vAlign w:val="center"/>
          </w:tcPr>
          <w:p w14:paraId="6A39167A" w14:textId="10B711CA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Nácvik práce s programem, úpravy a doplňování receptur a jídelníčků, ruční zadávání počtů, normování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B203B82" w14:textId="346BCAA5" w:rsidR="00560794" w:rsidRPr="00560794" w:rsidRDefault="00467BB4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057ED0">
              <w:rPr>
                <w:rFonts w:cs="Tahoma"/>
                <w:sz w:val="20"/>
                <w:szCs w:val="20"/>
              </w:rPr>
              <w:t>8</w:t>
            </w:r>
            <w:r>
              <w:rPr>
                <w:rFonts w:cs="Tahoma"/>
                <w:sz w:val="20"/>
                <w:szCs w:val="20"/>
              </w:rPr>
              <w:t>.-20.11.2020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97C75E" w14:textId="37FFA629" w:rsidR="00560794" w:rsidRPr="00560794" w:rsidRDefault="00C948DE" w:rsidP="006D7B1E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FC80C28" w14:textId="25D3E919" w:rsidR="00560794" w:rsidRPr="00560794" w:rsidRDefault="00560794" w:rsidP="006D7B1E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Dietní sestry, skladnice, vedoucí provozu</w:t>
            </w:r>
          </w:p>
        </w:tc>
      </w:tr>
      <w:tr w:rsidR="00560794" w:rsidRPr="00560794" w14:paraId="341A63CF" w14:textId="77777777" w:rsidTr="00467BB4">
        <w:trPr>
          <w:trHeight w:hRule="exact" w:val="689"/>
        </w:trPr>
        <w:tc>
          <w:tcPr>
            <w:tcW w:w="3686" w:type="dxa"/>
            <w:shd w:val="clear" w:color="auto" w:fill="auto"/>
            <w:vAlign w:val="center"/>
          </w:tcPr>
          <w:p w14:paraId="5FE92F24" w14:textId="4DBCF24C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Průběžná podpora, kontrola úkolů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FC25E5C" w14:textId="7BF9E742" w:rsidR="00560794" w:rsidRPr="00560794" w:rsidRDefault="00467BB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057ED0">
              <w:rPr>
                <w:rFonts w:cs="Tahoma"/>
                <w:sz w:val="20"/>
                <w:szCs w:val="20"/>
              </w:rPr>
              <w:t>8</w:t>
            </w:r>
            <w:r>
              <w:rPr>
                <w:rFonts w:cs="Tahoma"/>
                <w:sz w:val="20"/>
                <w:szCs w:val="20"/>
              </w:rPr>
              <w:t>.-20.11.2020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AAA094" w14:textId="16FE2837" w:rsidR="00560794" w:rsidRPr="00560794" w:rsidRDefault="00560794" w:rsidP="00FF64B2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2DF073C" w14:textId="77777777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560794" w:rsidRPr="00560794" w14:paraId="0EC8D426" w14:textId="77777777" w:rsidTr="00467BB4">
        <w:trPr>
          <w:trHeight w:hRule="exact" w:val="547"/>
        </w:trPr>
        <w:tc>
          <w:tcPr>
            <w:tcW w:w="3686" w:type="dxa"/>
            <w:shd w:val="clear" w:color="auto" w:fill="auto"/>
            <w:vAlign w:val="center"/>
          </w:tcPr>
          <w:p w14:paraId="58F1647A" w14:textId="64C32455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bCs/>
                <w:sz w:val="20"/>
                <w:szCs w:val="20"/>
              </w:rPr>
              <w:t>„Vyčištění dat“ zkušebního provozu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A881B3" w14:textId="5D51A451" w:rsidR="00560794" w:rsidRPr="00560794" w:rsidRDefault="00467BB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29.11.2020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8480A7" w14:textId="7DEDE8F8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>ANETE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C484B39" w14:textId="77777777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560794" w:rsidRPr="00560794" w14:paraId="1DBECEE3" w14:textId="77777777" w:rsidTr="00467BB4">
        <w:trPr>
          <w:trHeight w:hRule="exact" w:val="970"/>
        </w:trPr>
        <w:tc>
          <w:tcPr>
            <w:tcW w:w="3686" w:type="dxa"/>
            <w:shd w:val="clear" w:color="auto" w:fill="auto"/>
            <w:vAlign w:val="center"/>
          </w:tcPr>
          <w:p w14:paraId="0E128135" w14:textId="4BDE4160" w:rsidR="00560794" w:rsidRPr="00560794" w:rsidRDefault="00560794" w:rsidP="00560794">
            <w:pPr>
              <w:spacing w:before="40" w:after="0"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 xml:space="preserve">Pořízení počátečních stavů skladů, normování na první dny </w:t>
            </w:r>
            <w:r w:rsidR="00E719F0">
              <w:rPr>
                <w:rFonts w:cs="Tahoma"/>
                <w:color w:val="000000"/>
                <w:sz w:val="20"/>
                <w:szCs w:val="20"/>
              </w:rPr>
              <w:t>provozu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6F37CC8" w14:textId="5B80C477" w:rsidR="00560794" w:rsidRPr="00560794" w:rsidRDefault="00467BB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30.11.2020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06FD23" w14:textId="01C99E77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52A2AEB" w14:textId="77777777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560794" w:rsidRPr="00560794" w14:paraId="09BFB988" w14:textId="2DB3F6C2" w:rsidTr="00467BB4">
        <w:trPr>
          <w:trHeight w:hRule="exact" w:val="702"/>
        </w:trPr>
        <w:tc>
          <w:tcPr>
            <w:tcW w:w="3686" w:type="dxa"/>
            <w:shd w:val="clear" w:color="auto" w:fill="auto"/>
            <w:vAlign w:val="center"/>
          </w:tcPr>
          <w:p w14:paraId="4F36DEB1" w14:textId="78CD5DED" w:rsidR="00560794" w:rsidRPr="00560794" w:rsidRDefault="00560794" w:rsidP="00995A34">
            <w:pPr>
              <w:spacing w:before="40" w:after="0" w:line="240" w:lineRule="auto"/>
              <w:jc w:val="left"/>
              <w:rPr>
                <w:rFonts w:cs="Tahoma"/>
                <w:color w:val="000000"/>
                <w:sz w:val="20"/>
                <w:szCs w:val="20"/>
              </w:rPr>
            </w:pPr>
            <w:r w:rsidRPr="00560794">
              <w:rPr>
                <w:rFonts w:cs="Tahoma"/>
                <w:color w:val="000000"/>
                <w:sz w:val="20"/>
                <w:szCs w:val="20"/>
              </w:rPr>
              <w:t>Zahájení provozu systému</w:t>
            </w:r>
            <w:r w:rsidR="00995A34">
              <w:rPr>
                <w:rFonts w:cs="Tahoma"/>
                <w:color w:val="000000"/>
                <w:sz w:val="20"/>
                <w:szCs w:val="20"/>
              </w:rPr>
              <w:t xml:space="preserve">, </w:t>
            </w:r>
            <w:r w:rsidRPr="00560794">
              <w:rPr>
                <w:rFonts w:cs="Tahoma"/>
                <w:color w:val="000000"/>
                <w:sz w:val="20"/>
                <w:szCs w:val="20"/>
              </w:rPr>
              <w:t>odevzdání díla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70A11AF" w14:textId="66708463" w:rsidR="00560794" w:rsidRPr="00560794" w:rsidRDefault="00482D01" w:rsidP="00FF64B2">
            <w:pPr>
              <w:spacing w:after="0"/>
              <w:jc w:val="left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30.11. 2020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5510D6" w14:textId="340894D8" w:rsidR="00560794" w:rsidRPr="00560794" w:rsidRDefault="00560794" w:rsidP="00FF64B2">
            <w:pPr>
              <w:spacing w:after="0"/>
              <w:jc w:val="left"/>
              <w:rPr>
                <w:rFonts w:cs="Tahoma"/>
                <w:sz w:val="20"/>
                <w:szCs w:val="20"/>
              </w:rPr>
            </w:pPr>
            <w:r w:rsidRPr="00560794">
              <w:rPr>
                <w:rFonts w:cs="Tahoma"/>
                <w:sz w:val="20"/>
                <w:szCs w:val="20"/>
              </w:rPr>
              <w:t xml:space="preserve">ANETE + </w:t>
            </w:r>
            <w:r w:rsidR="00C948DE">
              <w:rPr>
                <w:rFonts w:cs="Tahoma"/>
                <w:color w:val="000000"/>
                <w:sz w:val="20"/>
                <w:szCs w:val="20"/>
              </w:rPr>
              <w:t>Zákazník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273A64D" w14:textId="12FA566A" w:rsidR="00560794" w:rsidRPr="00560794" w:rsidRDefault="00560794" w:rsidP="00FF64B2">
            <w:pPr>
              <w:spacing w:after="0"/>
              <w:jc w:val="left"/>
              <w:rPr>
                <w:rFonts w:cs="Tahoma"/>
                <w:color w:val="00B050"/>
                <w:sz w:val="20"/>
                <w:szCs w:val="20"/>
              </w:rPr>
            </w:pPr>
          </w:p>
        </w:tc>
      </w:tr>
    </w:tbl>
    <w:p w14:paraId="4AA24677" w14:textId="77777777" w:rsidR="008E68D3" w:rsidRDefault="008E68D3" w:rsidP="008E68D3"/>
    <w:p w14:paraId="4E761B6C" w14:textId="77777777" w:rsidR="00A6229E" w:rsidRDefault="00A6229E"/>
    <w:sectPr w:rsidR="00A6229E" w:rsidSect="00C948DE">
      <w:footerReference w:type="default" r:id="rId8"/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F09A2" w14:textId="77777777" w:rsidR="00B07360" w:rsidRDefault="00B07360" w:rsidP="00E608BF">
      <w:pPr>
        <w:spacing w:before="0" w:after="0" w:line="240" w:lineRule="auto"/>
      </w:pPr>
      <w:r>
        <w:separator/>
      </w:r>
    </w:p>
  </w:endnote>
  <w:endnote w:type="continuationSeparator" w:id="0">
    <w:p w14:paraId="10072E69" w14:textId="77777777" w:rsidR="00B07360" w:rsidRDefault="00B07360" w:rsidP="00E608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C90E" w14:textId="152C862F" w:rsidR="00E608BF" w:rsidRPr="00E608BF" w:rsidRDefault="00E608BF" w:rsidP="00E608BF">
    <w:pPr>
      <w:pStyle w:val="Zpat"/>
      <w:tabs>
        <w:tab w:val="clear" w:pos="9072"/>
        <w:tab w:val="left" w:pos="0"/>
        <w:tab w:val="right" w:pos="9354"/>
      </w:tabs>
      <w:rPr>
        <w:sz w:val="16"/>
        <w:szCs w:val="16"/>
      </w:rPr>
    </w:pPr>
    <w:r w:rsidRPr="00B5198C">
      <w:rPr>
        <w:sz w:val="16"/>
        <w:szCs w:val="16"/>
      </w:rPr>
      <w:t>ANETE spol. s r.o.</w:t>
    </w:r>
    <w:r w:rsidRPr="00B5198C">
      <w:rPr>
        <w:sz w:val="16"/>
        <w:szCs w:val="16"/>
      </w:rPr>
      <w:tab/>
    </w:r>
    <w:r w:rsidRPr="00B5198C">
      <w:rPr>
        <w:sz w:val="16"/>
        <w:szCs w:val="16"/>
      </w:rPr>
      <w:tab/>
      <w:t xml:space="preserve">Strana </w:t>
    </w:r>
    <w:r w:rsidRPr="00B5198C">
      <w:rPr>
        <w:b/>
        <w:sz w:val="16"/>
        <w:szCs w:val="16"/>
      </w:rPr>
      <w:fldChar w:fldCharType="begin"/>
    </w:r>
    <w:r w:rsidRPr="00B5198C">
      <w:rPr>
        <w:b/>
        <w:sz w:val="16"/>
        <w:szCs w:val="16"/>
      </w:rPr>
      <w:instrText>PAGE</w:instrText>
    </w:r>
    <w:r w:rsidRPr="00B5198C">
      <w:rPr>
        <w:b/>
        <w:sz w:val="16"/>
        <w:szCs w:val="16"/>
      </w:rPr>
      <w:fldChar w:fldCharType="separate"/>
    </w:r>
    <w:r w:rsidR="00D96619">
      <w:rPr>
        <w:b/>
        <w:noProof/>
        <w:sz w:val="16"/>
        <w:szCs w:val="16"/>
      </w:rPr>
      <w:t>2</w:t>
    </w:r>
    <w:r w:rsidRPr="00B5198C">
      <w:rPr>
        <w:b/>
        <w:sz w:val="16"/>
        <w:szCs w:val="16"/>
      </w:rPr>
      <w:fldChar w:fldCharType="end"/>
    </w:r>
    <w:r w:rsidRPr="00B5198C">
      <w:rPr>
        <w:sz w:val="16"/>
        <w:szCs w:val="16"/>
      </w:rPr>
      <w:t xml:space="preserve"> z </w:t>
    </w:r>
    <w:r w:rsidRPr="00B5198C">
      <w:rPr>
        <w:b/>
        <w:sz w:val="16"/>
        <w:szCs w:val="16"/>
      </w:rPr>
      <w:fldChar w:fldCharType="begin"/>
    </w:r>
    <w:r w:rsidRPr="00B5198C">
      <w:rPr>
        <w:b/>
        <w:sz w:val="16"/>
        <w:szCs w:val="16"/>
      </w:rPr>
      <w:instrText>NUMPAGES</w:instrText>
    </w:r>
    <w:r w:rsidRPr="00B5198C">
      <w:rPr>
        <w:b/>
        <w:sz w:val="16"/>
        <w:szCs w:val="16"/>
      </w:rPr>
      <w:fldChar w:fldCharType="separate"/>
    </w:r>
    <w:r w:rsidR="00D96619">
      <w:rPr>
        <w:b/>
        <w:noProof/>
        <w:sz w:val="16"/>
        <w:szCs w:val="16"/>
      </w:rPr>
      <w:t>2</w:t>
    </w:r>
    <w:r w:rsidRPr="00B5198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FCA7" w14:textId="77777777" w:rsidR="00B07360" w:rsidRDefault="00B07360" w:rsidP="00E608BF">
      <w:pPr>
        <w:spacing w:before="0" w:after="0" w:line="240" w:lineRule="auto"/>
      </w:pPr>
      <w:r>
        <w:separator/>
      </w:r>
    </w:p>
  </w:footnote>
  <w:footnote w:type="continuationSeparator" w:id="0">
    <w:p w14:paraId="073ABDF8" w14:textId="77777777" w:rsidR="00B07360" w:rsidRDefault="00B07360" w:rsidP="00E608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126"/>
    <w:multiLevelType w:val="hybridMultilevel"/>
    <w:tmpl w:val="FE50F190"/>
    <w:lvl w:ilvl="0" w:tplc="7BFE28B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C424D"/>
    <w:multiLevelType w:val="multilevel"/>
    <w:tmpl w:val="B84E3E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70C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70C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70C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411"/>
        </w:tabs>
        <w:ind w:left="4411" w:hanging="1008"/>
      </w:pPr>
      <w:rPr>
        <w:rFonts w:ascii="Tahoma" w:hAnsi="Tahoma" w:cs="Times New Roman" w:hint="default"/>
        <w:b/>
        <w:i w:val="0"/>
        <w:color w:val="0070C0"/>
        <w:sz w:val="18"/>
        <w:szCs w:val="18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70C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581"/>
        </w:tabs>
        <w:ind w:left="1581" w:hanging="129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30563CC"/>
    <w:multiLevelType w:val="hybridMultilevel"/>
    <w:tmpl w:val="33606ED6"/>
    <w:lvl w:ilvl="0" w:tplc="7BFE28B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65116"/>
    <w:multiLevelType w:val="hybridMultilevel"/>
    <w:tmpl w:val="97DE8FBA"/>
    <w:lvl w:ilvl="0" w:tplc="5186F63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D3"/>
    <w:rsid w:val="00011EC1"/>
    <w:rsid w:val="00043EF1"/>
    <w:rsid w:val="00057ED0"/>
    <w:rsid w:val="000C1F30"/>
    <w:rsid w:val="000F48BF"/>
    <w:rsid w:val="001A08E2"/>
    <w:rsid w:val="001F088A"/>
    <w:rsid w:val="00206A35"/>
    <w:rsid w:val="00281DD8"/>
    <w:rsid w:val="00294C3A"/>
    <w:rsid w:val="002F63F5"/>
    <w:rsid w:val="00345655"/>
    <w:rsid w:val="003541CA"/>
    <w:rsid w:val="00365FF4"/>
    <w:rsid w:val="004129EA"/>
    <w:rsid w:val="0043200B"/>
    <w:rsid w:val="00467BB4"/>
    <w:rsid w:val="00476382"/>
    <w:rsid w:val="00482D01"/>
    <w:rsid w:val="004E0C4C"/>
    <w:rsid w:val="005205E4"/>
    <w:rsid w:val="00560794"/>
    <w:rsid w:val="005C51D7"/>
    <w:rsid w:val="005E2FE5"/>
    <w:rsid w:val="005F0C2D"/>
    <w:rsid w:val="005F12EE"/>
    <w:rsid w:val="0060743D"/>
    <w:rsid w:val="006554BB"/>
    <w:rsid w:val="00672FE5"/>
    <w:rsid w:val="00693D3F"/>
    <w:rsid w:val="006D7B1E"/>
    <w:rsid w:val="00706E40"/>
    <w:rsid w:val="0072727E"/>
    <w:rsid w:val="0077468E"/>
    <w:rsid w:val="007779D7"/>
    <w:rsid w:val="00790D21"/>
    <w:rsid w:val="007A2F2F"/>
    <w:rsid w:val="00875E34"/>
    <w:rsid w:val="00895A1D"/>
    <w:rsid w:val="008E68D3"/>
    <w:rsid w:val="0093129D"/>
    <w:rsid w:val="00967577"/>
    <w:rsid w:val="00981018"/>
    <w:rsid w:val="00982391"/>
    <w:rsid w:val="009958BC"/>
    <w:rsid w:val="00995A34"/>
    <w:rsid w:val="009D5FD2"/>
    <w:rsid w:val="009E76E9"/>
    <w:rsid w:val="00A333D1"/>
    <w:rsid w:val="00A60655"/>
    <w:rsid w:val="00A6229E"/>
    <w:rsid w:val="00A62CE4"/>
    <w:rsid w:val="00AA726B"/>
    <w:rsid w:val="00AA7BDD"/>
    <w:rsid w:val="00AE21B6"/>
    <w:rsid w:val="00B07360"/>
    <w:rsid w:val="00B54C82"/>
    <w:rsid w:val="00B8349F"/>
    <w:rsid w:val="00BB5801"/>
    <w:rsid w:val="00BD6099"/>
    <w:rsid w:val="00C257E1"/>
    <w:rsid w:val="00C81B88"/>
    <w:rsid w:val="00C9339A"/>
    <w:rsid w:val="00C948DE"/>
    <w:rsid w:val="00CD48DA"/>
    <w:rsid w:val="00D0196D"/>
    <w:rsid w:val="00D16E81"/>
    <w:rsid w:val="00D1702C"/>
    <w:rsid w:val="00D343F3"/>
    <w:rsid w:val="00D415FC"/>
    <w:rsid w:val="00D82181"/>
    <w:rsid w:val="00D96619"/>
    <w:rsid w:val="00DF5C2C"/>
    <w:rsid w:val="00E02571"/>
    <w:rsid w:val="00E0597F"/>
    <w:rsid w:val="00E608BF"/>
    <w:rsid w:val="00E719F0"/>
    <w:rsid w:val="00E83295"/>
    <w:rsid w:val="00EE13DF"/>
    <w:rsid w:val="00F42C2B"/>
    <w:rsid w:val="00FB34E7"/>
    <w:rsid w:val="00FE39E1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F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B4"/>
    <w:pPr>
      <w:spacing w:before="80" w:after="80" w:line="220" w:lineRule="exact"/>
      <w:jc w:val="both"/>
    </w:pPr>
    <w:rPr>
      <w:rFonts w:ascii="Tahoma" w:eastAsia="MS Mincho" w:hAnsi="Tahoma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68D3"/>
    <w:pPr>
      <w:keepNext/>
      <w:pageBreakBefore/>
      <w:numPr>
        <w:numId w:val="1"/>
      </w:numPr>
      <w:spacing w:before="240" w:after="120" w:line="240" w:lineRule="auto"/>
      <w:outlineLvl w:val="0"/>
    </w:pPr>
    <w:rPr>
      <w:b/>
      <w:bCs/>
      <w:color w:val="0070C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E68D3"/>
    <w:pPr>
      <w:keepNext/>
      <w:numPr>
        <w:ilvl w:val="1"/>
        <w:numId w:val="1"/>
      </w:numPr>
      <w:spacing w:before="300" w:after="120" w:line="240" w:lineRule="auto"/>
      <w:outlineLvl w:val="1"/>
    </w:pPr>
    <w:rPr>
      <w:b/>
      <w:bCs/>
      <w:iCs/>
      <w:color w:val="0070C0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E68D3"/>
    <w:pPr>
      <w:keepNext/>
      <w:numPr>
        <w:ilvl w:val="2"/>
        <w:numId w:val="1"/>
      </w:numPr>
      <w:spacing w:before="300" w:after="120" w:line="240" w:lineRule="auto"/>
      <w:outlineLvl w:val="2"/>
    </w:pPr>
    <w:rPr>
      <w:b/>
      <w:bCs/>
      <w:color w:val="0070C0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8E68D3"/>
    <w:pPr>
      <w:keepNext/>
      <w:numPr>
        <w:ilvl w:val="3"/>
        <w:numId w:val="1"/>
      </w:numPr>
      <w:spacing w:before="240" w:after="120"/>
      <w:outlineLvl w:val="3"/>
    </w:pPr>
    <w:rPr>
      <w:b/>
      <w:bCs/>
      <w:color w:val="0070C0"/>
      <w:sz w:val="20"/>
      <w:szCs w:val="28"/>
    </w:rPr>
  </w:style>
  <w:style w:type="paragraph" w:styleId="Nadpis5">
    <w:name w:val="heading 5"/>
    <w:basedOn w:val="Normln"/>
    <w:next w:val="Normln"/>
    <w:link w:val="Nadpis5Char"/>
    <w:qFormat/>
    <w:rsid w:val="008E68D3"/>
    <w:pPr>
      <w:keepNext/>
      <w:numPr>
        <w:ilvl w:val="4"/>
        <w:numId w:val="1"/>
      </w:numPr>
      <w:tabs>
        <w:tab w:val="clear" w:pos="4411"/>
        <w:tab w:val="num" w:pos="993"/>
      </w:tabs>
      <w:spacing w:before="240"/>
      <w:ind w:left="1009" w:hanging="1009"/>
      <w:outlineLvl w:val="4"/>
    </w:pPr>
    <w:rPr>
      <w:b/>
      <w:bCs/>
      <w:iCs/>
      <w:color w:val="0070C0"/>
      <w:szCs w:val="26"/>
    </w:rPr>
  </w:style>
  <w:style w:type="paragraph" w:styleId="Nadpis6">
    <w:name w:val="heading 6"/>
    <w:basedOn w:val="Normln"/>
    <w:next w:val="Normln"/>
    <w:link w:val="Nadpis6Char"/>
    <w:qFormat/>
    <w:rsid w:val="008E68D3"/>
    <w:pPr>
      <w:keepNext/>
      <w:numPr>
        <w:ilvl w:val="5"/>
        <w:numId w:val="1"/>
      </w:numPr>
      <w:spacing w:before="120"/>
      <w:ind w:left="1151" w:hanging="1151"/>
      <w:outlineLvl w:val="5"/>
    </w:pPr>
    <w:rPr>
      <w:b/>
      <w:bCs/>
      <w:color w:val="0070C0"/>
      <w:szCs w:val="22"/>
    </w:rPr>
  </w:style>
  <w:style w:type="paragraph" w:styleId="Nadpis7">
    <w:name w:val="heading 7"/>
    <w:basedOn w:val="Normln"/>
    <w:next w:val="Normln"/>
    <w:link w:val="Nadpis7Char"/>
    <w:qFormat/>
    <w:rsid w:val="008E68D3"/>
    <w:pPr>
      <w:keepNext/>
      <w:numPr>
        <w:ilvl w:val="6"/>
        <w:numId w:val="1"/>
      </w:numPr>
      <w:tabs>
        <w:tab w:val="clear" w:pos="1581"/>
        <w:tab w:val="num" w:pos="1296"/>
      </w:tabs>
      <w:spacing w:before="120"/>
      <w:ind w:left="1298" w:hanging="1298"/>
      <w:outlineLvl w:val="6"/>
    </w:pPr>
    <w:rPr>
      <w:color w:val="333399"/>
    </w:rPr>
  </w:style>
  <w:style w:type="paragraph" w:styleId="Nadpis8">
    <w:name w:val="heading 8"/>
    <w:basedOn w:val="Normln"/>
    <w:next w:val="Normln"/>
    <w:link w:val="Nadpis8Char"/>
    <w:qFormat/>
    <w:rsid w:val="008E68D3"/>
    <w:pPr>
      <w:keepNext/>
      <w:numPr>
        <w:ilvl w:val="7"/>
        <w:numId w:val="1"/>
      </w:numPr>
      <w:spacing w:before="120"/>
      <w:outlineLvl w:val="7"/>
    </w:pPr>
    <w:rPr>
      <w:iCs/>
      <w:color w:val="0070C0"/>
    </w:rPr>
  </w:style>
  <w:style w:type="paragraph" w:styleId="Nadpis9">
    <w:name w:val="heading 9"/>
    <w:basedOn w:val="Normln"/>
    <w:next w:val="Normln"/>
    <w:link w:val="Nadpis9Char"/>
    <w:qFormat/>
    <w:rsid w:val="008E68D3"/>
    <w:pPr>
      <w:numPr>
        <w:ilvl w:val="8"/>
        <w:numId w:val="1"/>
      </w:numPr>
      <w:outlineLvl w:val="8"/>
    </w:pPr>
    <w:rPr>
      <w:color w:val="FF00FF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68D3"/>
    <w:rPr>
      <w:rFonts w:ascii="Tahoma" w:eastAsia="MS Mincho" w:hAnsi="Tahoma" w:cs="Times New Roman"/>
      <w:b/>
      <w:bCs/>
      <w:color w:val="0070C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E68D3"/>
    <w:rPr>
      <w:rFonts w:ascii="Tahoma" w:eastAsia="MS Mincho" w:hAnsi="Tahoma" w:cs="Times New Roman"/>
      <w:b/>
      <w:bCs/>
      <w:iCs/>
      <w:color w:val="0070C0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E68D3"/>
    <w:rPr>
      <w:rFonts w:ascii="Tahoma" w:eastAsia="MS Mincho" w:hAnsi="Tahoma" w:cs="Times New Roman"/>
      <w:b/>
      <w:bCs/>
      <w:color w:val="0070C0"/>
      <w:szCs w:val="26"/>
    </w:rPr>
  </w:style>
  <w:style w:type="character" w:customStyle="1" w:styleId="Nadpis4Char">
    <w:name w:val="Nadpis 4 Char"/>
    <w:basedOn w:val="Standardnpsmoodstavce"/>
    <w:link w:val="Nadpis4"/>
    <w:rsid w:val="008E68D3"/>
    <w:rPr>
      <w:rFonts w:ascii="Tahoma" w:eastAsia="MS Mincho" w:hAnsi="Tahoma" w:cs="Times New Roman"/>
      <w:b/>
      <w:bCs/>
      <w:color w:val="0070C0"/>
      <w:sz w:val="20"/>
      <w:szCs w:val="28"/>
    </w:rPr>
  </w:style>
  <w:style w:type="character" w:customStyle="1" w:styleId="Nadpis5Char">
    <w:name w:val="Nadpis 5 Char"/>
    <w:basedOn w:val="Standardnpsmoodstavce"/>
    <w:link w:val="Nadpis5"/>
    <w:rsid w:val="008E68D3"/>
    <w:rPr>
      <w:rFonts w:ascii="Tahoma" w:eastAsia="MS Mincho" w:hAnsi="Tahoma" w:cs="Times New Roman"/>
      <w:b/>
      <w:bCs/>
      <w:iCs/>
      <w:color w:val="0070C0"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8E68D3"/>
    <w:rPr>
      <w:rFonts w:ascii="Tahoma" w:eastAsia="MS Mincho" w:hAnsi="Tahoma" w:cs="Times New Roman"/>
      <w:b/>
      <w:bCs/>
      <w:color w:val="0070C0"/>
      <w:sz w:val="18"/>
    </w:rPr>
  </w:style>
  <w:style w:type="character" w:customStyle="1" w:styleId="Nadpis7Char">
    <w:name w:val="Nadpis 7 Char"/>
    <w:basedOn w:val="Standardnpsmoodstavce"/>
    <w:link w:val="Nadpis7"/>
    <w:rsid w:val="008E68D3"/>
    <w:rPr>
      <w:rFonts w:ascii="Tahoma" w:eastAsia="MS Mincho" w:hAnsi="Tahoma" w:cs="Times New Roman"/>
      <w:color w:val="333399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E68D3"/>
    <w:rPr>
      <w:rFonts w:ascii="Tahoma" w:eastAsia="MS Mincho" w:hAnsi="Tahoma" w:cs="Times New Roman"/>
      <w:iCs/>
      <w:color w:val="0070C0"/>
      <w:sz w:val="18"/>
      <w:szCs w:val="24"/>
    </w:rPr>
  </w:style>
  <w:style w:type="character" w:customStyle="1" w:styleId="Nadpis9Char">
    <w:name w:val="Nadpis 9 Char"/>
    <w:basedOn w:val="Standardnpsmoodstavce"/>
    <w:link w:val="Nadpis9"/>
    <w:rsid w:val="008E68D3"/>
    <w:rPr>
      <w:rFonts w:ascii="Tahoma" w:eastAsia="MS Mincho" w:hAnsi="Tahoma" w:cs="Times New Roman"/>
      <w:color w:val="FF00FF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8E68D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68D3"/>
    <w:rPr>
      <w:rFonts w:ascii="Tahoma" w:eastAsia="MS Mincho" w:hAnsi="Tahoma" w:cs="Times New Roman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E608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8BF"/>
    <w:rPr>
      <w:rFonts w:ascii="Tahoma" w:eastAsia="MS Mincho" w:hAnsi="Tahoma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08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8BF"/>
    <w:rPr>
      <w:rFonts w:ascii="Tahoma" w:eastAsia="MS Mincho" w:hAnsi="Tahoma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B4"/>
    <w:pPr>
      <w:spacing w:before="80" w:after="80" w:line="220" w:lineRule="exact"/>
      <w:jc w:val="both"/>
    </w:pPr>
    <w:rPr>
      <w:rFonts w:ascii="Tahoma" w:eastAsia="MS Mincho" w:hAnsi="Tahoma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68D3"/>
    <w:pPr>
      <w:keepNext/>
      <w:pageBreakBefore/>
      <w:numPr>
        <w:numId w:val="1"/>
      </w:numPr>
      <w:spacing w:before="240" w:after="120" w:line="240" w:lineRule="auto"/>
      <w:outlineLvl w:val="0"/>
    </w:pPr>
    <w:rPr>
      <w:b/>
      <w:bCs/>
      <w:color w:val="0070C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E68D3"/>
    <w:pPr>
      <w:keepNext/>
      <w:numPr>
        <w:ilvl w:val="1"/>
        <w:numId w:val="1"/>
      </w:numPr>
      <w:spacing w:before="300" w:after="120" w:line="240" w:lineRule="auto"/>
      <w:outlineLvl w:val="1"/>
    </w:pPr>
    <w:rPr>
      <w:b/>
      <w:bCs/>
      <w:iCs/>
      <w:color w:val="0070C0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E68D3"/>
    <w:pPr>
      <w:keepNext/>
      <w:numPr>
        <w:ilvl w:val="2"/>
        <w:numId w:val="1"/>
      </w:numPr>
      <w:spacing w:before="300" w:after="120" w:line="240" w:lineRule="auto"/>
      <w:outlineLvl w:val="2"/>
    </w:pPr>
    <w:rPr>
      <w:b/>
      <w:bCs/>
      <w:color w:val="0070C0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8E68D3"/>
    <w:pPr>
      <w:keepNext/>
      <w:numPr>
        <w:ilvl w:val="3"/>
        <w:numId w:val="1"/>
      </w:numPr>
      <w:spacing w:before="240" w:after="120"/>
      <w:outlineLvl w:val="3"/>
    </w:pPr>
    <w:rPr>
      <w:b/>
      <w:bCs/>
      <w:color w:val="0070C0"/>
      <w:sz w:val="20"/>
      <w:szCs w:val="28"/>
    </w:rPr>
  </w:style>
  <w:style w:type="paragraph" w:styleId="Nadpis5">
    <w:name w:val="heading 5"/>
    <w:basedOn w:val="Normln"/>
    <w:next w:val="Normln"/>
    <w:link w:val="Nadpis5Char"/>
    <w:qFormat/>
    <w:rsid w:val="008E68D3"/>
    <w:pPr>
      <w:keepNext/>
      <w:numPr>
        <w:ilvl w:val="4"/>
        <w:numId w:val="1"/>
      </w:numPr>
      <w:tabs>
        <w:tab w:val="clear" w:pos="4411"/>
        <w:tab w:val="num" w:pos="993"/>
      </w:tabs>
      <w:spacing w:before="240"/>
      <w:ind w:left="1009" w:hanging="1009"/>
      <w:outlineLvl w:val="4"/>
    </w:pPr>
    <w:rPr>
      <w:b/>
      <w:bCs/>
      <w:iCs/>
      <w:color w:val="0070C0"/>
      <w:szCs w:val="26"/>
    </w:rPr>
  </w:style>
  <w:style w:type="paragraph" w:styleId="Nadpis6">
    <w:name w:val="heading 6"/>
    <w:basedOn w:val="Normln"/>
    <w:next w:val="Normln"/>
    <w:link w:val="Nadpis6Char"/>
    <w:qFormat/>
    <w:rsid w:val="008E68D3"/>
    <w:pPr>
      <w:keepNext/>
      <w:numPr>
        <w:ilvl w:val="5"/>
        <w:numId w:val="1"/>
      </w:numPr>
      <w:spacing w:before="120"/>
      <w:ind w:left="1151" w:hanging="1151"/>
      <w:outlineLvl w:val="5"/>
    </w:pPr>
    <w:rPr>
      <w:b/>
      <w:bCs/>
      <w:color w:val="0070C0"/>
      <w:szCs w:val="22"/>
    </w:rPr>
  </w:style>
  <w:style w:type="paragraph" w:styleId="Nadpis7">
    <w:name w:val="heading 7"/>
    <w:basedOn w:val="Normln"/>
    <w:next w:val="Normln"/>
    <w:link w:val="Nadpis7Char"/>
    <w:qFormat/>
    <w:rsid w:val="008E68D3"/>
    <w:pPr>
      <w:keepNext/>
      <w:numPr>
        <w:ilvl w:val="6"/>
        <w:numId w:val="1"/>
      </w:numPr>
      <w:tabs>
        <w:tab w:val="clear" w:pos="1581"/>
        <w:tab w:val="num" w:pos="1296"/>
      </w:tabs>
      <w:spacing w:before="120"/>
      <w:ind w:left="1298" w:hanging="1298"/>
      <w:outlineLvl w:val="6"/>
    </w:pPr>
    <w:rPr>
      <w:color w:val="333399"/>
    </w:rPr>
  </w:style>
  <w:style w:type="paragraph" w:styleId="Nadpis8">
    <w:name w:val="heading 8"/>
    <w:basedOn w:val="Normln"/>
    <w:next w:val="Normln"/>
    <w:link w:val="Nadpis8Char"/>
    <w:qFormat/>
    <w:rsid w:val="008E68D3"/>
    <w:pPr>
      <w:keepNext/>
      <w:numPr>
        <w:ilvl w:val="7"/>
        <w:numId w:val="1"/>
      </w:numPr>
      <w:spacing w:before="120"/>
      <w:outlineLvl w:val="7"/>
    </w:pPr>
    <w:rPr>
      <w:iCs/>
      <w:color w:val="0070C0"/>
    </w:rPr>
  </w:style>
  <w:style w:type="paragraph" w:styleId="Nadpis9">
    <w:name w:val="heading 9"/>
    <w:basedOn w:val="Normln"/>
    <w:next w:val="Normln"/>
    <w:link w:val="Nadpis9Char"/>
    <w:qFormat/>
    <w:rsid w:val="008E68D3"/>
    <w:pPr>
      <w:numPr>
        <w:ilvl w:val="8"/>
        <w:numId w:val="1"/>
      </w:numPr>
      <w:outlineLvl w:val="8"/>
    </w:pPr>
    <w:rPr>
      <w:color w:val="FF00FF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68D3"/>
    <w:rPr>
      <w:rFonts w:ascii="Tahoma" w:eastAsia="MS Mincho" w:hAnsi="Tahoma" w:cs="Times New Roman"/>
      <w:b/>
      <w:bCs/>
      <w:color w:val="0070C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E68D3"/>
    <w:rPr>
      <w:rFonts w:ascii="Tahoma" w:eastAsia="MS Mincho" w:hAnsi="Tahoma" w:cs="Times New Roman"/>
      <w:b/>
      <w:bCs/>
      <w:iCs/>
      <w:color w:val="0070C0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E68D3"/>
    <w:rPr>
      <w:rFonts w:ascii="Tahoma" w:eastAsia="MS Mincho" w:hAnsi="Tahoma" w:cs="Times New Roman"/>
      <w:b/>
      <w:bCs/>
      <w:color w:val="0070C0"/>
      <w:szCs w:val="26"/>
    </w:rPr>
  </w:style>
  <w:style w:type="character" w:customStyle="1" w:styleId="Nadpis4Char">
    <w:name w:val="Nadpis 4 Char"/>
    <w:basedOn w:val="Standardnpsmoodstavce"/>
    <w:link w:val="Nadpis4"/>
    <w:rsid w:val="008E68D3"/>
    <w:rPr>
      <w:rFonts w:ascii="Tahoma" w:eastAsia="MS Mincho" w:hAnsi="Tahoma" w:cs="Times New Roman"/>
      <w:b/>
      <w:bCs/>
      <w:color w:val="0070C0"/>
      <w:sz w:val="20"/>
      <w:szCs w:val="28"/>
    </w:rPr>
  </w:style>
  <w:style w:type="character" w:customStyle="1" w:styleId="Nadpis5Char">
    <w:name w:val="Nadpis 5 Char"/>
    <w:basedOn w:val="Standardnpsmoodstavce"/>
    <w:link w:val="Nadpis5"/>
    <w:rsid w:val="008E68D3"/>
    <w:rPr>
      <w:rFonts w:ascii="Tahoma" w:eastAsia="MS Mincho" w:hAnsi="Tahoma" w:cs="Times New Roman"/>
      <w:b/>
      <w:bCs/>
      <w:iCs/>
      <w:color w:val="0070C0"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8E68D3"/>
    <w:rPr>
      <w:rFonts w:ascii="Tahoma" w:eastAsia="MS Mincho" w:hAnsi="Tahoma" w:cs="Times New Roman"/>
      <w:b/>
      <w:bCs/>
      <w:color w:val="0070C0"/>
      <w:sz w:val="18"/>
    </w:rPr>
  </w:style>
  <w:style w:type="character" w:customStyle="1" w:styleId="Nadpis7Char">
    <w:name w:val="Nadpis 7 Char"/>
    <w:basedOn w:val="Standardnpsmoodstavce"/>
    <w:link w:val="Nadpis7"/>
    <w:rsid w:val="008E68D3"/>
    <w:rPr>
      <w:rFonts w:ascii="Tahoma" w:eastAsia="MS Mincho" w:hAnsi="Tahoma" w:cs="Times New Roman"/>
      <w:color w:val="333399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E68D3"/>
    <w:rPr>
      <w:rFonts w:ascii="Tahoma" w:eastAsia="MS Mincho" w:hAnsi="Tahoma" w:cs="Times New Roman"/>
      <w:iCs/>
      <w:color w:val="0070C0"/>
      <w:sz w:val="18"/>
      <w:szCs w:val="24"/>
    </w:rPr>
  </w:style>
  <w:style w:type="character" w:customStyle="1" w:styleId="Nadpis9Char">
    <w:name w:val="Nadpis 9 Char"/>
    <w:basedOn w:val="Standardnpsmoodstavce"/>
    <w:link w:val="Nadpis9"/>
    <w:rsid w:val="008E68D3"/>
    <w:rPr>
      <w:rFonts w:ascii="Tahoma" w:eastAsia="MS Mincho" w:hAnsi="Tahoma" w:cs="Times New Roman"/>
      <w:color w:val="FF00FF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8E68D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68D3"/>
    <w:rPr>
      <w:rFonts w:ascii="Tahoma" w:eastAsia="MS Mincho" w:hAnsi="Tahoma" w:cs="Times New Roman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E608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8BF"/>
    <w:rPr>
      <w:rFonts w:ascii="Tahoma" w:eastAsia="MS Mincho" w:hAnsi="Tahoma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08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8BF"/>
    <w:rPr>
      <w:rFonts w:ascii="Tahoma" w:eastAsia="MS Mincho" w:hAnsi="Tahom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Duchová Eva</dc:creator>
  <cp:lastModifiedBy>pasam</cp:lastModifiedBy>
  <cp:revision>2</cp:revision>
  <cp:lastPrinted>2020-10-23T06:57:00Z</cp:lastPrinted>
  <dcterms:created xsi:type="dcterms:W3CDTF">2020-10-23T07:01:00Z</dcterms:created>
  <dcterms:modified xsi:type="dcterms:W3CDTF">2020-10-23T07:01:00Z</dcterms:modified>
</cp:coreProperties>
</file>