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42B56" w14:textId="77777777" w:rsidR="00057D16" w:rsidRDefault="00057D16" w:rsidP="00057D16">
      <w:pPr>
        <w:jc w:val="center"/>
        <w:rPr>
          <w:caps/>
          <w:spacing w:val="100"/>
          <w:sz w:val="32"/>
        </w:rPr>
      </w:pPr>
      <w:r w:rsidRPr="00CF68BB">
        <w:rPr>
          <w:caps/>
          <w:spacing w:val="100"/>
          <w:sz w:val="32"/>
        </w:rPr>
        <w:t>SmlouVA o POSKYTOVÁNÍ S</w:t>
      </w:r>
      <w:r>
        <w:rPr>
          <w:caps/>
          <w:spacing w:val="100"/>
          <w:sz w:val="32"/>
        </w:rPr>
        <w:t>ervisu</w:t>
      </w:r>
    </w:p>
    <w:p w14:paraId="1DBF678C" w14:textId="77777777" w:rsidR="00057D16" w:rsidRDefault="00057D16" w:rsidP="00057D16">
      <w:pPr>
        <w:jc w:val="center"/>
        <w:rPr>
          <w:caps/>
          <w:spacing w:val="100"/>
          <w:sz w:val="32"/>
        </w:rPr>
      </w:pPr>
    </w:p>
    <w:p w14:paraId="52F42F83" w14:textId="77777777" w:rsidR="00057D16" w:rsidRPr="00CF68BB" w:rsidRDefault="00057D16" w:rsidP="00057D16">
      <w:pPr>
        <w:pStyle w:val="Zkladntext"/>
        <w:spacing w:beforeLines="20" w:before="48"/>
        <w:jc w:val="center"/>
      </w:pPr>
      <w:r w:rsidRPr="00CF68BB">
        <w:t xml:space="preserve">uzavřená podle § 2586 a násl. zák. č.89/2012 Sb., občanský zákoník </w:t>
      </w:r>
    </w:p>
    <w:p w14:paraId="7CCFA3A1" w14:textId="77777777" w:rsidR="00FF747A" w:rsidRDefault="00FF747A">
      <w:pPr>
        <w:jc w:val="center"/>
        <w:rPr>
          <w:b/>
        </w:rPr>
      </w:pPr>
    </w:p>
    <w:p w14:paraId="44C55F09" w14:textId="77777777" w:rsidR="00E8701F" w:rsidRPr="0017611D" w:rsidRDefault="00E8701F" w:rsidP="00E8701F">
      <w:pPr>
        <w:spacing w:line="100" w:lineRule="atLeast"/>
        <w:ind w:right="-1"/>
        <w:rPr>
          <w:szCs w:val="24"/>
        </w:rPr>
      </w:pPr>
      <w:r>
        <w:rPr>
          <w:b/>
          <w:szCs w:val="24"/>
        </w:rPr>
        <w:t>OBJEDNATEL: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17611D">
        <w:rPr>
          <w:b/>
          <w:szCs w:val="24"/>
        </w:rPr>
        <w:t>Armádní Servisní, příspěvková organizace</w:t>
      </w:r>
    </w:p>
    <w:p w14:paraId="62DBA65F" w14:textId="77777777" w:rsidR="00E8701F" w:rsidRPr="0017611D" w:rsidRDefault="00E8701F" w:rsidP="00E8701F">
      <w:pPr>
        <w:spacing w:line="100" w:lineRule="atLeast"/>
        <w:ind w:right="-1"/>
        <w:rPr>
          <w:szCs w:val="24"/>
        </w:rPr>
      </w:pPr>
      <w:r w:rsidRPr="0017611D">
        <w:rPr>
          <w:szCs w:val="24"/>
        </w:rPr>
        <w:t>Sídlo:</w:t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Pr="0017611D">
        <w:rPr>
          <w:szCs w:val="24"/>
        </w:rPr>
        <w:tab/>
        <w:t xml:space="preserve">Podbabská 1589/1, 160 00 Praha 6 - Dejvice </w:t>
      </w:r>
    </w:p>
    <w:p w14:paraId="1F8A7D01" w14:textId="77777777" w:rsidR="00E8701F" w:rsidRPr="0017611D" w:rsidRDefault="00E8701F" w:rsidP="00E8701F">
      <w:pPr>
        <w:spacing w:line="100" w:lineRule="atLeast"/>
        <w:ind w:right="-1"/>
        <w:rPr>
          <w:szCs w:val="24"/>
        </w:rPr>
      </w:pPr>
      <w:r w:rsidRPr="0017611D">
        <w:rPr>
          <w:szCs w:val="24"/>
        </w:rPr>
        <w:t>Zapsan</w:t>
      </w:r>
      <w:r>
        <w:rPr>
          <w:szCs w:val="24"/>
        </w:rPr>
        <w:t>á</w:t>
      </w:r>
      <w:r w:rsidRPr="0017611D">
        <w:rPr>
          <w:szCs w:val="24"/>
        </w:rPr>
        <w:t>:</w:t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Pr="0017611D">
        <w:rPr>
          <w:szCs w:val="24"/>
        </w:rPr>
        <w:tab/>
        <w:t>v</w:t>
      </w:r>
      <w:r>
        <w:rPr>
          <w:szCs w:val="24"/>
        </w:rPr>
        <w:t> obchodním rejstříku</w:t>
      </w:r>
      <w:r w:rsidRPr="0017611D">
        <w:rPr>
          <w:szCs w:val="24"/>
        </w:rPr>
        <w:t xml:space="preserve"> u Městského soudu v Praze pod </w:t>
      </w:r>
      <w:proofErr w:type="spellStart"/>
      <w:r w:rsidRPr="0017611D">
        <w:rPr>
          <w:szCs w:val="24"/>
        </w:rPr>
        <w:t>sp</w:t>
      </w:r>
      <w:proofErr w:type="spellEnd"/>
      <w:r w:rsidRPr="0017611D">
        <w:rPr>
          <w:szCs w:val="24"/>
        </w:rPr>
        <w:t xml:space="preserve">. zn. </w:t>
      </w:r>
      <w:proofErr w:type="spellStart"/>
      <w:r w:rsidRPr="0017611D">
        <w:rPr>
          <w:szCs w:val="24"/>
        </w:rPr>
        <w:t>P</w:t>
      </w:r>
      <w:r>
        <w:rPr>
          <w:szCs w:val="24"/>
        </w:rPr>
        <w:t>r</w:t>
      </w:r>
      <w:proofErr w:type="spellEnd"/>
      <w:r>
        <w:rPr>
          <w:szCs w:val="24"/>
        </w:rPr>
        <w:t xml:space="preserve"> </w:t>
      </w:r>
      <w:r w:rsidRPr="0017611D">
        <w:rPr>
          <w:szCs w:val="24"/>
        </w:rPr>
        <w:t>1342</w:t>
      </w:r>
    </w:p>
    <w:p w14:paraId="1EEA57D2" w14:textId="77777777" w:rsidR="00E8701F" w:rsidRPr="0017611D" w:rsidRDefault="00E8701F" w:rsidP="00E8701F">
      <w:pPr>
        <w:spacing w:line="100" w:lineRule="atLeast"/>
        <w:ind w:right="-1"/>
        <w:rPr>
          <w:szCs w:val="24"/>
        </w:rPr>
      </w:pPr>
      <w:r>
        <w:rPr>
          <w:szCs w:val="24"/>
        </w:rPr>
        <w:t>Zastoupená</w:t>
      </w:r>
      <w:r w:rsidRPr="0017611D">
        <w:rPr>
          <w:szCs w:val="24"/>
        </w:rPr>
        <w:t>:</w:t>
      </w:r>
      <w:r w:rsidRPr="0017611D">
        <w:rPr>
          <w:szCs w:val="24"/>
        </w:rPr>
        <w:tab/>
      </w:r>
      <w:r w:rsidRPr="0017611D">
        <w:rPr>
          <w:szCs w:val="24"/>
        </w:rPr>
        <w:tab/>
      </w:r>
      <w:r>
        <w:rPr>
          <w:szCs w:val="24"/>
        </w:rPr>
        <w:tab/>
      </w:r>
      <w:r w:rsidRPr="0017611D">
        <w:rPr>
          <w:szCs w:val="24"/>
        </w:rPr>
        <w:t>Ing. Martin</w:t>
      </w:r>
      <w:r>
        <w:rPr>
          <w:szCs w:val="24"/>
        </w:rPr>
        <w:t>em</w:t>
      </w:r>
      <w:r w:rsidRPr="0017611D">
        <w:rPr>
          <w:szCs w:val="24"/>
        </w:rPr>
        <w:t xml:space="preserve"> Lehký</w:t>
      </w:r>
      <w:r>
        <w:rPr>
          <w:szCs w:val="24"/>
        </w:rPr>
        <w:t>m</w:t>
      </w:r>
      <w:r w:rsidRPr="0017611D">
        <w:rPr>
          <w:szCs w:val="24"/>
        </w:rPr>
        <w:t>, ředitel</w:t>
      </w:r>
      <w:r>
        <w:rPr>
          <w:szCs w:val="24"/>
        </w:rPr>
        <w:t>em</w:t>
      </w:r>
    </w:p>
    <w:p w14:paraId="1F37DF92" w14:textId="77777777" w:rsidR="00E8701F" w:rsidRPr="0017611D" w:rsidRDefault="00E8701F" w:rsidP="00E8701F">
      <w:pPr>
        <w:spacing w:line="100" w:lineRule="atLeast"/>
        <w:ind w:right="-1"/>
        <w:jc w:val="both"/>
        <w:rPr>
          <w:szCs w:val="24"/>
        </w:rPr>
      </w:pPr>
      <w:r w:rsidRPr="0017611D">
        <w:rPr>
          <w:szCs w:val="24"/>
        </w:rPr>
        <w:t>IČO:</w:t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Pr="0017611D">
        <w:rPr>
          <w:szCs w:val="24"/>
        </w:rPr>
        <w:tab/>
        <w:t>60460580</w:t>
      </w:r>
    </w:p>
    <w:p w14:paraId="3D889412" w14:textId="77777777" w:rsidR="00E8701F" w:rsidRPr="0017611D" w:rsidRDefault="00E8701F" w:rsidP="00E8701F">
      <w:pPr>
        <w:spacing w:line="100" w:lineRule="atLeast"/>
        <w:ind w:right="-1"/>
        <w:rPr>
          <w:szCs w:val="24"/>
        </w:rPr>
      </w:pPr>
      <w:r w:rsidRPr="0017611D">
        <w:rPr>
          <w:szCs w:val="24"/>
        </w:rPr>
        <w:t>DIČ:</w:t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Pr="0017611D">
        <w:rPr>
          <w:szCs w:val="24"/>
        </w:rPr>
        <w:tab/>
        <w:t>CZ60460580</w:t>
      </w:r>
    </w:p>
    <w:p w14:paraId="3BA53A93" w14:textId="77777777" w:rsidR="00E8701F" w:rsidRPr="0017611D" w:rsidRDefault="00E8701F" w:rsidP="00E8701F">
      <w:pPr>
        <w:spacing w:line="100" w:lineRule="atLeast"/>
        <w:ind w:right="-1"/>
        <w:rPr>
          <w:szCs w:val="24"/>
        </w:rPr>
      </w:pPr>
      <w:r w:rsidRPr="0017611D">
        <w:rPr>
          <w:szCs w:val="24"/>
        </w:rPr>
        <w:t xml:space="preserve">ID datové schránky: </w:t>
      </w:r>
      <w:r w:rsidRPr="0017611D">
        <w:rPr>
          <w:szCs w:val="24"/>
        </w:rPr>
        <w:tab/>
      </w:r>
      <w:r w:rsidRPr="0017611D">
        <w:rPr>
          <w:szCs w:val="24"/>
        </w:rPr>
        <w:tab/>
        <w:t>dugmkm6</w:t>
      </w:r>
    </w:p>
    <w:p w14:paraId="4CC4F08B" w14:textId="0C990385" w:rsidR="00E8701F" w:rsidRPr="0017611D" w:rsidRDefault="00E8701F" w:rsidP="00E8701F">
      <w:pPr>
        <w:spacing w:line="100" w:lineRule="atLeast"/>
        <w:ind w:right="-1"/>
        <w:jc w:val="both"/>
        <w:rPr>
          <w:szCs w:val="24"/>
        </w:rPr>
      </w:pPr>
      <w:r w:rsidRPr="0017611D">
        <w:rPr>
          <w:szCs w:val="24"/>
        </w:rPr>
        <w:t xml:space="preserve">Bankovní spojení: </w:t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="00FC7A95">
        <w:rPr>
          <w:szCs w:val="24"/>
        </w:rPr>
        <w:t>XXX</w:t>
      </w:r>
    </w:p>
    <w:p w14:paraId="3A4CE7DA" w14:textId="6528BA70" w:rsidR="00E8701F" w:rsidRPr="0017611D" w:rsidRDefault="00E8701F" w:rsidP="00E8701F">
      <w:pPr>
        <w:spacing w:line="100" w:lineRule="atLeast"/>
        <w:ind w:right="-1"/>
        <w:jc w:val="both"/>
        <w:rPr>
          <w:szCs w:val="24"/>
        </w:rPr>
      </w:pPr>
      <w:r w:rsidRPr="0017611D">
        <w:rPr>
          <w:szCs w:val="24"/>
        </w:rPr>
        <w:t>Číslo účtu:</w:t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Pr="0017611D">
        <w:rPr>
          <w:szCs w:val="24"/>
        </w:rPr>
        <w:tab/>
      </w:r>
      <w:r w:rsidR="00FC7A95">
        <w:rPr>
          <w:szCs w:val="24"/>
        </w:rPr>
        <w:t>XXX</w:t>
      </w:r>
    </w:p>
    <w:p w14:paraId="33676A7E" w14:textId="77777777" w:rsidR="00E8701F" w:rsidRPr="0017611D" w:rsidRDefault="00E8701F" w:rsidP="00E8701F">
      <w:pPr>
        <w:spacing w:line="100" w:lineRule="atLeast"/>
        <w:ind w:right="-1"/>
        <w:jc w:val="both"/>
        <w:rPr>
          <w:szCs w:val="24"/>
        </w:rPr>
      </w:pPr>
      <w:r w:rsidRPr="0017611D">
        <w:rPr>
          <w:szCs w:val="24"/>
        </w:rPr>
        <w:t>Oprávněn jednat:</w:t>
      </w:r>
      <w:r w:rsidRPr="0017611D">
        <w:rPr>
          <w:szCs w:val="24"/>
        </w:rPr>
        <w:tab/>
      </w:r>
    </w:p>
    <w:p w14:paraId="216D2484" w14:textId="77777777" w:rsidR="00E8701F" w:rsidRPr="0017611D" w:rsidRDefault="00E8701F" w:rsidP="005F0C2E">
      <w:pPr>
        <w:pStyle w:val="Odstavecseseznamem"/>
        <w:numPr>
          <w:ilvl w:val="0"/>
          <w:numId w:val="9"/>
        </w:numPr>
        <w:spacing w:line="100" w:lineRule="atLeast"/>
        <w:ind w:right="-1"/>
        <w:contextualSpacing/>
        <w:jc w:val="both"/>
        <w:rPr>
          <w:szCs w:val="24"/>
        </w:rPr>
      </w:pPr>
      <w:r w:rsidRPr="0017611D">
        <w:rPr>
          <w:szCs w:val="24"/>
        </w:rPr>
        <w:t>ve věcech smluvních:</w:t>
      </w:r>
      <w:r w:rsidRPr="0017611D">
        <w:rPr>
          <w:szCs w:val="24"/>
        </w:rPr>
        <w:tab/>
        <w:t xml:space="preserve">Ing. Martin Lehký, </w:t>
      </w:r>
      <w:r>
        <w:rPr>
          <w:szCs w:val="24"/>
        </w:rPr>
        <w:t>tel.</w:t>
      </w:r>
      <w:r w:rsidRPr="0017611D">
        <w:rPr>
          <w:szCs w:val="24"/>
        </w:rPr>
        <w:t xml:space="preserve"> 973 204 090, fax: 973 204 092</w:t>
      </w:r>
      <w:r w:rsidRPr="0017611D">
        <w:rPr>
          <w:szCs w:val="24"/>
        </w:rPr>
        <w:tab/>
      </w:r>
    </w:p>
    <w:p w14:paraId="731E8D07" w14:textId="1326D75F" w:rsidR="00984EDD" w:rsidRPr="00984EDD" w:rsidRDefault="00E8701F" w:rsidP="00625C27">
      <w:pPr>
        <w:numPr>
          <w:ilvl w:val="0"/>
          <w:numId w:val="9"/>
        </w:numPr>
        <w:spacing w:line="100" w:lineRule="atLeast"/>
        <w:contextualSpacing/>
        <w:rPr>
          <w:szCs w:val="24"/>
        </w:rPr>
      </w:pPr>
      <w:r w:rsidRPr="00890CC6">
        <w:rPr>
          <w:szCs w:val="24"/>
        </w:rPr>
        <w:t>ve věcech technických:</w:t>
      </w:r>
      <w:r w:rsidRPr="00890CC6">
        <w:rPr>
          <w:szCs w:val="24"/>
        </w:rPr>
        <w:tab/>
      </w:r>
      <w:r w:rsidR="00FC7A95">
        <w:rPr>
          <w:szCs w:val="24"/>
        </w:rPr>
        <w:t>XXX</w:t>
      </w:r>
    </w:p>
    <w:p w14:paraId="761544C5" w14:textId="119B6A00" w:rsidR="00984EDD" w:rsidRPr="00AB6949" w:rsidRDefault="00FC7A95" w:rsidP="00625C27">
      <w:pPr>
        <w:spacing w:line="100" w:lineRule="atLeast"/>
        <w:ind w:left="2832"/>
        <w:contextualSpacing/>
        <w:rPr>
          <w:szCs w:val="24"/>
        </w:rPr>
      </w:pPr>
      <w:r>
        <w:rPr>
          <w:szCs w:val="24"/>
        </w:rPr>
        <w:t>XXX</w:t>
      </w:r>
    </w:p>
    <w:p w14:paraId="28FC23E4" w14:textId="65A67BFE" w:rsidR="001B213F" w:rsidRPr="00984EDD" w:rsidRDefault="00FC7A95" w:rsidP="00625C27">
      <w:pPr>
        <w:spacing w:line="100" w:lineRule="atLeast"/>
        <w:ind w:left="2604" w:firstLine="228"/>
        <w:contextualSpacing/>
        <w:rPr>
          <w:szCs w:val="24"/>
        </w:rPr>
      </w:pPr>
      <w:r>
        <w:rPr>
          <w:szCs w:val="24"/>
        </w:rPr>
        <w:t>XXX</w:t>
      </w:r>
      <w:r w:rsidR="00FF747A" w:rsidRPr="00AB6949">
        <w:rPr>
          <w:color w:val="000000"/>
          <w:lang w:eastAsia="en-US"/>
        </w:rPr>
        <w:tab/>
      </w:r>
      <w:r w:rsidR="00C32B16">
        <w:rPr>
          <w:color w:val="000000"/>
          <w:lang w:eastAsia="en-US"/>
        </w:rPr>
        <w:tab/>
      </w:r>
    </w:p>
    <w:p w14:paraId="6BF9B213" w14:textId="77777777" w:rsidR="00FD2365" w:rsidRDefault="00FD2365" w:rsidP="00FD2365">
      <w:pPr>
        <w:pStyle w:val="Zkladntext3"/>
        <w:ind w:left="3402" w:hanging="2835"/>
        <w:jc w:val="left"/>
        <w:rPr>
          <w:b w:val="0"/>
          <w:bCs/>
          <w:color w:val="000000"/>
          <w:lang w:eastAsia="en-US"/>
        </w:rPr>
      </w:pPr>
    </w:p>
    <w:p w14:paraId="65317158" w14:textId="77777777" w:rsidR="00FF747A" w:rsidRPr="00AB6949" w:rsidRDefault="00FF747A" w:rsidP="00FF747A">
      <w:pPr>
        <w:pStyle w:val="Zkladntext3"/>
        <w:jc w:val="left"/>
        <w:rPr>
          <w:b w:val="0"/>
          <w:color w:val="000000"/>
        </w:rPr>
      </w:pPr>
      <w:r w:rsidRPr="00AB6949">
        <w:rPr>
          <w:b w:val="0"/>
          <w:color w:val="000000"/>
        </w:rPr>
        <w:t>Adresa pro doručování korespondence (též fakturační adresa):</w:t>
      </w:r>
    </w:p>
    <w:p w14:paraId="34D63348" w14:textId="77777777" w:rsidR="00FF747A" w:rsidRPr="008B3D6F" w:rsidRDefault="00FF747A" w:rsidP="006C406B">
      <w:pPr>
        <w:pStyle w:val="Zkladntext"/>
        <w:ind w:left="2124" w:firstLine="708"/>
        <w:rPr>
          <w:bCs/>
          <w:color w:val="000000"/>
        </w:rPr>
      </w:pPr>
      <w:r>
        <w:rPr>
          <w:bCs/>
          <w:color w:val="000000"/>
        </w:rPr>
        <w:t xml:space="preserve">Podbabská 1589/1, 160 00 </w:t>
      </w:r>
      <w:r w:rsidRPr="008B3D6F">
        <w:rPr>
          <w:bCs/>
          <w:color w:val="000000"/>
        </w:rPr>
        <w:t>Praha 6</w:t>
      </w:r>
    </w:p>
    <w:p w14:paraId="187A23BB" w14:textId="77777777" w:rsidR="00FF747A" w:rsidRDefault="00FF747A" w:rsidP="00FF747A">
      <w:pPr>
        <w:pStyle w:val="Zkladntext3"/>
        <w:jc w:val="left"/>
        <w:rPr>
          <w:b w:val="0"/>
          <w:bCs/>
          <w:i/>
          <w:color w:val="000000"/>
          <w:lang w:eastAsia="en-US"/>
        </w:rPr>
      </w:pPr>
    </w:p>
    <w:p w14:paraId="20B976DB" w14:textId="77777777" w:rsidR="00FF747A" w:rsidRDefault="00FF747A" w:rsidP="00FF747A">
      <w:pPr>
        <w:pStyle w:val="Zkladntext"/>
        <w:rPr>
          <w:i/>
          <w:color w:val="000000"/>
        </w:rPr>
      </w:pPr>
      <w:r w:rsidRPr="00621558">
        <w:rPr>
          <w:i/>
          <w:color w:val="000000"/>
        </w:rPr>
        <w:t>(</w:t>
      </w:r>
      <w:r w:rsidRPr="00AB6949">
        <w:rPr>
          <w:color w:val="000000"/>
        </w:rPr>
        <w:t>dále jen „objednatel”</w:t>
      </w:r>
      <w:r w:rsidRPr="00621558">
        <w:rPr>
          <w:i/>
          <w:color w:val="000000"/>
        </w:rPr>
        <w:t>)</w:t>
      </w:r>
    </w:p>
    <w:p w14:paraId="061172B3" w14:textId="77777777" w:rsidR="00FF747A" w:rsidRPr="00621558" w:rsidRDefault="00FF747A" w:rsidP="00FF747A">
      <w:pPr>
        <w:pStyle w:val="Zkladntext"/>
        <w:rPr>
          <w:i/>
          <w:color w:val="000000"/>
        </w:rPr>
      </w:pPr>
    </w:p>
    <w:p w14:paraId="6669E6E9" w14:textId="77777777" w:rsidR="00FF747A" w:rsidRDefault="00FF747A" w:rsidP="00FF747A">
      <w:pPr>
        <w:jc w:val="center"/>
        <w:rPr>
          <w:b/>
          <w:color w:val="000000"/>
        </w:rPr>
      </w:pPr>
      <w:r w:rsidRPr="00C63926">
        <w:rPr>
          <w:b/>
          <w:color w:val="000000"/>
        </w:rPr>
        <w:t>a</w:t>
      </w:r>
    </w:p>
    <w:p w14:paraId="07CC6718" w14:textId="77777777" w:rsidR="00FF747A" w:rsidRPr="00C63926" w:rsidRDefault="00FF747A" w:rsidP="00FF747A">
      <w:pPr>
        <w:jc w:val="center"/>
        <w:rPr>
          <w:b/>
          <w:color w:val="000000"/>
        </w:rPr>
      </w:pPr>
    </w:p>
    <w:p w14:paraId="479BAD27" w14:textId="77777777" w:rsidR="00FF747A" w:rsidRPr="0002085C" w:rsidRDefault="00FF747A" w:rsidP="00FF747A">
      <w:pPr>
        <w:spacing w:before="120"/>
        <w:jc w:val="both"/>
        <w:rPr>
          <w:bCs/>
          <w:color w:val="000000"/>
        </w:rPr>
      </w:pPr>
      <w:r>
        <w:rPr>
          <w:b/>
          <w:color w:val="000000"/>
        </w:rPr>
        <w:t>POSKYTOVATEL: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CF64CC">
        <w:rPr>
          <w:b/>
          <w:bCs/>
        </w:rPr>
        <w:t>VODASERVIS s.r.o.</w:t>
      </w:r>
    </w:p>
    <w:p w14:paraId="3A4E9C2B" w14:textId="77777777" w:rsidR="00FF747A" w:rsidRPr="00F705DB" w:rsidRDefault="00FF747A" w:rsidP="00FF747A">
      <w:pPr>
        <w:jc w:val="both"/>
        <w:rPr>
          <w:color w:val="000000"/>
        </w:rPr>
      </w:pPr>
      <w:r w:rsidRPr="00F705DB">
        <w:rPr>
          <w:color w:val="000000"/>
        </w:rPr>
        <w:t xml:space="preserve">Se sídlem:       </w:t>
      </w:r>
      <w:r w:rsidRPr="00F705DB">
        <w:rPr>
          <w:color w:val="000000"/>
        </w:rPr>
        <w:tab/>
      </w:r>
      <w:r w:rsidRPr="00F705DB">
        <w:rPr>
          <w:color w:val="000000"/>
        </w:rPr>
        <w:tab/>
      </w:r>
      <w:r w:rsidR="00CF64CC">
        <w:rPr>
          <w:bCs/>
        </w:rPr>
        <w:t>Jamská 2362/53, 591 01 Žďár nad Sázavou</w:t>
      </w:r>
    </w:p>
    <w:p w14:paraId="74C9DFC8" w14:textId="77777777" w:rsidR="00625C27" w:rsidRDefault="00FF747A" w:rsidP="00625C27">
      <w:pPr>
        <w:jc w:val="both"/>
        <w:rPr>
          <w:bCs/>
        </w:rPr>
      </w:pPr>
      <w:r w:rsidRPr="00F705DB">
        <w:rPr>
          <w:bCs/>
          <w:color w:val="000000"/>
        </w:rPr>
        <w:t>Zapsaný</w:t>
      </w:r>
      <w:r w:rsidR="00E8701F">
        <w:rPr>
          <w:bCs/>
          <w:color w:val="000000"/>
        </w:rPr>
        <w:t>:</w:t>
      </w:r>
      <w:r w:rsidR="00625C27">
        <w:rPr>
          <w:bCs/>
          <w:color w:val="000000"/>
        </w:rPr>
        <w:tab/>
      </w:r>
      <w:r w:rsidR="00625C27">
        <w:rPr>
          <w:bCs/>
          <w:color w:val="000000"/>
        </w:rPr>
        <w:tab/>
      </w:r>
      <w:r w:rsidR="00625C27">
        <w:rPr>
          <w:bCs/>
          <w:color w:val="000000"/>
        </w:rPr>
        <w:tab/>
      </w:r>
      <w:r w:rsidR="000B108D" w:rsidRPr="000B108D">
        <w:rPr>
          <w:bCs/>
        </w:rPr>
        <w:t xml:space="preserve">v obchodním rejstříku u Krajského soudu v Brně, oddíl C, </w:t>
      </w:r>
    </w:p>
    <w:p w14:paraId="7F9AE467" w14:textId="77777777" w:rsidR="00FF747A" w:rsidRPr="00F705DB" w:rsidRDefault="000B108D" w:rsidP="00625C27">
      <w:pPr>
        <w:ind w:left="2124" w:firstLine="708"/>
        <w:jc w:val="both"/>
        <w:rPr>
          <w:bCs/>
          <w:color w:val="000000"/>
        </w:rPr>
      </w:pPr>
      <w:r w:rsidRPr="000B108D">
        <w:rPr>
          <w:bCs/>
        </w:rPr>
        <w:t>vložka</w:t>
      </w:r>
      <w:r w:rsidR="00625C27">
        <w:rPr>
          <w:bCs/>
        </w:rPr>
        <w:t xml:space="preserve"> </w:t>
      </w:r>
      <w:r w:rsidRPr="000B108D">
        <w:rPr>
          <w:bCs/>
        </w:rPr>
        <w:t>41536</w:t>
      </w:r>
      <w:r w:rsidR="00FF747A" w:rsidRPr="00F705DB">
        <w:rPr>
          <w:bCs/>
          <w:color w:val="000000"/>
        </w:rPr>
        <w:t xml:space="preserve">     </w:t>
      </w:r>
    </w:p>
    <w:p w14:paraId="74394138" w14:textId="7E30E130" w:rsidR="00FF747A" w:rsidRPr="00F705DB" w:rsidRDefault="00FF747A" w:rsidP="00FF747A">
      <w:pPr>
        <w:jc w:val="both"/>
        <w:rPr>
          <w:color w:val="000000"/>
        </w:rPr>
      </w:pPr>
      <w:r w:rsidRPr="00F705DB">
        <w:t>Zastoupený:</w:t>
      </w:r>
      <w:r w:rsidR="00625C27">
        <w:rPr>
          <w:color w:val="000000"/>
        </w:rPr>
        <w:tab/>
      </w:r>
      <w:r w:rsidR="00625C27">
        <w:rPr>
          <w:color w:val="000000"/>
        </w:rPr>
        <w:tab/>
      </w:r>
      <w:r w:rsidR="00625C27">
        <w:rPr>
          <w:color w:val="000000"/>
        </w:rPr>
        <w:tab/>
      </w:r>
      <w:r w:rsidR="00FC7A95">
        <w:rPr>
          <w:color w:val="000000"/>
        </w:rPr>
        <w:t>XXX</w:t>
      </w:r>
    </w:p>
    <w:p w14:paraId="538800A5" w14:textId="77777777" w:rsidR="00FF747A" w:rsidRPr="00F705DB" w:rsidRDefault="00FF747A" w:rsidP="00FF747A">
      <w:pPr>
        <w:jc w:val="both"/>
        <w:rPr>
          <w:color w:val="000000"/>
        </w:rPr>
      </w:pPr>
      <w:r w:rsidRPr="00F705DB">
        <w:rPr>
          <w:color w:val="000000"/>
        </w:rPr>
        <w:t>IČ</w:t>
      </w:r>
      <w:r w:rsidR="00625C27">
        <w:rPr>
          <w:color w:val="000000"/>
        </w:rPr>
        <w:t>O</w:t>
      </w:r>
      <w:r w:rsidRPr="00F705DB">
        <w:rPr>
          <w:color w:val="000000"/>
        </w:rPr>
        <w:t>:</w:t>
      </w:r>
      <w:r w:rsidRPr="00F705DB">
        <w:rPr>
          <w:color w:val="000000"/>
        </w:rPr>
        <w:tab/>
      </w:r>
      <w:r w:rsidRPr="00F705DB">
        <w:rPr>
          <w:color w:val="000000"/>
        </w:rPr>
        <w:tab/>
      </w:r>
      <w:r w:rsidRPr="00F705DB">
        <w:rPr>
          <w:color w:val="000000"/>
        </w:rPr>
        <w:tab/>
      </w:r>
      <w:r w:rsidRPr="00F705DB">
        <w:rPr>
          <w:color w:val="000000"/>
        </w:rPr>
        <w:tab/>
      </w:r>
      <w:r w:rsidR="00CF64CC">
        <w:rPr>
          <w:bCs/>
        </w:rPr>
        <w:t>26277841</w:t>
      </w:r>
    </w:p>
    <w:p w14:paraId="238DAB29" w14:textId="77777777" w:rsidR="00FF747A" w:rsidRDefault="00FF747A" w:rsidP="00FF747A">
      <w:pPr>
        <w:jc w:val="both"/>
        <w:rPr>
          <w:bCs/>
          <w:highlight w:val="yellow"/>
        </w:rPr>
      </w:pPr>
      <w:r w:rsidRPr="00F705DB">
        <w:rPr>
          <w:color w:val="000000"/>
        </w:rPr>
        <w:t>DIČ:</w:t>
      </w:r>
      <w:r w:rsidRPr="00F705DB">
        <w:rPr>
          <w:color w:val="000000"/>
        </w:rPr>
        <w:tab/>
      </w:r>
      <w:r w:rsidRPr="00F705DB">
        <w:rPr>
          <w:color w:val="000000"/>
        </w:rPr>
        <w:tab/>
      </w:r>
      <w:r w:rsidRPr="00F705DB">
        <w:rPr>
          <w:color w:val="000000"/>
        </w:rPr>
        <w:tab/>
      </w:r>
      <w:r w:rsidRPr="00F705DB">
        <w:rPr>
          <w:color w:val="000000"/>
        </w:rPr>
        <w:tab/>
      </w:r>
      <w:r w:rsidR="00CF64CC">
        <w:rPr>
          <w:bCs/>
        </w:rPr>
        <w:t>CZ26277841</w:t>
      </w:r>
    </w:p>
    <w:p w14:paraId="0CEC08FB" w14:textId="77777777" w:rsidR="00E8701F" w:rsidRPr="00F705DB" w:rsidRDefault="00E8701F" w:rsidP="00FF747A">
      <w:pPr>
        <w:jc w:val="both"/>
        <w:rPr>
          <w:color w:val="000000"/>
        </w:rPr>
      </w:pPr>
      <w:r w:rsidRPr="00F412F6">
        <w:rPr>
          <w:color w:val="000000"/>
        </w:rPr>
        <w:t xml:space="preserve">ID datové schránky:     </w:t>
      </w:r>
      <w:r w:rsidRPr="00F412F6">
        <w:rPr>
          <w:color w:val="000000"/>
        </w:rPr>
        <w:tab/>
      </w:r>
      <w:r w:rsidR="000B108D">
        <w:t>wnta43y</w:t>
      </w:r>
    </w:p>
    <w:p w14:paraId="56214ACA" w14:textId="343BEA85" w:rsidR="00FF747A" w:rsidRPr="00F705DB" w:rsidRDefault="00FF747A" w:rsidP="00FF747A">
      <w:pPr>
        <w:jc w:val="both"/>
        <w:rPr>
          <w:iCs/>
          <w:color w:val="000000"/>
        </w:rPr>
      </w:pPr>
      <w:r w:rsidRPr="00F705DB">
        <w:rPr>
          <w:color w:val="000000"/>
        </w:rPr>
        <w:t>Bankovní spojení:</w:t>
      </w:r>
      <w:r w:rsidRPr="00F705DB">
        <w:rPr>
          <w:color w:val="000000"/>
        </w:rPr>
        <w:tab/>
      </w:r>
      <w:r w:rsidRPr="00F705DB">
        <w:rPr>
          <w:color w:val="000000"/>
        </w:rPr>
        <w:tab/>
      </w:r>
      <w:r w:rsidR="00FC7A95">
        <w:rPr>
          <w:bCs/>
        </w:rPr>
        <w:t>XXX</w:t>
      </w:r>
    </w:p>
    <w:p w14:paraId="563F1DC5" w14:textId="79A0C25C" w:rsidR="00FF747A" w:rsidRDefault="00FF747A" w:rsidP="00FF747A">
      <w:pPr>
        <w:jc w:val="both"/>
        <w:rPr>
          <w:bCs/>
          <w:highlight w:val="yellow"/>
        </w:rPr>
      </w:pPr>
      <w:r w:rsidRPr="00F705DB">
        <w:rPr>
          <w:color w:val="000000"/>
        </w:rPr>
        <w:t>Číslo účtu:</w:t>
      </w:r>
      <w:r w:rsidRPr="00F705DB">
        <w:rPr>
          <w:color w:val="000000"/>
        </w:rPr>
        <w:tab/>
      </w:r>
      <w:r w:rsidRPr="00F705DB">
        <w:rPr>
          <w:color w:val="000000"/>
        </w:rPr>
        <w:tab/>
      </w:r>
      <w:r w:rsidRPr="00F705DB">
        <w:rPr>
          <w:color w:val="000000"/>
        </w:rPr>
        <w:tab/>
      </w:r>
      <w:r w:rsidR="00FC7A95">
        <w:rPr>
          <w:bCs/>
        </w:rPr>
        <w:t>XXX</w:t>
      </w:r>
    </w:p>
    <w:p w14:paraId="4E65E81B" w14:textId="77777777" w:rsidR="00E8701F" w:rsidRPr="0017611D" w:rsidRDefault="00E8701F" w:rsidP="00E8701F">
      <w:pPr>
        <w:spacing w:line="100" w:lineRule="atLeast"/>
        <w:ind w:right="-1"/>
        <w:jc w:val="both"/>
        <w:rPr>
          <w:szCs w:val="24"/>
        </w:rPr>
      </w:pPr>
      <w:r w:rsidRPr="0017611D">
        <w:rPr>
          <w:szCs w:val="24"/>
        </w:rPr>
        <w:t>Oprávněn jednat:</w:t>
      </w:r>
      <w:r w:rsidRPr="0017611D">
        <w:rPr>
          <w:szCs w:val="24"/>
        </w:rPr>
        <w:tab/>
      </w:r>
    </w:p>
    <w:p w14:paraId="36862FF9" w14:textId="77777777" w:rsidR="00625C27" w:rsidRPr="00625C27" w:rsidRDefault="00E8701F" w:rsidP="004C1862">
      <w:pPr>
        <w:pStyle w:val="Odstavecseseznamem"/>
        <w:numPr>
          <w:ilvl w:val="0"/>
          <w:numId w:val="9"/>
        </w:numPr>
        <w:spacing w:line="100" w:lineRule="atLeast"/>
        <w:ind w:right="-1"/>
        <w:contextualSpacing/>
        <w:jc w:val="both"/>
        <w:rPr>
          <w:szCs w:val="24"/>
        </w:rPr>
      </w:pPr>
      <w:r w:rsidRPr="0017611D">
        <w:rPr>
          <w:szCs w:val="24"/>
        </w:rPr>
        <w:t>ve věcech smluvních</w:t>
      </w:r>
      <w:r w:rsidR="00CF64CC">
        <w:rPr>
          <w:szCs w:val="24"/>
          <w:lang w:val="cs-CZ"/>
        </w:rPr>
        <w:t xml:space="preserve"> </w:t>
      </w:r>
    </w:p>
    <w:p w14:paraId="54EB26F7" w14:textId="5B3CA705" w:rsidR="00E8701F" w:rsidRPr="0017611D" w:rsidRDefault="00CF64CC" w:rsidP="00625C27">
      <w:pPr>
        <w:pStyle w:val="Odstavecseseznamem"/>
        <w:spacing w:line="100" w:lineRule="atLeast"/>
        <w:ind w:left="480" w:right="-1"/>
        <w:contextualSpacing/>
        <w:jc w:val="both"/>
        <w:rPr>
          <w:szCs w:val="24"/>
        </w:rPr>
      </w:pPr>
      <w:r>
        <w:rPr>
          <w:szCs w:val="24"/>
          <w:lang w:val="cs-CZ"/>
        </w:rPr>
        <w:t>a technických</w:t>
      </w:r>
      <w:r w:rsidR="00E8701F" w:rsidRPr="0017611D">
        <w:rPr>
          <w:szCs w:val="24"/>
        </w:rPr>
        <w:t>:</w:t>
      </w:r>
      <w:r w:rsidR="00E8701F" w:rsidRPr="0017611D">
        <w:rPr>
          <w:szCs w:val="24"/>
        </w:rPr>
        <w:tab/>
      </w:r>
      <w:r w:rsidR="00625C27">
        <w:rPr>
          <w:szCs w:val="24"/>
        </w:rPr>
        <w:tab/>
      </w:r>
      <w:r w:rsidR="00FC7A95">
        <w:rPr>
          <w:szCs w:val="24"/>
          <w:lang w:val="cs-CZ"/>
        </w:rPr>
        <w:t>XXX</w:t>
      </w:r>
      <w:r w:rsidR="00E8701F" w:rsidRPr="0017611D">
        <w:rPr>
          <w:szCs w:val="24"/>
        </w:rPr>
        <w:tab/>
      </w:r>
    </w:p>
    <w:p w14:paraId="08858622" w14:textId="77777777" w:rsidR="00FF747A" w:rsidRPr="00F705DB" w:rsidRDefault="00FF747A" w:rsidP="00FF747A">
      <w:pPr>
        <w:ind w:left="3402" w:hanging="3402"/>
        <w:rPr>
          <w:color w:val="000000"/>
        </w:rPr>
      </w:pPr>
      <w:r w:rsidRPr="00F705DB">
        <w:rPr>
          <w:color w:val="000000"/>
        </w:rPr>
        <w:tab/>
      </w:r>
    </w:p>
    <w:p w14:paraId="057771AA" w14:textId="77777777" w:rsidR="00AB6949" w:rsidRPr="00C82471" w:rsidRDefault="00FF747A" w:rsidP="00FF747A">
      <w:pPr>
        <w:rPr>
          <w:color w:val="000000"/>
        </w:rPr>
      </w:pPr>
      <w:r w:rsidRPr="00C82471">
        <w:t>(</w:t>
      </w:r>
      <w:r w:rsidRPr="00C82471">
        <w:rPr>
          <w:color w:val="000000"/>
        </w:rPr>
        <w:t>dále jen „poskytovatel“</w:t>
      </w:r>
      <w:r w:rsidR="00AB6949" w:rsidRPr="00C82471">
        <w:rPr>
          <w:color w:val="000000"/>
        </w:rPr>
        <w:t xml:space="preserve"> a společně „smluvní strany“</w:t>
      </w:r>
      <w:r w:rsidRPr="00C82471">
        <w:rPr>
          <w:color w:val="000000"/>
        </w:rPr>
        <w:t>)</w:t>
      </w:r>
    </w:p>
    <w:p w14:paraId="525039C8" w14:textId="77777777" w:rsidR="00AB6949" w:rsidRPr="00C82471" w:rsidRDefault="00AB6949" w:rsidP="00FF747A">
      <w:pPr>
        <w:rPr>
          <w:color w:val="000000"/>
        </w:rPr>
      </w:pPr>
    </w:p>
    <w:p w14:paraId="6AC5A23E" w14:textId="77777777" w:rsidR="00FF747A" w:rsidRDefault="00AB6949" w:rsidP="00137832">
      <w:pPr>
        <w:jc w:val="both"/>
      </w:pPr>
      <w:r w:rsidRPr="00C82471">
        <w:rPr>
          <w:color w:val="000000"/>
        </w:rPr>
        <w:t>Smluvní strany uzavřel</w:t>
      </w:r>
      <w:r w:rsidR="00C82471" w:rsidRPr="00C82471">
        <w:rPr>
          <w:color w:val="000000"/>
        </w:rPr>
        <w:t>y</w:t>
      </w:r>
      <w:r w:rsidRPr="00C82471">
        <w:rPr>
          <w:color w:val="000000"/>
        </w:rPr>
        <w:t xml:space="preserve"> níže uvedeného dne, měsíce a roku tuto smlouvu o dílo na zajištění servisních služeb za takto dohodnutých podmínek:</w:t>
      </w:r>
      <w:r w:rsidR="00FF747A" w:rsidRPr="00F705DB">
        <w:t xml:space="preserve">  </w:t>
      </w:r>
    </w:p>
    <w:p w14:paraId="3AEE16A4" w14:textId="603157A2" w:rsidR="00801615" w:rsidRDefault="00801615" w:rsidP="00801615"/>
    <w:p w14:paraId="5FFBC3EE" w14:textId="589878BF" w:rsidR="00FC7A95" w:rsidRDefault="00FC7A95" w:rsidP="00801615"/>
    <w:p w14:paraId="6C5D17D1" w14:textId="4A67A45C" w:rsidR="00FC7A95" w:rsidRDefault="00FC7A95" w:rsidP="00801615"/>
    <w:p w14:paraId="05194BF2" w14:textId="77777777" w:rsidR="00FC7A95" w:rsidRDefault="00FC7A95" w:rsidP="00801615"/>
    <w:p w14:paraId="5AE75DA1" w14:textId="77777777" w:rsidR="00625C27" w:rsidRPr="00801615" w:rsidRDefault="00625C27" w:rsidP="00801615"/>
    <w:p w14:paraId="78FFD156" w14:textId="77777777" w:rsidR="00F939F6" w:rsidRDefault="00F939F6" w:rsidP="00C265C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  <w:r w:rsidR="00C265C4">
        <w:rPr>
          <w:b/>
          <w:bCs/>
        </w:rPr>
        <w:t xml:space="preserve"> PŘEDMĚT SMLOUVY</w:t>
      </w:r>
    </w:p>
    <w:p w14:paraId="090EC702" w14:textId="77777777" w:rsidR="00F939F6" w:rsidRDefault="00F939F6">
      <w:pPr>
        <w:jc w:val="both"/>
        <w:rPr>
          <w:bCs/>
        </w:rPr>
      </w:pPr>
    </w:p>
    <w:p w14:paraId="16F54775" w14:textId="77777777" w:rsidR="009B1605" w:rsidRPr="00F705DB" w:rsidRDefault="00D62584" w:rsidP="007A4687">
      <w:pPr>
        <w:pStyle w:val="Normal2"/>
        <w:numPr>
          <w:ilvl w:val="2"/>
          <w:numId w:val="20"/>
        </w:numPr>
        <w:rPr>
          <w:color w:val="000000"/>
        </w:rPr>
      </w:pPr>
      <w:r w:rsidRPr="001C688A">
        <w:t xml:space="preserve">Předmětem </w:t>
      </w:r>
      <w:r w:rsidR="00DC75DF" w:rsidRPr="001C688A">
        <w:t xml:space="preserve">této </w:t>
      </w:r>
      <w:r w:rsidR="003124B0" w:rsidRPr="001C688A">
        <w:t>smlouvy</w:t>
      </w:r>
      <w:r w:rsidRPr="001C688A">
        <w:t xml:space="preserve"> je </w:t>
      </w:r>
      <w:r w:rsidR="00DC75DF" w:rsidRPr="001C688A">
        <w:t>závazek poskytovatele</w:t>
      </w:r>
      <w:r w:rsidR="00DC75DF">
        <w:t xml:space="preserve"> </w:t>
      </w:r>
      <w:r w:rsidR="001B213F">
        <w:t>zajistit p</w:t>
      </w:r>
      <w:r w:rsidR="001B213F" w:rsidRPr="001B213F">
        <w:t>ravidelný servis</w:t>
      </w:r>
      <w:r w:rsidR="009B1605">
        <w:rPr>
          <w:color w:val="000000"/>
        </w:rPr>
        <w:t xml:space="preserve"> a </w:t>
      </w:r>
      <w:r w:rsidR="004C1862">
        <w:rPr>
          <w:color w:val="000000"/>
        </w:rPr>
        <w:t>opravy</w:t>
      </w:r>
      <w:r w:rsidR="00FC0C42" w:rsidRPr="00FC0C42">
        <w:rPr>
          <w:color w:val="000000"/>
        </w:rPr>
        <w:t xml:space="preserve"> </w:t>
      </w:r>
      <w:r w:rsidR="004C1862">
        <w:rPr>
          <w:color w:val="000000"/>
        </w:rPr>
        <w:t xml:space="preserve">technologické linky pro úpravu vody Velká Střelná. Údržba bude probíhat v pravidelných čtyřměsíčních intervalech do 15. dne v měsíci únoru, červnu a říjnu v daném roce. </w:t>
      </w:r>
      <w:r w:rsidR="00FC0C42" w:rsidRPr="00F705DB">
        <w:rPr>
          <w:color w:val="000000"/>
        </w:rPr>
        <w:t xml:space="preserve">Poskytovatel prohlašuje, že je seznámen s umístěním </w:t>
      </w:r>
      <w:r w:rsidR="00AB6949">
        <w:rPr>
          <w:color w:val="000000"/>
        </w:rPr>
        <w:t xml:space="preserve">této </w:t>
      </w:r>
      <w:r w:rsidR="004C1862">
        <w:rPr>
          <w:color w:val="000000"/>
        </w:rPr>
        <w:t>technologi</w:t>
      </w:r>
      <w:r w:rsidR="00AB6949">
        <w:rPr>
          <w:color w:val="000000"/>
        </w:rPr>
        <w:t>cké linky pro úpravu vody, na</w:t>
      </w:r>
      <w:r w:rsidR="00FC0C42" w:rsidRPr="00F705DB">
        <w:rPr>
          <w:color w:val="000000"/>
        </w:rPr>
        <w:t xml:space="preserve"> </w:t>
      </w:r>
      <w:r w:rsidR="004C1862">
        <w:rPr>
          <w:color w:val="000000"/>
        </w:rPr>
        <w:t>které</w:t>
      </w:r>
      <w:r w:rsidR="00FC0C42" w:rsidRPr="00F705DB">
        <w:rPr>
          <w:color w:val="000000"/>
        </w:rPr>
        <w:t xml:space="preserve"> bude zajišťovat servis</w:t>
      </w:r>
      <w:r w:rsidR="009B1605" w:rsidRPr="00F705DB">
        <w:rPr>
          <w:color w:val="000000"/>
        </w:rPr>
        <w:t xml:space="preserve"> a </w:t>
      </w:r>
      <w:r w:rsidR="004C1862">
        <w:rPr>
          <w:color w:val="000000"/>
        </w:rPr>
        <w:t>opravy</w:t>
      </w:r>
      <w:r w:rsidR="00FC0C42" w:rsidRPr="00F705DB">
        <w:rPr>
          <w:color w:val="000000"/>
        </w:rPr>
        <w:t xml:space="preserve"> (dále jen „služby“). </w:t>
      </w:r>
      <w:r w:rsidR="009B1605" w:rsidRPr="00F705DB">
        <w:rPr>
          <w:color w:val="000000"/>
        </w:rPr>
        <w:t xml:space="preserve">Rozsah a četnost poskytovaných služeb jsou uvedeny v příloze č. </w:t>
      </w:r>
      <w:r w:rsidR="00B90924">
        <w:rPr>
          <w:color w:val="000000"/>
        </w:rPr>
        <w:t>2</w:t>
      </w:r>
      <w:r w:rsidR="00497955">
        <w:rPr>
          <w:color w:val="000000"/>
        </w:rPr>
        <w:t xml:space="preserve"> této</w:t>
      </w:r>
      <w:r w:rsidR="00AB6949">
        <w:rPr>
          <w:color w:val="000000"/>
        </w:rPr>
        <w:t xml:space="preserve"> smlouvy</w:t>
      </w:r>
      <w:r w:rsidR="00356A81">
        <w:rPr>
          <w:color w:val="000000"/>
        </w:rPr>
        <w:t>.</w:t>
      </w:r>
    </w:p>
    <w:p w14:paraId="5AC32207" w14:textId="77777777" w:rsidR="004C1862" w:rsidRPr="007A4687" w:rsidRDefault="004C1862" w:rsidP="00204EF7">
      <w:pPr>
        <w:pStyle w:val="Normal2"/>
        <w:ind w:left="644"/>
        <w:rPr>
          <w:b/>
          <w:color w:val="000000"/>
        </w:rPr>
      </w:pPr>
    </w:p>
    <w:p w14:paraId="0AFD4E2C" w14:textId="77777777" w:rsidR="00FC0C42" w:rsidRPr="00F705DB" w:rsidRDefault="007A4687" w:rsidP="007A4687">
      <w:pPr>
        <w:pStyle w:val="Normal2"/>
        <w:rPr>
          <w:color w:val="000000"/>
        </w:rPr>
      </w:pPr>
      <w:r w:rsidRPr="007A4687">
        <w:rPr>
          <w:b/>
          <w:color w:val="000000"/>
        </w:rPr>
        <w:t>1.2</w:t>
      </w:r>
      <w:r w:rsidR="00FC0C42" w:rsidRPr="00F705DB">
        <w:rPr>
          <w:color w:val="000000"/>
        </w:rPr>
        <w:tab/>
      </w:r>
      <w:r w:rsidR="004C1862">
        <w:rPr>
          <w:color w:val="000000"/>
        </w:rPr>
        <w:t>Popis zařízení, na kterém bude prováděna servisní údržba a revize:</w:t>
      </w:r>
    </w:p>
    <w:p w14:paraId="32ACA97B" w14:textId="77777777" w:rsidR="00FC0C42" w:rsidRPr="00AB6949" w:rsidRDefault="004C1862" w:rsidP="000E4271">
      <w:pPr>
        <w:pStyle w:val="Normal2"/>
        <w:numPr>
          <w:ilvl w:val="1"/>
          <w:numId w:val="11"/>
        </w:numPr>
        <w:ind w:left="1134"/>
        <w:jc w:val="left"/>
        <w:rPr>
          <w:bCs/>
          <w:color w:val="000000"/>
        </w:rPr>
      </w:pPr>
      <w:r w:rsidRPr="00AB6949">
        <w:rPr>
          <w:color w:val="000000"/>
        </w:rPr>
        <w:t xml:space="preserve">čerpací stanice ATS PUMPA – typ 2EH 15/4 TE 400V, </w:t>
      </w:r>
      <w:proofErr w:type="spellStart"/>
      <w:r w:rsidRPr="00AB6949">
        <w:rPr>
          <w:color w:val="000000"/>
        </w:rPr>
        <w:t>prov</w:t>
      </w:r>
      <w:proofErr w:type="spellEnd"/>
      <w:r w:rsidRPr="00AB6949">
        <w:rPr>
          <w:color w:val="000000"/>
        </w:rPr>
        <w:t xml:space="preserve">. s FM, </w:t>
      </w:r>
      <w:proofErr w:type="spellStart"/>
      <w:r w:rsidRPr="00AB6949">
        <w:rPr>
          <w:color w:val="000000"/>
        </w:rPr>
        <w:t>atyp</w:t>
      </w:r>
      <w:proofErr w:type="spellEnd"/>
      <w:r w:rsidRPr="00AB6949">
        <w:rPr>
          <w:color w:val="000000"/>
        </w:rPr>
        <w:t>. s GSM – 1kpl</w:t>
      </w:r>
    </w:p>
    <w:p w14:paraId="24EE8FB4" w14:textId="77777777" w:rsidR="00FC0C42" w:rsidRPr="00AB6949" w:rsidRDefault="004C1862" w:rsidP="000E4271">
      <w:pPr>
        <w:pStyle w:val="Normal2"/>
        <w:numPr>
          <w:ilvl w:val="1"/>
          <w:numId w:val="11"/>
        </w:numPr>
        <w:ind w:left="1134"/>
        <w:jc w:val="left"/>
        <w:rPr>
          <w:bCs/>
          <w:color w:val="000000"/>
        </w:rPr>
      </w:pPr>
      <w:r w:rsidRPr="00AB6949">
        <w:rPr>
          <w:bCs/>
          <w:color w:val="000000"/>
        </w:rPr>
        <w:t>filtrační komplet R-8-30C – 4 ks</w:t>
      </w:r>
    </w:p>
    <w:p w14:paraId="6F0BB2D2" w14:textId="77777777" w:rsidR="00FC0C42" w:rsidRPr="00AB6949" w:rsidRDefault="00E20002" w:rsidP="000E4271">
      <w:pPr>
        <w:pStyle w:val="Normal2"/>
        <w:numPr>
          <w:ilvl w:val="1"/>
          <w:numId w:val="11"/>
        </w:numPr>
        <w:ind w:left="1134"/>
        <w:jc w:val="left"/>
        <w:rPr>
          <w:bCs/>
          <w:color w:val="000000"/>
        </w:rPr>
      </w:pPr>
      <w:r w:rsidRPr="00AB6949">
        <w:rPr>
          <w:bCs/>
          <w:color w:val="000000"/>
        </w:rPr>
        <w:t>technologický filtrační komplet C-4882-Fleck3900NXT – 2 ks</w:t>
      </w:r>
    </w:p>
    <w:p w14:paraId="2ED8189A" w14:textId="77777777" w:rsidR="00FC0C42" w:rsidRPr="00AB6949" w:rsidRDefault="00E20002" w:rsidP="000E4271">
      <w:pPr>
        <w:pStyle w:val="Normal2"/>
        <w:numPr>
          <w:ilvl w:val="1"/>
          <w:numId w:val="11"/>
        </w:numPr>
        <w:ind w:left="1134"/>
        <w:jc w:val="left"/>
        <w:rPr>
          <w:bCs/>
          <w:color w:val="000000"/>
        </w:rPr>
      </w:pPr>
      <w:r w:rsidRPr="00AB6949">
        <w:rPr>
          <w:bCs/>
          <w:color w:val="000000"/>
        </w:rPr>
        <w:t>technologický komplet IWAKI EWN B11 – 2 ks</w:t>
      </w:r>
    </w:p>
    <w:p w14:paraId="33349E98" w14:textId="77777777" w:rsidR="00FC0C42" w:rsidRPr="00AB6949" w:rsidRDefault="00E20002" w:rsidP="000E4271">
      <w:pPr>
        <w:pStyle w:val="Normal2"/>
        <w:numPr>
          <w:ilvl w:val="1"/>
          <w:numId w:val="11"/>
        </w:numPr>
        <w:ind w:left="1134"/>
        <w:jc w:val="left"/>
        <w:rPr>
          <w:bCs/>
          <w:color w:val="000000"/>
        </w:rPr>
      </w:pPr>
      <w:r w:rsidRPr="00AB6949">
        <w:rPr>
          <w:bCs/>
          <w:color w:val="000000"/>
        </w:rPr>
        <w:t>technologický filtrační komplet F-6048HM – 2 ks</w:t>
      </w:r>
    </w:p>
    <w:p w14:paraId="04B4EE1C" w14:textId="77777777" w:rsidR="00FC0C42" w:rsidRPr="00AB6949" w:rsidRDefault="00E20002" w:rsidP="000E4271">
      <w:pPr>
        <w:pStyle w:val="Normal2"/>
        <w:numPr>
          <w:ilvl w:val="1"/>
          <w:numId w:val="11"/>
        </w:numPr>
        <w:ind w:left="1134"/>
        <w:jc w:val="left"/>
        <w:rPr>
          <w:bCs/>
          <w:color w:val="000000"/>
        </w:rPr>
      </w:pPr>
      <w:r w:rsidRPr="00AB6949">
        <w:rPr>
          <w:bCs/>
          <w:color w:val="000000"/>
        </w:rPr>
        <w:t xml:space="preserve">statický mísič </w:t>
      </w:r>
      <w:proofErr w:type="spellStart"/>
      <w:r w:rsidRPr="00AB6949">
        <w:rPr>
          <w:bCs/>
          <w:color w:val="000000"/>
        </w:rPr>
        <w:t>StatisFlow</w:t>
      </w:r>
      <w:proofErr w:type="spellEnd"/>
      <w:r w:rsidRPr="00AB6949">
        <w:rPr>
          <w:bCs/>
          <w:color w:val="000000"/>
        </w:rPr>
        <w:t xml:space="preserve"> SF70-5X-3F-I25-PVC-U – 1 ks</w:t>
      </w:r>
    </w:p>
    <w:p w14:paraId="2C1F6730" w14:textId="77777777" w:rsidR="00FC0C42" w:rsidRPr="00AB6949" w:rsidRDefault="00E20002" w:rsidP="00E20002">
      <w:pPr>
        <w:pStyle w:val="Normal2"/>
        <w:numPr>
          <w:ilvl w:val="1"/>
          <w:numId w:val="11"/>
        </w:numPr>
        <w:ind w:left="1134"/>
        <w:jc w:val="left"/>
        <w:rPr>
          <w:bCs/>
          <w:color w:val="000000"/>
        </w:rPr>
      </w:pPr>
      <w:r w:rsidRPr="00AB6949">
        <w:rPr>
          <w:bCs/>
          <w:color w:val="000000"/>
        </w:rPr>
        <w:t>tlakový reaktor C-2472 – 1 ks</w:t>
      </w:r>
    </w:p>
    <w:p w14:paraId="4BC66D0F" w14:textId="77777777" w:rsidR="000E4271" w:rsidRPr="00F705DB" w:rsidRDefault="000E4271" w:rsidP="000E4271">
      <w:pPr>
        <w:pStyle w:val="Normal2"/>
        <w:ind w:left="1134"/>
        <w:jc w:val="left"/>
        <w:rPr>
          <w:bCs/>
          <w:color w:val="000000"/>
        </w:rPr>
      </w:pPr>
    </w:p>
    <w:p w14:paraId="1652C360" w14:textId="77777777" w:rsidR="00FC0C42" w:rsidRPr="00F705DB" w:rsidRDefault="007A4687" w:rsidP="007A4687">
      <w:pPr>
        <w:pStyle w:val="Normal2"/>
        <w:jc w:val="left"/>
        <w:rPr>
          <w:bCs/>
          <w:color w:val="000000"/>
        </w:rPr>
      </w:pPr>
      <w:r w:rsidRPr="007A4687">
        <w:rPr>
          <w:b/>
          <w:color w:val="000000"/>
        </w:rPr>
        <w:t>1.3</w:t>
      </w:r>
      <w:r w:rsidR="000E4271">
        <w:rPr>
          <w:color w:val="000000"/>
        </w:rPr>
        <w:tab/>
      </w:r>
      <w:r w:rsidR="00E20002">
        <w:rPr>
          <w:color w:val="000000"/>
        </w:rPr>
        <w:t>Rozsah prováděných prací na zařízení:</w:t>
      </w:r>
    </w:p>
    <w:p w14:paraId="001DF513" w14:textId="77777777" w:rsidR="00FC0C42" w:rsidRPr="00F705DB" w:rsidRDefault="00C034E0" w:rsidP="000E4271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>kontrola stavu</w:t>
      </w:r>
      <w:r w:rsidR="00E20002">
        <w:rPr>
          <w:bCs/>
          <w:color w:val="000000"/>
        </w:rPr>
        <w:t xml:space="preserve"> čerpací stanice, případně doplnění provozního tlaku</w:t>
      </w:r>
    </w:p>
    <w:p w14:paraId="184F7A0D" w14:textId="77777777" w:rsidR="00FC0C42" w:rsidRPr="00F705DB" w:rsidRDefault="00E20002" w:rsidP="000E4271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>vyčištění, případně výměna sáčku mechanického filtru</w:t>
      </w:r>
    </w:p>
    <w:p w14:paraId="3C09F547" w14:textId="77777777" w:rsidR="00FC0C42" w:rsidRDefault="00C034E0" w:rsidP="000E4271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>kontrola stavu</w:t>
      </w:r>
      <w:r w:rsidR="00E20002">
        <w:rPr>
          <w:bCs/>
          <w:color w:val="000000"/>
        </w:rPr>
        <w:t xml:space="preserve"> a kontrola funkčnosti a nastavení řídících jednotek FLECK</w:t>
      </w:r>
    </w:p>
    <w:p w14:paraId="6513819C" w14:textId="77777777" w:rsidR="00E20002" w:rsidRDefault="00E20002" w:rsidP="000E4271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>vyčištění filtrační náplně dokonalým proplachem, protiproudé vyprání</w:t>
      </w:r>
    </w:p>
    <w:p w14:paraId="38602167" w14:textId="77777777" w:rsidR="00E20002" w:rsidRDefault="00E20002" w:rsidP="000E4271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>provedení výměny opotřebovaných mechanických součástí zařízení (v případě potřeby)</w:t>
      </w:r>
    </w:p>
    <w:p w14:paraId="5AEE3D30" w14:textId="77777777" w:rsidR="00E20002" w:rsidRDefault="00204EF7" w:rsidP="000E4271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>provedení nutné technologické obnovy základního systému technologií zařízení</w:t>
      </w:r>
    </w:p>
    <w:p w14:paraId="00AE534D" w14:textId="77777777" w:rsidR="00204EF7" w:rsidRDefault="00C034E0" w:rsidP="000E4271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>kontrola stavu</w:t>
      </w:r>
      <w:r w:rsidR="00204EF7">
        <w:rPr>
          <w:bCs/>
          <w:color w:val="000000"/>
        </w:rPr>
        <w:t xml:space="preserve"> mísiče a tlakového reaktoru</w:t>
      </w:r>
    </w:p>
    <w:p w14:paraId="3ABE63ED" w14:textId="77777777" w:rsidR="00204EF7" w:rsidRDefault="00204EF7" w:rsidP="000E4271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 xml:space="preserve">kontrola dávkování chemie 2x </w:t>
      </w:r>
    </w:p>
    <w:p w14:paraId="350C425B" w14:textId="77777777" w:rsidR="00204EF7" w:rsidRDefault="00204EF7" w:rsidP="000E4271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>kontrola funkčnosti kompletů IWAKI EWN B11, odvzdušnění, čištění dávkovacích ventilů a rozvodů, kalibrace sond pH +ORP</w:t>
      </w:r>
    </w:p>
    <w:p w14:paraId="325A7866" w14:textId="77777777" w:rsidR="00204EF7" w:rsidRDefault="00204EF7" w:rsidP="00204EF7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>v případě servisních zásahů nad rámec pravidelného servisu bude zákazníkovi účtovaná hodinová sazba za provedené práce (</w:t>
      </w:r>
      <w:r w:rsidR="00B90924">
        <w:rPr>
          <w:bCs/>
          <w:color w:val="000000"/>
        </w:rPr>
        <w:t xml:space="preserve">v příloze č. 2 - </w:t>
      </w:r>
      <w:r>
        <w:rPr>
          <w:bCs/>
          <w:color w:val="000000"/>
        </w:rPr>
        <w:t>cenov</w:t>
      </w:r>
      <w:r w:rsidR="00B90924">
        <w:rPr>
          <w:bCs/>
          <w:color w:val="000000"/>
        </w:rPr>
        <w:t>á</w:t>
      </w:r>
      <w:r>
        <w:rPr>
          <w:bCs/>
          <w:color w:val="000000"/>
        </w:rPr>
        <w:t xml:space="preserve"> nabíd</w:t>
      </w:r>
      <w:r w:rsidR="00B90924">
        <w:rPr>
          <w:bCs/>
          <w:color w:val="000000"/>
        </w:rPr>
        <w:t>ka</w:t>
      </w:r>
      <w:r>
        <w:rPr>
          <w:bCs/>
          <w:color w:val="000000"/>
        </w:rPr>
        <w:t xml:space="preserve"> položka „Servisní práce 1“)</w:t>
      </w:r>
    </w:p>
    <w:p w14:paraId="53C9A4A4" w14:textId="77777777" w:rsidR="00204EF7" w:rsidRDefault="00204EF7" w:rsidP="00204EF7">
      <w:pPr>
        <w:pStyle w:val="Normal2"/>
        <w:jc w:val="left"/>
        <w:rPr>
          <w:bCs/>
          <w:color w:val="000000"/>
        </w:rPr>
      </w:pPr>
    </w:p>
    <w:p w14:paraId="79BDFB45" w14:textId="77777777" w:rsidR="00204EF7" w:rsidRDefault="00204EF7" w:rsidP="000B108D">
      <w:pPr>
        <w:pStyle w:val="Normal2"/>
        <w:numPr>
          <w:ilvl w:val="0"/>
          <w:numId w:val="22"/>
        </w:numPr>
        <w:ind w:hanging="578"/>
        <w:jc w:val="left"/>
        <w:rPr>
          <w:bCs/>
          <w:color w:val="000000"/>
        </w:rPr>
      </w:pPr>
      <w:r>
        <w:rPr>
          <w:bCs/>
          <w:color w:val="000000"/>
        </w:rPr>
        <w:t xml:space="preserve">V ceně </w:t>
      </w:r>
      <w:r w:rsidR="00AB6949">
        <w:rPr>
          <w:bCs/>
          <w:color w:val="000000"/>
        </w:rPr>
        <w:t xml:space="preserve">zajišťovaných služeb </w:t>
      </w:r>
      <w:r>
        <w:rPr>
          <w:bCs/>
          <w:color w:val="000000"/>
        </w:rPr>
        <w:t>je zahrnuto:</w:t>
      </w:r>
    </w:p>
    <w:p w14:paraId="085D8227" w14:textId="77777777" w:rsidR="00204EF7" w:rsidRDefault="00204EF7" w:rsidP="00204EF7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>kontrola chodu úpravny jako celku a zhodnocení funkčnosti</w:t>
      </w:r>
    </w:p>
    <w:p w14:paraId="0656BDDB" w14:textId="77777777" w:rsidR="00204EF7" w:rsidRDefault="00204EF7" w:rsidP="00204EF7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>práce související s výměnou opotřebených náhradních dílů</w:t>
      </w:r>
    </w:p>
    <w:p w14:paraId="48BE2A10" w14:textId="77777777" w:rsidR="00204EF7" w:rsidRDefault="00204EF7" w:rsidP="00204EF7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>práce související s opravou vadného zařízení či odvoz zařízení na opravu</w:t>
      </w:r>
    </w:p>
    <w:p w14:paraId="426087CC" w14:textId="77777777" w:rsidR="00204EF7" w:rsidRDefault="00204EF7" w:rsidP="00204EF7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>opětovné uvedení zařízení do provozu</w:t>
      </w:r>
    </w:p>
    <w:p w14:paraId="0C466ABD" w14:textId="77777777" w:rsidR="00204EF7" w:rsidRDefault="00204EF7" w:rsidP="00204EF7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>doprava na místo servisního zásahu a zpět na základnu</w:t>
      </w:r>
    </w:p>
    <w:p w14:paraId="04798F09" w14:textId="77777777" w:rsidR="00204EF7" w:rsidRDefault="00204EF7" w:rsidP="00204EF7">
      <w:pPr>
        <w:pStyle w:val="Normal2"/>
        <w:ind w:left="702"/>
        <w:jc w:val="left"/>
        <w:rPr>
          <w:bCs/>
          <w:color w:val="000000"/>
        </w:rPr>
      </w:pPr>
      <w:r>
        <w:rPr>
          <w:bCs/>
          <w:color w:val="000000"/>
        </w:rPr>
        <w:t>V ceně není zahrnuto:</w:t>
      </w:r>
    </w:p>
    <w:p w14:paraId="4670EC7D" w14:textId="77777777" w:rsidR="00204EF7" w:rsidRPr="00F705DB" w:rsidRDefault="00204EF7" w:rsidP="00204EF7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 xml:space="preserve">DPH </w:t>
      </w:r>
      <w:r w:rsidR="008A0C6A">
        <w:rPr>
          <w:bCs/>
          <w:color w:val="000000"/>
        </w:rPr>
        <w:t>dle platné legislativy</w:t>
      </w:r>
    </w:p>
    <w:p w14:paraId="752D554B" w14:textId="77777777" w:rsidR="00204EF7" w:rsidRDefault="00204EF7" w:rsidP="00204EF7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>jiné náhradní díly</w:t>
      </w:r>
    </w:p>
    <w:p w14:paraId="672E0EF0" w14:textId="77777777" w:rsidR="00204EF7" w:rsidRPr="00B5040A" w:rsidRDefault="00204EF7" w:rsidP="00AB6949">
      <w:pPr>
        <w:pStyle w:val="Normal2"/>
        <w:numPr>
          <w:ilvl w:val="1"/>
          <w:numId w:val="12"/>
        </w:numPr>
        <w:ind w:left="1134"/>
        <w:jc w:val="left"/>
        <w:rPr>
          <w:bCs/>
          <w:color w:val="000000"/>
        </w:rPr>
      </w:pPr>
      <w:r>
        <w:rPr>
          <w:bCs/>
          <w:color w:val="000000"/>
        </w:rPr>
        <w:t>výměna filtrační náplně</w:t>
      </w:r>
    </w:p>
    <w:p w14:paraId="6CFFEE38" w14:textId="77777777" w:rsidR="000E4271" w:rsidRPr="000B108D" w:rsidRDefault="000E4271" w:rsidP="000E4271">
      <w:pPr>
        <w:pStyle w:val="Normal2"/>
        <w:ind w:left="1134"/>
        <w:jc w:val="left"/>
        <w:rPr>
          <w:b/>
          <w:bCs/>
          <w:color w:val="000000"/>
        </w:rPr>
      </w:pPr>
    </w:p>
    <w:p w14:paraId="3162BCCD" w14:textId="77777777" w:rsidR="00FC0C42" w:rsidRPr="00F705DB" w:rsidRDefault="007A4687" w:rsidP="007A4687">
      <w:pPr>
        <w:pStyle w:val="Normal2"/>
        <w:ind w:left="702" w:hanging="418"/>
        <w:jc w:val="left"/>
        <w:rPr>
          <w:bCs/>
          <w:color w:val="000000"/>
        </w:rPr>
      </w:pPr>
      <w:r w:rsidRPr="000B108D">
        <w:rPr>
          <w:b/>
          <w:color w:val="000000"/>
        </w:rPr>
        <w:t>1.5</w:t>
      </w:r>
      <w:r w:rsidR="000E4271">
        <w:rPr>
          <w:color w:val="000000"/>
        </w:rPr>
        <w:tab/>
      </w:r>
      <w:r w:rsidR="009972A0">
        <w:rPr>
          <w:color w:val="000000"/>
        </w:rPr>
        <w:t>V</w:t>
      </w:r>
      <w:r w:rsidR="00FC0C42" w:rsidRPr="00F705DB">
        <w:rPr>
          <w:color w:val="000000"/>
        </w:rPr>
        <w:t>yhotovení zápisu o provedení kontrolní prohlídky</w:t>
      </w:r>
      <w:r w:rsidR="00204EF7">
        <w:rPr>
          <w:color w:val="000000"/>
        </w:rPr>
        <w:t xml:space="preserve"> nebo opravy</w:t>
      </w:r>
      <w:r w:rsidR="00FC0C42" w:rsidRPr="00F705DB">
        <w:rPr>
          <w:color w:val="000000"/>
        </w:rPr>
        <w:t xml:space="preserve"> včetně pořízení fotodokumentace </w:t>
      </w:r>
      <w:r w:rsidR="00202FB3">
        <w:rPr>
          <w:color w:val="000000"/>
        </w:rPr>
        <w:t>VHZ</w:t>
      </w:r>
      <w:r w:rsidR="00C53BE0">
        <w:rPr>
          <w:color w:val="000000"/>
        </w:rPr>
        <w:t>.</w:t>
      </w:r>
    </w:p>
    <w:p w14:paraId="33F1D206" w14:textId="77777777" w:rsidR="00FC0C42" w:rsidRPr="00F705DB" w:rsidRDefault="00FC0C42" w:rsidP="00FC0C42">
      <w:pPr>
        <w:pStyle w:val="Normal2"/>
        <w:jc w:val="left"/>
        <w:rPr>
          <w:color w:val="000000"/>
        </w:rPr>
      </w:pPr>
    </w:p>
    <w:p w14:paraId="5F1309F1" w14:textId="77777777" w:rsidR="00527817" w:rsidRPr="00F705DB" w:rsidRDefault="00FC0C42" w:rsidP="00AB6949">
      <w:pPr>
        <w:pStyle w:val="Normal2"/>
        <w:ind w:left="708"/>
        <w:rPr>
          <w:bCs/>
          <w:color w:val="000000"/>
        </w:rPr>
      </w:pPr>
      <w:r w:rsidRPr="00F705DB">
        <w:rPr>
          <w:color w:val="000000"/>
        </w:rPr>
        <w:t xml:space="preserve">Poskytovatel se zavazuje k provádění služeb na základě objednatelem vystavených a poskytovateli zaslaných dílčích objednávek dle tabulky </w:t>
      </w:r>
      <w:r w:rsidRPr="00C82471">
        <w:rPr>
          <w:color w:val="000000"/>
        </w:rPr>
        <w:t>servisních činností</w:t>
      </w:r>
      <w:r w:rsidR="00AB6949" w:rsidRPr="00C82471">
        <w:rPr>
          <w:color w:val="000000"/>
        </w:rPr>
        <w:t xml:space="preserve"> uvedených </w:t>
      </w:r>
      <w:r w:rsidRPr="00C82471">
        <w:rPr>
          <w:color w:val="000000"/>
        </w:rPr>
        <w:lastRenderedPageBreak/>
        <w:t xml:space="preserve">v příloze č. </w:t>
      </w:r>
      <w:r w:rsidR="00B90924" w:rsidRPr="00C82471">
        <w:rPr>
          <w:color w:val="000000"/>
        </w:rPr>
        <w:t>2</w:t>
      </w:r>
      <w:r w:rsidRPr="00C82471">
        <w:rPr>
          <w:color w:val="000000"/>
        </w:rPr>
        <w:t xml:space="preserve"> této smlouvy.</w:t>
      </w:r>
      <w:r w:rsidR="00AB6949" w:rsidRPr="00C82471">
        <w:rPr>
          <w:color w:val="000000"/>
        </w:rPr>
        <w:t xml:space="preserve"> Objednávky budou objednatelem zasílány prostřednictvím</w:t>
      </w:r>
      <w:r w:rsidR="00AB6949">
        <w:rPr>
          <w:color w:val="000000"/>
        </w:rPr>
        <w:t xml:space="preserve"> e-mailu, poskytovatel se zavazuje jejich příjem potvrdit. </w:t>
      </w:r>
    </w:p>
    <w:p w14:paraId="7871539D" w14:textId="77777777" w:rsidR="00C265C4" w:rsidRPr="001C688A" w:rsidRDefault="00C265C4" w:rsidP="003124B0">
      <w:pPr>
        <w:jc w:val="both"/>
        <w:rPr>
          <w:szCs w:val="24"/>
        </w:rPr>
      </w:pPr>
    </w:p>
    <w:p w14:paraId="2EA1B1E9" w14:textId="77777777" w:rsidR="00F84065" w:rsidRDefault="00F84065">
      <w:pPr>
        <w:jc w:val="both"/>
        <w:rPr>
          <w:bCs/>
        </w:rPr>
      </w:pPr>
    </w:p>
    <w:p w14:paraId="0C330580" w14:textId="77777777" w:rsidR="00F939F6" w:rsidRDefault="00F939F6" w:rsidP="00C265C4">
      <w:pPr>
        <w:jc w:val="center"/>
        <w:rPr>
          <w:b/>
          <w:bCs/>
        </w:rPr>
      </w:pPr>
      <w:r>
        <w:rPr>
          <w:b/>
          <w:bCs/>
        </w:rPr>
        <w:t>II.</w:t>
      </w:r>
      <w:r w:rsidR="00C265C4">
        <w:rPr>
          <w:b/>
          <w:bCs/>
        </w:rPr>
        <w:t xml:space="preserve"> CENA</w:t>
      </w:r>
    </w:p>
    <w:p w14:paraId="1C66A86A" w14:textId="77777777" w:rsidR="00F939F6" w:rsidRDefault="00F939F6">
      <w:pPr>
        <w:jc w:val="both"/>
        <w:rPr>
          <w:bCs/>
        </w:rPr>
      </w:pPr>
    </w:p>
    <w:p w14:paraId="2957A4BB" w14:textId="186610A7" w:rsidR="00CD2EE0" w:rsidRPr="00C82471" w:rsidRDefault="001E23AE" w:rsidP="001E23AE">
      <w:pPr>
        <w:shd w:val="clear" w:color="auto" w:fill="FFFFFF"/>
        <w:tabs>
          <w:tab w:val="left" w:pos="1080"/>
          <w:tab w:val="right" w:pos="7740"/>
        </w:tabs>
        <w:jc w:val="both"/>
      </w:pPr>
      <w:r>
        <w:t xml:space="preserve">Poskytovatel se touto smlouvou zavazuje poskytovat </w:t>
      </w:r>
      <w:r w:rsidR="00AB6949">
        <w:t xml:space="preserve">služby uvedené v čl. I této </w:t>
      </w:r>
      <w:r w:rsidR="00107E58">
        <w:t xml:space="preserve">smlouvy </w:t>
      </w:r>
      <w:r w:rsidR="00AB6949">
        <w:t xml:space="preserve">a </w:t>
      </w:r>
      <w:r>
        <w:t xml:space="preserve">další služby nad </w:t>
      </w:r>
      <w:r w:rsidRPr="00C82471">
        <w:t xml:space="preserve">rámec </w:t>
      </w:r>
      <w:r w:rsidR="00CD2EE0" w:rsidRPr="00C82471">
        <w:t xml:space="preserve">služeb uvedených v čl. I této smlouvy až do výše max. </w:t>
      </w:r>
      <w:r w:rsidR="00A43803">
        <w:t xml:space="preserve">XXX </w:t>
      </w:r>
      <w:r w:rsidR="00CD2EE0" w:rsidRPr="00C82471">
        <w:t xml:space="preserve">Kč bez DPH. </w:t>
      </w:r>
    </w:p>
    <w:p w14:paraId="22575295" w14:textId="77777777" w:rsidR="00AB6949" w:rsidRPr="00C82471" w:rsidRDefault="00AB6949" w:rsidP="001E23AE">
      <w:pPr>
        <w:shd w:val="clear" w:color="auto" w:fill="FFFFFF"/>
        <w:tabs>
          <w:tab w:val="left" w:pos="1080"/>
          <w:tab w:val="right" w:pos="7740"/>
        </w:tabs>
        <w:jc w:val="both"/>
      </w:pPr>
    </w:p>
    <w:p w14:paraId="0B07DDE5" w14:textId="4439197C" w:rsidR="00CD2EE0" w:rsidRPr="00C82471" w:rsidRDefault="00CD2EE0" w:rsidP="001E23AE">
      <w:pPr>
        <w:shd w:val="clear" w:color="auto" w:fill="FFFFFF"/>
        <w:tabs>
          <w:tab w:val="left" w:pos="1080"/>
          <w:tab w:val="right" w:pos="7740"/>
        </w:tabs>
        <w:jc w:val="both"/>
      </w:pPr>
      <w:r w:rsidRPr="00C82471">
        <w:t>Cena dle přílohy č.</w:t>
      </w:r>
      <w:r w:rsidR="00D22210" w:rsidRPr="00C82471">
        <w:t xml:space="preserve"> 2</w:t>
      </w:r>
      <w:r w:rsidR="006D6783" w:rsidRPr="00C82471">
        <w:t xml:space="preserve"> činí</w:t>
      </w:r>
      <w:r w:rsidR="00B315FA" w:rsidRPr="00C82471">
        <w:t xml:space="preserve"> </w:t>
      </w:r>
      <w:r w:rsidR="00A43803">
        <w:t>XXX</w:t>
      </w:r>
      <w:r w:rsidRPr="00C82471">
        <w:t xml:space="preserve"> Kč</w:t>
      </w:r>
      <w:r w:rsidR="00BC1D89">
        <w:t xml:space="preserve"> bez DPH</w:t>
      </w:r>
      <w:r w:rsidRPr="00C82471">
        <w:t xml:space="preserve"> za jednu servisní prohlídku (plánovaných </w:t>
      </w:r>
      <w:r w:rsidR="00AB6949" w:rsidRPr="00C82471">
        <w:t xml:space="preserve">je </w:t>
      </w:r>
      <w:r w:rsidR="00C034E0">
        <w:t>6</w:t>
      </w:r>
      <w:r w:rsidRPr="00C82471">
        <w:t xml:space="preserve"> servisních prohlídek za dva roky)</w:t>
      </w:r>
      <w:r w:rsidR="006D6783" w:rsidRPr="00C82471">
        <w:t>.</w:t>
      </w:r>
    </w:p>
    <w:p w14:paraId="47D863C5" w14:textId="77777777" w:rsidR="00CD2EE0" w:rsidRPr="00C82471" w:rsidRDefault="00CD2EE0" w:rsidP="001E23AE">
      <w:pPr>
        <w:shd w:val="clear" w:color="auto" w:fill="FFFFFF"/>
        <w:tabs>
          <w:tab w:val="left" w:pos="1080"/>
          <w:tab w:val="right" w:pos="7740"/>
        </w:tabs>
        <w:jc w:val="both"/>
      </w:pPr>
    </w:p>
    <w:p w14:paraId="537864A4" w14:textId="5DDEFAD6" w:rsidR="00CD2EE0" w:rsidRPr="00C82471" w:rsidRDefault="00CD2EE0" w:rsidP="001E23AE">
      <w:pPr>
        <w:shd w:val="clear" w:color="auto" w:fill="FFFFFF"/>
        <w:tabs>
          <w:tab w:val="left" w:pos="1080"/>
          <w:tab w:val="right" w:pos="7740"/>
        </w:tabs>
        <w:jc w:val="both"/>
      </w:pPr>
      <w:r w:rsidRPr="00C82471">
        <w:t>Cena dalších služeb</w:t>
      </w:r>
      <w:r w:rsidR="006D6783" w:rsidRPr="00C82471">
        <w:t xml:space="preserve"> nesmí překročit částku</w:t>
      </w:r>
      <w:r w:rsidRPr="00C82471">
        <w:t xml:space="preserve"> </w:t>
      </w:r>
      <w:r w:rsidR="00A43803">
        <w:t>XXX</w:t>
      </w:r>
      <w:r w:rsidRPr="00C82471">
        <w:t xml:space="preserve"> Kč</w:t>
      </w:r>
      <w:r w:rsidR="008E695A">
        <w:t xml:space="preserve"> bez DPH</w:t>
      </w:r>
      <w:r w:rsidR="006D6783" w:rsidRPr="00C82471">
        <w:t>.</w:t>
      </w:r>
    </w:p>
    <w:p w14:paraId="4CB9CCE1" w14:textId="77777777" w:rsidR="00CD2EE0" w:rsidRPr="00C82471" w:rsidRDefault="00CD2EE0" w:rsidP="001E23AE">
      <w:pPr>
        <w:shd w:val="clear" w:color="auto" w:fill="FFFFFF"/>
        <w:tabs>
          <w:tab w:val="left" w:pos="1080"/>
          <w:tab w:val="right" w:pos="7740"/>
        </w:tabs>
        <w:jc w:val="both"/>
      </w:pPr>
    </w:p>
    <w:p w14:paraId="0EF5C3C2" w14:textId="77777777" w:rsidR="00CD2EE0" w:rsidRPr="00C82471" w:rsidRDefault="00CD2EE0" w:rsidP="001E23AE">
      <w:pPr>
        <w:shd w:val="clear" w:color="auto" w:fill="FFFFFF"/>
        <w:tabs>
          <w:tab w:val="left" w:pos="1080"/>
          <w:tab w:val="right" w:pos="7740"/>
        </w:tabs>
        <w:jc w:val="both"/>
      </w:pPr>
      <w:r w:rsidRPr="00C82471">
        <w:t>Cena</w:t>
      </w:r>
      <w:r w:rsidR="006D6783" w:rsidRPr="00C82471">
        <w:t xml:space="preserve"> služeb dle přílohy č. 2 a cena dalších služeb</w:t>
      </w:r>
      <w:r w:rsidRPr="00C82471">
        <w:t xml:space="preserve"> celkem: </w:t>
      </w:r>
      <w:r w:rsidR="007057B7">
        <w:t>299</w:t>
      </w:r>
      <w:r w:rsidR="00334268">
        <w:t xml:space="preserve"> </w:t>
      </w:r>
      <w:r w:rsidR="007057B7">
        <w:t>999</w:t>
      </w:r>
      <w:r w:rsidRPr="00C82471">
        <w:t xml:space="preserve"> Kč</w:t>
      </w:r>
      <w:r w:rsidR="008E695A">
        <w:t xml:space="preserve"> bez DPH.</w:t>
      </w:r>
    </w:p>
    <w:p w14:paraId="0563B229" w14:textId="77777777" w:rsidR="00C265C4" w:rsidRPr="00C82471" w:rsidRDefault="00C265C4" w:rsidP="001E23AE">
      <w:pPr>
        <w:shd w:val="clear" w:color="auto" w:fill="FFFFFF"/>
        <w:tabs>
          <w:tab w:val="left" w:pos="1080"/>
          <w:tab w:val="right" w:pos="7740"/>
        </w:tabs>
        <w:jc w:val="both"/>
      </w:pPr>
      <w:r w:rsidRPr="00C82471">
        <w:tab/>
      </w:r>
      <w:r w:rsidRPr="00C82471">
        <w:tab/>
        <w:t xml:space="preserve"> </w:t>
      </w:r>
    </w:p>
    <w:p w14:paraId="5CB689B6" w14:textId="77777777" w:rsidR="00C265C4" w:rsidRPr="00C82471" w:rsidRDefault="00C265C4" w:rsidP="00204EF7">
      <w:pPr>
        <w:jc w:val="both"/>
      </w:pPr>
      <w:r w:rsidRPr="00C82471">
        <w:t xml:space="preserve">slovy: </w:t>
      </w:r>
      <w:r w:rsidRPr="00C82471">
        <w:tab/>
        <w:t>„</w:t>
      </w:r>
      <w:proofErr w:type="spellStart"/>
      <w:r w:rsidR="005236D6" w:rsidRPr="005236D6">
        <w:t>dvěstědevadesátdevěttisícdevětsetdevadesátdevět</w:t>
      </w:r>
      <w:proofErr w:type="spellEnd"/>
      <w:r w:rsidR="00625C27">
        <w:t xml:space="preserve"> korun českých</w:t>
      </w:r>
      <w:r w:rsidRPr="00C82471">
        <w:t>“.</w:t>
      </w:r>
    </w:p>
    <w:p w14:paraId="61CDFB82" w14:textId="77777777" w:rsidR="00C265C4" w:rsidRPr="00C82471" w:rsidRDefault="00C265C4" w:rsidP="00C265C4">
      <w:pPr>
        <w:shd w:val="clear" w:color="auto" w:fill="FFFFFF"/>
      </w:pPr>
    </w:p>
    <w:p w14:paraId="363695C0" w14:textId="77777777" w:rsidR="00C265C4" w:rsidRPr="00B00327" w:rsidRDefault="00C265C4" w:rsidP="00C265C4">
      <w:pPr>
        <w:shd w:val="clear" w:color="auto" w:fill="FFFFFF"/>
        <w:rPr>
          <w:szCs w:val="24"/>
        </w:rPr>
      </w:pPr>
      <w:r w:rsidRPr="00C82471">
        <w:rPr>
          <w:szCs w:val="24"/>
        </w:rPr>
        <w:t>DPH bude účtováno v sazbě platné ke dni uskutečnění zdanitelného plnění.</w:t>
      </w:r>
    </w:p>
    <w:p w14:paraId="671BB353" w14:textId="77777777" w:rsidR="00F84065" w:rsidRDefault="00F84065">
      <w:pPr>
        <w:jc w:val="both"/>
        <w:rPr>
          <w:bCs/>
        </w:rPr>
      </w:pPr>
    </w:p>
    <w:p w14:paraId="2CBB696B" w14:textId="77777777" w:rsidR="00BE69FA" w:rsidRDefault="00BE69FA">
      <w:pPr>
        <w:jc w:val="both"/>
        <w:rPr>
          <w:bCs/>
        </w:rPr>
      </w:pPr>
    </w:p>
    <w:p w14:paraId="2CC807C9" w14:textId="77777777" w:rsidR="00F939F6" w:rsidRDefault="00F939F6" w:rsidP="00C265C4">
      <w:pPr>
        <w:jc w:val="center"/>
        <w:rPr>
          <w:b/>
          <w:bCs/>
        </w:rPr>
      </w:pPr>
      <w:r>
        <w:rPr>
          <w:b/>
          <w:bCs/>
        </w:rPr>
        <w:t>III.</w:t>
      </w:r>
      <w:r w:rsidR="00C265C4">
        <w:rPr>
          <w:b/>
          <w:bCs/>
        </w:rPr>
        <w:t xml:space="preserve"> MÍSTO A DOBA PLNĚNÍ</w:t>
      </w:r>
    </w:p>
    <w:p w14:paraId="10DF82AA" w14:textId="77777777" w:rsidR="00B1395F" w:rsidRDefault="00B1395F" w:rsidP="00B1395F">
      <w:pPr>
        <w:rPr>
          <w:b/>
          <w:bCs/>
        </w:rPr>
      </w:pPr>
    </w:p>
    <w:p w14:paraId="69A462A9" w14:textId="77777777" w:rsidR="00B1395F" w:rsidRDefault="00B1395F" w:rsidP="00B1395F">
      <w:pPr>
        <w:pStyle w:val="Zkladntext"/>
        <w:spacing w:after="120"/>
        <w:rPr>
          <w:szCs w:val="24"/>
        </w:rPr>
      </w:pPr>
      <w:r w:rsidRPr="00A344C7">
        <w:rPr>
          <w:szCs w:val="24"/>
        </w:rPr>
        <w:t>Smlouva se uzavírá na dobu určitou 24 měsíců od 1. 12. 2020 do 30. 11. 2022</w:t>
      </w:r>
      <w:r w:rsidR="00625C27">
        <w:rPr>
          <w:szCs w:val="24"/>
        </w:rPr>
        <w:t>,</w:t>
      </w:r>
      <w:r w:rsidRPr="00A344C7">
        <w:rPr>
          <w:szCs w:val="24"/>
        </w:rPr>
        <w:t xml:space="preserve"> nebo do vyčerpání finančního limitu ve výši 299 990 Kč bez DPH.</w:t>
      </w:r>
    </w:p>
    <w:p w14:paraId="6269E25B" w14:textId="77777777" w:rsidR="00C265C4" w:rsidRPr="00DC75DF" w:rsidRDefault="001B213F" w:rsidP="00C265C4">
      <w:pPr>
        <w:spacing w:after="120"/>
        <w:jc w:val="both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ab/>
      </w:r>
    </w:p>
    <w:p w14:paraId="131DABA8" w14:textId="77777777" w:rsidR="001B213F" w:rsidRDefault="00C265C4" w:rsidP="001B213F">
      <w:pPr>
        <w:jc w:val="both"/>
        <w:rPr>
          <w:rFonts w:eastAsia="Calibri"/>
          <w:bCs/>
          <w:szCs w:val="24"/>
          <w:lang w:eastAsia="en-US"/>
        </w:rPr>
      </w:pPr>
      <w:r w:rsidRPr="0026231B">
        <w:rPr>
          <w:rFonts w:eastAsia="Calibri"/>
          <w:bCs/>
          <w:szCs w:val="24"/>
          <w:lang w:eastAsia="en-US"/>
        </w:rPr>
        <w:t>Míst</w:t>
      </w:r>
      <w:r w:rsidR="00E8701F">
        <w:rPr>
          <w:rFonts w:eastAsia="Calibri"/>
          <w:bCs/>
          <w:szCs w:val="24"/>
          <w:lang w:eastAsia="en-US"/>
        </w:rPr>
        <w:t>em</w:t>
      </w:r>
      <w:r w:rsidRPr="0026231B">
        <w:rPr>
          <w:rFonts w:eastAsia="Calibri"/>
          <w:bCs/>
          <w:szCs w:val="24"/>
          <w:lang w:eastAsia="en-US"/>
        </w:rPr>
        <w:t xml:space="preserve"> plnění</w:t>
      </w:r>
      <w:r w:rsidR="00E8701F">
        <w:rPr>
          <w:rFonts w:eastAsia="Calibri"/>
          <w:bCs/>
          <w:szCs w:val="24"/>
          <w:lang w:eastAsia="en-US"/>
        </w:rPr>
        <w:t xml:space="preserve"> je </w:t>
      </w:r>
      <w:r w:rsidR="006D6783">
        <w:rPr>
          <w:rFonts w:eastAsia="Calibri"/>
          <w:bCs/>
          <w:szCs w:val="24"/>
          <w:lang w:eastAsia="en-US"/>
        </w:rPr>
        <w:t>úpravna vody</w:t>
      </w:r>
      <w:r w:rsidR="00300ABA" w:rsidRPr="00CC3691">
        <w:rPr>
          <w:rFonts w:eastAsia="Calibri"/>
          <w:bCs/>
          <w:szCs w:val="24"/>
          <w:lang w:eastAsia="en-US"/>
        </w:rPr>
        <w:t xml:space="preserve"> Střelná</w:t>
      </w:r>
      <w:r w:rsidR="00FC0C42" w:rsidRPr="00CC3691">
        <w:rPr>
          <w:rFonts w:eastAsia="Calibri"/>
          <w:bCs/>
          <w:szCs w:val="24"/>
          <w:lang w:eastAsia="en-US"/>
        </w:rPr>
        <w:t xml:space="preserve">, GPS: </w:t>
      </w:r>
      <w:r w:rsidR="008A0C6A" w:rsidRPr="00CC3691">
        <w:rPr>
          <w:rFonts w:eastAsia="Calibri"/>
          <w:bCs/>
          <w:szCs w:val="24"/>
          <w:lang w:eastAsia="en-US"/>
        </w:rPr>
        <w:t>49</w:t>
      </w:r>
      <w:r w:rsidR="008A0C6A" w:rsidRPr="008A0C6A">
        <w:rPr>
          <w:rFonts w:eastAsia="Calibri"/>
          <w:bCs/>
          <w:szCs w:val="24"/>
          <w:lang w:eastAsia="en-US"/>
        </w:rPr>
        <w:t>.6606381N, 17.4951497E</w:t>
      </w:r>
      <w:r w:rsidR="00625C27">
        <w:rPr>
          <w:rFonts w:eastAsia="Calibri"/>
          <w:bCs/>
          <w:szCs w:val="24"/>
          <w:lang w:eastAsia="en-US"/>
        </w:rPr>
        <w:t>.</w:t>
      </w:r>
    </w:p>
    <w:p w14:paraId="744F0367" w14:textId="77777777" w:rsidR="00FD2365" w:rsidRDefault="00FD2365" w:rsidP="001B213F">
      <w:pPr>
        <w:jc w:val="both"/>
        <w:rPr>
          <w:rFonts w:eastAsia="Calibri"/>
          <w:bCs/>
          <w:szCs w:val="24"/>
          <w:lang w:eastAsia="en-US"/>
        </w:rPr>
      </w:pPr>
    </w:p>
    <w:p w14:paraId="1642692D" w14:textId="77777777" w:rsidR="00F939F6" w:rsidRDefault="00F939F6">
      <w:pPr>
        <w:ind w:left="720" w:hanging="720"/>
        <w:jc w:val="both"/>
        <w:rPr>
          <w:bCs/>
        </w:rPr>
      </w:pPr>
    </w:p>
    <w:p w14:paraId="0CC9A669" w14:textId="77777777" w:rsidR="00F939F6" w:rsidRDefault="00CF627D" w:rsidP="00BE69FA">
      <w:pPr>
        <w:jc w:val="center"/>
        <w:rPr>
          <w:b/>
          <w:bCs/>
        </w:rPr>
      </w:pPr>
      <w:r>
        <w:rPr>
          <w:b/>
          <w:bCs/>
        </w:rPr>
        <w:t>I</w:t>
      </w:r>
      <w:r w:rsidR="00F939F6">
        <w:rPr>
          <w:b/>
          <w:bCs/>
        </w:rPr>
        <w:t>V.</w:t>
      </w:r>
      <w:r w:rsidR="00BE69FA">
        <w:rPr>
          <w:b/>
          <w:bCs/>
        </w:rPr>
        <w:t xml:space="preserve"> </w:t>
      </w:r>
      <w:r w:rsidR="00E8701F">
        <w:rPr>
          <w:b/>
          <w:bCs/>
        </w:rPr>
        <w:t>FAKTURAČNÍ A PLATEBNÍ PODMÍNKY</w:t>
      </w:r>
    </w:p>
    <w:p w14:paraId="2F01D36D" w14:textId="77777777" w:rsidR="00BE69FA" w:rsidRPr="00CE6BFD" w:rsidRDefault="00BE69FA" w:rsidP="00801615">
      <w:pPr>
        <w:rPr>
          <w:b/>
          <w:bCs/>
        </w:rPr>
      </w:pPr>
    </w:p>
    <w:p w14:paraId="7418C8CC" w14:textId="77777777" w:rsidR="001A25BB" w:rsidRDefault="00F939F6" w:rsidP="005F0C2E">
      <w:pPr>
        <w:numPr>
          <w:ilvl w:val="0"/>
          <w:numId w:val="1"/>
        </w:numPr>
        <w:ind w:left="709" w:hanging="709"/>
        <w:jc w:val="both"/>
      </w:pPr>
      <w:r>
        <w:rPr>
          <w:bCs/>
        </w:rPr>
        <w:t>Poskytovatel je povinen po vzniku práva fakturovat</w:t>
      </w:r>
      <w:r w:rsidR="00525C18">
        <w:rPr>
          <w:bCs/>
        </w:rPr>
        <w:t>,</w:t>
      </w:r>
      <w:r>
        <w:rPr>
          <w:bCs/>
        </w:rPr>
        <w:t xml:space="preserve"> vystavit a do 1</w:t>
      </w:r>
      <w:r w:rsidR="00FD2365">
        <w:rPr>
          <w:bCs/>
        </w:rPr>
        <w:t>0</w:t>
      </w:r>
      <w:r>
        <w:rPr>
          <w:bCs/>
        </w:rPr>
        <w:t xml:space="preserve"> dnů doručit objednateli daňový doklad (dále jen „faktura“) na dohodnutou smluvní cenu s rozepsáním jednotlivých položek podle § 28 z</w:t>
      </w:r>
      <w:r w:rsidR="00E01390">
        <w:rPr>
          <w:bCs/>
        </w:rPr>
        <w:t>ákona</w:t>
      </w:r>
      <w:r w:rsidR="00495496">
        <w:t xml:space="preserve"> č. 235/2004 Sb., o </w:t>
      </w:r>
      <w:r>
        <w:t>dani z přidané hodnoty, ve znění pozdějších předpisů.</w:t>
      </w:r>
    </w:p>
    <w:p w14:paraId="75DC2FE5" w14:textId="77777777" w:rsidR="000E4271" w:rsidRDefault="000E4271" w:rsidP="000E4271">
      <w:pPr>
        <w:ind w:left="709"/>
        <w:jc w:val="both"/>
      </w:pPr>
    </w:p>
    <w:p w14:paraId="1B2652B7" w14:textId="0613A200" w:rsidR="00FD2365" w:rsidRDefault="0026231B" w:rsidP="00FD2365">
      <w:pPr>
        <w:numPr>
          <w:ilvl w:val="0"/>
          <w:numId w:val="1"/>
        </w:numPr>
        <w:ind w:left="709" w:hanging="709"/>
        <w:jc w:val="both"/>
      </w:pPr>
      <w:r>
        <w:t xml:space="preserve">Objednatel se zavazuje uhradit cenu za poskytnuté služby na základě </w:t>
      </w:r>
      <w:r w:rsidR="00625C27">
        <w:t>faktury</w:t>
      </w:r>
      <w:r>
        <w:t>, jež bude vystaven</w:t>
      </w:r>
      <w:r w:rsidR="00AE2A7C">
        <w:t>a</w:t>
      </w:r>
      <w:r>
        <w:t xml:space="preserve"> v souladu s </w:t>
      </w:r>
      <w:proofErr w:type="spellStart"/>
      <w:r>
        <w:t>ust</w:t>
      </w:r>
      <w:proofErr w:type="spellEnd"/>
      <w:r>
        <w:t>. § 11 odst. 1 zák. č. 563/1991 Sb.,</w:t>
      </w:r>
      <w:r w:rsidR="00FD2365">
        <w:t xml:space="preserve"> o účetnictví,</w:t>
      </w:r>
      <w:r w:rsidR="00E106E8">
        <w:t xml:space="preserve"> v platném znění. </w:t>
      </w:r>
      <w:r w:rsidR="00625C27">
        <w:t>F</w:t>
      </w:r>
      <w:r w:rsidRPr="00BA31FB">
        <w:t>aktura musí</w:t>
      </w:r>
      <w:r>
        <w:t xml:space="preserve"> dále obsahovat údaje podle zákona č. </w:t>
      </w:r>
      <w:r w:rsidRPr="00BA31FB">
        <w:t>235/2004 Sb., o dani z přidané hodnot</w:t>
      </w:r>
      <w:r>
        <w:t>y, v platném znění</w:t>
      </w:r>
      <w:r w:rsidR="00AE2A7C">
        <w:t>.</w:t>
      </w:r>
    </w:p>
    <w:p w14:paraId="283FE6F6" w14:textId="77777777" w:rsidR="000E4271" w:rsidRDefault="000E4271" w:rsidP="000E4271">
      <w:pPr>
        <w:ind w:left="709"/>
        <w:jc w:val="both"/>
      </w:pPr>
    </w:p>
    <w:p w14:paraId="368C32DA" w14:textId="77777777" w:rsidR="00F939F6" w:rsidRDefault="00F939F6" w:rsidP="005F0C2E">
      <w:pPr>
        <w:numPr>
          <w:ilvl w:val="0"/>
          <w:numId w:val="1"/>
        </w:numPr>
        <w:ind w:left="709" w:hanging="709"/>
        <w:jc w:val="both"/>
      </w:pPr>
      <w:r>
        <w:t>Kromě náležitostí v zákoně uvedených musí faktura obsahovat též následující údaje:</w:t>
      </w:r>
    </w:p>
    <w:p w14:paraId="3B87939C" w14:textId="77777777" w:rsidR="00F939F6" w:rsidRDefault="00F939F6" w:rsidP="00EB240B">
      <w:pPr>
        <w:ind w:left="709" w:hanging="709"/>
        <w:jc w:val="both"/>
      </w:pPr>
      <w:r>
        <w:tab/>
        <w:t>a) označení dokladu jako daňový doklad (faktura),</w:t>
      </w:r>
    </w:p>
    <w:p w14:paraId="5B36AD46" w14:textId="77777777" w:rsidR="00F939F6" w:rsidRDefault="00F939F6" w:rsidP="00CF627D">
      <w:pPr>
        <w:ind w:left="709" w:hanging="709"/>
        <w:jc w:val="both"/>
      </w:pPr>
      <w:r>
        <w:t xml:space="preserve"> </w:t>
      </w:r>
      <w:r>
        <w:tab/>
        <w:t>b) číslo smlouvy dle číslování objednatele,</w:t>
      </w:r>
    </w:p>
    <w:p w14:paraId="5BA23BF5" w14:textId="77777777" w:rsidR="00F939F6" w:rsidRDefault="00F939F6" w:rsidP="00CF627D">
      <w:pPr>
        <w:ind w:left="709" w:hanging="709"/>
        <w:jc w:val="both"/>
      </w:pPr>
      <w:r>
        <w:tab/>
        <w:t>c) den vystavení, den odeslání a den (lhůta) splatnosti faktury,</w:t>
      </w:r>
    </w:p>
    <w:p w14:paraId="79E3048F" w14:textId="77777777" w:rsidR="00F939F6" w:rsidRDefault="00F939F6" w:rsidP="00CF627D">
      <w:pPr>
        <w:ind w:left="709" w:hanging="709"/>
        <w:jc w:val="both"/>
      </w:pPr>
      <w:r>
        <w:tab/>
        <w:t>d) příjemce a místo předání služby,</w:t>
      </w:r>
    </w:p>
    <w:p w14:paraId="1532EAFF" w14:textId="77777777" w:rsidR="00F939F6" w:rsidRDefault="00F939F6" w:rsidP="00CF627D">
      <w:pPr>
        <w:ind w:left="709" w:hanging="709"/>
      </w:pPr>
      <w:r>
        <w:tab/>
        <w:t>e) IČ</w:t>
      </w:r>
      <w:r w:rsidR="00625C27">
        <w:t>O</w:t>
      </w:r>
      <w:r>
        <w:t xml:space="preserve"> a DIČ smluvních stran,</w:t>
      </w:r>
    </w:p>
    <w:p w14:paraId="5D6DF4A7" w14:textId="77777777" w:rsidR="00F939F6" w:rsidRDefault="00F939F6" w:rsidP="00CF627D">
      <w:pPr>
        <w:ind w:left="709" w:hanging="709"/>
      </w:pPr>
      <w:r>
        <w:tab/>
        <w:t>f) označení peněžního ústavu a číslo účtu, na který má být placeno,</w:t>
      </w:r>
    </w:p>
    <w:p w14:paraId="5E4F9776" w14:textId="421E13B0" w:rsidR="00EB240B" w:rsidRDefault="00F939F6" w:rsidP="00CF627D">
      <w:pPr>
        <w:ind w:left="709" w:hanging="709"/>
      </w:pPr>
      <w:r>
        <w:tab/>
        <w:t>g) počet příloh a razítko s podpisem poskytovatele</w:t>
      </w:r>
      <w:r w:rsidR="00625C27">
        <w:t>.</w:t>
      </w:r>
    </w:p>
    <w:p w14:paraId="2E72802E" w14:textId="77777777" w:rsidR="00F939F6" w:rsidRDefault="00EB240B" w:rsidP="00CE6BFD">
      <w:pPr>
        <w:ind w:left="709" w:hanging="709"/>
      </w:pPr>
      <w:r>
        <w:lastRenderedPageBreak/>
        <w:tab/>
      </w:r>
    </w:p>
    <w:p w14:paraId="79AC3747" w14:textId="77777777" w:rsidR="00F939F6" w:rsidRDefault="00F939F6" w:rsidP="005F0C2E">
      <w:pPr>
        <w:numPr>
          <w:ilvl w:val="0"/>
          <w:numId w:val="1"/>
        </w:numPr>
        <w:ind w:left="709" w:hanging="709"/>
        <w:jc w:val="both"/>
      </w:pPr>
      <w:r>
        <w:t>Splatnost faktury činí</w:t>
      </w:r>
      <w:r w:rsidRPr="00983229">
        <w:t xml:space="preserve"> </w:t>
      </w:r>
      <w:r w:rsidR="00983229" w:rsidRPr="001C688A">
        <w:t>30</w:t>
      </w:r>
      <w:r>
        <w:t xml:space="preserve"> dnů ode dne jejího doručení na adresu objednatele pro doručování korespondence uvedenou v</w:t>
      </w:r>
      <w:r w:rsidR="003159D6">
        <w:t> hlavičce této smlouvy</w:t>
      </w:r>
      <w:r w:rsidR="004C27A1">
        <w:t>.</w:t>
      </w:r>
      <w:r w:rsidR="0026231B">
        <w:t xml:space="preserve"> V případě, že poskytovatel uvede na faktuře den splatnosti, který nebude odpovídat podmínce </w:t>
      </w:r>
      <w:r w:rsidR="00F705DB">
        <w:t>30denní</w:t>
      </w:r>
      <w:r w:rsidR="0026231B">
        <w:t xml:space="preserve"> lhůty po doručení do sídla objednatele, je objednatel oprávněn tuto fakturu vrátit zpět. </w:t>
      </w:r>
    </w:p>
    <w:p w14:paraId="5ED1A570" w14:textId="77777777" w:rsidR="000E4271" w:rsidRDefault="000E4271" w:rsidP="000E4271">
      <w:pPr>
        <w:ind w:left="709"/>
        <w:jc w:val="both"/>
      </w:pPr>
    </w:p>
    <w:p w14:paraId="2BC4A343" w14:textId="77777777" w:rsidR="00F939F6" w:rsidRDefault="00983229" w:rsidP="005F0C2E">
      <w:pPr>
        <w:numPr>
          <w:ilvl w:val="0"/>
          <w:numId w:val="1"/>
        </w:numPr>
        <w:ind w:left="709" w:hanging="709"/>
        <w:rPr>
          <w:bCs/>
          <w:iCs/>
          <w:color w:val="000000"/>
        </w:rPr>
      </w:pPr>
      <w:r w:rsidRPr="001C688A">
        <w:t>Poskytovatel</w:t>
      </w:r>
      <w:r w:rsidR="00CE6BFD" w:rsidRPr="001C688A">
        <w:t xml:space="preserve"> je</w:t>
      </w:r>
      <w:r w:rsidR="00CE6BFD" w:rsidRPr="001C688A">
        <w:rPr>
          <w:color w:val="000000"/>
        </w:rPr>
        <w:t xml:space="preserve"> povinen v předmětu fakturace uvést přesný název akce a číslo smlouvy. Jinak bude faktura vrácena </w:t>
      </w:r>
      <w:r w:rsidR="00FF734D" w:rsidRPr="001C688A">
        <w:rPr>
          <w:color w:val="000000"/>
        </w:rPr>
        <w:t>poskytovateli</w:t>
      </w:r>
      <w:r w:rsidR="00CE6BFD" w:rsidRPr="001C688A">
        <w:rPr>
          <w:color w:val="000000"/>
        </w:rPr>
        <w:t xml:space="preserve"> k doplnění</w:t>
      </w:r>
      <w:r w:rsidR="00CE6BFD" w:rsidRPr="001C688A">
        <w:rPr>
          <w:bCs/>
          <w:iCs/>
          <w:color w:val="000000"/>
        </w:rPr>
        <w:t xml:space="preserve">. </w:t>
      </w:r>
    </w:p>
    <w:p w14:paraId="31B8188F" w14:textId="77777777" w:rsidR="000E4271" w:rsidRPr="001C688A" w:rsidRDefault="000E4271" w:rsidP="000E4271">
      <w:pPr>
        <w:ind w:left="709"/>
        <w:rPr>
          <w:bCs/>
          <w:iCs/>
          <w:color w:val="000000"/>
        </w:rPr>
      </w:pPr>
    </w:p>
    <w:p w14:paraId="7E92E9E8" w14:textId="77777777" w:rsidR="00310C10" w:rsidRDefault="00F939F6" w:rsidP="005F0C2E">
      <w:pPr>
        <w:numPr>
          <w:ilvl w:val="0"/>
          <w:numId w:val="1"/>
        </w:numPr>
        <w:ind w:left="709" w:hanging="709"/>
        <w:jc w:val="both"/>
      </w:pPr>
      <w:r w:rsidRPr="001C688A">
        <w:t>Objednatel neposkytuje zálohové platby.</w:t>
      </w:r>
    </w:p>
    <w:p w14:paraId="65245FD1" w14:textId="77777777" w:rsidR="000E4271" w:rsidRPr="001C688A" w:rsidRDefault="000E4271" w:rsidP="000E4271">
      <w:pPr>
        <w:ind w:left="709"/>
        <w:jc w:val="both"/>
      </w:pPr>
    </w:p>
    <w:p w14:paraId="3F7CBC8D" w14:textId="77777777" w:rsidR="00983229" w:rsidRPr="001C688A" w:rsidRDefault="00983229" w:rsidP="005F0C2E">
      <w:pPr>
        <w:numPr>
          <w:ilvl w:val="0"/>
          <w:numId w:val="1"/>
        </w:numPr>
        <w:ind w:left="709" w:hanging="709"/>
        <w:jc w:val="both"/>
      </w:pPr>
      <w:r w:rsidRPr="001C688A">
        <w:t>Poskytovatel nesmí postoupit pohledávku nebo její část vyplývající z této smlouvy vůči objednateli třetí osobě bez předchozího písemného souhlasu objednatele.</w:t>
      </w:r>
    </w:p>
    <w:p w14:paraId="2F5A4F15" w14:textId="77777777" w:rsidR="00983229" w:rsidRDefault="00983229" w:rsidP="00983229">
      <w:pPr>
        <w:jc w:val="both"/>
      </w:pPr>
    </w:p>
    <w:p w14:paraId="369894A6" w14:textId="77777777" w:rsidR="00F84065" w:rsidRPr="001C688A" w:rsidRDefault="00F84065" w:rsidP="00F84065">
      <w:pPr>
        <w:rPr>
          <w:bCs/>
          <w:iCs/>
          <w:szCs w:val="24"/>
        </w:rPr>
      </w:pPr>
    </w:p>
    <w:p w14:paraId="168B6ABD" w14:textId="77777777" w:rsidR="00BE69FA" w:rsidRPr="001C688A" w:rsidRDefault="00983229" w:rsidP="00983229">
      <w:pPr>
        <w:jc w:val="center"/>
        <w:rPr>
          <w:b/>
          <w:bCs/>
          <w:iCs/>
          <w:szCs w:val="24"/>
        </w:rPr>
      </w:pPr>
      <w:r w:rsidRPr="001C688A">
        <w:rPr>
          <w:b/>
          <w:bCs/>
          <w:iCs/>
          <w:szCs w:val="24"/>
        </w:rPr>
        <w:t xml:space="preserve">V. PRÁVA A POVINNNOSTI </w:t>
      </w:r>
      <w:r w:rsidR="0052785B">
        <w:rPr>
          <w:b/>
          <w:bCs/>
          <w:iCs/>
          <w:szCs w:val="24"/>
        </w:rPr>
        <w:t>STRAN</w:t>
      </w:r>
    </w:p>
    <w:p w14:paraId="7D8AA49B" w14:textId="77777777" w:rsidR="00FF734D" w:rsidRPr="001C688A" w:rsidRDefault="00FF734D" w:rsidP="00FF734D">
      <w:pPr>
        <w:jc w:val="both"/>
      </w:pPr>
    </w:p>
    <w:p w14:paraId="4AD9C73E" w14:textId="77777777" w:rsidR="00FF734D" w:rsidRPr="001C688A" w:rsidRDefault="00FF734D" w:rsidP="005F0C2E">
      <w:pPr>
        <w:numPr>
          <w:ilvl w:val="0"/>
          <w:numId w:val="6"/>
        </w:numPr>
        <w:spacing w:after="240"/>
        <w:ind w:left="709" w:hanging="709"/>
        <w:jc w:val="both"/>
      </w:pPr>
      <w:r w:rsidRPr="001C688A">
        <w:t>V</w:t>
      </w:r>
      <w:r w:rsidR="00202135">
        <w:t>šichni pracovníci poskytovatele</w:t>
      </w:r>
      <w:r w:rsidRPr="001C688A">
        <w:t xml:space="preserve"> musí být příslušníky států EU nebo NATO.</w:t>
      </w:r>
    </w:p>
    <w:p w14:paraId="1FBD75F5" w14:textId="77777777" w:rsidR="00202135" w:rsidRPr="00202135" w:rsidRDefault="00FF734D" w:rsidP="005F0C2E">
      <w:pPr>
        <w:numPr>
          <w:ilvl w:val="0"/>
          <w:numId w:val="6"/>
        </w:numPr>
        <w:spacing w:after="240"/>
        <w:ind w:left="709" w:hanging="709"/>
        <w:jc w:val="both"/>
      </w:pPr>
      <w:r w:rsidRPr="00202135">
        <w:rPr>
          <w:color w:val="000000"/>
        </w:rPr>
        <w:t>Poskytovatel se zavazuje provádět službu za dodržení platných bezpečnostních a hygienických norem a předpisů, předepsaných technologických postupů a technických norem, které jsou pro uvedený předmět smlouvy závazné.</w:t>
      </w:r>
    </w:p>
    <w:p w14:paraId="42630914" w14:textId="77777777" w:rsidR="00FF734D" w:rsidRPr="001C688A" w:rsidRDefault="00FF734D" w:rsidP="008703D5">
      <w:pPr>
        <w:numPr>
          <w:ilvl w:val="0"/>
          <w:numId w:val="6"/>
        </w:numPr>
        <w:spacing w:after="240"/>
        <w:ind w:left="709" w:hanging="709"/>
        <w:jc w:val="both"/>
      </w:pPr>
      <w:r w:rsidRPr="001C688A">
        <w:t>Poskytovatel se zavazuje zachovávat mlčenlivost ohledně všech skutečností, se kterými se seznámí při plnění této smlouvy. Tato povinnost zavazuje i pracovníky poskytovatele</w:t>
      </w:r>
      <w:r w:rsidR="008703D5">
        <w:t>, a to jak během trvání smlouvy, tak i po jejím skončení.</w:t>
      </w:r>
    </w:p>
    <w:p w14:paraId="6C600C45" w14:textId="77777777" w:rsidR="00801615" w:rsidRDefault="00801615" w:rsidP="00F84065">
      <w:pPr>
        <w:rPr>
          <w:bCs/>
          <w:iCs/>
          <w:szCs w:val="24"/>
        </w:rPr>
      </w:pPr>
    </w:p>
    <w:p w14:paraId="3BC3A243" w14:textId="77777777" w:rsidR="00801615" w:rsidRPr="001C688A" w:rsidRDefault="00801615" w:rsidP="00F84065">
      <w:pPr>
        <w:rPr>
          <w:bCs/>
          <w:iCs/>
          <w:szCs w:val="24"/>
        </w:rPr>
      </w:pPr>
    </w:p>
    <w:p w14:paraId="5B34AD18" w14:textId="77777777" w:rsidR="00F939F6" w:rsidRPr="001C688A" w:rsidRDefault="00B06393" w:rsidP="00BE69FA">
      <w:pPr>
        <w:jc w:val="center"/>
        <w:rPr>
          <w:b/>
        </w:rPr>
      </w:pPr>
      <w:r w:rsidRPr="00CC3691">
        <w:rPr>
          <w:b/>
        </w:rPr>
        <w:t>V</w:t>
      </w:r>
      <w:r w:rsidR="001747F3" w:rsidRPr="00CC3691">
        <w:rPr>
          <w:b/>
        </w:rPr>
        <w:t>I</w:t>
      </w:r>
      <w:r w:rsidR="00F939F6" w:rsidRPr="00CC3691">
        <w:rPr>
          <w:b/>
        </w:rPr>
        <w:t>.</w:t>
      </w:r>
      <w:r w:rsidR="00BE69FA" w:rsidRPr="00CC3691">
        <w:rPr>
          <w:b/>
        </w:rPr>
        <w:t xml:space="preserve"> ODPOVĚDNOST ZA VADY</w:t>
      </w:r>
    </w:p>
    <w:p w14:paraId="0EE159DF" w14:textId="77777777" w:rsidR="00CE6BFD" w:rsidRPr="001C688A" w:rsidRDefault="00CE6BFD" w:rsidP="00CE6BFD">
      <w:pPr>
        <w:jc w:val="center"/>
        <w:rPr>
          <w:b/>
        </w:rPr>
      </w:pPr>
    </w:p>
    <w:p w14:paraId="764185EB" w14:textId="16E60DE6" w:rsidR="00F939F6" w:rsidRPr="001C688A" w:rsidRDefault="00016E27" w:rsidP="000E4271">
      <w:pPr>
        <w:ind w:left="709"/>
        <w:jc w:val="both"/>
      </w:pPr>
      <w:r w:rsidRPr="001C688A">
        <w:rPr>
          <w:color w:val="000000"/>
          <w:szCs w:val="24"/>
        </w:rPr>
        <w:t>Poskytovatel</w:t>
      </w:r>
      <w:r w:rsidR="00EB240B" w:rsidRPr="001C688A">
        <w:rPr>
          <w:color w:val="000000"/>
          <w:szCs w:val="24"/>
        </w:rPr>
        <w:t xml:space="preserve"> odpovídá a je povinen uhradit objednateli škody na věcech a zařízeních objednatele způsobené jím a jím určenými pracovníky, kteří se budou podílet na provádění služby. Poskytovatel je dále povinen uhradit objednateli jako škodu případnou sankci uloženou mu příslušným orgánem jako důsledek </w:t>
      </w:r>
      <w:r w:rsidR="00EB240B" w:rsidRPr="001C688A">
        <w:rPr>
          <w:bCs/>
        </w:rPr>
        <w:t xml:space="preserve">porušení povinností </w:t>
      </w:r>
      <w:r w:rsidR="003771FA">
        <w:rPr>
          <w:bCs/>
        </w:rPr>
        <w:t>poskytovatele</w:t>
      </w:r>
      <w:r w:rsidR="00FC275D" w:rsidRPr="001C688A">
        <w:rPr>
          <w:bCs/>
        </w:rPr>
        <w:t>.</w:t>
      </w:r>
    </w:p>
    <w:p w14:paraId="4ABB7444" w14:textId="77777777" w:rsidR="00F939F6" w:rsidRPr="001C688A" w:rsidRDefault="00F939F6">
      <w:pPr>
        <w:jc w:val="both"/>
      </w:pPr>
    </w:p>
    <w:p w14:paraId="14684420" w14:textId="77777777" w:rsidR="00B06393" w:rsidRPr="001C688A" w:rsidRDefault="00B06393">
      <w:pPr>
        <w:jc w:val="both"/>
      </w:pPr>
    </w:p>
    <w:p w14:paraId="7F0A36EB" w14:textId="77777777" w:rsidR="00F939F6" w:rsidRPr="001C688A" w:rsidRDefault="00B06393" w:rsidP="00BE69FA">
      <w:pPr>
        <w:jc w:val="center"/>
        <w:rPr>
          <w:b/>
        </w:rPr>
      </w:pPr>
      <w:r w:rsidRPr="001C688A">
        <w:rPr>
          <w:b/>
        </w:rPr>
        <w:t>VI</w:t>
      </w:r>
      <w:r w:rsidR="00F939F6" w:rsidRPr="001C688A">
        <w:rPr>
          <w:b/>
        </w:rPr>
        <w:t>.</w:t>
      </w:r>
      <w:r w:rsidR="00BE69FA" w:rsidRPr="001C688A">
        <w:rPr>
          <w:b/>
        </w:rPr>
        <w:t xml:space="preserve"> SMLUVNÍ POKUTY A ÚROK Z PRODLENÍ</w:t>
      </w:r>
    </w:p>
    <w:p w14:paraId="45E9D786" w14:textId="77777777" w:rsidR="00F939F6" w:rsidRPr="001C688A" w:rsidRDefault="00F939F6">
      <w:pPr>
        <w:jc w:val="both"/>
      </w:pPr>
    </w:p>
    <w:p w14:paraId="36FDF6CA" w14:textId="4E49BF27" w:rsidR="00EB240B" w:rsidRDefault="00B06393" w:rsidP="000E4271">
      <w:pPr>
        <w:pStyle w:val="Zkladntext3"/>
        <w:numPr>
          <w:ilvl w:val="0"/>
          <w:numId w:val="2"/>
        </w:numPr>
        <w:shd w:val="clear" w:color="00FFFF" w:fill="auto"/>
        <w:tabs>
          <w:tab w:val="left" w:pos="-3119"/>
        </w:tabs>
        <w:ind w:left="709" w:hanging="709"/>
        <w:rPr>
          <w:b w:val="0"/>
        </w:rPr>
      </w:pPr>
      <w:r w:rsidRPr="00C82471">
        <w:rPr>
          <w:b w:val="0"/>
        </w:rPr>
        <w:t>Za prodlení s úhradou</w:t>
      </w:r>
      <w:r w:rsidR="00AF43D1" w:rsidRPr="00C82471">
        <w:rPr>
          <w:b w:val="0"/>
        </w:rPr>
        <w:t xml:space="preserve"> faktury</w:t>
      </w:r>
      <w:r w:rsidR="006D6783" w:rsidRPr="00C82471">
        <w:rPr>
          <w:b w:val="0"/>
        </w:rPr>
        <w:t xml:space="preserve"> je poskytovatel oprávněn účtovat objednateli</w:t>
      </w:r>
      <w:r w:rsidRPr="00C82471">
        <w:rPr>
          <w:b w:val="0"/>
        </w:rPr>
        <w:t xml:space="preserve"> smluvní pokutu ve výši </w:t>
      </w:r>
      <w:r w:rsidR="004B6EC3">
        <w:rPr>
          <w:b w:val="0"/>
        </w:rPr>
        <w:t>XXX</w:t>
      </w:r>
      <w:r w:rsidRPr="00C82471">
        <w:rPr>
          <w:b w:val="0"/>
        </w:rPr>
        <w:t> % z fakturované částky za každý den prodlení.</w:t>
      </w:r>
      <w:r w:rsidR="00EB240B" w:rsidRPr="00C82471">
        <w:rPr>
          <w:b w:val="0"/>
        </w:rPr>
        <w:t xml:space="preserve"> </w:t>
      </w:r>
    </w:p>
    <w:p w14:paraId="47F16552" w14:textId="77777777" w:rsidR="00582949" w:rsidRPr="00C82471" w:rsidRDefault="00582949" w:rsidP="00582949">
      <w:pPr>
        <w:pStyle w:val="Zkladntext3"/>
        <w:shd w:val="clear" w:color="00FFFF" w:fill="auto"/>
        <w:tabs>
          <w:tab w:val="left" w:pos="-3119"/>
        </w:tabs>
        <w:ind w:left="709"/>
        <w:rPr>
          <w:b w:val="0"/>
        </w:rPr>
      </w:pPr>
    </w:p>
    <w:p w14:paraId="12C8CEA3" w14:textId="7CCBEBEA" w:rsidR="001C688A" w:rsidRPr="00C82471" w:rsidRDefault="00EB240B" w:rsidP="000E4271">
      <w:pPr>
        <w:pStyle w:val="Zkladntext3"/>
        <w:numPr>
          <w:ilvl w:val="0"/>
          <w:numId w:val="2"/>
        </w:numPr>
        <w:shd w:val="clear" w:color="00FFFF" w:fill="auto"/>
        <w:tabs>
          <w:tab w:val="left" w:pos="-3119"/>
        </w:tabs>
        <w:ind w:left="709" w:hanging="709"/>
        <w:rPr>
          <w:b w:val="0"/>
        </w:rPr>
      </w:pPr>
      <w:r w:rsidRPr="00C82471">
        <w:rPr>
          <w:b w:val="0"/>
        </w:rPr>
        <w:t xml:space="preserve">Za </w:t>
      </w:r>
      <w:r w:rsidR="006D6783" w:rsidRPr="00C82471">
        <w:rPr>
          <w:b w:val="0"/>
        </w:rPr>
        <w:t xml:space="preserve">každou neposkytnutou službu </w:t>
      </w:r>
      <w:r w:rsidRPr="00C82471">
        <w:rPr>
          <w:b w:val="0"/>
        </w:rPr>
        <w:t>dle čl. I této smlouvy</w:t>
      </w:r>
      <w:r w:rsidR="00170390" w:rsidRPr="00C82471">
        <w:rPr>
          <w:b w:val="0"/>
          <w:color w:val="C00000"/>
        </w:rPr>
        <w:t xml:space="preserve"> </w:t>
      </w:r>
      <w:r w:rsidR="006D6783" w:rsidRPr="00C82471">
        <w:rPr>
          <w:b w:val="0"/>
        </w:rPr>
        <w:t>je objednatel oprávněn uplatnit smluvní pokutu ve</w:t>
      </w:r>
      <w:r w:rsidRPr="00C82471">
        <w:rPr>
          <w:b w:val="0"/>
        </w:rPr>
        <w:t xml:space="preserve"> výši </w:t>
      </w:r>
      <w:r w:rsidR="004B6EC3">
        <w:rPr>
          <w:b w:val="0"/>
        </w:rPr>
        <w:t>XXX</w:t>
      </w:r>
      <w:r w:rsidR="004B6EC3" w:rsidRPr="00C82471">
        <w:rPr>
          <w:b w:val="0"/>
        </w:rPr>
        <w:t xml:space="preserve"> </w:t>
      </w:r>
      <w:r w:rsidRPr="00C82471">
        <w:rPr>
          <w:b w:val="0"/>
        </w:rPr>
        <w:t>Kč bez DPH</w:t>
      </w:r>
      <w:r w:rsidR="00FC0C42" w:rsidRPr="00C82471">
        <w:rPr>
          <w:b w:val="0"/>
        </w:rPr>
        <w:t xml:space="preserve"> za každý zjištěný případ</w:t>
      </w:r>
      <w:r w:rsidRPr="00C82471">
        <w:rPr>
          <w:b w:val="0"/>
        </w:rPr>
        <w:t xml:space="preserve">. </w:t>
      </w:r>
    </w:p>
    <w:p w14:paraId="3CAC0082" w14:textId="77777777" w:rsidR="001E1DDB" w:rsidRDefault="001E1DDB" w:rsidP="00801615"/>
    <w:p w14:paraId="2D9C4508" w14:textId="77777777" w:rsidR="00801615" w:rsidRPr="001C688A" w:rsidRDefault="00801615" w:rsidP="00801615">
      <w:pPr>
        <w:rPr>
          <w:b/>
        </w:rPr>
      </w:pPr>
    </w:p>
    <w:p w14:paraId="5F111A86" w14:textId="77777777" w:rsidR="00FF734D" w:rsidRDefault="00B06393" w:rsidP="00801615">
      <w:pPr>
        <w:jc w:val="center"/>
        <w:rPr>
          <w:b/>
        </w:rPr>
      </w:pPr>
      <w:r w:rsidRPr="001C688A">
        <w:rPr>
          <w:b/>
        </w:rPr>
        <w:t>VII</w:t>
      </w:r>
      <w:r w:rsidR="00F939F6" w:rsidRPr="001C688A">
        <w:rPr>
          <w:b/>
        </w:rPr>
        <w:t>.</w:t>
      </w:r>
      <w:r w:rsidR="00BE69FA" w:rsidRPr="001C688A">
        <w:rPr>
          <w:b/>
        </w:rPr>
        <w:t xml:space="preserve"> DALŠÍ UJEDNÁNÍ</w:t>
      </w:r>
    </w:p>
    <w:p w14:paraId="2E335F9F" w14:textId="77777777" w:rsidR="00801615" w:rsidRPr="00801615" w:rsidRDefault="00801615" w:rsidP="00801615">
      <w:pPr>
        <w:jc w:val="center"/>
        <w:rPr>
          <w:b/>
        </w:rPr>
      </w:pPr>
    </w:p>
    <w:p w14:paraId="03E8218B" w14:textId="77777777" w:rsidR="001C688A" w:rsidRDefault="00983229" w:rsidP="003771FA">
      <w:pPr>
        <w:numPr>
          <w:ilvl w:val="0"/>
          <w:numId w:val="3"/>
        </w:numPr>
        <w:ind w:left="567" w:hanging="284"/>
        <w:jc w:val="both"/>
      </w:pPr>
      <w:r w:rsidRPr="00C82471">
        <w:rPr>
          <w:iCs/>
        </w:rPr>
        <w:t>Plnění dle této smlouvy bude probíhat</w:t>
      </w:r>
      <w:r w:rsidR="00F939F6" w:rsidRPr="00C82471">
        <w:rPr>
          <w:iCs/>
        </w:rPr>
        <w:t xml:space="preserve"> ve vojensk</w:t>
      </w:r>
      <w:r w:rsidR="006D6783" w:rsidRPr="00C82471">
        <w:rPr>
          <w:iCs/>
        </w:rPr>
        <w:t>ém</w:t>
      </w:r>
      <w:r w:rsidR="00F939F6" w:rsidRPr="00C82471">
        <w:rPr>
          <w:iCs/>
        </w:rPr>
        <w:t xml:space="preserve"> (střežen</w:t>
      </w:r>
      <w:r w:rsidR="006D6783" w:rsidRPr="00C82471">
        <w:rPr>
          <w:iCs/>
        </w:rPr>
        <w:t>é</w:t>
      </w:r>
      <w:r w:rsidR="003771FA">
        <w:rPr>
          <w:iCs/>
        </w:rPr>
        <w:t>m</w:t>
      </w:r>
      <w:r w:rsidR="00F939F6" w:rsidRPr="00C82471">
        <w:rPr>
          <w:iCs/>
        </w:rPr>
        <w:t>) objekt</w:t>
      </w:r>
      <w:r w:rsidR="006D6783" w:rsidRPr="00C82471">
        <w:rPr>
          <w:iCs/>
        </w:rPr>
        <w:t>u</w:t>
      </w:r>
      <w:r w:rsidR="00F939F6" w:rsidRPr="00C82471">
        <w:rPr>
          <w:iCs/>
        </w:rPr>
        <w:t xml:space="preserve"> se zvláštním režimem. </w:t>
      </w:r>
      <w:r w:rsidRPr="00C82471">
        <w:rPr>
          <w:iCs/>
        </w:rPr>
        <w:t>P</w:t>
      </w:r>
      <w:r w:rsidR="00482BC2" w:rsidRPr="00C82471">
        <w:t>oskytovatel</w:t>
      </w:r>
      <w:r w:rsidR="001747F3" w:rsidRPr="00C82471">
        <w:t xml:space="preserve"> je</w:t>
      </w:r>
      <w:r w:rsidR="00482BC2" w:rsidRPr="00C82471">
        <w:t xml:space="preserve"> povinen zabezpečit </w:t>
      </w:r>
      <w:r w:rsidR="00BF61A3" w:rsidRPr="00C82471">
        <w:t>si</w:t>
      </w:r>
      <w:r w:rsidR="00482BC2" w:rsidRPr="00C82471">
        <w:t xml:space="preserve"> vlastním jménem vstup do objekt</w:t>
      </w:r>
      <w:r w:rsidR="006D6783" w:rsidRPr="00C82471">
        <w:t>u</w:t>
      </w:r>
      <w:r w:rsidR="00482BC2" w:rsidRPr="00C82471">
        <w:t xml:space="preserve"> </w:t>
      </w:r>
      <w:r w:rsidR="00652A00" w:rsidRPr="00C82471">
        <w:t xml:space="preserve">ve spolupráci </w:t>
      </w:r>
      <w:r w:rsidR="00652A00" w:rsidRPr="00C82471">
        <w:lastRenderedPageBreak/>
        <w:t xml:space="preserve">s velitelem příp. správcem objektu </w:t>
      </w:r>
      <w:r w:rsidR="00482BC2" w:rsidRPr="00C82471">
        <w:t>a dodržovat pokyny pro pohyb osob v  objekt</w:t>
      </w:r>
      <w:r w:rsidR="006D6783" w:rsidRPr="00C82471">
        <w:t>u</w:t>
      </w:r>
      <w:r w:rsidR="00482BC2" w:rsidRPr="00C82471">
        <w:t>.</w:t>
      </w:r>
      <w:r w:rsidR="008F6216" w:rsidRPr="00C82471">
        <w:t xml:space="preserve"> Poskytovatel se zavazuje, že tyto pokyny budou jeho pracovníci respektovat. </w:t>
      </w:r>
      <w:r w:rsidR="00FD2365" w:rsidRPr="00C82471">
        <w:t xml:space="preserve"> </w:t>
      </w:r>
    </w:p>
    <w:p w14:paraId="7B5B8F9C" w14:textId="77777777" w:rsidR="003771FA" w:rsidRPr="00C82471" w:rsidRDefault="003771FA" w:rsidP="00FE3E78">
      <w:pPr>
        <w:ind w:left="567"/>
        <w:jc w:val="both"/>
      </w:pPr>
    </w:p>
    <w:p w14:paraId="02A143C5" w14:textId="77777777" w:rsidR="00FF734D" w:rsidRDefault="003A07D8" w:rsidP="003771FA">
      <w:pPr>
        <w:numPr>
          <w:ilvl w:val="0"/>
          <w:numId w:val="3"/>
        </w:numPr>
        <w:ind w:left="567" w:hanging="284"/>
        <w:jc w:val="both"/>
      </w:pPr>
      <w:r w:rsidRPr="00C82471">
        <w:rPr>
          <w:iCs/>
        </w:rPr>
        <w:t>V</w:t>
      </w:r>
      <w:r w:rsidR="006D6783" w:rsidRPr="00C82471">
        <w:rPr>
          <w:iCs/>
        </w:rPr>
        <w:t> </w:t>
      </w:r>
      <w:r w:rsidRPr="00C82471">
        <w:rPr>
          <w:iCs/>
        </w:rPr>
        <w:t>případě</w:t>
      </w:r>
      <w:r w:rsidR="006D6783" w:rsidRPr="00C82471">
        <w:rPr>
          <w:iCs/>
        </w:rPr>
        <w:t xml:space="preserve">, že se jedná o objekt spravovaný </w:t>
      </w:r>
      <w:r w:rsidRPr="00C82471">
        <w:rPr>
          <w:iCs/>
        </w:rPr>
        <w:t>objednatelem</w:t>
      </w:r>
      <w:r w:rsidR="003771FA">
        <w:rPr>
          <w:iCs/>
        </w:rPr>
        <w:t>,</w:t>
      </w:r>
      <w:r w:rsidRPr="00C82471">
        <w:rPr>
          <w:iCs/>
        </w:rPr>
        <w:t xml:space="preserve"> poučí objednatel </w:t>
      </w:r>
      <w:r w:rsidR="000E4271" w:rsidRPr="00C82471">
        <w:rPr>
          <w:iCs/>
        </w:rPr>
        <w:t>poskytovatele,</w:t>
      </w:r>
      <w:r w:rsidRPr="00C82471">
        <w:rPr>
          <w:iCs/>
        </w:rPr>
        <w:t xml:space="preserve"> resp. jeho pracovníky</w:t>
      </w:r>
      <w:r w:rsidR="00F939F6" w:rsidRPr="00C82471">
        <w:t xml:space="preserve">, kteří budou službu provádět, o podmínkách vstupu do </w:t>
      </w:r>
      <w:r w:rsidRPr="00C82471">
        <w:t xml:space="preserve">těchto </w:t>
      </w:r>
      <w:r w:rsidR="00F939F6" w:rsidRPr="00C82471">
        <w:t>objekt</w:t>
      </w:r>
      <w:r w:rsidRPr="00C82471">
        <w:t>ů</w:t>
      </w:r>
      <w:r w:rsidR="00F939F6" w:rsidRPr="00C82471">
        <w:t xml:space="preserve"> a o pohybu na vyhrazen</w:t>
      </w:r>
      <w:r w:rsidRPr="00C82471">
        <w:t>ých</w:t>
      </w:r>
      <w:r w:rsidR="00F939F6" w:rsidRPr="00C82471">
        <w:t xml:space="preserve"> míst</w:t>
      </w:r>
      <w:r w:rsidR="001A5C0A" w:rsidRPr="00C82471">
        <w:t>e</w:t>
      </w:r>
      <w:r w:rsidRPr="00C82471">
        <w:t>ch</w:t>
      </w:r>
      <w:r w:rsidR="00F939F6" w:rsidRPr="00C82471">
        <w:t xml:space="preserve">. Poskytovatel se zavazuje, že tyto podmínky budou jeho pracovníci respektovat. </w:t>
      </w:r>
    </w:p>
    <w:p w14:paraId="7FB185D9" w14:textId="77777777" w:rsidR="00FC61A6" w:rsidRPr="00C82471" w:rsidRDefault="00FC61A6" w:rsidP="003771FA">
      <w:pPr>
        <w:ind w:left="567"/>
        <w:jc w:val="both"/>
      </w:pPr>
    </w:p>
    <w:p w14:paraId="5868D942" w14:textId="77777777" w:rsidR="00DA1BEE" w:rsidRPr="00C82471" w:rsidRDefault="00F939F6" w:rsidP="003771FA">
      <w:pPr>
        <w:numPr>
          <w:ilvl w:val="0"/>
          <w:numId w:val="3"/>
        </w:numPr>
        <w:spacing w:after="240"/>
        <w:ind w:left="567" w:hanging="283"/>
        <w:jc w:val="both"/>
      </w:pPr>
      <w:r w:rsidRPr="00C82471">
        <w:t>Objednatel se v případě splnění všech podmínek uvedených v</w:t>
      </w:r>
      <w:r w:rsidR="001747F3" w:rsidRPr="00C82471">
        <w:t> předchozím odstavci</w:t>
      </w:r>
      <w:r w:rsidRPr="00C82471">
        <w:t xml:space="preserve"> zavazuje zabezpečit přístup pracovníků poskytovatele do prostorů</w:t>
      </w:r>
      <w:r w:rsidR="003A07D8" w:rsidRPr="00C82471">
        <w:t xml:space="preserve"> v objektech, které spravuje a</w:t>
      </w:r>
      <w:r w:rsidRPr="00C82471">
        <w:t xml:space="preserve"> ve kterých bude </w:t>
      </w:r>
      <w:r w:rsidR="006D6783" w:rsidRPr="00C82471">
        <w:t>plnění probíhat.</w:t>
      </w:r>
    </w:p>
    <w:p w14:paraId="49639A75" w14:textId="77777777" w:rsidR="00FF734D" w:rsidRPr="00CC3691" w:rsidRDefault="00FF734D" w:rsidP="003771FA">
      <w:pPr>
        <w:numPr>
          <w:ilvl w:val="0"/>
          <w:numId w:val="3"/>
        </w:numPr>
        <w:spacing w:after="240"/>
        <w:ind w:left="567" w:hanging="283"/>
        <w:jc w:val="both"/>
      </w:pPr>
      <w:r w:rsidRPr="00CC3691">
        <w:t xml:space="preserve">Objednatel je oprávněn </w:t>
      </w:r>
      <w:r w:rsidR="0078485D" w:rsidRPr="00CC3691">
        <w:t>měnit</w:t>
      </w:r>
      <w:r w:rsidRPr="00CC3691">
        <w:t xml:space="preserve"> rozsah </w:t>
      </w:r>
      <w:r w:rsidR="0078485D" w:rsidRPr="00CC3691">
        <w:t>servisních služeb a činností</w:t>
      </w:r>
      <w:r w:rsidRPr="00CC3691">
        <w:t>. Případná změna rozsahu revid</w:t>
      </w:r>
      <w:r w:rsidR="0052785B" w:rsidRPr="00CC3691">
        <w:t>ovaných zařízení bude upravena d</w:t>
      </w:r>
      <w:r w:rsidRPr="00CC3691">
        <w:t>odatkem k této smlouvě.</w:t>
      </w:r>
    </w:p>
    <w:p w14:paraId="0D296069" w14:textId="411567AF" w:rsidR="006974F7" w:rsidRPr="00FC61A6" w:rsidRDefault="006974F7" w:rsidP="003771FA">
      <w:pPr>
        <w:numPr>
          <w:ilvl w:val="0"/>
          <w:numId w:val="3"/>
        </w:numPr>
        <w:ind w:left="567" w:hanging="284"/>
        <w:jc w:val="both"/>
      </w:pPr>
      <w:r w:rsidRPr="00F705DB">
        <w:t>P</w:t>
      </w:r>
      <w:r w:rsidR="00F939F6" w:rsidRPr="00F705DB">
        <w:rPr>
          <w:bCs/>
        </w:rPr>
        <w:t xml:space="preserve">oskytovatel prohlašuje, že je pojištěn na škody způsobené při své podnikatelské činnosti do výše </w:t>
      </w:r>
      <w:r w:rsidR="004B6EC3">
        <w:rPr>
          <w:bCs/>
        </w:rPr>
        <w:t>XXX</w:t>
      </w:r>
      <w:r w:rsidR="009B1605" w:rsidRPr="00F705DB">
        <w:rPr>
          <w:bCs/>
        </w:rPr>
        <w:t xml:space="preserve"> </w:t>
      </w:r>
      <w:r w:rsidR="00F939F6" w:rsidRPr="00F705DB">
        <w:rPr>
          <w:bCs/>
        </w:rPr>
        <w:t xml:space="preserve">Kč. Poskytovatel je povinen mít uzavřenu pojistnou smlouvu pro případ vzniku </w:t>
      </w:r>
      <w:r w:rsidR="00F939F6" w:rsidRPr="00C82471">
        <w:rPr>
          <w:bCs/>
        </w:rPr>
        <w:t>škody minimálně ve stejném rozsahu a výši, jak je uvedeno v tomto bodu, a to po celou dobu trvání smluvního vztahu založeného touto smlouvou.</w:t>
      </w:r>
    </w:p>
    <w:p w14:paraId="076450D3" w14:textId="77777777" w:rsidR="00FC61A6" w:rsidRPr="00C82471" w:rsidRDefault="00FC61A6" w:rsidP="003771FA">
      <w:pPr>
        <w:ind w:left="567"/>
        <w:jc w:val="both"/>
      </w:pPr>
    </w:p>
    <w:p w14:paraId="2E7D565E" w14:textId="77777777" w:rsidR="006974F7" w:rsidRPr="00C82471" w:rsidRDefault="00F939F6" w:rsidP="003771FA">
      <w:pPr>
        <w:numPr>
          <w:ilvl w:val="0"/>
          <w:numId w:val="3"/>
        </w:numPr>
        <w:ind w:left="567" w:hanging="284"/>
        <w:jc w:val="both"/>
      </w:pPr>
      <w:r w:rsidRPr="00C82471">
        <w:t>Smluvní strany se dohodly, že všechny závazné projevy vůle</w:t>
      </w:r>
      <w:r w:rsidR="006D6783" w:rsidRPr="00C82471">
        <w:t>,</w:t>
      </w:r>
      <w:r w:rsidRPr="00C82471">
        <w:t xml:space="preserve"> je třeba činit písemnou formou a prokazatelně doručit druhé smluvní straně na adresu pro doručování korespondence uvedenou v úvod</w:t>
      </w:r>
      <w:r w:rsidR="006D6783" w:rsidRPr="00C82471">
        <w:t>ních ustanoveních této smlouvy. Toto ustanovení nebude aplikováno na zasílání objednávek služeb.</w:t>
      </w:r>
    </w:p>
    <w:p w14:paraId="222904F4" w14:textId="77777777" w:rsidR="00801615" w:rsidRPr="001C688A" w:rsidRDefault="00801615" w:rsidP="009972A0">
      <w:pPr>
        <w:spacing w:after="240"/>
        <w:ind w:left="709"/>
        <w:jc w:val="both"/>
      </w:pPr>
    </w:p>
    <w:p w14:paraId="1AAFBE6A" w14:textId="77777777" w:rsidR="00F939F6" w:rsidRPr="001C688A" w:rsidRDefault="00BE69FA" w:rsidP="00BE69FA">
      <w:pPr>
        <w:jc w:val="center"/>
        <w:rPr>
          <w:b/>
        </w:rPr>
      </w:pPr>
      <w:r w:rsidRPr="001C688A">
        <w:rPr>
          <w:b/>
        </w:rPr>
        <w:t>VIII. ZÁNIK ZÁVAZKŮ</w:t>
      </w:r>
    </w:p>
    <w:p w14:paraId="63289DB5" w14:textId="77777777" w:rsidR="00F939F6" w:rsidRPr="001C688A" w:rsidRDefault="00F939F6">
      <w:pPr>
        <w:jc w:val="both"/>
      </w:pPr>
    </w:p>
    <w:p w14:paraId="2837013F" w14:textId="77777777" w:rsidR="00356A81" w:rsidRPr="000E4271" w:rsidRDefault="00356A81" w:rsidP="000E4271">
      <w:pPr>
        <w:pStyle w:val="Odstavecseseznamem"/>
        <w:numPr>
          <w:ilvl w:val="0"/>
          <w:numId w:val="13"/>
        </w:numPr>
        <w:tabs>
          <w:tab w:val="left" w:pos="567"/>
        </w:tabs>
        <w:spacing w:after="120"/>
        <w:ind w:right="-1" w:hanging="720"/>
        <w:jc w:val="both"/>
        <w:rPr>
          <w:rFonts w:eastAsia="Calibri"/>
          <w:color w:val="000000"/>
          <w:szCs w:val="24"/>
        </w:rPr>
      </w:pPr>
      <w:r w:rsidRPr="000E4271">
        <w:rPr>
          <w:rFonts w:eastAsia="Calibri"/>
          <w:color w:val="000000"/>
          <w:szCs w:val="24"/>
        </w:rPr>
        <w:t>Tato smlouva končí:</w:t>
      </w:r>
    </w:p>
    <w:p w14:paraId="61379537" w14:textId="77777777" w:rsidR="00A57C87" w:rsidRDefault="00861CE9" w:rsidP="000E4271">
      <w:pPr>
        <w:widowControl w:val="0"/>
        <w:numPr>
          <w:ilvl w:val="1"/>
          <w:numId w:val="13"/>
        </w:numPr>
        <w:tabs>
          <w:tab w:val="left" w:pos="720"/>
        </w:tabs>
        <w:ind w:right="-1" w:hanging="589"/>
        <w:jc w:val="both"/>
        <w:rPr>
          <w:color w:val="000000"/>
          <w:w w:val="105"/>
          <w:lang w:val="x-none" w:eastAsia="x-none"/>
        </w:rPr>
      </w:pPr>
      <w:r>
        <w:rPr>
          <w:color w:val="000000"/>
          <w:w w:val="105"/>
          <w:lang w:eastAsia="x-none"/>
        </w:rPr>
        <w:t>uplynutím doby určité dle ustanovení článku III této s</w:t>
      </w:r>
      <w:r w:rsidRPr="00861CE9">
        <w:rPr>
          <w:color w:val="000000"/>
          <w:w w:val="105"/>
          <w:lang w:eastAsia="x-none"/>
        </w:rPr>
        <w:t>mlouvy</w:t>
      </w:r>
      <w:r w:rsidR="003771FA">
        <w:rPr>
          <w:color w:val="000000"/>
          <w:w w:val="105"/>
          <w:lang w:eastAsia="x-none"/>
        </w:rPr>
        <w:t>,</w:t>
      </w:r>
      <w:r w:rsidRPr="00861CE9">
        <w:rPr>
          <w:color w:val="000000"/>
          <w:w w:val="105"/>
          <w:lang w:eastAsia="x-none"/>
        </w:rPr>
        <w:t xml:space="preserve"> </w:t>
      </w:r>
      <w:r w:rsidRPr="00861CE9">
        <w:rPr>
          <w:color w:val="000000"/>
          <w:w w:val="105"/>
          <w:lang w:val="x-none" w:eastAsia="x-none"/>
        </w:rPr>
        <w:t xml:space="preserve">nebo vyčerpáním </w:t>
      </w:r>
      <w:r w:rsidRPr="00861CE9">
        <w:rPr>
          <w:color w:val="000000"/>
          <w:w w:val="105"/>
          <w:lang w:eastAsia="x-none"/>
        </w:rPr>
        <w:t xml:space="preserve">finančního </w:t>
      </w:r>
      <w:r w:rsidRPr="00861CE9">
        <w:rPr>
          <w:color w:val="000000"/>
          <w:w w:val="105"/>
          <w:lang w:val="x-none" w:eastAsia="x-none"/>
        </w:rPr>
        <w:t>limitu</w:t>
      </w:r>
      <w:r>
        <w:rPr>
          <w:color w:val="000000"/>
          <w:w w:val="105"/>
          <w:lang w:eastAsia="x-none"/>
        </w:rPr>
        <w:t xml:space="preserve"> </w:t>
      </w:r>
      <w:r w:rsidR="008863D6">
        <w:rPr>
          <w:color w:val="000000"/>
          <w:w w:val="105"/>
          <w:lang w:eastAsia="x-none"/>
        </w:rPr>
        <w:t>299 999</w:t>
      </w:r>
      <w:r w:rsidRPr="00861CE9">
        <w:rPr>
          <w:color w:val="000000"/>
          <w:w w:val="105"/>
          <w:lang w:eastAsia="x-none"/>
        </w:rPr>
        <w:t xml:space="preserve"> Kč bez DPH;</w:t>
      </w:r>
    </w:p>
    <w:p w14:paraId="2C645C30" w14:textId="77777777" w:rsidR="00356A81" w:rsidRPr="00356A81" w:rsidRDefault="00356A81" w:rsidP="000E4271">
      <w:pPr>
        <w:widowControl w:val="0"/>
        <w:numPr>
          <w:ilvl w:val="1"/>
          <w:numId w:val="13"/>
        </w:numPr>
        <w:tabs>
          <w:tab w:val="left" w:pos="720"/>
        </w:tabs>
        <w:ind w:right="-1" w:hanging="589"/>
        <w:jc w:val="both"/>
        <w:rPr>
          <w:color w:val="000000"/>
          <w:w w:val="105"/>
          <w:lang w:val="x-none" w:eastAsia="x-none"/>
        </w:rPr>
      </w:pPr>
      <w:r w:rsidRPr="00356A81">
        <w:rPr>
          <w:color w:val="000000"/>
          <w:w w:val="105"/>
          <w:lang w:val="x-none" w:eastAsia="x-none"/>
        </w:rPr>
        <w:t>odstoupením od smlouvy dle ustanovení článku VI</w:t>
      </w:r>
      <w:r w:rsidRPr="00356A81">
        <w:rPr>
          <w:color w:val="000000"/>
          <w:w w:val="105"/>
          <w:lang w:eastAsia="x-none"/>
        </w:rPr>
        <w:t>II.</w:t>
      </w:r>
      <w:r w:rsidRPr="00356A81">
        <w:rPr>
          <w:color w:val="000000"/>
          <w:w w:val="105"/>
          <w:lang w:val="x-none" w:eastAsia="x-none"/>
        </w:rPr>
        <w:t xml:space="preserve"> odst. </w:t>
      </w:r>
      <w:r w:rsidR="003771FA">
        <w:rPr>
          <w:color w:val="000000"/>
          <w:w w:val="105"/>
          <w:lang w:eastAsia="x-none"/>
        </w:rPr>
        <w:t>8.</w:t>
      </w:r>
      <w:r w:rsidRPr="00356A81">
        <w:rPr>
          <w:color w:val="000000"/>
          <w:w w:val="105"/>
          <w:lang w:eastAsia="x-none"/>
        </w:rPr>
        <w:t>2 této smlouvy;</w:t>
      </w:r>
    </w:p>
    <w:p w14:paraId="213164EC" w14:textId="77777777" w:rsidR="00356A81" w:rsidRPr="00356A81" w:rsidRDefault="00356A81" w:rsidP="000E4271">
      <w:pPr>
        <w:widowControl w:val="0"/>
        <w:numPr>
          <w:ilvl w:val="1"/>
          <w:numId w:val="13"/>
        </w:numPr>
        <w:tabs>
          <w:tab w:val="left" w:pos="720"/>
        </w:tabs>
        <w:ind w:right="-1" w:hanging="589"/>
        <w:jc w:val="both"/>
        <w:rPr>
          <w:color w:val="000000"/>
          <w:w w:val="105"/>
          <w:lang w:val="x-none" w:eastAsia="x-none"/>
        </w:rPr>
      </w:pPr>
      <w:r w:rsidRPr="00356A81">
        <w:rPr>
          <w:color w:val="000000"/>
          <w:w w:val="105"/>
          <w:lang w:eastAsia="x-none"/>
        </w:rPr>
        <w:t xml:space="preserve">vypovězením smlouvy dle ustanovení článku VIII. odst. </w:t>
      </w:r>
      <w:r w:rsidR="003771FA">
        <w:rPr>
          <w:color w:val="000000"/>
          <w:w w:val="105"/>
          <w:lang w:eastAsia="x-none"/>
        </w:rPr>
        <w:t>8.</w:t>
      </w:r>
      <w:r w:rsidRPr="00356A81">
        <w:rPr>
          <w:color w:val="000000"/>
          <w:w w:val="105"/>
          <w:lang w:eastAsia="x-none"/>
        </w:rPr>
        <w:t>3 této smlouvy;</w:t>
      </w:r>
    </w:p>
    <w:p w14:paraId="7EF97025" w14:textId="77777777" w:rsidR="00356A81" w:rsidRPr="00356A81" w:rsidRDefault="00356A81" w:rsidP="000E4271">
      <w:pPr>
        <w:widowControl w:val="0"/>
        <w:numPr>
          <w:ilvl w:val="1"/>
          <w:numId w:val="13"/>
        </w:numPr>
        <w:tabs>
          <w:tab w:val="left" w:pos="720"/>
        </w:tabs>
        <w:ind w:right="-1" w:hanging="589"/>
        <w:jc w:val="both"/>
        <w:rPr>
          <w:color w:val="000000"/>
          <w:w w:val="105"/>
          <w:lang w:val="x-none" w:eastAsia="x-none"/>
        </w:rPr>
      </w:pPr>
      <w:r w:rsidRPr="00356A81">
        <w:rPr>
          <w:color w:val="000000"/>
          <w:w w:val="105"/>
          <w:lang w:val="x-none" w:eastAsia="x-none"/>
        </w:rPr>
        <w:t>zánikem některé ze smluvních stran bez právního nástupce</w:t>
      </w:r>
      <w:r w:rsidRPr="00356A81">
        <w:rPr>
          <w:color w:val="000000"/>
          <w:w w:val="105"/>
          <w:lang w:eastAsia="x-none"/>
        </w:rPr>
        <w:t>;</w:t>
      </w:r>
    </w:p>
    <w:p w14:paraId="42504768" w14:textId="77777777" w:rsidR="00356A81" w:rsidRPr="00356A81" w:rsidRDefault="00356A81" w:rsidP="000E4271">
      <w:pPr>
        <w:widowControl w:val="0"/>
        <w:numPr>
          <w:ilvl w:val="1"/>
          <w:numId w:val="13"/>
        </w:numPr>
        <w:tabs>
          <w:tab w:val="left" w:pos="720"/>
        </w:tabs>
        <w:ind w:right="-1" w:hanging="589"/>
        <w:jc w:val="both"/>
        <w:rPr>
          <w:color w:val="000000"/>
          <w:w w:val="105"/>
          <w:lang w:val="x-none" w:eastAsia="x-none"/>
        </w:rPr>
      </w:pPr>
      <w:r w:rsidRPr="00356A81">
        <w:rPr>
          <w:color w:val="000000"/>
          <w:w w:val="105"/>
          <w:lang w:val="x-none" w:eastAsia="x-none"/>
        </w:rPr>
        <w:t>ztrátou oprávnění některé ze smluvních stran k výkonu činnosti, kter</w:t>
      </w:r>
      <w:r w:rsidRPr="00356A81">
        <w:rPr>
          <w:color w:val="000000"/>
          <w:w w:val="105"/>
          <w:lang w:eastAsia="x-none"/>
        </w:rPr>
        <w:t>é</w:t>
      </w:r>
      <w:r w:rsidRPr="00356A81">
        <w:rPr>
          <w:color w:val="000000"/>
          <w:w w:val="105"/>
          <w:lang w:val="x-none" w:eastAsia="x-none"/>
        </w:rPr>
        <w:t xml:space="preserve"> je zapotřebí pro plnění ustanovení této smlouvy</w:t>
      </w:r>
      <w:r w:rsidRPr="00356A81">
        <w:rPr>
          <w:color w:val="000000"/>
          <w:w w:val="105"/>
          <w:lang w:eastAsia="x-none"/>
        </w:rPr>
        <w:t>;</w:t>
      </w:r>
    </w:p>
    <w:p w14:paraId="1CD04650" w14:textId="77777777" w:rsidR="00356A81" w:rsidRPr="008D6135" w:rsidRDefault="00356A81" w:rsidP="000E4271">
      <w:pPr>
        <w:widowControl w:val="0"/>
        <w:numPr>
          <w:ilvl w:val="1"/>
          <w:numId w:val="13"/>
        </w:numPr>
        <w:tabs>
          <w:tab w:val="left" w:pos="720"/>
        </w:tabs>
        <w:spacing w:after="120"/>
        <w:ind w:right="-1" w:hanging="589"/>
        <w:jc w:val="both"/>
        <w:rPr>
          <w:color w:val="000000"/>
        </w:rPr>
      </w:pPr>
      <w:r w:rsidRPr="00356A81">
        <w:rPr>
          <w:color w:val="000000"/>
          <w:w w:val="105"/>
          <w:lang w:val="x-none" w:eastAsia="x-none"/>
        </w:rPr>
        <w:t>výpovědí i bez uvedení důvodů s dvouměsíční výpovědní lhůtou, jež počíná běžet od prvého dne měsíce následujícího po doručení výpovědi.</w:t>
      </w:r>
    </w:p>
    <w:p w14:paraId="7D262341" w14:textId="77777777" w:rsidR="008D6135" w:rsidRPr="00356A81" w:rsidRDefault="008D6135" w:rsidP="008D6135">
      <w:pPr>
        <w:widowControl w:val="0"/>
        <w:tabs>
          <w:tab w:val="left" w:pos="720"/>
        </w:tabs>
        <w:spacing w:after="120"/>
        <w:ind w:left="1440" w:right="-1"/>
        <w:jc w:val="both"/>
        <w:rPr>
          <w:color w:val="000000"/>
        </w:rPr>
      </w:pPr>
    </w:p>
    <w:p w14:paraId="3B237DA8" w14:textId="77777777" w:rsidR="00356A81" w:rsidRDefault="00356A81" w:rsidP="009972A0">
      <w:pPr>
        <w:pStyle w:val="Odstavecseseznamem"/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right="-1" w:hanging="567"/>
        <w:jc w:val="both"/>
        <w:rPr>
          <w:rFonts w:eastAsia="Calibri"/>
          <w:color w:val="000000"/>
          <w:szCs w:val="24"/>
        </w:rPr>
      </w:pPr>
      <w:r w:rsidRPr="000E4271">
        <w:rPr>
          <w:rFonts w:eastAsia="Calibri"/>
          <w:color w:val="000000"/>
          <w:szCs w:val="24"/>
        </w:rPr>
        <w:t>Kterákoli ze smluvních stran je oprávněna od této smlouvy odstoupit písemným prohlášením adresovaným druhé smluvní straně s tím, že odstoupení je účinné doručením předmětného prohlášení druhé smluvní straně. Důvodem odstoupení je opakované velmi vážné porušení této smlouvy druhou smluvní stranou nebo její opakované porušování s tím, že druhá smluvní strana byla již na porušení smlouvy upozorněna a vyzvána k jejímu řádnému plnění a odstranění případného vadného stavu. Za velmi vážné porušení této smlouvy jako důvod odstoupení od smlouvy ze strany poskytovatele se považuje neuhrazení ceny objednatelem a opakované vážné závady v poskytování služeb ze strany poskytovatele.</w:t>
      </w:r>
    </w:p>
    <w:p w14:paraId="5B987869" w14:textId="77777777" w:rsidR="008D6135" w:rsidRPr="000E4271" w:rsidRDefault="008D6135" w:rsidP="008D6135">
      <w:pPr>
        <w:pStyle w:val="Odstavecseseznamem"/>
        <w:widowControl w:val="0"/>
        <w:tabs>
          <w:tab w:val="left" w:pos="567"/>
        </w:tabs>
        <w:spacing w:after="120"/>
        <w:ind w:left="567" w:right="-1"/>
        <w:jc w:val="both"/>
        <w:rPr>
          <w:rFonts w:eastAsia="Calibri"/>
          <w:color w:val="000000"/>
          <w:szCs w:val="24"/>
        </w:rPr>
      </w:pPr>
    </w:p>
    <w:p w14:paraId="035040F2" w14:textId="77777777" w:rsidR="00356A81" w:rsidRPr="008D6135" w:rsidRDefault="00356A81" w:rsidP="009972A0">
      <w:pPr>
        <w:pStyle w:val="Odstavecseseznamem"/>
        <w:widowControl w:val="0"/>
        <w:numPr>
          <w:ilvl w:val="0"/>
          <w:numId w:val="13"/>
        </w:numPr>
        <w:tabs>
          <w:tab w:val="left" w:pos="567"/>
        </w:tabs>
        <w:spacing w:after="120"/>
        <w:ind w:left="567" w:right="-1" w:hanging="567"/>
        <w:jc w:val="both"/>
        <w:rPr>
          <w:color w:val="000000"/>
        </w:rPr>
      </w:pPr>
      <w:r w:rsidRPr="000E4271">
        <w:rPr>
          <w:rFonts w:eastAsia="Calibri"/>
          <w:color w:val="000000"/>
          <w:szCs w:val="24"/>
        </w:rPr>
        <w:lastRenderedPageBreak/>
        <w:t>Tuto smlouvu mohou obě smluvní strany vypovědět v případě, že plnění dle této smlouvy se stane pro některou ze stran obtížné natolik, že nelze spravedlivě požadovat její pokračování. Nastane-li tato skutečnost, zavazují se smluvní strany před uplatněním výpovědi dle tohoto článku navzájem informovat s cílem vyřešit vzniklou situaci smírně.</w:t>
      </w:r>
    </w:p>
    <w:p w14:paraId="38D82D80" w14:textId="77777777" w:rsidR="008D6135" w:rsidRPr="000E4271" w:rsidRDefault="008D6135" w:rsidP="008D6135">
      <w:pPr>
        <w:pStyle w:val="Odstavecseseznamem"/>
        <w:widowControl w:val="0"/>
        <w:tabs>
          <w:tab w:val="left" w:pos="567"/>
        </w:tabs>
        <w:spacing w:after="120"/>
        <w:ind w:left="567" w:right="-1"/>
        <w:jc w:val="both"/>
        <w:rPr>
          <w:color w:val="000000"/>
        </w:rPr>
      </w:pPr>
    </w:p>
    <w:p w14:paraId="58565A12" w14:textId="77777777" w:rsidR="00356A81" w:rsidRPr="000E4271" w:rsidRDefault="00356A81" w:rsidP="009972A0">
      <w:pPr>
        <w:pStyle w:val="Odstavecseseznamem"/>
        <w:numPr>
          <w:ilvl w:val="0"/>
          <w:numId w:val="13"/>
        </w:numPr>
        <w:tabs>
          <w:tab w:val="left" w:pos="567"/>
        </w:tabs>
        <w:spacing w:after="120"/>
        <w:ind w:left="567" w:right="-1" w:hanging="567"/>
        <w:jc w:val="both"/>
        <w:rPr>
          <w:rFonts w:eastAsia="Calibri"/>
          <w:color w:val="000000"/>
          <w:szCs w:val="24"/>
        </w:rPr>
      </w:pPr>
      <w:r w:rsidRPr="000E4271">
        <w:rPr>
          <w:rFonts w:eastAsia="Calibri"/>
          <w:color w:val="000000"/>
          <w:szCs w:val="24"/>
        </w:rPr>
        <w:t xml:space="preserve">Obě smluvní strany se zavazují ke dni ukončení platnosti této smlouvy vrátit druhé smluvní straně veškeré písemnosti a věci, které obdržela v souvislosti s plněním ustanovení této smlouvy nebo které jí náleží. </w:t>
      </w:r>
    </w:p>
    <w:p w14:paraId="05318E17" w14:textId="77777777" w:rsidR="000D1797" w:rsidRPr="001C688A" w:rsidRDefault="000D1797" w:rsidP="000D1797">
      <w:pPr>
        <w:jc w:val="both"/>
      </w:pPr>
    </w:p>
    <w:p w14:paraId="5924B310" w14:textId="77777777" w:rsidR="00F939F6" w:rsidRPr="001C688A" w:rsidRDefault="00F939F6" w:rsidP="00BE69FA">
      <w:pPr>
        <w:jc w:val="center"/>
        <w:rPr>
          <w:b/>
        </w:rPr>
      </w:pPr>
      <w:r w:rsidRPr="001C688A">
        <w:rPr>
          <w:b/>
        </w:rPr>
        <w:t>I</w:t>
      </w:r>
      <w:r w:rsidR="006974F7" w:rsidRPr="001C688A">
        <w:rPr>
          <w:b/>
        </w:rPr>
        <w:t>X</w:t>
      </w:r>
      <w:r w:rsidRPr="001C688A">
        <w:rPr>
          <w:b/>
        </w:rPr>
        <w:t xml:space="preserve">. </w:t>
      </w:r>
      <w:r w:rsidR="00BE69FA" w:rsidRPr="001C688A">
        <w:rPr>
          <w:b/>
        </w:rPr>
        <w:t>ZÁVĚREČNÁ UJEDNÁNÍ</w:t>
      </w:r>
    </w:p>
    <w:p w14:paraId="6FF65B2E" w14:textId="77777777" w:rsidR="00F939F6" w:rsidRPr="001C688A" w:rsidRDefault="00F939F6" w:rsidP="00170390">
      <w:pPr>
        <w:jc w:val="both"/>
      </w:pPr>
    </w:p>
    <w:p w14:paraId="5914E2E7" w14:textId="77777777" w:rsidR="00170390" w:rsidRDefault="00170390" w:rsidP="009972A0">
      <w:pPr>
        <w:numPr>
          <w:ilvl w:val="0"/>
          <w:numId w:val="4"/>
        </w:numPr>
        <w:ind w:left="567" w:hanging="141"/>
        <w:jc w:val="both"/>
      </w:pPr>
      <w:r w:rsidRPr="001C688A">
        <w:t xml:space="preserve">Tato smlouva a práva a povinnosti z ní vzniklé se řídí zákonem č. 89/2012 Sb., Občanský zákoník. </w:t>
      </w:r>
    </w:p>
    <w:p w14:paraId="1151A70A" w14:textId="77777777" w:rsidR="009972A0" w:rsidRPr="001C688A" w:rsidRDefault="009972A0" w:rsidP="009972A0">
      <w:pPr>
        <w:ind w:left="567"/>
        <w:jc w:val="both"/>
      </w:pPr>
    </w:p>
    <w:p w14:paraId="0481EC6C" w14:textId="77777777" w:rsidR="00170390" w:rsidRDefault="00170390" w:rsidP="009972A0">
      <w:pPr>
        <w:numPr>
          <w:ilvl w:val="0"/>
          <w:numId w:val="4"/>
        </w:numPr>
        <w:ind w:left="567" w:hanging="141"/>
        <w:jc w:val="both"/>
      </w:pPr>
      <w:r w:rsidRPr="001C688A">
        <w:t>Smlouva nabývá platnosti dnem podpisu oběma smluvními stranami a účinnosti dnem uveřejnění v registru smluv</w:t>
      </w:r>
      <w:r w:rsidR="00CC4D22">
        <w:t>.</w:t>
      </w:r>
      <w:r w:rsidRPr="001C688A">
        <w:t xml:space="preserve"> </w:t>
      </w:r>
      <w:r w:rsidR="00FF734D" w:rsidRPr="001C688A">
        <w:t>Poskytovatel</w:t>
      </w:r>
      <w:r w:rsidRPr="001C688A">
        <w:t xml:space="preserve"> bere na vědomí, že uveřejnění</w:t>
      </w:r>
      <w:r w:rsidR="00696E3F">
        <w:t xml:space="preserve"> smlouvy v plném znění</w:t>
      </w:r>
      <w:r w:rsidRPr="001C688A">
        <w:t xml:space="preserve"> v tomto registru zajistí objednatel.</w:t>
      </w:r>
    </w:p>
    <w:p w14:paraId="0757B125" w14:textId="77777777" w:rsidR="009972A0" w:rsidRPr="001C688A" w:rsidRDefault="009972A0" w:rsidP="008703D5">
      <w:pPr>
        <w:jc w:val="both"/>
      </w:pPr>
    </w:p>
    <w:p w14:paraId="4A339DF9" w14:textId="77777777" w:rsidR="00170390" w:rsidRDefault="00170390" w:rsidP="009972A0">
      <w:pPr>
        <w:numPr>
          <w:ilvl w:val="0"/>
          <w:numId w:val="4"/>
        </w:numPr>
        <w:ind w:left="709" w:hanging="283"/>
        <w:jc w:val="both"/>
      </w:pPr>
      <w:r w:rsidRPr="001C688A">
        <w:t>Tato smlouva obsahuje úplné ujednání o předmětu smlouvy a všech náležitostech, které strany měly a chtěly ve smlouvě ujednat, a které považují za důležité pro závaznost této smlouvy. Žádný projev strany učiněný při jednání o této smlouvě ani projev učiněný po uzavření této smlouvy nesmí být vykládán v rozporu s výslovnými ustanoveními této smlouvy a nezakládá žádný závazek žádné ze stran.</w:t>
      </w:r>
    </w:p>
    <w:p w14:paraId="394048E0" w14:textId="77777777" w:rsidR="009972A0" w:rsidRPr="001C688A" w:rsidRDefault="009972A0" w:rsidP="009972A0">
      <w:pPr>
        <w:ind w:left="709"/>
        <w:jc w:val="both"/>
      </w:pPr>
    </w:p>
    <w:p w14:paraId="72389708" w14:textId="77777777" w:rsidR="00170390" w:rsidRDefault="00170390" w:rsidP="009972A0">
      <w:pPr>
        <w:numPr>
          <w:ilvl w:val="0"/>
          <w:numId w:val="4"/>
        </w:numPr>
        <w:ind w:left="709" w:hanging="283"/>
        <w:jc w:val="both"/>
      </w:pPr>
      <w:r w:rsidRPr="001C688A">
        <w:t>Smlouvu lze měnit a doplňovat po dohodě smluvních stran formou písemných dodatků k této smlouvě, podepsaných oběma smluvními stranami. Za písemnou formu nebude pro tento účel považována výměna e-mailových či jiných elektronických zpráv.</w:t>
      </w:r>
    </w:p>
    <w:p w14:paraId="00071010" w14:textId="77777777" w:rsidR="009972A0" w:rsidRPr="001C688A" w:rsidRDefault="009972A0" w:rsidP="009972A0">
      <w:pPr>
        <w:ind w:left="709"/>
        <w:jc w:val="both"/>
      </w:pPr>
    </w:p>
    <w:p w14:paraId="29FFD68F" w14:textId="2B2D6464" w:rsidR="00170390" w:rsidRPr="00C82471" w:rsidRDefault="000D1797" w:rsidP="009972A0">
      <w:pPr>
        <w:numPr>
          <w:ilvl w:val="0"/>
          <w:numId w:val="4"/>
        </w:numPr>
        <w:ind w:left="709" w:hanging="283"/>
        <w:jc w:val="both"/>
      </w:pPr>
      <w:r>
        <w:t>Smlouva se vyhotovuje ve dvou</w:t>
      </w:r>
      <w:r w:rsidR="00170390" w:rsidRPr="001C688A">
        <w:t xml:space="preserve"> stejnopisech, z ni</w:t>
      </w:r>
      <w:r>
        <w:t xml:space="preserve">chž </w:t>
      </w:r>
      <w:r w:rsidR="003771FA">
        <w:t xml:space="preserve">jedno </w:t>
      </w:r>
      <w:r>
        <w:t>par</w:t>
      </w:r>
      <w:r w:rsidR="00E8701F">
        <w:t>e</w:t>
      </w:r>
      <w:r>
        <w:t xml:space="preserve"> obdrží </w:t>
      </w:r>
      <w:r w:rsidR="003771FA">
        <w:t xml:space="preserve">poskytovatel </w:t>
      </w:r>
      <w:r>
        <w:t xml:space="preserve">a </w:t>
      </w:r>
      <w:r w:rsidR="003771FA">
        <w:t>jedno</w:t>
      </w:r>
      <w:r w:rsidR="00170390" w:rsidRPr="001C688A">
        <w:t xml:space="preserve"> par</w:t>
      </w:r>
      <w:r w:rsidR="00E8701F">
        <w:t>e</w:t>
      </w:r>
      <w:r w:rsidR="00170390" w:rsidRPr="001C688A">
        <w:t xml:space="preserve"> </w:t>
      </w:r>
      <w:r w:rsidR="00170390" w:rsidRPr="00C82471">
        <w:t>objednatel.</w:t>
      </w:r>
    </w:p>
    <w:p w14:paraId="56D6EDE3" w14:textId="77777777" w:rsidR="009972A0" w:rsidRPr="00C82471" w:rsidRDefault="009972A0" w:rsidP="009972A0">
      <w:pPr>
        <w:ind w:left="709"/>
        <w:jc w:val="both"/>
      </w:pPr>
    </w:p>
    <w:p w14:paraId="0E70FEF3" w14:textId="77777777" w:rsidR="00170390" w:rsidRPr="00C82471" w:rsidRDefault="00CC4D22" w:rsidP="009972A0">
      <w:pPr>
        <w:numPr>
          <w:ilvl w:val="0"/>
          <w:numId w:val="4"/>
        </w:numPr>
        <w:ind w:left="709" w:hanging="283"/>
        <w:jc w:val="both"/>
      </w:pPr>
      <w:r w:rsidRPr="00C82471">
        <w:t>Smluvní strany prohlašují, že</w:t>
      </w:r>
      <w:r w:rsidR="00170390" w:rsidRPr="00C82471">
        <w:t xml:space="preserve"> smlouvu přečetl</w:t>
      </w:r>
      <w:r w:rsidR="00C82471" w:rsidRPr="00C82471">
        <w:t>y</w:t>
      </w:r>
      <w:r w:rsidR="00170390" w:rsidRPr="00C82471">
        <w:t>, s jejím obsahem souhlasí, což stvrzují svými podpisy.</w:t>
      </w:r>
    </w:p>
    <w:p w14:paraId="1FF16FD2" w14:textId="77777777" w:rsidR="00170390" w:rsidRPr="001C688A" w:rsidRDefault="00170390">
      <w:pPr>
        <w:tabs>
          <w:tab w:val="left" w:pos="5580"/>
        </w:tabs>
        <w:jc w:val="both"/>
      </w:pPr>
    </w:p>
    <w:p w14:paraId="0C5B7FF8" w14:textId="77777777" w:rsidR="0066149C" w:rsidRPr="001C688A" w:rsidRDefault="0066149C" w:rsidP="0066149C">
      <w:pPr>
        <w:rPr>
          <w:szCs w:val="24"/>
          <w:u w:val="single"/>
        </w:rPr>
      </w:pPr>
      <w:r w:rsidRPr="001C688A">
        <w:rPr>
          <w:szCs w:val="24"/>
          <w:u w:val="single"/>
        </w:rPr>
        <w:t>Přílohy smlouvy:</w:t>
      </w:r>
    </w:p>
    <w:p w14:paraId="2D48F4CF" w14:textId="77777777" w:rsidR="0066149C" w:rsidRPr="001C688A" w:rsidRDefault="0066149C" w:rsidP="0066149C">
      <w:pPr>
        <w:rPr>
          <w:szCs w:val="24"/>
        </w:rPr>
      </w:pPr>
      <w:r w:rsidRPr="001C688A">
        <w:rPr>
          <w:szCs w:val="24"/>
        </w:rPr>
        <w:t>Příloha č. 1: Sankce za porušení BOZP, PO a OŽP</w:t>
      </w:r>
    </w:p>
    <w:p w14:paraId="62E46703" w14:textId="77777777" w:rsidR="0066149C" w:rsidRPr="001C688A" w:rsidRDefault="0066149C" w:rsidP="0066149C">
      <w:pPr>
        <w:rPr>
          <w:szCs w:val="24"/>
        </w:rPr>
      </w:pPr>
      <w:r w:rsidRPr="001C688A">
        <w:rPr>
          <w:szCs w:val="24"/>
        </w:rPr>
        <w:t xml:space="preserve">Příloha č. 2: </w:t>
      </w:r>
      <w:r w:rsidR="003006FA">
        <w:rPr>
          <w:szCs w:val="24"/>
        </w:rPr>
        <w:t>Cenová nabídka a sazby služeb a servisu</w:t>
      </w:r>
    </w:p>
    <w:p w14:paraId="6F50D8AC" w14:textId="77777777" w:rsidR="00A46C6A" w:rsidRDefault="00A46C6A" w:rsidP="0066149C">
      <w:pPr>
        <w:tabs>
          <w:tab w:val="left" w:pos="5250"/>
        </w:tabs>
        <w:spacing w:beforeLines="20" w:before="48"/>
      </w:pPr>
    </w:p>
    <w:p w14:paraId="0B951E9F" w14:textId="77777777" w:rsidR="0066149C" w:rsidRPr="001C688A" w:rsidRDefault="0066149C" w:rsidP="0066149C">
      <w:pPr>
        <w:tabs>
          <w:tab w:val="left" w:pos="5250"/>
        </w:tabs>
        <w:spacing w:beforeLines="20" w:before="48"/>
      </w:pPr>
    </w:p>
    <w:p w14:paraId="72C46F08" w14:textId="1A12A051" w:rsidR="0066149C" w:rsidRPr="001C688A" w:rsidRDefault="0066149C" w:rsidP="0066149C">
      <w:pPr>
        <w:ind w:left="284" w:hanging="568"/>
      </w:pPr>
      <w:r w:rsidRPr="001C688A">
        <w:t>V Praze dne:</w:t>
      </w:r>
      <w:r w:rsidRPr="001C688A">
        <w:tab/>
      </w:r>
      <w:r w:rsidRPr="001C688A">
        <w:tab/>
      </w:r>
      <w:r w:rsidRPr="001C688A">
        <w:tab/>
      </w:r>
      <w:r w:rsidRPr="001C688A">
        <w:tab/>
      </w:r>
      <w:r w:rsidRPr="001C688A">
        <w:tab/>
      </w:r>
      <w:r w:rsidRPr="001C688A">
        <w:tab/>
      </w:r>
      <w:r w:rsidR="00A57C87">
        <w:t>V</w:t>
      </w:r>
      <w:r w:rsidR="003771FA">
        <w:t>e</w:t>
      </w:r>
      <w:r w:rsidR="00A57C87">
        <w:t xml:space="preserve"> </w:t>
      </w:r>
      <w:r w:rsidR="003771FA">
        <w:t xml:space="preserve">Žďáře nad Sázavou </w:t>
      </w:r>
      <w:r w:rsidRPr="00A57C87">
        <w:t>dne</w:t>
      </w:r>
      <w:r w:rsidR="00A57C87">
        <w:t>:</w:t>
      </w:r>
    </w:p>
    <w:p w14:paraId="74E48BBA" w14:textId="77777777" w:rsidR="0066149C" w:rsidRPr="001C688A" w:rsidRDefault="0066149C" w:rsidP="0066149C"/>
    <w:p w14:paraId="7ED1484A" w14:textId="77777777" w:rsidR="0066149C" w:rsidRPr="001C688A" w:rsidRDefault="0066149C" w:rsidP="0066149C"/>
    <w:p w14:paraId="3DCF4A7A" w14:textId="77777777" w:rsidR="0066149C" w:rsidRPr="001C688A" w:rsidRDefault="0066149C" w:rsidP="0066149C"/>
    <w:p w14:paraId="5468ED15" w14:textId="77777777" w:rsidR="0066149C" w:rsidRPr="001C688A" w:rsidRDefault="0066149C" w:rsidP="0066149C">
      <w:pPr>
        <w:pStyle w:val="Odstavecseseznamem"/>
        <w:ind w:left="0" w:hanging="284"/>
      </w:pPr>
      <w:r w:rsidRPr="001C688A">
        <w:t>_______________________________________</w:t>
      </w:r>
      <w:r w:rsidRPr="001C688A">
        <w:tab/>
        <w:t>_____________________________</w:t>
      </w:r>
    </w:p>
    <w:p w14:paraId="585C1266" w14:textId="77777777" w:rsidR="0066149C" w:rsidRPr="00A57C87" w:rsidRDefault="0066149C" w:rsidP="0066149C">
      <w:pPr>
        <w:pStyle w:val="Odstavecseseznamem"/>
        <w:ind w:hanging="1004"/>
        <w:rPr>
          <w:lang w:val="cs-CZ"/>
        </w:rPr>
      </w:pPr>
      <w:r w:rsidRPr="001C688A">
        <w:t>Armádní Servisní, příspěvková organizace</w:t>
      </w:r>
      <w:r w:rsidRPr="001C688A">
        <w:tab/>
      </w:r>
      <w:r w:rsidRPr="001C688A">
        <w:tab/>
      </w:r>
      <w:r w:rsidRPr="001C688A">
        <w:tab/>
      </w:r>
      <w:r w:rsidR="00A57C87">
        <w:rPr>
          <w:lang w:val="cs-CZ"/>
        </w:rPr>
        <w:t>VODASERVIS s.r.o.</w:t>
      </w:r>
    </w:p>
    <w:p w14:paraId="5F3AAFBD" w14:textId="6D3776D8" w:rsidR="0066149C" w:rsidRPr="00A57C87" w:rsidRDefault="0066149C" w:rsidP="0066149C">
      <w:pPr>
        <w:pStyle w:val="Odstavecseseznamem"/>
        <w:rPr>
          <w:lang w:val="cs-CZ"/>
        </w:rPr>
      </w:pPr>
      <w:r w:rsidRPr="001C688A">
        <w:t>Ing. Martin Lehký</w:t>
      </w:r>
      <w:r w:rsidRPr="001C688A">
        <w:tab/>
      </w:r>
      <w:r w:rsidRPr="001C688A">
        <w:tab/>
      </w:r>
      <w:r w:rsidRPr="001C688A">
        <w:tab/>
      </w:r>
      <w:r w:rsidRPr="001C688A">
        <w:tab/>
      </w:r>
      <w:r w:rsidRPr="001C688A">
        <w:tab/>
      </w:r>
      <w:r w:rsidR="00445865">
        <w:tab/>
      </w:r>
      <w:r w:rsidR="00445865">
        <w:rPr>
          <w:lang w:val="cs-CZ"/>
        </w:rPr>
        <w:t>XXX</w:t>
      </w:r>
    </w:p>
    <w:p w14:paraId="6974D9F2" w14:textId="77777777" w:rsidR="0066149C" w:rsidRPr="008F3519" w:rsidRDefault="0066149C" w:rsidP="008F3519">
      <w:pPr>
        <w:pStyle w:val="Odstavecseseznamem"/>
        <w:ind w:left="1440"/>
        <w:rPr>
          <w:lang w:val="cs-CZ"/>
        </w:rPr>
      </w:pPr>
      <w:r w:rsidRPr="001C688A">
        <w:t xml:space="preserve">ředitel </w:t>
      </w:r>
      <w:r w:rsidRPr="001C688A">
        <w:tab/>
      </w:r>
      <w:r w:rsidRPr="001C688A">
        <w:tab/>
      </w:r>
      <w:r w:rsidRPr="001C688A">
        <w:tab/>
      </w:r>
      <w:r w:rsidRPr="001C688A">
        <w:tab/>
      </w:r>
      <w:r w:rsidRPr="001C688A">
        <w:tab/>
      </w:r>
      <w:r w:rsidR="00A57C87">
        <w:tab/>
      </w:r>
      <w:r w:rsidR="00A57C87">
        <w:rPr>
          <w:lang w:val="cs-CZ"/>
        </w:rPr>
        <w:tab/>
        <w:t>jednatel</w:t>
      </w:r>
      <w:bookmarkStart w:id="0" w:name="_GoBack"/>
      <w:bookmarkEnd w:id="0"/>
    </w:p>
    <w:p w14:paraId="42DA1585" w14:textId="77777777" w:rsidR="0066149C" w:rsidRPr="00A12374" w:rsidRDefault="0066149C" w:rsidP="0066149C">
      <w:pPr>
        <w:pageBreakBefore/>
        <w:autoSpaceDE w:val="0"/>
        <w:autoSpaceDN w:val="0"/>
        <w:adjustRightInd w:val="0"/>
        <w:spacing w:after="120"/>
        <w:rPr>
          <w:bCs/>
        </w:rPr>
      </w:pPr>
      <w:r>
        <w:rPr>
          <w:bCs/>
        </w:rPr>
        <w:lastRenderedPageBreak/>
        <w:t>Příloha č. 1</w:t>
      </w:r>
    </w:p>
    <w:p w14:paraId="43786BC7" w14:textId="77777777" w:rsidR="0066149C" w:rsidRPr="00595E50" w:rsidRDefault="0066149C" w:rsidP="0066149C">
      <w:pPr>
        <w:pStyle w:val="Nadpis1"/>
        <w:spacing w:afterLines="50" w:after="120"/>
        <w:rPr>
          <w:rFonts w:ascii="Arial Narrow" w:hAnsi="Arial Narrow"/>
        </w:rPr>
      </w:pPr>
      <w:r w:rsidRPr="00595E50">
        <w:rPr>
          <w:rFonts w:ascii="Arial Narrow" w:hAnsi="Arial Narrow"/>
        </w:rPr>
        <w:t>Sankce za porušení BOZP, PO a OŽP</w:t>
      </w:r>
    </w:p>
    <w:p w14:paraId="7DCB90AC" w14:textId="77777777" w:rsidR="0066149C" w:rsidRPr="009C4BA1" w:rsidRDefault="0066149C" w:rsidP="0066149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92"/>
        <w:gridCol w:w="3041"/>
        <w:gridCol w:w="1377"/>
      </w:tblGrid>
      <w:tr w:rsidR="0066149C" w:rsidRPr="0036336D" w14:paraId="4839D4C3" w14:textId="77777777" w:rsidTr="004673EC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A1F75" w14:textId="77777777" w:rsidR="0066149C" w:rsidRPr="00A12374" w:rsidRDefault="0066149C" w:rsidP="004673EC">
            <w:pPr>
              <w:jc w:val="center"/>
            </w:pPr>
            <w:r w:rsidRPr="00A12374">
              <w:rPr>
                <w:rFonts w:ascii="Arial" w:hAnsi="Arial" w:cs="Arial"/>
                <w:b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5807B" w14:textId="77777777" w:rsidR="0066149C" w:rsidRPr="00A12374" w:rsidRDefault="0066149C" w:rsidP="004673EC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EB246" w14:textId="77777777" w:rsidR="0066149C" w:rsidRPr="00A12374" w:rsidRDefault="0066149C" w:rsidP="004673EC">
            <w:pPr>
              <w:jc w:val="center"/>
              <w:rPr>
                <w:rFonts w:ascii="Arial" w:hAnsi="Arial" w:cs="Arial"/>
                <w:b/>
              </w:rPr>
            </w:pPr>
            <w:r w:rsidRPr="00A12374">
              <w:rPr>
                <w:rFonts w:ascii="Arial" w:hAnsi="Arial" w:cs="Arial"/>
                <w:b/>
              </w:rPr>
              <w:t>Rozsah krácení [Kč]</w:t>
            </w:r>
          </w:p>
        </w:tc>
      </w:tr>
      <w:tr w:rsidR="0066149C" w:rsidRPr="0036336D" w14:paraId="502141B7" w14:textId="77777777" w:rsidTr="004673EC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A4128E" w14:textId="77777777" w:rsidR="0066149C" w:rsidRPr="0036336D" w:rsidRDefault="0066149C" w:rsidP="005F0C2E">
            <w:pPr>
              <w:pStyle w:val="13Stupovit"/>
              <w:numPr>
                <w:ilvl w:val="0"/>
                <w:numId w:val="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68C9FF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11A1195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14:paraId="586DD7E4" w14:textId="77777777" w:rsidTr="004673EC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26E2F95A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6C84AC70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38D82E1D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66149C" w:rsidRPr="0036336D" w14:paraId="14548FE6" w14:textId="77777777" w:rsidTr="004673EC">
        <w:trPr>
          <w:trHeight w:val="691"/>
        </w:trPr>
        <w:tc>
          <w:tcPr>
            <w:tcW w:w="2725" w:type="pct"/>
            <w:vAlign w:val="center"/>
          </w:tcPr>
          <w:p w14:paraId="09001901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14:paraId="63CBE04D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14:paraId="1F68D8DE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66149C" w:rsidRPr="0036336D" w14:paraId="40C56D47" w14:textId="77777777" w:rsidTr="004673E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211677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6797A5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14233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66149C" w:rsidRPr="0036336D" w14:paraId="2ABFC2B3" w14:textId="77777777" w:rsidTr="004673E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E12F5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A3CDC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6DA781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66149C" w:rsidRPr="0036336D" w14:paraId="352A305F" w14:textId="77777777" w:rsidTr="004673E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D27C5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B62C5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D8EDDD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66149C" w:rsidRPr="0036336D" w14:paraId="748EFAB1" w14:textId="77777777" w:rsidTr="004673E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8E745F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31B68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0F35C8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pacing w:val="-4"/>
                <w:sz w:val="18"/>
              </w:rPr>
            </w:pPr>
          </w:p>
        </w:tc>
      </w:tr>
      <w:tr w:rsidR="0066149C" w:rsidRPr="0036336D" w14:paraId="4DAB4549" w14:textId="77777777" w:rsidTr="004673EC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344B9E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45B4DA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01D6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14:paraId="24D97F1C" w14:textId="77777777" w:rsidTr="004673EC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8DD37E" w14:textId="77777777" w:rsidR="0066149C" w:rsidRPr="0036336D" w:rsidRDefault="0066149C" w:rsidP="005F0C2E">
            <w:pPr>
              <w:pStyle w:val="13Stupovi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F757AC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8EB4596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14:paraId="62D6A306" w14:textId="77777777" w:rsidTr="004673EC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14:paraId="46EE1310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14:paraId="365E2800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14:paraId="55316403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14:paraId="4AA50156" w14:textId="77777777" w:rsidTr="004673EC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91883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6E32AE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B15EE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14:paraId="1DB5EC72" w14:textId="77777777" w:rsidTr="004673E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310AB9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7523CF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EBBCC6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14:paraId="5742A318" w14:textId="77777777" w:rsidTr="004673EC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3C9645" w14:textId="77777777" w:rsidR="0066149C" w:rsidRPr="0036336D" w:rsidRDefault="0066149C" w:rsidP="005F0C2E">
            <w:pPr>
              <w:pStyle w:val="13Stupovi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5DD280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612E87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14:paraId="4EAEF8E9" w14:textId="77777777" w:rsidTr="004673EC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14:paraId="3277B672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14:paraId="359F0E61" w14:textId="77777777" w:rsidR="0066149C" w:rsidRDefault="0066149C" w:rsidP="004673E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14:paraId="31F76659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7B1E2644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66149C" w:rsidRPr="0036336D" w14:paraId="48EC40A4" w14:textId="77777777" w:rsidTr="004673EC">
        <w:trPr>
          <w:trHeight w:val="340"/>
        </w:trPr>
        <w:tc>
          <w:tcPr>
            <w:tcW w:w="2725" w:type="pct"/>
            <w:vAlign w:val="center"/>
          </w:tcPr>
          <w:p w14:paraId="298FE660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1085C1A7" w14:textId="77777777" w:rsidR="0066149C" w:rsidRDefault="0066149C" w:rsidP="004673E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14:paraId="7662CFCC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14:paraId="47CAC4C9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66149C" w:rsidRPr="0036336D" w14:paraId="2E8F8BB9" w14:textId="77777777" w:rsidTr="004673EC">
        <w:trPr>
          <w:trHeight w:val="340"/>
        </w:trPr>
        <w:tc>
          <w:tcPr>
            <w:tcW w:w="2725" w:type="pct"/>
            <w:vAlign w:val="center"/>
          </w:tcPr>
          <w:p w14:paraId="2A78A374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6" w:type="pct"/>
            <w:vAlign w:val="center"/>
          </w:tcPr>
          <w:p w14:paraId="712364BE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vAlign w:val="center"/>
          </w:tcPr>
          <w:p w14:paraId="75DCB16D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14:paraId="7001E59C" w14:textId="77777777" w:rsidTr="004673EC">
        <w:trPr>
          <w:trHeight w:val="340"/>
        </w:trPr>
        <w:tc>
          <w:tcPr>
            <w:tcW w:w="2725" w:type="pct"/>
            <w:vAlign w:val="center"/>
          </w:tcPr>
          <w:p w14:paraId="53F00C0D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6" w:type="pct"/>
            <w:vAlign w:val="center"/>
          </w:tcPr>
          <w:p w14:paraId="3B0B3261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vAlign w:val="center"/>
          </w:tcPr>
          <w:p w14:paraId="37987D0B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14:paraId="3D93BC6F" w14:textId="77777777" w:rsidTr="004673EC">
        <w:trPr>
          <w:trHeight w:val="340"/>
        </w:trPr>
        <w:tc>
          <w:tcPr>
            <w:tcW w:w="2725" w:type="pct"/>
            <w:vAlign w:val="center"/>
          </w:tcPr>
          <w:p w14:paraId="13D290FA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14:paraId="101091AD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14:paraId="66B15EEE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66149C" w:rsidRPr="0036336D" w14:paraId="3B92E9DC" w14:textId="77777777" w:rsidTr="004673EC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0BE58" w14:textId="77777777" w:rsidR="0066149C" w:rsidRPr="0036336D" w:rsidRDefault="0066149C" w:rsidP="005F0C2E">
            <w:pPr>
              <w:pStyle w:val="13Stupovit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335E0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6882C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14:paraId="43B4402D" w14:textId="77777777" w:rsidTr="004673EC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2280A8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AE5770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5D5C8C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66149C" w:rsidRPr="0036336D" w14:paraId="760501FD" w14:textId="77777777" w:rsidTr="004673EC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0EC59A" w14:textId="77777777" w:rsidR="0066149C" w:rsidRPr="0036336D" w:rsidRDefault="0066149C" w:rsidP="005F0C2E">
            <w:pPr>
              <w:pStyle w:val="13Stupovit"/>
              <w:numPr>
                <w:ilvl w:val="1"/>
                <w:numId w:val="5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BF9B2E" w14:textId="77777777" w:rsidR="0066149C" w:rsidRPr="0036336D" w:rsidRDefault="0066149C" w:rsidP="004673E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B125D4" w14:textId="77777777" w:rsidR="0066149C" w:rsidRPr="0036336D" w:rsidRDefault="0066149C" w:rsidP="004673E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392A4E28" w14:textId="77777777" w:rsidR="0066149C" w:rsidRDefault="0066149C" w:rsidP="0066149C">
      <w:pPr>
        <w:tabs>
          <w:tab w:val="left" w:pos="5580"/>
        </w:tabs>
        <w:jc w:val="both"/>
        <w:rPr>
          <w:bCs/>
        </w:rPr>
      </w:pPr>
    </w:p>
    <w:sectPr w:rsidR="0066149C" w:rsidSect="00C265C4">
      <w:headerReference w:type="default" r:id="rId8"/>
      <w:footerReference w:type="even" r:id="rId9"/>
      <w:footerReference w:type="default" r:id="rId10"/>
      <w:pgSz w:w="11906" w:h="16838"/>
      <w:pgMar w:top="1418" w:right="1106" w:bottom="1418" w:left="1080" w:header="709" w:footer="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940AB" w14:textId="77777777" w:rsidR="00B617E2" w:rsidRDefault="00B617E2">
      <w:r>
        <w:separator/>
      </w:r>
    </w:p>
  </w:endnote>
  <w:endnote w:type="continuationSeparator" w:id="0">
    <w:p w14:paraId="3A0618DC" w14:textId="77777777" w:rsidR="00B617E2" w:rsidRDefault="00B6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FA789" w14:textId="77777777" w:rsidR="001255FA" w:rsidRDefault="001255F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EB1C0C" w14:textId="77777777" w:rsidR="001255FA" w:rsidRDefault="001255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0B4B5" w14:textId="77777777" w:rsidR="00350857" w:rsidRDefault="0035085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3771FA">
      <w:rPr>
        <w:noProof/>
      </w:rPr>
      <w:t>8</w:t>
    </w:r>
    <w:r>
      <w:fldChar w:fldCharType="end"/>
    </w:r>
  </w:p>
  <w:p w14:paraId="6EE14E4E" w14:textId="77777777" w:rsidR="001255FA" w:rsidRDefault="001255FA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BFF56" w14:textId="77777777" w:rsidR="00B617E2" w:rsidRDefault="00B617E2">
      <w:r>
        <w:separator/>
      </w:r>
    </w:p>
  </w:footnote>
  <w:footnote w:type="continuationSeparator" w:id="0">
    <w:p w14:paraId="1120CE2E" w14:textId="77777777" w:rsidR="00B617E2" w:rsidRDefault="00B6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106D4" w14:textId="77777777" w:rsidR="001255FA" w:rsidRDefault="001255FA" w:rsidP="00A57C87">
    <w:pPr>
      <w:ind w:left="3540" w:firstLine="708"/>
      <w:rPr>
        <w:smallCaps/>
        <w:spacing w:val="40"/>
        <w:sz w:val="20"/>
      </w:rPr>
    </w:pPr>
    <w:r>
      <w:rPr>
        <w:szCs w:val="24"/>
      </w:rPr>
      <w:t xml:space="preserve">                    </w:t>
    </w:r>
    <w:r w:rsidR="00FF747A">
      <w:rPr>
        <w:szCs w:val="24"/>
      </w:rPr>
      <w:t xml:space="preserve">     </w:t>
    </w:r>
    <w:r w:rsidR="001B213F">
      <w:rPr>
        <w:szCs w:val="24"/>
      </w:rPr>
      <w:t xml:space="preserve">                    Smlouva č. </w:t>
    </w:r>
    <w:r w:rsidR="00A57C87">
      <w:rPr>
        <w:szCs w:val="24"/>
      </w:rPr>
      <w:t>V</w:t>
    </w:r>
    <w:r w:rsidR="00FF747A">
      <w:rPr>
        <w:szCs w:val="24"/>
      </w:rPr>
      <w:t>-</w:t>
    </w:r>
    <w:r w:rsidR="00A57C87">
      <w:rPr>
        <w:szCs w:val="24"/>
      </w:rPr>
      <w:t>226</w:t>
    </w:r>
    <w:r w:rsidR="00FF747A">
      <w:rPr>
        <w:szCs w:val="24"/>
      </w:rPr>
      <w:t>-</w:t>
    </w:r>
    <w:r w:rsidR="00A57C87">
      <w:rPr>
        <w:szCs w:val="24"/>
      </w:rPr>
      <w:t>00</w:t>
    </w:r>
    <w:r w:rsidR="00FF747A">
      <w:rPr>
        <w:szCs w:val="24"/>
      </w:rPr>
      <w:t>/</w:t>
    </w:r>
    <w:r w:rsidR="003F0494">
      <w:rPr>
        <w:szCs w:val="24"/>
      </w:rPr>
      <w:t>20</w:t>
    </w:r>
  </w:p>
  <w:p w14:paraId="3C1FE19C" w14:textId="77777777" w:rsidR="001255FA" w:rsidRDefault="001255F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11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0D92522B"/>
    <w:multiLevelType w:val="hybridMultilevel"/>
    <w:tmpl w:val="73526E02"/>
    <w:lvl w:ilvl="0" w:tplc="4E56C3A6">
      <w:start w:val="1"/>
      <w:numFmt w:val="decimal"/>
      <w:lvlText w:val="9.%1"/>
      <w:lvlJc w:val="right"/>
      <w:pPr>
        <w:ind w:left="108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1648"/>
    <w:multiLevelType w:val="multilevel"/>
    <w:tmpl w:val="F8B4A2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2"/>
      </w:rPr>
    </w:lvl>
  </w:abstractNum>
  <w:abstractNum w:abstractNumId="4" w15:restartNumberingAfterBreak="0">
    <w:nsid w:val="198417BA"/>
    <w:multiLevelType w:val="multilevel"/>
    <w:tmpl w:val="0BF4D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4.%3. "/>
      <w:lvlJc w:val="left"/>
      <w:pPr>
        <w:ind w:left="720" w:hanging="72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9CD7044"/>
    <w:multiLevelType w:val="multilevel"/>
    <w:tmpl w:val="2B829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%3 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D2118E"/>
    <w:multiLevelType w:val="hybridMultilevel"/>
    <w:tmpl w:val="62BC5F10"/>
    <w:lvl w:ilvl="0" w:tplc="3E9416E2">
      <w:start w:val="1"/>
      <w:numFmt w:val="decimal"/>
      <w:lvlText w:val="4.%1"/>
      <w:lvlJc w:val="left"/>
      <w:pPr>
        <w:ind w:left="19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52A64"/>
    <w:multiLevelType w:val="multilevel"/>
    <w:tmpl w:val="6B96E2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1.%3 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36D1D3C"/>
    <w:multiLevelType w:val="hybridMultilevel"/>
    <w:tmpl w:val="F9B63D84"/>
    <w:lvl w:ilvl="0" w:tplc="9B28FDB6">
      <w:start w:val="1"/>
      <w:numFmt w:val="decimal"/>
      <w:lvlText w:val="6.%1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33437"/>
    <w:multiLevelType w:val="hybridMultilevel"/>
    <w:tmpl w:val="B314983C"/>
    <w:lvl w:ilvl="0" w:tplc="C472F25E">
      <w:start w:val="1"/>
      <w:numFmt w:val="decimal"/>
      <w:lvlText w:val="7.%1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D50AB"/>
    <w:multiLevelType w:val="hybridMultilevel"/>
    <w:tmpl w:val="81BEE140"/>
    <w:lvl w:ilvl="0" w:tplc="E90C1D6C">
      <w:start w:val="1"/>
      <w:numFmt w:val="decimal"/>
      <w:lvlText w:val="%1.4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86178"/>
    <w:multiLevelType w:val="hybridMultilevel"/>
    <w:tmpl w:val="DF2C2CD2"/>
    <w:lvl w:ilvl="0" w:tplc="80F6D3F4">
      <w:start w:val="1"/>
      <w:numFmt w:val="decimal"/>
      <w:lvlText w:val="8.%1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755B4"/>
    <w:multiLevelType w:val="multilevel"/>
    <w:tmpl w:val="D3062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4.%3. "/>
      <w:lvlJc w:val="left"/>
      <w:pPr>
        <w:ind w:left="1856" w:hanging="72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13" w15:restartNumberingAfterBreak="0">
    <w:nsid w:val="4F0E1F5F"/>
    <w:multiLevelType w:val="multilevel"/>
    <w:tmpl w:val="50901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500817D9"/>
    <w:multiLevelType w:val="multilevel"/>
    <w:tmpl w:val="D4E05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</w:rPr>
    </w:lvl>
    <w:lvl w:ilvl="2">
      <w:start w:val="1"/>
      <w:numFmt w:val="decimal"/>
      <w:lvlText w:val="4.%3. "/>
      <w:lvlJc w:val="left"/>
      <w:pPr>
        <w:ind w:left="1288" w:hanging="720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15" w15:restartNumberingAfterBreak="0">
    <w:nsid w:val="60CD5600"/>
    <w:multiLevelType w:val="multilevel"/>
    <w:tmpl w:val="22848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3E3532C"/>
    <w:multiLevelType w:val="hybridMultilevel"/>
    <w:tmpl w:val="512C7002"/>
    <w:lvl w:ilvl="0" w:tplc="DD2C98E0">
      <w:start w:val="1"/>
      <w:numFmt w:val="decimal"/>
      <w:lvlText w:val="5.%1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9" w15:restartNumberingAfterBreak="0">
    <w:nsid w:val="6C23592A"/>
    <w:multiLevelType w:val="hybridMultilevel"/>
    <w:tmpl w:val="DB1096B2"/>
    <w:lvl w:ilvl="0" w:tplc="D8EEB4EA">
      <w:start w:val="1"/>
      <w:numFmt w:val="decimal"/>
      <w:lvlText w:val="%1."/>
      <w:lvlJc w:val="left"/>
      <w:pPr>
        <w:ind w:hanging="329"/>
      </w:pPr>
      <w:rPr>
        <w:rFonts w:ascii="Times New Roman" w:eastAsia="Times New Roman" w:hAnsi="Times New Roman" w:hint="default"/>
        <w:color w:val="2D2D2D"/>
        <w:w w:val="113"/>
        <w:sz w:val="22"/>
        <w:szCs w:val="22"/>
      </w:rPr>
    </w:lvl>
    <w:lvl w:ilvl="1" w:tplc="F7ECC36C">
      <w:start w:val="1"/>
      <w:numFmt w:val="lowerLetter"/>
      <w:lvlText w:val="%2)"/>
      <w:lvlJc w:val="left"/>
      <w:pPr>
        <w:ind w:hanging="358"/>
      </w:pPr>
      <w:rPr>
        <w:rFonts w:ascii="Times New Roman" w:eastAsia="Times New Roman" w:hAnsi="Times New Roman" w:hint="default"/>
        <w:color w:val="2D2D2D"/>
        <w:w w:val="108"/>
        <w:sz w:val="22"/>
        <w:szCs w:val="22"/>
      </w:rPr>
    </w:lvl>
    <w:lvl w:ilvl="2" w:tplc="AFBAFE2A">
      <w:start w:val="1"/>
      <w:numFmt w:val="bullet"/>
      <w:lvlText w:val="•"/>
      <w:lvlJc w:val="left"/>
      <w:rPr>
        <w:rFonts w:hint="default"/>
      </w:rPr>
    </w:lvl>
    <w:lvl w:ilvl="3" w:tplc="4CC0CB46">
      <w:start w:val="1"/>
      <w:numFmt w:val="bullet"/>
      <w:lvlText w:val="•"/>
      <w:lvlJc w:val="left"/>
      <w:rPr>
        <w:rFonts w:hint="default"/>
      </w:rPr>
    </w:lvl>
    <w:lvl w:ilvl="4" w:tplc="EA601AC2">
      <w:start w:val="1"/>
      <w:numFmt w:val="bullet"/>
      <w:lvlText w:val="•"/>
      <w:lvlJc w:val="left"/>
      <w:rPr>
        <w:rFonts w:hint="default"/>
      </w:rPr>
    </w:lvl>
    <w:lvl w:ilvl="5" w:tplc="FB688314">
      <w:start w:val="1"/>
      <w:numFmt w:val="bullet"/>
      <w:lvlText w:val="•"/>
      <w:lvlJc w:val="left"/>
      <w:rPr>
        <w:rFonts w:hint="default"/>
      </w:rPr>
    </w:lvl>
    <w:lvl w:ilvl="6" w:tplc="05222DA8">
      <w:start w:val="1"/>
      <w:numFmt w:val="bullet"/>
      <w:lvlText w:val="•"/>
      <w:lvlJc w:val="left"/>
      <w:rPr>
        <w:rFonts w:hint="default"/>
      </w:rPr>
    </w:lvl>
    <w:lvl w:ilvl="7" w:tplc="CC58CFD4">
      <w:start w:val="1"/>
      <w:numFmt w:val="bullet"/>
      <w:lvlText w:val="•"/>
      <w:lvlJc w:val="left"/>
      <w:rPr>
        <w:rFonts w:hint="default"/>
      </w:rPr>
    </w:lvl>
    <w:lvl w:ilvl="8" w:tplc="8F063D6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5B150D5"/>
    <w:multiLevelType w:val="multilevel"/>
    <w:tmpl w:val="22848D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9EA63C7"/>
    <w:multiLevelType w:val="hybridMultilevel"/>
    <w:tmpl w:val="ABCC48C4"/>
    <w:lvl w:ilvl="0" w:tplc="0FA4693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16"/>
  </w:num>
  <w:num w:numId="7">
    <w:abstractNumId w:val="18"/>
  </w:num>
  <w:num w:numId="8">
    <w:abstractNumId w:val="0"/>
  </w:num>
  <w:num w:numId="9">
    <w:abstractNumId w:val="17"/>
  </w:num>
  <w:num w:numId="10">
    <w:abstractNumId w:val="19"/>
  </w:num>
  <w:num w:numId="11">
    <w:abstractNumId w:val="15"/>
  </w:num>
  <w:num w:numId="12">
    <w:abstractNumId w:val="20"/>
  </w:num>
  <w:num w:numId="13">
    <w:abstractNumId w:val="11"/>
  </w:num>
  <w:num w:numId="14">
    <w:abstractNumId w:val="21"/>
  </w:num>
  <w:num w:numId="15">
    <w:abstractNumId w:val="14"/>
  </w:num>
  <w:num w:numId="16">
    <w:abstractNumId w:val="12"/>
  </w:num>
  <w:num w:numId="17">
    <w:abstractNumId w:val="4"/>
  </w:num>
  <w:num w:numId="18">
    <w:abstractNumId w:val="3"/>
  </w:num>
  <w:num w:numId="19">
    <w:abstractNumId w:val="13"/>
  </w:num>
  <w:num w:numId="20">
    <w:abstractNumId w:val="7"/>
  </w:num>
  <w:num w:numId="21">
    <w:abstractNumId w:val="5"/>
  </w:num>
  <w:num w:numId="2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CA"/>
    <w:rsid w:val="00000B1F"/>
    <w:rsid w:val="00005E08"/>
    <w:rsid w:val="00016E27"/>
    <w:rsid w:val="00030E5C"/>
    <w:rsid w:val="00032A3E"/>
    <w:rsid w:val="00034881"/>
    <w:rsid w:val="00046105"/>
    <w:rsid w:val="00057BB6"/>
    <w:rsid w:val="00057D16"/>
    <w:rsid w:val="00064238"/>
    <w:rsid w:val="000731A9"/>
    <w:rsid w:val="00076B5B"/>
    <w:rsid w:val="00081835"/>
    <w:rsid w:val="000851BA"/>
    <w:rsid w:val="0009053C"/>
    <w:rsid w:val="000A257D"/>
    <w:rsid w:val="000A4B68"/>
    <w:rsid w:val="000B108D"/>
    <w:rsid w:val="000B5D1E"/>
    <w:rsid w:val="000B64D5"/>
    <w:rsid w:val="000D1797"/>
    <w:rsid w:val="000D27DC"/>
    <w:rsid w:val="000D5644"/>
    <w:rsid w:val="000E0E47"/>
    <w:rsid w:val="000E4271"/>
    <w:rsid w:val="001011C5"/>
    <w:rsid w:val="00103497"/>
    <w:rsid w:val="00107B6B"/>
    <w:rsid w:val="00107E58"/>
    <w:rsid w:val="0011390E"/>
    <w:rsid w:val="00123913"/>
    <w:rsid w:val="001255FA"/>
    <w:rsid w:val="0012745D"/>
    <w:rsid w:val="00137832"/>
    <w:rsid w:val="00170390"/>
    <w:rsid w:val="001714C6"/>
    <w:rsid w:val="00171BBD"/>
    <w:rsid w:val="00173769"/>
    <w:rsid w:val="001747F3"/>
    <w:rsid w:val="001944A8"/>
    <w:rsid w:val="001A25BB"/>
    <w:rsid w:val="001A5C0A"/>
    <w:rsid w:val="001A6EBA"/>
    <w:rsid w:val="001B213F"/>
    <w:rsid w:val="001C688A"/>
    <w:rsid w:val="001C6DF5"/>
    <w:rsid w:val="001D2342"/>
    <w:rsid w:val="001D4125"/>
    <w:rsid w:val="001E0789"/>
    <w:rsid w:val="001E1DDB"/>
    <w:rsid w:val="001E23AE"/>
    <w:rsid w:val="001F7FB5"/>
    <w:rsid w:val="00200289"/>
    <w:rsid w:val="00202135"/>
    <w:rsid w:val="00202FB3"/>
    <w:rsid w:val="00204BF7"/>
    <w:rsid w:val="00204EF7"/>
    <w:rsid w:val="002123A1"/>
    <w:rsid w:val="00224D47"/>
    <w:rsid w:val="00247C1D"/>
    <w:rsid w:val="0026231B"/>
    <w:rsid w:val="00262EE6"/>
    <w:rsid w:val="00266995"/>
    <w:rsid w:val="00270D11"/>
    <w:rsid w:val="00275FAB"/>
    <w:rsid w:val="00286F68"/>
    <w:rsid w:val="002A166E"/>
    <w:rsid w:val="002A3F44"/>
    <w:rsid w:val="002C681A"/>
    <w:rsid w:val="002E14ED"/>
    <w:rsid w:val="002F7FB2"/>
    <w:rsid w:val="003006FA"/>
    <w:rsid w:val="00300ABA"/>
    <w:rsid w:val="00306762"/>
    <w:rsid w:val="00310C10"/>
    <w:rsid w:val="003124B0"/>
    <w:rsid w:val="003159D6"/>
    <w:rsid w:val="003210B2"/>
    <w:rsid w:val="00323A04"/>
    <w:rsid w:val="00324FC1"/>
    <w:rsid w:val="00334268"/>
    <w:rsid w:val="00336DB7"/>
    <w:rsid w:val="00350857"/>
    <w:rsid w:val="00356A81"/>
    <w:rsid w:val="00357009"/>
    <w:rsid w:val="003670C5"/>
    <w:rsid w:val="003771FA"/>
    <w:rsid w:val="00377569"/>
    <w:rsid w:val="00377F4B"/>
    <w:rsid w:val="00380AAA"/>
    <w:rsid w:val="00385F25"/>
    <w:rsid w:val="00392BE2"/>
    <w:rsid w:val="003A07D8"/>
    <w:rsid w:val="003A14CD"/>
    <w:rsid w:val="003B48B4"/>
    <w:rsid w:val="003B70F7"/>
    <w:rsid w:val="003E7827"/>
    <w:rsid w:val="003F0494"/>
    <w:rsid w:val="003F186F"/>
    <w:rsid w:val="003F423C"/>
    <w:rsid w:val="003F7FCD"/>
    <w:rsid w:val="004058A0"/>
    <w:rsid w:val="004361CF"/>
    <w:rsid w:val="004409CF"/>
    <w:rsid w:val="00445865"/>
    <w:rsid w:val="00451AC0"/>
    <w:rsid w:val="00456047"/>
    <w:rsid w:val="004673EC"/>
    <w:rsid w:val="004765A3"/>
    <w:rsid w:val="00480318"/>
    <w:rsid w:val="00482BC2"/>
    <w:rsid w:val="00495496"/>
    <w:rsid w:val="00497955"/>
    <w:rsid w:val="004B6EC3"/>
    <w:rsid w:val="004B7A1B"/>
    <w:rsid w:val="004C1862"/>
    <w:rsid w:val="004C27A1"/>
    <w:rsid w:val="004C737F"/>
    <w:rsid w:val="004F46E7"/>
    <w:rsid w:val="005044A0"/>
    <w:rsid w:val="005114D5"/>
    <w:rsid w:val="00516853"/>
    <w:rsid w:val="005236D6"/>
    <w:rsid w:val="00525C18"/>
    <w:rsid w:val="00527817"/>
    <w:rsid w:val="0052785B"/>
    <w:rsid w:val="00533EE2"/>
    <w:rsid w:val="00547ED1"/>
    <w:rsid w:val="005679F0"/>
    <w:rsid w:val="0057177E"/>
    <w:rsid w:val="00573276"/>
    <w:rsid w:val="00582949"/>
    <w:rsid w:val="005A17F2"/>
    <w:rsid w:val="005A5BA0"/>
    <w:rsid w:val="005B259C"/>
    <w:rsid w:val="005E30E8"/>
    <w:rsid w:val="005E3A03"/>
    <w:rsid w:val="005E7334"/>
    <w:rsid w:val="005F0C2E"/>
    <w:rsid w:val="00605F46"/>
    <w:rsid w:val="006223EB"/>
    <w:rsid w:val="0062582C"/>
    <w:rsid w:val="00625C27"/>
    <w:rsid w:val="006315BB"/>
    <w:rsid w:val="006316C5"/>
    <w:rsid w:val="00640197"/>
    <w:rsid w:val="006449A4"/>
    <w:rsid w:val="00652A00"/>
    <w:rsid w:val="0066149C"/>
    <w:rsid w:val="00664A61"/>
    <w:rsid w:val="006666BC"/>
    <w:rsid w:val="00680B4D"/>
    <w:rsid w:val="006910C4"/>
    <w:rsid w:val="00696E3F"/>
    <w:rsid w:val="006974F7"/>
    <w:rsid w:val="006A47E4"/>
    <w:rsid w:val="006C406B"/>
    <w:rsid w:val="006C6FE0"/>
    <w:rsid w:val="006D6783"/>
    <w:rsid w:val="006E6951"/>
    <w:rsid w:val="006F0CFF"/>
    <w:rsid w:val="00703157"/>
    <w:rsid w:val="007057B7"/>
    <w:rsid w:val="00715BEF"/>
    <w:rsid w:val="007519EF"/>
    <w:rsid w:val="00753D31"/>
    <w:rsid w:val="00765C3D"/>
    <w:rsid w:val="0077445F"/>
    <w:rsid w:val="0078485D"/>
    <w:rsid w:val="00786737"/>
    <w:rsid w:val="00790275"/>
    <w:rsid w:val="00793AC5"/>
    <w:rsid w:val="00796AE9"/>
    <w:rsid w:val="007A4687"/>
    <w:rsid w:val="007A6E3B"/>
    <w:rsid w:val="007C4912"/>
    <w:rsid w:val="007D5FC4"/>
    <w:rsid w:val="007D70A9"/>
    <w:rsid w:val="00801615"/>
    <w:rsid w:val="00804EB2"/>
    <w:rsid w:val="00807AED"/>
    <w:rsid w:val="00811E4D"/>
    <w:rsid w:val="008172C7"/>
    <w:rsid w:val="008212E9"/>
    <w:rsid w:val="00824EFA"/>
    <w:rsid w:val="0083023B"/>
    <w:rsid w:val="00841CB2"/>
    <w:rsid w:val="00847618"/>
    <w:rsid w:val="008575C3"/>
    <w:rsid w:val="00861CE9"/>
    <w:rsid w:val="008703D5"/>
    <w:rsid w:val="008863D6"/>
    <w:rsid w:val="008864CD"/>
    <w:rsid w:val="00892F50"/>
    <w:rsid w:val="0089730D"/>
    <w:rsid w:val="008A0C6A"/>
    <w:rsid w:val="008B3E3E"/>
    <w:rsid w:val="008C17C2"/>
    <w:rsid w:val="008D3EE6"/>
    <w:rsid w:val="008D6135"/>
    <w:rsid w:val="008D71BD"/>
    <w:rsid w:val="008E695A"/>
    <w:rsid w:val="008F3519"/>
    <w:rsid w:val="008F5C72"/>
    <w:rsid w:val="008F6216"/>
    <w:rsid w:val="009131C8"/>
    <w:rsid w:val="009348E8"/>
    <w:rsid w:val="00941EC9"/>
    <w:rsid w:val="00951EF5"/>
    <w:rsid w:val="00955788"/>
    <w:rsid w:val="009732F5"/>
    <w:rsid w:val="00983229"/>
    <w:rsid w:val="00984EDD"/>
    <w:rsid w:val="00987CCE"/>
    <w:rsid w:val="009972A0"/>
    <w:rsid w:val="009B1605"/>
    <w:rsid w:val="009B7AB3"/>
    <w:rsid w:val="009C70D7"/>
    <w:rsid w:val="009D2390"/>
    <w:rsid w:val="009E40D1"/>
    <w:rsid w:val="00A0089E"/>
    <w:rsid w:val="00A02E33"/>
    <w:rsid w:val="00A041DC"/>
    <w:rsid w:val="00A224D9"/>
    <w:rsid w:val="00A34437"/>
    <w:rsid w:val="00A344C7"/>
    <w:rsid w:val="00A43803"/>
    <w:rsid w:val="00A446F6"/>
    <w:rsid w:val="00A46C6A"/>
    <w:rsid w:val="00A479A9"/>
    <w:rsid w:val="00A554BA"/>
    <w:rsid w:val="00A57C87"/>
    <w:rsid w:val="00A6677F"/>
    <w:rsid w:val="00A71928"/>
    <w:rsid w:val="00A71B12"/>
    <w:rsid w:val="00A72AE9"/>
    <w:rsid w:val="00A755EF"/>
    <w:rsid w:val="00AA1187"/>
    <w:rsid w:val="00AB0AE2"/>
    <w:rsid w:val="00AB6949"/>
    <w:rsid w:val="00AD611B"/>
    <w:rsid w:val="00AE2A7C"/>
    <w:rsid w:val="00AF079E"/>
    <w:rsid w:val="00AF43D1"/>
    <w:rsid w:val="00B03AAD"/>
    <w:rsid w:val="00B06393"/>
    <w:rsid w:val="00B07B38"/>
    <w:rsid w:val="00B10097"/>
    <w:rsid w:val="00B10EC0"/>
    <w:rsid w:val="00B1395F"/>
    <w:rsid w:val="00B14F11"/>
    <w:rsid w:val="00B166D9"/>
    <w:rsid w:val="00B315FA"/>
    <w:rsid w:val="00B45D45"/>
    <w:rsid w:val="00B4792E"/>
    <w:rsid w:val="00B5040A"/>
    <w:rsid w:val="00B617E2"/>
    <w:rsid w:val="00B61B80"/>
    <w:rsid w:val="00B62C0C"/>
    <w:rsid w:val="00B62F83"/>
    <w:rsid w:val="00B706E0"/>
    <w:rsid w:val="00B71A65"/>
    <w:rsid w:val="00B75DB1"/>
    <w:rsid w:val="00B77A0C"/>
    <w:rsid w:val="00B90924"/>
    <w:rsid w:val="00B909FB"/>
    <w:rsid w:val="00B91622"/>
    <w:rsid w:val="00BA2781"/>
    <w:rsid w:val="00BA7318"/>
    <w:rsid w:val="00BB19C3"/>
    <w:rsid w:val="00BB6370"/>
    <w:rsid w:val="00BC1D89"/>
    <w:rsid w:val="00BD0024"/>
    <w:rsid w:val="00BD783E"/>
    <w:rsid w:val="00BE69FA"/>
    <w:rsid w:val="00BF61A3"/>
    <w:rsid w:val="00C034E0"/>
    <w:rsid w:val="00C168BC"/>
    <w:rsid w:val="00C24C0A"/>
    <w:rsid w:val="00C265C4"/>
    <w:rsid w:val="00C30B3B"/>
    <w:rsid w:val="00C32B16"/>
    <w:rsid w:val="00C36273"/>
    <w:rsid w:val="00C3715E"/>
    <w:rsid w:val="00C425A7"/>
    <w:rsid w:val="00C438BD"/>
    <w:rsid w:val="00C53BE0"/>
    <w:rsid w:val="00C756B4"/>
    <w:rsid w:val="00C81265"/>
    <w:rsid w:val="00C82471"/>
    <w:rsid w:val="00C87638"/>
    <w:rsid w:val="00CA120F"/>
    <w:rsid w:val="00CA73AD"/>
    <w:rsid w:val="00CB2569"/>
    <w:rsid w:val="00CB6178"/>
    <w:rsid w:val="00CC0062"/>
    <w:rsid w:val="00CC3691"/>
    <w:rsid w:val="00CC4D22"/>
    <w:rsid w:val="00CD2EE0"/>
    <w:rsid w:val="00CE16EB"/>
    <w:rsid w:val="00CE4DFA"/>
    <w:rsid w:val="00CE6BFD"/>
    <w:rsid w:val="00CF627D"/>
    <w:rsid w:val="00CF64CC"/>
    <w:rsid w:val="00CF78C2"/>
    <w:rsid w:val="00D037B0"/>
    <w:rsid w:val="00D114D9"/>
    <w:rsid w:val="00D124AE"/>
    <w:rsid w:val="00D22210"/>
    <w:rsid w:val="00D40103"/>
    <w:rsid w:val="00D41FB6"/>
    <w:rsid w:val="00D432C5"/>
    <w:rsid w:val="00D4625F"/>
    <w:rsid w:val="00D575D8"/>
    <w:rsid w:val="00D62584"/>
    <w:rsid w:val="00D67EA6"/>
    <w:rsid w:val="00D77008"/>
    <w:rsid w:val="00D812A0"/>
    <w:rsid w:val="00D94B24"/>
    <w:rsid w:val="00D95DC0"/>
    <w:rsid w:val="00DA1BEE"/>
    <w:rsid w:val="00DA640B"/>
    <w:rsid w:val="00DC1F38"/>
    <w:rsid w:val="00DC75DF"/>
    <w:rsid w:val="00DE00BA"/>
    <w:rsid w:val="00DE64C9"/>
    <w:rsid w:val="00DF25E1"/>
    <w:rsid w:val="00DF4FA2"/>
    <w:rsid w:val="00E01390"/>
    <w:rsid w:val="00E07D70"/>
    <w:rsid w:val="00E07FF9"/>
    <w:rsid w:val="00E106E8"/>
    <w:rsid w:val="00E20002"/>
    <w:rsid w:val="00E24CCD"/>
    <w:rsid w:val="00E276A3"/>
    <w:rsid w:val="00E43804"/>
    <w:rsid w:val="00E5387A"/>
    <w:rsid w:val="00E551D8"/>
    <w:rsid w:val="00E56E39"/>
    <w:rsid w:val="00E60F42"/>
    <w:rsid w:val="00E65D35"/>
    <w:rsid w:val="00E82999"/>
    <w:rsid w:val="00E8701F"/>
    <w:rsid w:val="00E944ED"/>
    <w:rsid w:val="00EA3DC1"/>
    <w:rsid w:val="00EB240B"/>
    <w:rsid w:val="00EB39C0"/>
    <w:rsid w:val="00ED36AD"/>
    <w:rsid w:val="00ED4CF0"/>
    <w:rsid w:val="00EF0407"/>
    <w:rsid w:val="00F01007"/>
    <w:rsid w:val="00F146D3"/>
    <w:rsid w:val="00F22784"/>
    <w:rsid w:val="00F22A89"/>
    <w:rsid w:val="00F412B3"/>
    <w:rsid w:val="00F457B9"/>
    <w:rsid w:val="00F47FF7"/>
    <w:rsid w:val="00F52687"/>
    <w:rsid w:val="00F6670B"/>
    <w:rsid w:val="00F67902"/>
    <w:rsid w:val="00F705DB"/>
    <w:rsid w:val="00F7188F"/>
    <w:rsid w:val="00F77AE9"/>
    <w:rsid w:val="00F84065"/>
    <w:rsid w:val="00F939F6"/>
    <w:rsid w:val="00F96043"/>
    <w:rsid w:val="00FA3328"/>
    <w:rsid w:val="00FB3A9B"/>
    <w:rsid w:val="00FB4E01"/>
    <w:rsid w:val="00FB5714"/>
    <w:rsid w:val="00FC0C42"/>
    <w:rsid w:val="00FC275D"/>
    <w:rsid w:val="00FC5FCA"/>
    <w:rsid w:val="00FC61A6"/>
    <w:rsid w:val="00FC7A95"/>
    <w:rsid w:val="00FD16A1"/>
    <w:rsid w:val="00FD2365"/>
    <w:rsid w:val="00FD7D33"/>
    <w:rsid w:val="00FE3E78"/>
    <w:rsid w:val="00FF08EA"/>
    <w:rsid w:val="00FF6F2F"/>
    <w:rsid w:val="00FF734D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B144D"/>
  <w15:chartTrackingRefBased/>
  <w15:docId w15:val="{C2574442-97EA-4738-8353-0B44FF96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DC1F38"/>
    <w:pPr>
      <w:ind w:left="720" w:hanging="720"/>
      <w:jc w:val="both"/>
      <w:outlineLvl w:val="1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b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Zkladntextodsazen">
    <w:name w:val="Body Text Indent"/>
    <w:basedOn w:val="Normln"/>
    <w:pPr>
      <w:ind w:left="720" w:hanging="720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08"/>
    </w:pPr>
    <w:rPr>
      <w:lang w:val="x-none" w:eastAsia="x-none"/>
    </w:rPr>
  </w:style>
  <w:style w:type="character" w:styleId="Odkaznakoment">
    <w:name w:val="annotation reference"/>
    <w:rsid w:val="00275F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5FA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275FAB"/>
  </w:style>
  <w:style w:type="paragraph" w:styleId="Pedmtkomente">
    <w:name w:val="annotation subject"/>
    <w:basedOn w:val="Textkomente"/>
    <w:next w:val="Textkomente"/>
    <w:link w:val="PedmtkomenteChar"/>
    <w:rsid w:val="00275FAB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75FAB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locked/>
    <w:rsid w:val="00605F46"/>
    <w:rPr>
      <w:sz w:val="24"/>
    </w:rPr>
  </w:style>
  <w:style w:type="character" w:customStyle="1" w:styleId="ZpatChar">
    <w:name w:val="Zápatí Char"/>
    <w:link w:val="Zpat"/>
    <w:uiPriority w:val="99"/>
    <w:rsid w:val="00C265C4"/>
    <w:rPr>
      <w:sz w:val="24"/>
    </w:rPr>
  </w:style>
  <w:style w:type="paragraph" w:styleId="Bezmezer">
    <w:name w:val="No Spacing"/>
    <w:uiPriority w:val="1"/>
    <w:qFormat/>
    <w:rsid w:val="003124B0"/>
    <w:rPr>
      <w:sz w:val="24"/>
      <w:szCs w:val="24"/>
    </w:rPr>
  </w:style>
  <w:style w:type="paragraph" w:customStyle="1" w:styleId="13Stupovit">
    <w:name w:val="13. Stupňovité"/>
    <w:basedOn w:val="Normln"/>
    <w:rsid w:val="0066149C"/>
    <w:rPr>
      <w:szCs w:val="24"/>
    </w:rPr>
  </w:style>
  <w:style w:type="paragraph" w:customStyle="1" w:styleId="Textodstavce">
    <w:name w:val="Text odstavce"/>
    <w:basedOn w:val="Normln"/>
    <w:qFormat/>
    <w:rsid w:val="00FC0C42"/>
    <w:pPr>
      <w:widowControl w:val="0"/>
      <w:numPr>
        <w:ilvl w:val="6"/>
        <w:numId w:val="7"/>
      </w:numPr>
      <w:tabs>
        <w:tab w:val="left" w:pos="851"/>
      </w:tabs>
      <w:adjustRightInd w:val="0"/>
      <w:spacing w:before="120" w:line="360" w:lineRule="atLeast"/>
      <w:jc w:val="both"/>
      <w:textAlignment w:val="baseline"/>
      <w:outlineLvl w:val="6"/>
    </w:pPr>
  </w:style>
  <w:style w:type="paragraph" w:customStyle="1" w:styleId="Textbodu">
    <w:name w:val="Text bodu"/>
    <w:basedOn w:val="Normln"/>
    <w:rsid w:val="00FC0C42"/>
    <w:pPr>
      <w:widowControl w:val="0"/>
      <w:numPr>
        <w:ilvl w:val="8"/>
        <w:numId w:val="7"/>
      </w:numPr>
      <w:adjustRightInd w:val="0"/>
      <w:spacing w:line="360" w:lineRule="atLeast"/>
      <w:jc w:val="both"/>
      <w:textAlignment w:val="baseline"/>
      <w:outlineLvl w:val="8"/>
    </w:pPr>
  </w:style>
  <w:style w:type="paragraph" w:customStyle="1" w:styleId="Textpsmene">
    <w:name w:val="Text písmene"/>
    <w:basedOn w:val="Normln"/>
    <w:qFormat/>
    <w:rsid w:val="00FC0C42"/>
    <w:pPr>
      <w:widowControl w:val="0"/>
      <w:numPr>
        <w:ilvl w:val="7"/>
        <w:numId w:val="7"/>
      </w:numPr>
      <w:adjustRightInd w:val="0"/>
      <w:spacing w:line="360" w:lineRule="atLeast"/>
      <w:jc w:val="both"/>
      <w:textAlignment w:val="baseline"/>
      <w:outlineLvl w:val="7"/>
    </w:pPr>
  </w:style>
  <w:style w:type="paragraph" w:customStyle="1" w:styleId="Normal2">
    <w:name w:val="Normal_2"/>
    <w:qFormat/>
    <w:rsid w:val="00FC0C42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57D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23B6-0F12-4BBC-9201-74B85238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2006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ACR</Company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subject/>
  <dc:creator>SvarcovaM</dc:creator>
  <cp:keywords/>
  <cp:lastModifiedBy>BRIGANTOVA Helena</cp:lastModifiedBy>
  <cp:revision>56</cp:revision>
  <cp:lastPrinted>2016-07-13T08:13:00Z</cp:lastPrinted>
  <dcterms:created xsi:type="dcterms:W3CDTF">2020-08-10T10:07:00Z</dcterms:created>
  <dcterms:modified xsi:type="dcterms:W3CDTF">2020-11-20T09:13:00Z</dcterms:modified>
</cp:coreProperties>
</file>