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EF9B2" w14:textId="411FFFA0" w:rsidR="001304CC" w:rsidRPr="000A547D" w:rsidRDefault="001304CC" w:rsidP="001304CC">
      <w:pPr>
        <w:rPr>
          <w:rFonts w:ascii="Arial" w:hAnsi="Arial" w:cs="Arial"/>
          <w:b/>
          <w:sz w:val="28"/>
        </w:rPr>
      </w:pPr>
      <w:r w:rsidRPr="000A547D">
        <w:rPr>
          <w:rFonts w:ascii="Arial" w:hAnsi="Arial" w:cs="Arial"/>
          <w:b/>
          <w:sz w:val="28"/>
        </w:rPr>
        <w:t xml:space="preserve">Smlouva o </w:t>
      </w:r>
      <w:r w:rsidR="004C61BE" w:rsidRPr="000A547D">
        <w:rPr>
          <w:rFonts w:ascii="Arial" w:hAnsi="Arial" w:cs="Arial"/>
          <w:b/>
          <w:sz w:val="28"/>
        </w:rPr>
        <w:t>dodávce</w:t>
      </w:r>
      <w:r w:rsidR="00827EE8" w:rsidRPr="000A547D">
        <w:rPr>
          <w:rFonts w:ascii="Arial" w:hAnsi="Arial" w:cs="Arial"/>
          <w:b/>
          <w:sz w:val="28"/>
        </w:rPr>
        <w:t xml:space="preserve"> elektrické energie</w:t>
      </w:r>
      <w:r w:rsidRPr="000A547D">
        <w:rPr>
          <w:rFonts w:ascii="Arial" w:hAnsi="Arial" w:cs="Arial"/>
          <w:b/>
          <w:sz w:val="28"/>
        </w:rPr>
        <w:t xml:space="preserve"> </w:t>
      </w:r>
    </w:p>
    <w:p w14:paraId="7DDDF3B5" w14:textId="77777777" w:rsidR="001304CC" w:rsidRPr="000A547D" w:rsidRDefault="001304CC" w:rsidP="001304CC">
      <w:pPr>
        <w:rPr>
          <w:rFonts w:ascii="Arial" w:hAnsi="Arial" w:cs="Arial"/>
        </w:rPr>
      </w:pPr>
    </w:p>
    <w:p w14:paraId="46DB62FC" w14:textId="77777777" w:rsidR="005A0888" w:rsidRPr="000A547D" w:rsidRDefault="001304CC" w:rsidP="001304CC">
      <w:pPr>
        <w:rPr>
          <w:rFonts w:ascii="Arial" w:hAnsi="Arial" w:cs="Arial"/>
        </w:rPr>
      </w:pPr>
      <w:r w:rsidRPr="000A547D">
        <w:rPr>
          <w:rFonts w:ascii="Arial" w:hAnsi="Arial" w:cs="Arial"/>
        </w:rPr>
        <w:t>Číslo Smlouvy zákazníka:</w:t>
      </w:r>
    </w:p>
    <w:p w14:paraId="69713DAD" w14:textId="77777777" w:rsidR="001304CC" w:rsidRPr="000A547D" w:rsidRDefault="001304CC" w:rsidP="001304CC">
      <w:pPr>
        <w:rPr>
          <w:rFonts w:ascii="Arial" w:hAnsi="Arial" w:cs="Arial"/>
        </w:rPr>
      </w:pPr>
      <w:r w:rsidRPr="000A547D">
        <w:rPr>
          <w:rFonts w:ascii="Arial" w:hAnsi="Arial" w:cs="Arial"/>
        </w:rPr>
        <w:t>Číslo Smlouvy obchodníka:</w:t>
      </w:r>
    </w:p>
    <w:p w14:paraId="55B20684" w14:textId="77777777" w:rsidR="005A0888" w:rsidRPr="000A547D" w:rsidRDefault="005A0888" w:rsidP="005A0888">
      <w:pPr>
        <w:spacing w:before="240"/>
        <w:rPr>
          <w:rFonts w:ascii="Arial" w:hAnsi="Arial" w:cs="Arial"/>
          <w:sz w:val="18"/>
        </w:rPr>
      </w:pPr>
      <w:r w:rsidRPr="000A547D">
        <w:rPr>
          <w:rFonts w:ascii="Arial" w:hAnsi="Arial" w:cs="Arial"/>
        </w:rPr>
        <w:t xml:space="preserve">Níže uvedeného dne, měsíce a roku uzavírají „Smluvní strany“ </w:t>
      </w:r>
    </w:p>
    <w:p w14:paraId="29B0E3CD" w14:textId="77777777" w:rsidR="005A0888" w:rsidRPr="000A547D" w:rsidRDefault="001304CC" w:rsidP="005A0888">
      <w:pPr>
        <w:pStyle w:val="Rubrikatun"/>
        <w:spacing w:before="240"/>
        <w:rPr>
          <w:sz w:val="20"/>
          <w:szCs w:val="20"/>
        </w:rPr>
      </w:pPr>
      <w:r w:rsidRPr="000A547D">
        <w:rPr>
          <w:sz w:val="20"/>
          <w:szCs w:val="20"/>
        </w:rPr>
        <w:t xml:space="preserve"> </w:t>
      </w:r>
      <w:r w:rsidR="005A0888" w:rsidRPr="000A547D">
        <w:rPr>
          <w:sz w:val="20"/>
          <w:szCs w:val="20"/>
        </w:rPr>
        <w:t>„Obchodník“</w:t>
      </w:r>
    </w:p>
    <w:p w14:paraId="021FEDE4" w14:textId="66516A95" w:rsidR="005A0888" w:rsidRPr="000A547D" w:rsidRDefault="005A0888" w:rsidP="005A0888">
      <w:pPr>
        <w:rPr>
          <w:rFonts w:ascii="Arial" w:hAnsi="Arial" w:cs="Arial"/>
        </w:rPr>
      </w:pPr>
      <w:r w:rsidRPr="000A547D">
        <w:rPr>
          <w:rFonts w:ascii="Arial" w:hAnsi="Arial" w:cs="Arial"/>
        </w:rPr>
        <w:t>obchodní firma: </w:t>
      </w:r>
      <w:r w:rsidR="00F52736" w:rsidRPr="000A547D">
        <w:rPr>
          <w:rFonts w:ascii="Arial" w:hAnsi="Arial" w:cs="Arial"/>
          <w:b/>
        </w:rPr>
        <w:t>Veolia Komodity ČR, s.r.o.</w:t>
      </w:r>
    </w:p>
    <w:p w14:paraId="5AD1269A" w14:textId="77777777" w:rsidR="00F52736" w:rsidRPr="000A547D" w:rsidRDefault="00F52736" w:rsidP="005A0888">
      <w:pPr>
        <w:rPr>
          <w:rFonts w:ascii="Arial" w:hAnsi="Arial" w:cs="Arial"/>
        </w:rPr>
      </w:pPr>
      <w:r w:rsidRPr="000A547D">
        <w:rPr>
          <w:rFonts w:ascii="Arial" w:hAnsi="Arial" w:cs="Arial"/>
        </w:rPr>
        <w:t xml:space="preserve">sídlo: 28. </w:t>
      </w:r>
      <w:r w:rsidRPr="000A547D">
        <w:rPr>
          <w:rFonts w:ascii="Arial" w:hAnsi="Arial" w:cs="Arial" w:hint="eastAsia"/>
        </w:rPr>
        <w:t>ří</w:t>
      </w:r>
      <w:r w:rsidRPr="000A547D">
        <w:rPr>
          <w:rFonts w:ascii="Arial" w:hAnsi="Arial" w:cs="Arial"/>
        </w:rPr>
        <w:t xml:space="preserve">jna 3337/7, Moravská Ostrava, 702 00 Ostrava </w:t>
      </w:r>
    </w:p>
    <w:p w14:paraId="01E088B6" w14:textId="012B69CD" w:rsidR="005A0888" w:rsidRPr="000A547D" w:rsidRDefault="005A0888" w:rsidP="005A0888">
      <w:pPr>
        <w:rPr>
          <w:rFonts w:ascii="Arial" w:hAnsi="Arial" w:cs="Arial"/>
        </w:rPr>
      </w:pPr>
      <w:r w:rsidRPr="000A547D">
        <w:rPr>
          <w:rFonts w:ascii="Arial" w:hAnsi="Arial" w:cs="Arial"/>
        </w:rPr>
        <w:t xml:space="preserve">IČ: </w:t>
      </w:r>
      <w:r w:rsidR="00F52736" w:rsidRPr="000A547D">
        <w:rPr>
          <w:rFonts w:ascii="Arial" w:hAnsi="Arial" w:cs="Arial"/>
        </w:rPr>
        <w:t>25846159</w:t>
      </w:r>
    </w:p>
    <w:p w14:paraId="1DE956F5" w14:textId="25825506" w:rsidR="005A0888" w:rsidRPr="000A547D" w:rsidRDefault="005A0888" w:rsidP="005A0888">
      <w:pPr>
        <w:rPr>
          <w:rFonts w:ascii="Arial" w:hAnsi="Arial" w:cs="Arial"/>
        </w:rPr>
      </w:pPr>
      <w:r w:rsidRPr="000A547D">
        <w:rPr>
          <w:rFonts w:ascii="Arial" w:hAnsi="Arial" w:cs="Arial"/>
        </w:rPr>
        <w:t xml:space="preserve">DIČ: </w:t>
      </w:r>
      <w:r w:rsidR="00F52736" w:rsidRPr="000A547D">
        <w:rPr>
          <w:rFonts w:ascii="Arial" w:hAnsi="Arial" w:cs="Arial"/>
        </w:rPr>
        <w:t>CZ25846159, plátce DPH</w:t>
      </w:r>
    </w:p>
    <w:p w14:paraId="1BB9A842" w14:textId="5EE6BDC4" w:rsidR="005A0888" w:rsidRPr="000A547D" w:rsidRDefault="005A0888" w:rsidP="005A0888">
      <w:pPr>
        <w:rPr>
          <w:rFonts w:ascii="Arial" w:hAnsi="Arial" w:cs="Arial"/>
        </w:rPr>
      </w:pPr>
      <w:r w:rsidRPr="000A547D">
        <w:rPr>
          <w:rFonts w:ascii="Arial" w:hAnsi="Arial" w:cs="Arial"/>
        </w:rPr>
        <w:t xml:space="preserve">zapsaná v obchodním rejstříku vedeném </w:t>
      </w:r>
      <w:r w:rsidR="00F52736" w:rsidRPr="000A547D">
        <w:rPr>
          <w:rFonts w:ascii="Arial" w:hAnsi="Arial" w:cs="Arial"/>
          <w:shd w:val="clear" w:color="auto" w:fill="FFFFFF"/>
        </w:rPr>
        <w:t xml:space="preserve">u Krajského soudu v Ostravě, sp. značka C 21431 </w:t>
      </w:r>
    </w:p>
    <w:p w14:paraId="3C78BFBF" w14:textId="2A587278" w:rsidR="005A0888" w:rsidRPr="000A547D" w:rsidRDefault="00F52736" w:rsidP="005A0888">
      <w:pPr>
        <w:rPr>
          <w:rFonts w:ascii="Arial" w:hAnsi="Arial" w:cs="Arial"/>
        </w:rPr>
      </w:pPr>
      <w:r w:rsidRPr="000A547D">
        <w:rPr>
          <w:rFonts w:ascii="Arial" w:hAnsi="Arial" w:cs="Arial"/>
        </w:rPr>
        <w:t>licence na obchod s elektřinou: 140605065</w:t>
      </w:r>
    </w:p>
    <w:p w14:paraId="7F60DF12" w14:textId="1E2C3638" w:rsidR="005A0888" w:rsidRPr="000A547D" w:rsidRDefault="005A0888" w:rsidP="005A0888">
      <w:pPr>
        <w:rPr>
          <w:rFonts w:ascii="Arial" w:hAnsi="Arial" w:cs="Arial"/>
        </w:rPr>
      </w:pPr>
      <w:r w:rsidRPr="000A547D">
        <w:rPr>
          <w:rFonts w:ascii="Arial" w:hAnsi="Arial" w:cs="Arial"/>
        </w:rPr>
        <w:t>registrace OTE: </w:t>
      </w:r>
      <w:r w:rsidR="00F52736" w:rsidRPr="000A547D">
        <w:rPr>
          <w:rFonts w:ascii="Arial" w:hAnsi="Arial" w:cs="Arial"/>
        </w:rPr>
        <w:t>193</w:t>
      </w:r>
    </w:p>
    <w:p w14:paraId="22A8CC65" w14:textId="482B83E5" w:rsidR="00F52736" w:rsidRPr="000A547D" w:rsidRDefault="005A0888" w:rsidP="00F52736">
      <w:pPr>
        <w:rPr>
          <w:rFonts w:ascii="Arial" w:hAnsi="Arial" w:cs="Arial"/>
        </w:rPr>
      </w:pPr>
      <w:r w:rsidRPr="000A547D">
        <w:rPr>
          <w:rFonts w:ascii="Arial" w:hAnsi="Arial" w:cs="Arial"/>
        </w:rPr>
        <w:t>bankovní spojení</w:t>
      </w:r>
      <w:r w:rsidR="00F52736" w:rsidRPr="000A547D">
        <w:rPr>
          <w:rFonts w:ascii="Arial" w:hAnsi="Arial" w:cs="Arial"/>
        </w:rPr>
        <w:t xml:space="preserve"> (EUR)</w:t>
      </w:r>
      <w:r w:rsidRPr="000A547D">
        <w:rPr>
          <w:rFonts w:ascii="Arial" w:hAnsi="Arial" w:cs="Arial"/>
        </w:rPr>
        <w:t>: </w:t>
      </w:r>
      <w:r w:rsidR="00F52736" w:rsidRPr="000A547D">
        <w:rPr>
          <w:rFonts w:ascii="Arial" w:hAnsi="Arial" w:cs="Arial"/>
        </w:rPr>
        <w:t>107-59290217/0100 (Komerční banka, a.s.)</w:t>
      </w:r>
    </w:p>
    <w:p w14:paraId="425AA9D4" w14:textId="3278A57A" w:rsidR="005A0888" w:rsidRPr="000A547D" w:rsidRDefault="00F52736" w:rsidP="00F52736">
      <w:pPr>
        <w:rPr>
          <w:rFonts w:ascii="Arial" w:hAnsi="Arial" w:cs="Arial"/>
        </w:rPr>
      </w:pPr>
      <w:r w:rsidRPr="000A547D">
        <w:rPr>
          <w:rFonts w:ascii="Arial" w:hAnsi="Arial" w:cs="Arial"/>
        </w:rPr>
        <w:t>IBAN (EUR): CZ 18 0100 0001 0700 5929 0217</w:t>
      </w:r>
    </w:p>
    <w:p w14:paraId="2979AB65" w14:textId="77777777" w:rsidR="00B1473C" w:rsidRPr="000A547D" w:rsidRDefault="00B1473C" w:rsidP="005A0888">
      <w:pPr>
        <w:rPr>
          <w:rFonts w:ascii="Arial" w:hAnsi="Arial" w:cs="Arial"/>
        </w:rPr>
      </w:pPr>
      <w:r w:rsidRPr="000A547D">
        <w:rPr>
          <w:rFonts w:ascii="Arial" w:hAnsi="Arial" w:cs="Arial"/>
        </w:rPr>
        <w:t xml:space="preserve">zastoupená: </w:t>
      </w:r>
      <w:r w:rsidRPr="000A547D">
        <w:rPr>
          <w:rFonts w:ascii="Arial" w:hAnsi="Arial" w:cs="Arial"/>
          <w:highlight w:val="black"/>
        </w:rPr>
        <w:t>Ing. Pavel</w:t>
      </w:r>
      <w:r w:rsidR="00F52736" w:rsidRPr="000A547D">
        <w:rPr>
          <w:rFonts w:ascii="Arial" w:hAnsi="Arial" w:cs="Arial"/>
          <w:highlight w:val="black"/>
        </w:rPr>
        <w:t xml:space="preserve"> </w:t>
      </w:r>
      <w:r w:rsidRPr="000A547D">
        <w:rPr>
          <w:rFonts w:ascii="Arial" w:hAnsi="Arial" w:cs="Arial"/>
          <w:b/>
          <w:highlight w:val="black"/>
        </w:rPr>
        <w:t>Luňáček</w:t>
      </w:r>
    </w:p>
    <w:p w14:paraId="3840C070" w14:textId="7B488DED" w:rsidR="005A0888" w:rsidRPr="000A547D" w:rsidRDefault="005A0888" w:rsidP="005A0888">
      <w:pPr>
        <w:rPr>
          <w:rFonts w:ascii="Arial" w:hAnsi="Arial" w:cs="Arial"/>
        </w:rPr>
      </w:pPr>
      <w:r w:rsidRPr="000A547D">
        <w:rPr>
          <w:rFonts w:ascii="Arial" w:hAnsi="Arial" w:cs="Arial"/>
        </w:rPr>
        <w:t>[dále jen „Obchodník“]</w:t>
      </w:r>
    </w:p>
    <w:p w14:paraId="27236813" w14:textId="77777777" w:rsidR="005A0888" w:rsidRPr="000A547D" w:rsidRDefault="005A0888" w:rsidP="005A0888">
      <w:pPr>
        <w:pStyle w:val="Rubrikatun"/>
        <w:spacing w:before="240"/>
        <w:rPr>
          <w:sz w:val="20"/>
          <w:szCs w:val="20"/>
        </w:rPr>
      </w:pPr>
      <w:r w:rsidRPr="000A547D">
        <w:rPr>
          <w:sz w:val="20"/>
          <w:szCs w:val="20"/>
        </w:rPr>
        <w:t>a „Zákazník“</w:t>
      </w:r>
    </w:p>
    <w:p w14:paraId="145C5D26" w14:textId="77777777" w:rsidR="005A0888" w:rsidRPr="000A547D" w:rsidRDefault="005A0888" w:rsidP="005A0888">
      <w:pPr>
        <w:rPr>
          <w:rFonts w:ascii="Arial" w:hAnsi="Arial" w:cs="Arial"/>
          <w:strike/>
          <w:szCs w:val="18"/>
        </w:rPr>
      </w:pPr>
      <w:r w:rsidRPr="000A547D">
        <w:rPr>
          <w:rFonts w:ascii="Arial" w:hAnsi="Arial" w:cs="Arial"/>
          <w:szCs w:val="18"/>
        </w:rPr>
        <w:t>obchodní firma/název:</w:t>
      </w:r>
      <w:r w:rsidRPr="000A547D">
        <w:rPr>
          <w:rFonts w:ascii="Arial" w:hAnsi="Arial" w:cs="Arial"/>
          <w:b/>
          <w:szCs w:val="18"/>
        </w:rPr>
        <w:t> CHEVAK Cheb, a.s.</w:t>
      </w:r>
      <w:r w:rsidRPr="000A547D">
        <w:rPr>
          <w:rFonts w:ascii="Arial" w:hAnsi="Arial" w:cs="Arial"/>
          <w:strike/>
          <w:szCs w:val="18"/>
        </w:rPr>
        <w:t xml:space="preserve"> </w:t>
      </w:r>
    </w:p>
    <w:p w14:paraId="366E2FC8" w14:textId="77777777" w:rsidR="005A0888" w:rsidRPr="000A547D" w:rsidRDefault="005A0888" w:rsidP="005A0888">
      <w:pPr>
        <w:rPr>
          <w:rFonts w:ascii="Arial" w:hAnsi="Arial" w:cs="Arial"/>
          <w:strike/>
          <w:szCs w:val="18"/>
        </w:rPr>
      </w:pPr>
      <w:r w:rsidRPr="000A547D">
        <w:rPr>
          <w:rFonts w:ascii="Arial" w:hAnsi="Arial" w:cs="Arial"/>
          <w:szCs w:val="18"/>
        </w:rPr>
        <w:t xml:space="preserve">sídlo: Tršnická </w:t>
      </w:r>
      <w:r w:rsidR="00FF5227" w:rsidRPr="000A547D">
        <w:rPr>
          <w:rFonts w:ascii="Arial" w:hAnsi="Arial" w:cs="Arial"/>
          <w:szCs w:val="18"/>
        </w:rPr>
        <w:t>4/</w:t>
      </w:r>
      <w:r w:rsidRPr="000A547D">
        <w:rPr>
          <w:rFonts w:ascii="Arial" w:hAnsi="Arial" w:cs="Arial"/>
          <w:szCs w:val="18"/>
        </w:rPr>
        <w:t xml:space="preserve">11, 350 </w:t>
      </w:r>
      <w:r w:rsidR="00B30647" w:rsidRPr="000A547D">
        <w:rPr>
          <w:rFonts w:ascii="Arial" w:hAnsi="Arial" w:cs="Arial"/>
          <w:szCs w:val="18"/>
        </w:rPr>
        <w:t>02</w:t>
      </w:r>
      <w:r w:rsidRPr="000A547D">
        <w:rPr>
          <w:rFonts w:ascii="Arial" w:hAnsi="Arial" w:cs="Arial"/>
          <w:szCs w:val="18"/>
        </w:rPr>
        <w:t>, Cheb</w:t>
      </w:r>
      <w:r w:rsidRPr="000A547D">
        <w:rPr>
          <w:rFonts w:ascii="Arial" w:hAnsi="Arial" w:cs="Arial"/>
          <w:strike/>
          <w:szCs w:val="18"/>
        </w:rPr>
        <w:t xml:space="preserve"> </w:t>
      </w:r>
    </w:p>
    <w:p w14:paraId="3C2BCF3E" w14:textId="77777777" w:rsidR="005A0888" w:rsidRPr="000A547D" w:rsidRDefault="005A0888" w:rsidP="005A0888">
      <w:pPr>
        <w:rPr>
          <w:rFonts w:ascii="Arial" w:hAnsi="Arial" w:cs="Arial"/>
          <w:szCs w:val="18"/>
        </w:rPr>
      </w:pPr>
      <w:r w:rsidRPr="000A547D">
        <w:rPr>
          <w:rFonts w:ascii="Arial" w:hAnsi="Arial" w:cs="Arial"/>
          <w:szCs w:val="18"/>
        </w:rPr>
        <w:t xml:space="preserve">IČ: 49787977 </w:t>
      </w:r>
    </w:p>
    <w:p w14:paraId="77BA5137" w14:textId="77777777" w:rsidR="005A0888" w:rsidRPr="000A547D" w:rsidRDefault="005A0888" w:rsidP="005A0888">
      <w:pPr>
        <w:rPr>
          <w:rFonts w:ascii="Arial" w:hAnsi="Arial" w:cs="Arial"/>
          <w:szCs w:val="18"/>
        </w:rPr>
      </w:pPr>
      <w:r w:rsidRPr="000A547D">
        <w:rPr>
          <w:rFonts w:ascii="Arial" w:hAnsi="Arial" w:cs="Arial"/>
          <w:szCs w:val="18"/>
        </w:rPr>
        <w:t>DIČ: CZ49787977,</w:t>
      </w:r>
    </w:p>
    <w:p w14:paraId="41CAA710" w14:textId="77777777" w:rsidR="005A0888" w:rsidRPr="000A547D" w:rsidRDefault="005A0888" w:rsidP="005A0888">
      <w:pPr>
        <w:rPr>
          <w:rFonts w:ascii="Arial" w:hAnsi="Arial" w:cs="Arial"/>
          <w:szCs w:val="18"/>
        </w:rPr>
      </w:pPr>
      <w:r w:rsidRPr="000A547D">
        <w:rPr>
          <w:rFonts w:ascii="Arial" w:hAnsi="Arial" w:cs="Arial"/>
          <w:szCs w:val="18"/>
        </w:rPr>
        <w:t xml:space="preserve">zapsaná v obchodním rejstříku vedeném Krajským soudem v Plzni, oddíl B., vložka 367 </w:t>
      </w:r>
    </w:p>
    <w:p w14:paraId="1677E2DD" w14:textId="019CCF10" w:rsidR="005A0888" w:rsidRPr="000A547D" w:rsidRDefault="005A0888" w:rsidP="005A0888">
      <w:pPr>
        <w:rPr>
          <w:rFonts w:ascii="Arial" w:hAnsi="Arial" w:cs="Arial"/>
          <w:szCs w:val="18"/>
        </w:rPr>
      </w:pPr>
      <w:r w:rsidRPr="000A547D">
        <w:rPr>
          <w:rFonts w:ascii="Arial" w:hAnsi="Arial" w:cs="Arial"/>
          <w:szCs w:val="18"/>
        </w:rPr>
        <w:t>bankovní spojení: </w:t>
      </w:r>
      <w:r w:rsidR="00A2120A" w:rsidRPr="000A547D">
        <w:rPr>
          <w:rFonts w:ascii="Arial" w:hAnsi="Arial" w:cs="Arial"/>
          <w:szCs w:val="18"/>
        </w:rPr>
        <w:t>Česká spořitelna</w:t>
      </w:r>
      <w:r w:rsidRPr="000A547D">
        <w:rPr>
          <w:rFonts w:ascii="Arial" w:hAnsi="Arial" w:cs="Arial"/>
          <w:szCs w:val="18"/>
        </w:rPr>
        <w:t>, a.</w:t>
      </w:r>
      <w:r w:rsidR="001304CC" w:rsidRPr="000A547D">
        <w:rPr>
          <w:rFonts w:ascii="Arial" w:hAnsi="Arial" w:cs="Arial"/>
          <w:szCs w:val="18"/>
        </w:rPr>
        <w:t>s., číslo</w:t>
      </w:r>
      <w:r w:rsidRPr="000A547D">
        <w:rPr>
          <w:rFonts w:ascii="Arial" w:hAnsi="Arial" w:cs="Arial"/>
          <w:szCs w:val="18"/>
        </w:rPr>
        <w:t xml:space="preserve"> účtu/kód banky: </w:t>
      </w:r>
      <w:r w:rsidR="00A2120A" w:rsidRPr="000A547D">
        <w:rPr>
          <w:rFonts w:ascii="Arial" w:hAnsi="Arial" w:cs="Arial"/>
          <w:szCs w:val="18"/>
        </w:rPr>
        <w:t>218122</w:t>
      </w:r>
      <w:r w:rsidRPr="000A547D">
        <w:rPr>
          <w:rFonts w:ascii="Arial" w:hAnsi="Arial" w:cs="Arial"/>
          <w:szCs w:val="18"/>
        </w:rPr>
        <w:t>/0</w:t>
      </w:r>
      <w:r w:rsidR="00A2120A" w:rsidRPr="000A547D">
        <w:rPr>
          <w:rFonts w:ascii="Arial" w:hAnsi="Arial" w:cs="Arial"/>
          <w:szCs w:val="18"/>
        </w:rPr>
        <w:t>8</w:t>
      </w:r>
      <w:r w:rsidRPr="000A547D">
        <w:rPr>
          <w:rFonts w:ascii="Arial" w:hAnsi="Arial" w:cs="Arial"/>
          <w:szCs w:val="18"/>
        </w:rPr>
        <w:t>00</w:t>
      </w:r>
      <w:r w:rsidR="0099596E" w:rsidRPr="000A547D">
        <w:rPr>
          <w:rFonts w:ascii="Arial" w:hAnsi="Arial" w:cs="Arial"/>
          <w:szCs w:val="18"/>
        </w:rPr>
        <w:t xml:space="preserve"> (CZK), </w:t>
      </w:r>
      <w:r w:rsidR="00A2120A" w:rsidRPr="000A547D">
        <w:rPr>
          <w:rFonts w:cs="Arial"/>
        </w:rPr>
        <w:t xml:space="preserve">7613862/0800 </w:t>
      </w:r>
      <w:r w:rsidR="0099596E" w:rsidRPr="000A547D">
        <w:rPr>
          <w:rFonts w:cs="Arial"/>
        </w:rPr>
        <w:t>(EUR)</w:t>
      </w:r>
    </w:p>
    <w:p w14:paraId="0B37105F" w14:textId="77777777" w:rsidR="005A0888" w:rsidRPr="000A547D" w:rsidRDefault="005A0888" w:rsidP="005A0888">
      <w:pPr>
        <w:tabs>
          <w:tab w:val="left" w:pos="2835"/>
        </w:tabs>
        <w:rPr>
          <w:rFonts w:ascii="Arial" w:hAnsi="Arial" w:cs="Arial"/>
        </w:rPr>
      </w:pPr>
      <w:r w:rsidRPr="000A547D">
        <w:rPr>
          <w:rFonts w:ascii="Arial" w:hAnsi="Arial" w:cs="Arial"/>
        </w:rPr>
        <w:tab/>
      </w:r>
      <w:r w:rsidRPr="000A547D">
        <w:rPr>
          <w:rFonts w:ascii="Arial" w:hAnsi="Arial" w:cs="Arial"/>
        </w:rPr>
        <w:tab/>
      </w:r>
    </w:p>
    <w:p w14:paraId="5A7BB3C6" w14:textId="77777777" w:rsidR="005A0888" w:rsidRPr="000A547D" w:rsidRDefault="005A0888" w:rsidP="005A0888">
      <w:pPr>
        <w:rPr>
          <w:rFonts w:ascii="Arial" w:hAnsi="Arial" w:cs="Arial"/>
        </w:rPr>
      </w:pPr>
      <w:r w:rsidRPr="000A547D">
        <w:rPr>
          <w:rFonts w:ascii="Arial" w:hAnsi="Arial" w:cs="Arial"/>
        </w:rPr>
        <w:t>[</w:t>
      </w:r>
      <w:r w:rsidRPr="000A547D">
        <w:rPr>
          <w:rFonts w:ascii="Arial" w:hAnsi="Arial" w:cs="Arial"/>
          <w:iCs/>
        </w:rPr>
        <w:t>dále jen „Zákazník“</w:t>
      </w:r>
      <w:r w:rsidRPr="000A547D">
        <w:rPr>
          <w:rFonts w:ascii="Arial" w:hAnsi="Arial" w:cs="Arial"/>
        </w:rPr>
        <w:t>]</w:t>
      </w:r>
    </w:p>
    <w:p w14:paraId="56AC93A9" w14:textId="77777777" w:rsidR="005A0888" w:rsidRPr="000A547D" w:rsidRDefault="005A0888" w:rsidP="005A0888">
      <w:pPr>
        <w:spacing w:before="240"/>
        <w:rPr>
          <w:rFonts w:ascii="Arial" w:hAnsi="Arial" w:cs="Arial"/>
        </w:rPr>
      </w:pPr>
      <w:r w:rsidRPr="000A547D">
        <w:rPr>
          <w:rFonts w:ascii="Arial" w:hAnsi="Arial" w:cs="Arial"/>
        </w:rPr>
        <w:t>tuto</w:t>
      </w:r>
    </w:p>
    <w:p w14:paraId="35A9A757" w14:textId="77777777" w:rsidR="005A0888" w:rsidRPr="000A547D" w:rsidRDefault="005A0888" w:rsidP="005A0888">
      <w:pPr>
        <w:pStyle w:val="Nzevsmlouvy"/>
        <w:spacing w:before="240"/>
        <w:rPr>
          <w:sz w:val="22"/>
          <w:szCs w:val="22"/>
        </w:rPr>
      </w:pPr>
      <w:r w:rsidRPr="000A547D">
        <w:rPr>
          <w:sz w:val="22"/>
          <w:szCs w:val="22"/>
        </w:rPr>
        <w:t xml:space="preserve">Smlouvu o </w:t>
      </w:r>
      <w:r w:rsidR="00950947" w:rsidRPr="000A547D">
        <w:rPr>
          <w:sz w:val="22"/>
          <w:szCs w:val="22"/>
        </w:rPr>
        <w:t>dodávce</w:t>
      </w:r>
      <w:r w:rsidRPr="000A547D">
        <w:rPr>
          <w:sz w:val="22"/>
          <w:szCs w:val="22"/>
        </w:rPr>
        <w:t xml:space="preserve"> elektřiny </w:t>
      </w:r>
    </w:p>
    <w:p w14:paraId="4885927E" w14:textId="77777777" w:rsidR="00287589" w:rsidRPr="000A547D" w:rsidRDefault="00287589" w:rsidP="005A0888">
      <w:pPr>
        <w:rPr>
          <w:rFonts w:ascii="Arial" w:hAnsi="Arial" w:cs="Arial"/>
        </w:rPr>
      </w:pPr>
    </w:p>
    <w:p w14:paraId="4751B61A" w14:textId="77777777" w:rsidR="005A0888" w:rsidRPr="000A547D" w:rsidRDefault="00287589" w:rsidP="005A0888">
      <w:pPr>
        <w:rPr>
          <w:rFonts w:ascii="Arial" w:hAnsi="Arial" w:cs="Arial"/>
          <w:i/>
          <w:iCs/>
        </w:rPr>
      </w:pPr>
      <w:r w:rsidRPr="000A547D">
        <w:rPr>
          <w:rFonts w:ascii="Arial" w:hAnsi="Arial" w:cs="Arial"/>
        </w:rPr>
        <w:t xml:space="preserve"> </w:t>
      </w:r>
      <w:r w:rsidR="005A0888" w:rsidRPr="000A547D">
        <w:rPr>
          <w:rFonts w:ascii="Arial" w:hAnsi="Arial" w:cs="Arial"/>
        </w:rPr>
        <w:t>[dále jen „Smlouva“]</w:t>
      </w:r>
    </w:p>
    <w:p w14:paraId="24C3E47B" w14:textId="77777777" w:rsidR="005A0888" w:rsidRPr="000A547D" w:rsidRDefault="005A0888" w:rsidP="001304CC">
      <w:pPr>
        <w:pStyle w:val="Nzevlnku"/>
        <w:jc w:val="both"/>
        <w:rPr>
          <w:sz w:val="20"/>
        </w:rPr>
      </w:pPr>
      <w:r w:rsidRPr="000A547D">
        <w:rPr>
          <w:sz w:val="20"/>
        </w:rPr>
        <w:t>Úvodní ustanovení</w:t>
      </w:r>
    </w:p>
    <w:p w14:paraId="0A20FEC8" w14:textId="77777777" w:rsidR="005A0888" w:rsidRPr="000A547D" w:rsidRDefault="005A0888" w:rsidP="00287589">
      <w:pPr>
        <w:pStyle w:val="Normalslovan"/>
        <w:tabs>
          <w:tab w:val="clear" w:pos="624"/>
          <w:tab w:val="num" w:pos="284"/>
        </w:tabs>
        <w:ind w:left="284" w:hanging="284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>Smlouva o dodáv</w:t>
      </w:r>
      <w:r w:rsidR="006945C7" w:rsidRPr="000A547D">
        <w:rPr>
          <w:rFonts w:cs="Arial"/>
          <w:sz w:val="20"/>
        </w:rPr>
        <w:t>ce</w:t>
      </w:r>
      <w:r w:rsidRPr="000A547D">
        <w:rPr>
          <w:rFonts w:cs="Arial"/>
          <w:sz w:val="20"/>
        </w:rPr>
        <w:t xml:space="preserve"> elektřiny uzavřená podle ust. § 50, odst. </w:t>
      </w:r>
      <w:r w:rsidR="00A50ABF" w:rsidRPr="000A547D">
        <w:rPr>
          <w:rFonts w:cs="Arial"/>
          <w:sz w:val="20"/>
        </w:rPr>
        <w:t>1</w:t>
      </w:r>
      <w:r w:rsidRPr="000A547D">
        <w:rPr>
          <w:rFonts w:cs="Arial"/>
          <w:sz w:val="20"/>
        </w:rPr>
        <w:t xml:space="preserve"> zák. č. 458/2000 Sb., Energetick</w:t>
      </w:r>
      <w:r w:rsidR="009D6DE8" w:rsidRPr="000A547D">
        <w:rPr>
          <w:rFonts w:cs="Arial"/>
          <w:sz w:val="20"/>
        </w:rPr>
        <w:t>ého</w:t>
      </w:r>
      <w:r w:rsidRPr="000A547D">
        <w:rPr>
          <w:rFonts w:cs="Arial"/>
          <w:sz w:val="20"/>
        </w:rPr>
        <w:t xml:space="preserve"> zákon</w:t>
      </w:r>
      <w:r w:rsidR="009D6DE8" w:rsidRPr="000A547D">
        <w:rPr>
          <w:rFonts w:cs="Arial"/>
          <w:sz w:val="20"/>
        </w:rPr>
        <w:t>a</w:t>
      </w:r>
      <w:r w:rsidRPr="000A547D">
        <w:rPr>
          <w:rFonts w:cs="Arial"/>
          <w:sz w:val="20"/>
        </w:rPr>
        <w:t xml:space="preserve"> [dále jen „EZ“] v režimu přenesení odpovědnosti za odchylku na Obchodníka. Zákazník sjednal s příslušným provozovatelem distribuční soustavy [dále jen „PDS“] smlouvu o distribuci elektřiny do odběrn</w:t>
      </w:r>
      <w:r w:rsidR="00A50ABF" w:rsidRPr="000A547D">
        <w:rPr>
          <w:rFonts w:cs="Arial"/>
          <w:sz w:val="20"/>
        </w:rPr>
        <w:t>ých</w:t>
      </w:r>
      <w:r w:rsidRPr="000A547D">
        <w:rPr>
          <w:rFonts w:cs="Arial"/>
          <w:sz w:val="20"/>
        </w:rPr>
        <w:t xml:space="preserve"> míst Zákazníka </w:t>
      </w:r>
      <w:r w:rsidR="00A50ABF" w:rsidRPr="000A547D">
        <w:rPr>
          <w:rFonts w:cs="Arial"/>
          <w:sz w:val="20"/>
        </w:rPr>
        <w:t xml:space="preserve">uvedených v příloze č. 1 </w:t>
      </w:r>
      <w:r w:rsidRPr="000A547D">
        <w:rPr>
          <w:rFonts w:cs="Arial"/>
          <w:sz w:val="20"/>
        </w:rPr>
        <w:t>[dále jen „OM“].</w:t>
      </w:r>
    </w:p>
    <w:p w14:paraId="2EDAE5B2" w14:textId="77777777" w:rsidR="005A0888" w:rsidRPr="000A547D" w:rsidRDefault="005A0888" w:rsidP="001304CC">
      <w:pPr>
        <w:pStyle w:val="Nzevlnku"/>
        <w:jc w:val="both"/>
        <w:rPr>
          <w:sz w:val="20"/>
        </w:rPr>
      </w:pPr>
      <w:r w:rsidRPr="000A547D">
        <w:rPr>
          <w:sz w:val="20"/>
        </w:rPr>
        <w:t>Předmět Smlouvy</w:t>
      </w:r>
    </w:p>
    <w:p w14:paraId="1EAAA97E" w14:textId="77777777" w:rsidR="005A0888" w:rsidRPr="000A547D" w:rsidRDefault="005A0888" w:rsidP="00AC22C2">
      <w:pPr>
        <w:pStyle w:val="Normalslovan"/>
        <w:numPr>
          <w:ilvl w:val="0"/>
          <w:numId w:val="41"/>
        </w:numPr>
        <w:tabs>
          <w:tab w:val="clear" w:pos="624"/>
        </w:tabs>
        <w:ind w:left="284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 xml:space="preserve">Předmětem Smlouvy je závazek Obchodníka poskytnout Zákazníkovi </w:t>
      </w:r>
      <w:r w:rsidR="00A50ABF" w:rsidRPr="000A547D">
        <w:rPr>
          <w:rFonts w:cs="Arial"/>
          <w:sz w:val="20"/>
        </w:rPr>
        <w:t>dodávky elektřiny,</w:t>
      </w:r>
      <w:r w:rsidRPr="000A547D">
        <w:rPr>
          <w:rFonts w:cs="Arial"/>
          <w:sz w:val="20"/>
        </w:rPr>
        <w:t xml:space="preserve"> tzn. dodávat sjednané množství silové elektřiny a převzetí odpovědnosti za odchylku [dále jen dodávka elektřiny] do OM Zákazníka.</w:t>
      </w:r>
    </w:p>
    <w:p w14:paraId="143519B9" w14:textId="77777777" w:rsidR="005A0888" w:rsidRPr="000A547D" w:rsidRDefault="005A0888" w:rsidP="00287589">
      <w:pPr>
        <w:pStyle w:val="Normalslovan"/>
        <w:tabs>
          <w:tab w:val="clear" w:pos="624"/>
          <w:tab w:val="num" w:pos="284"/>
        </w:tabs>
        <w:ind w:left="284" w:hanging="284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>Zákazník se zavazuje odebrat sjednané množství elektřiny v OM podle podmínek této Smlouvy a uhradit Obchodníkovi řádně a včas dohodnutou platbu za dodávku elektřiny.</w:t>
      </w:r>
    </w:p>
    <w:p w14:paraId="5428849B" w14:textId="77777777" w:rsidR="005A0888" w:rsidRPr="000A547D" w:rsidRDefault="005A0888" w:rsidP="00287589">
      <w:pPr>
        <w:pStyle w:val="Normalslovan"/>
        <w:tabs>
          <w:tab w:val="clear" w:pos="624"/>
          <w:tab w:val="num" w:pos="284"/>
        </w:tabs>
        <w:ind w:left="284" w:hanging="284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>Dodávka elektřiny se uskutečňuje z distribuční sítě příslušného provozovatele distribuční soustavy [dále jen „PDS“] podle „Smlouvy o připojení“, kterou Zákazník uzavřel s PDS v souladu s „Pravidly provozování distribuční soustavy“ [dále jen „PPDS“] a „Podmínkami distribuce elektřiny“ [dále jen „PDE“], vydanými příslušným PDS.</w:t>
      </w:r>
    </w:p>
    <w:p w14:paraId="31740334" w14:textId="77777777" w:rsidR="00DD5C2D" w:rsidRPr="000A547D" w:rsidRDefault="00DD5C2D" w:rsidP="00287589">
      <w:pPr>
        <w:pStyle w:val="Normalslovan"/>
        <w:tabs>
          <w:tab w:val="clear" w:pos="624"/>
          <w:tab w:val="num" w:pos="284"/>
        </w:tabs>
        <w:ind w:left="284" w:hanging="284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 xml:space="preserve">Obchodník se zavazuje dodávat </w:t>
      </w:r>
      <w:r w:rsidR="00A50ABF" w:rsidRPr="000A547D">
        <w:rPr>
          <w:rFonts w:cs="Arial"/>
          <w:sz w:val="20"/>
        </w:rPr>
        <w:t>elektřinu</w:t>
      </w:r>
      <w:r w:rsidRPr="000A547D">
        <w:rPr>
          <w:rFonts w:cs="Arial"/>
          <w:sz w:val="20"/>
        </w:rPr>
        <w:t xml:space="preserve"> pro nová odběrná místa zákazníka s podmínkami uvedený</w:t>
      </w:r>
      <w:r w:rsidR="00F86FF8" w:rsidRPr="000A547D">
        <w:rPr>
          <w:rFonts w:cs="Arial"/>
          <w:sz w:val="20"/>
        </w:rPr>
        <w:t>mi</w:t>
      </w:r>
      <w:r w:rsidRPr="000A547D">
        <w:rPr>
          <w:rFonts w:cs="Arial"/>
          <w:sz w:val="20"/>
        </w:rPr>
        <w:t xml:space="preserve"> v této smlouvě.</w:t>
      </w:r>
    </w:p>
    <w:p w14:paraId="4AABB403" w14:textId="77777777" w:rsidR="005A0888" w:rsidRPr="000A547D" w:rsidRDefault="005A0888" w:rsidP="001304CC">
      <w:pPr>
        <w:pStyle w:val="Nzevlnku"/>
        <w:jc w:val="both"/>
      </w:pPr>
      <w:r w:rsidRPr="000A547D">
        <w:lastRenderedPageBreak/>
        <w:t>Specifikace odběrného místa</w:t>
      </w:r>
    </w:p>
    <w:p w14:paraId="3825B3ED" w14:textId="77777777" w:rsidR="005A0888" w:rsidRPr="000A547D" w:rsidRDefault="005A0888" w:rsidP="001304CC">
      <w:pPr>
        <w:jc w:val="both"/>
        <w:rPr>
          <w:rFonts w:ascii="Arial" w:hAnsi="Arial" w:cs="Arial"/>
        </w:rPr>
      </w:pPr>
      <w:bookmarkStart w:id="0" w:name="PO_SPECOM_VICE"/>
      <w:r w:rsidRPr="000A547D">
        <w:rPr>
          <w:rFonts w:ascii="Arial" w:hAnsi="Arial" w:cs="Arial"/>
        </w:rPr>
        <w:t xml:space="preserve">Specifikace OM (odběrných míst) Zákazníka je uvedena v připojené Příloze </w:t>
      </w:r>
      <w:r w:rsidR="001304CC" w:rsidRPr="000A547D">
        <w:rPr>
          <w:rFonts w:ascii="Arial" w:hAnsi="Arial" w:cs="Arial"/>
        </w:rPr>
        <w:t>č. 1 k této</w:t>
      </w:r>
      <w:r w:rsidRPr="000A547D">
        <w:rPr>
          <w:rFonts w:ascii="Arial" w:hAnsi="Arial" w:cs="Arial"/>
        </w:rPr>
        <w:t xml:space="preserve"> Smlouvě – „</w:t>
      </w:r>
      <w:r w:rsidRPr="000A547D">
        <w:rPr>
          <w:rFonts w:ascii="Arial" w:hAnsi="Arial" w:cs="Arial"/>
          <w:bCs/>
        </w:rPr>
        <w:t>Specifikace odběrných míst, č</w:t>
      </w:r>
      <w:r w:rsidRPr="000A547D">
        <w:rPr>
          <w:rFonts w:ascii="Arial" w:hAnsi="Arial" w:cs="Arial"/>
        </w:rPr>
        <w:t>asová a technická specifikace plnění“.</w:t>
      </w:r>
    </w:p>
    <w:p w14:paraId="197466F6" w14:textId="6C4EEFA1" w:rsidR="0076217C" w:rsidRPr="000A547D" w:rsidRDefault="0076217C" w:rsidP="001304CC">
      <w:pPr>
        <w:jc w:val="both"/>
        <w:rPr>
          <w:rFonts w:ascii="Arial" w:hAnsi="Arial" w:cs="Arial"/>
        </w:rPr>
      </w:pPr>
      <w:r w:rsidRPr="000A547D">
        <w:rPr>
          <w:rFonts w:ascii="Arial" w:hAnsi="Arial" w:cs="Arial"/>
        </w:rPr>
        <w:t xml:space="preserve">V případě, že zákazník </w:t>
      </w:r>
      <w:r w:rsidR="00E12A0D" w:rsidRPr="000A547D">
        <w:rPr>
          <w:rFonts w:ascii="Arial" w:hAnsi="Arial" w:cs="Arial"/>
        </w:rPr>
        <w:t>pořídí nová odběrná místa, případně ukončí odběr některého z odběrných míst, pak bude s odběratelem dodatkem této smlouvy upřesněna</w:t>
      </w:r>
      <w:r w:rsidR="00287589" w:rsidRPr="000A547D">
        <w:rPr>
          <w:rFonts w:ascii="Arial" w:hAnsi="Arial" w:cs="Arial"/>
        </w:rPr>
        <w:t xml:space="preserve"> (doplněna)</w:t>
      </w:r>
      <w:r w:rsidR="00E12A0D" w:rsidRPr="000A547D">
        <w:rPr>
          <w:rFonts w:ascii="Arial" w:hAnsi="Arial" w:cs="Arial"/>
        </w:rPr>
        <w:t xml:space="preserve"> příloha č. 1</w:t>
      </w:r>
      <w:r w:rsidR="00E742C4" w:rsidRPr="000A547D">
        <w:rPr>
          <w:rFonts w:ascii="Arial" w:hAnsi="Arial" w:cs="Arial"/>
        </w:rPr>
        <w:t>.</w:t>
      </w:r>
    </w:p>
    <w:p w14:paraId="219EB95F" w14:textId="77777777" w:rsidR="00E12A0D" w:rsidRPr="000A547D" w:rsidRDefault="00E12A0D" w:rsidP="001304CC">
      <w:pPr>
        <w:jc w:val="both"/>
        <w:rPr>
          <w:rFonts w:ascii="Arial" w:hAnsi="Arial" w:cs="Arial"/>
          <w:bCs/>
        </w:rPr>
      </w:pPr>
      <w:r w:rsidRPr="000A547D">
        <w:rPr>
          <w:rFonts w:ascii="Arial" w:hAnsi="Arial" w:cs="Arial"/>
        </w:rPr>
        <w:t>Obchodník se zavazuje k součinno</w:t>
      </w:r>
      <w:r w:rsidR="00A50ABF" w:rsidRPr="000A547D">
        <w:rPr>
          <w:rFonts w:ascii="Arial" w:hAnsi="Arial" w:cs="Arial"/>
        </w:rPr>
        <w:t>sti při přepisu odběrného místa.</w:t>
      </w:r>
      <w:r w:rsidRPr="000A547D">
        <w:rPr>
          <w:rFonts w:ascii="Arial" w:hAnsi="Arial" w:cs="Arial"/>
        </w:rPr>
        <w:t xml:space="preserve"> </w:t>
      </w:r>
    </w:p>
    <w:bookmarkEnd w:id="0"/>
    <w:p w14:paraId="613A285C" w14:textId="77777777" w:rsidR="005A0888" w:rsidRPr="000A547D" w:rsidRDefault="005A0888" w:rsidP="001304CC">
      <w:pPr>
        <w:pStyle w:val="Nzevlnku"/>
        <w:jc w:val="both"/>
      </w:pPr>
      <w:r w:rsidRPr="000A547D">
        <w:t>Časová a technická specifikace plnění</w:t>
      </w:r>
    </w:p>
    <w:p w14:paraId="0F2B29C4" w14:textId="77777777" w:rsidR="005A0888" w:rsidRPr="000A547D" w:rsidRDefault="005A0888" w:rsidP="00B16942">
      <w:pPr>
        <w:pStyle w:val="Normalslovan"/>
        <w:keepNext/>
        <w:keepLines/>
        <w:numPr>
          <w:ilvl w:val="0"/>
          <w:numId w:val="38"/>
        </w:numPr>
        <w:tabs>
          <w:tab w:val="clear" w:pos="624"/>
          <w:tab w:val="num" w:pos="284"/>
        </w:tabs>
        <w:spacing w:after="40"/>
        <w:ind w:left="284" w:hanging="284"/>
        <w:jc w:val="both"/>
        <w:rPr>
          <w:rFonts w:cs="Arial"/>
          <w:sz w:val="20"/>
        </w:rPr>
      </w:pPr>
      <w:bookmarkStart w:id="1" w:name="PO_ZAKLADNI_UDAJE_VICEOM"/>
      <w:r w:rsidRPr="000A547D">
        <w:rPr>
          <w:rFonts w:cs="Arial"/>
          <w:sz w:val="20"/>
        </w:rPr>
        <w:t xml:space="preserve">Základní údaje o jednotlivých OM Zákazníka, popř. údaje o sjednávání a upřesňování odběrových diagramů jsou uvedeny v připojené Příloze </w:t>
      </w:r>
      <w:r w:rsidR="001304CC" w:rsidRPr="000A547D">
        <w:rPr>
          <w:rFonts w:cs="Arial"/>
          <w:sz w:val="20"/>
        </w:rPr>
        <w:t>č. 1 k této</w:t>
      </w:r>
      <w:r w:rsidRPr="000A547D">
        <w:rPr>
          <w:rFonts w:cs="Arial"/>
          <w:sz w:val="20"/>
        </w:rPr>
        <w:t xml:space="preserve"> Smlouvě – „Specifikace odběrných míst, časová a technická specifikace plnění“.</w:t>
      </w:r>
    </w:p>
    <w:bookmarkEnd w:id="1"/>
    <w:p w14:paraId="05EDFD9A" w14:textId="2E121B12" w:rsidR="00B16942" w:rsidRPr="000A547D" w:rsidRDefault="00B16942" w:rsidP="00B16942">
      <w:pPr>
        <w:pStyle w:val="Normalslovan"/>
        <w:keepNext/>
        <w:keepLines/>
        <w:tabs>
          <w:tab w:val="clear" w:pos="624"/>
          <w:tab w:val="num" w:pos="284"/>
        </w:tabs>
        <w:spacing w:after="40"/>
        <w:ind w:left="284" w:hanging="284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 xml:space="preserve">Předpokládaný roční objem </w:t>
      </w:r>
      <w:r w:rsidR="00CB207E" w:rsidRPr="000A547D">
        <w:rPr>
          <w:rFonts w:cs="Arial"/>
          <w:sz w:val="20"/>
        </w:rPr>
        <w:t>spotřeby silové elektřiny</w:t>
      </w:r>
      <w:r w:rsidRPr="000A547D">
        <w:rPr>
          <w:rFonts w:cs="Arial"/>
          <w:sz w:val="20"/>
        </w:rPr>
        <w:t xml:space="preserve"> </w:t>
      </w:r>
      <w:r w:rsidR="00287589" w:rsidRPr="000A547D">
        <w:rPr>
          <w:rFonts w:cs="Arial"/>
          <w:sz w:val="20"/>
        </w:rPr>
        <w:t>je 8,</w:t>
      </w:r>
      <w:r w:rsidR="000031B8" w:rsidRPr="000A547D">
        <w:rPr>
          <w:rFonts w:cs="Arial"/>
          <w:sz w:val="20"/>
        </w:rPr>
        <w:t>5</w:t>
      </w:r>
      <w:r w:rsidR="00287589" w:rsidRPr="000A547D">
        <w:rPr>
          <w:rFonts w:cs="Arial"/>
          <w:sz w:val="20"/>
        </w:rPr>
        <w:t xml:space="preserve"> GWh. P</w:t>
      </w:r>
      <w:r w:rsidRPr="000A547D">
        <w:rPr>
          <w:rFonts w:cs="Arial"/>
          <w:sz w:val="20"/>
        </w:rPr>
        <w:t xml:space="preserve">ro účel určení ceny </w:t>
      </w:r>
      <w:r w:rsidR="001F4996" w:rsidRPr="000A547D">
        <w:rPr>
          <w:rFonts w:cs="Arial"/>
          <w:sz w:val="20"/>
        </w:rPr>
        <w:t>silové elektřiny</w:t>
      </w:r>
      <w:r w:rsidR="00F86FF8" w:rsidRPr="000A547D">
        <w:rPr>
          <w:rFonts w:cs="Arial"/>
          <w:sz w:val="20"/>
        </w:rPr>
        <w:t xml:space="preserve"> na</w:t>
      </w:r>
      <w:r w:rsidR="001F4996" w:rsidRPr="000A547D">
        <w:rPr>
          <w:rFonts w:cs="Arial"/>
          <w:sz w:val="20"/>
        </w:rPr>
        <w:t xml:space="preserve"> </w:t>
      </w:r>
      <w:r w:rsidRPr="000A547D">
        <w:rPr>
          <w:rFonts w:cs="Arial"/>
          <w:sz w:val="20"/>
        </w:rPr>
        <w:t>příslušný rok</w:t>
      </w:r>
      <w:r w:rsidR="00287589" w:rsidRPr="000A547D">
        <w:rPr>
          <w:rFonts w:cs="Arial"/>
          <w:sz w:val="20"/>
        </w:rPr>
        <w:t xml:space="preserve"> dle odst. V se</w:t>
      </w:r>
      <w:r w:rsidRPr="000A547D">
        <w:rPr>
          <w:rFonts w:cs="Arial"/>
          <w:sz w:val="20"/>
        </w:rPr>
        <w:t xml:space="preserve"> zaokrouhlí </w:t>
      </w:r>
      <w:r w:rsidR="00287589" w:rsidRPr="000A547D">
        <w:rPr>
          <w:rFonts w:cs="Arial"/>
          <w:sz w:val="20"/>
        </w:rPr>
        <w:t xml:space="preserve">předpokládaný objem </w:t>
      </w:r>
      <w:r w:rsidR="00CB207E" w:rsidRPr="000A547D">
        <w:rPr>
          <w:rFonts w:cs="Arial"/>
          <w:sz w:val="20"/>
        </w:rPr>
        <w:t>silové elektřiny</w:t>
      </w:r>
      <w:r w:rsidR="00287589" w:rsidRPr="000A547D">
        <w:rPr>
          <w:rFonts w:cs="Arial"/>
          <w:sz w:val="20"/>
        </w:rPr>
        <w:t xml:space="preserve"> s</w:t>
      </w:r>
      <w:r w:rsidR="00F86FF8" w:rsidRPr="000A547D">
        <w:rPr>
          <w:rFonts w:cs="Arial"/>
          <w:sz w:val="20"/>
        </w:rPr>
        <w:t> </w:t>
      </w:r>
      <w:r w:rsidR="00287589" w:rsidRPr="000A547D">
        <w:rPr>
          <w:rFonts w:cs="Arial"/>
          <w:sz w:val="20"/>
        </w:rPr>
        <w:t>přesností</w:t>
      </w:r>
      <w:r w:rsidR="00F86FF8" w:rsidRPr="000A547D">
        <w:rPr>
          <w:rFonts w:cs="Arial"/>
          <w:sz w:val="20"/>
        </w:rPr>
        <w:t xml:space="preserve"> na</w:t>
      </w:r>
      <w:r w:rsidR="00287589" w:rsidRPr="000A547D">
        <w:rPr>
          <w:rFonts w:cs="Arial"/>
          <w:sz w:val="20"/>
        </w:rPr>
        <w:t xml:space="preserve"> 0,5</w:t>
      </w:r>
      <w:r w:rsidRPr="000A547D">
        <w:rPr>
          <w:rFonts w:cs="Arial"/>
          <w:sz w:val="20"/>
        </w:rPr>
        <w:t xml:space="preserve"> GWh.</w:t>
      </w:r>
    </w:p>
    <w:p w14:paraId="1626B5AB" w14:textId="6AAA2CB2" w:rsidR="00B16942" w:rsidRPr="000A547D" w:rsidRDefault="00B16942" w:rsidP="00B16942">
      <w:pPr>
        <w:pStyle w:val="Normalslovan"/>
        <w:keepNext/>
        <w:keepLines/>
        <w:tabs>
          <w:tab w:val="clear" w:pos="624"/>
          <w:tab w:val="num" w:pos="284"/>
        </w:tabs>
        <w:spacing w:after="40"/>
        <w:ind w:left="284" w:hanging="284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 xml:space="preserve">Zákazník je oprávněn předpokládané roční objemy </w:t>
      </w:r>
      <w:r w:rsidR="00CB207E" w:rsidRPr="000A547D">
        <w:rPr>
          <w:rFonts w:cs="Arial"/>
          <w:sz w:val="20"/>
        </w:rPr>
        <w:t>silové elektřiny</w:t>
      </w:r>
      <w:r w:rsidRPr="000A547D">
        <w:rPr>
          <w:rFonts w:cs="Arial"/>
          <w:sz w:val="20"/>
        </w:rPr>
        <w:t xml:space="preserve"> upřesnit do 1. </w:t>
      </w:r>
      <w:r w:rsidR="00287589" w:rsidRPr="000A547D">
        <w:rPr>
          <w:rFonts w:cs="Arial"/>
          <w:sz w:val="20"/>
        </w:rPr>
        <w:t>l</w:t>
      </w:r>
      <w:r w:rsidRPr="000A547D">
        <w:rPr>
          <w:rFonts w:cs="Arial"/>
          <w:sz w:val="20"/>
        </w:rPr>
        <w:t>istopadu</w:t>
      </w:r>
      <w:r w:rsidR="00F86FF8" w:rsidRPr="000A547D">
        <w:rPr>
          <w:rFonts w:cs="Arial"/>
          <w:sz w:val="20"/>
        </w:rPr>
        <w:t>.</w:t>
      </w:r>
      <w:r w:rsidRPr="000A547D">
        <w:rPr>
          <w:rFonts w:cs="Arial"/>
          <w:sz w:val="20"/>
        </w:rPr>
        <w:t xml:space="preserve"> </w:t>
      </w:r>
      <w:r w:rsidR="00F86FF8" w:rsidRPr="000A547D">
        <w:rPr>
          <w:rFonts w:cs="Arial"/>
          <w:sz w:val="20"/>
        </w:rPr>
        <w:t>V</w:t>
      </w:r>
      <w:r w:rsidRPr="000A547D">
        <w:rPr>
          <w:rFonts w:cs="Arial"/>
          <w:sz w:val="20"/>
        </w:rPr>
        <w:t xml:space="preserve"> případě, že zákazník neupřesní předpokládané roční dodávky, má se </w:t>
      </w:r>
      <w:r w:rsidR="00E742C4" w:rsidRPr="000A547D">
        <w:rPr>
          <w:rFonts w:cs="Arial"/>
          <w:sz w:val="20"/>
        </w:rPr>
        <w:t>z</w:t>
      </w:r>
      <w:r w:rsidRPr="000A547D">
        <w:rPr>
          <w:rFonts w:cs="Arial"/>
          <w:sz w:val="20"/>
        </w:rPr>
        <w:t>a o, že jsou shodné jako pro předchozí rok.</w:t>
      </w:r>
    </w:p>
    <w:p w14:paraId="661427DA" w14:textId="77777777" w:rsidR="005A0888" w:rsidRPr="000A547D" w:rsidRDefault="005A0888" w:rsidP="00B30647">
      <w:pPr>
        <w:pStyle w:val="Nzevlnku"/>
        <w:keepNext w:val="0"/>
        <w:keepLines w:val="0"/>
        <w:jc w:val="both"/>
      </w:pPr>
      <w:r w:rsidRPr="000A547D">
        <w:t>Cena, vyúčtování, zálohy a platební podmínky</w:t>
      </w:r>
    </w:p>
    <w:p w14:paraId="2E49C205" w14:textId="2E791B5F" w:rsidR="00C93017" w:rsidRPr="000A547D" w:rsidRDefault="00C93017" w:rsidP="00B16942">
      <w:pPr>
        <w:pStyle w:val="Normalslovan"/>
        <w:numPr>
          <w:ilvl w:val="0"/>
          <w:numId w:val="25"/>
        </w:numPr>
        <w:tabs>
          <w:tab w:val="clear" w:pos="624"/>
          <w:tab w:val="num" w:pos="284"/>
        </w:tabs>
        <w:ind w:left="284" w:hanging="284"/>
        <w:jc w:val="both"/>
        <w:rPr>
          <w:rFonts w:cs="Arial"/>
          <w:sz w:val="20"/>
        </w:rPr>
      </w:pPr>
      <w:bookmarkStart w:id="2" w:name="PO_INDCENA"/>
      <w:r w:rsidRPr="000A547D">
        <w:rPr>
          <w:rFonts w:cs="Arial"/>
          <w:sz w:val="20"/>
        </w:rPr>
        <w:t>Cena za silovou elektřinu bude jednotarifní</w:t>
      </w:r>
      <w:r w:rsidR="00F86FF8" w:rsidRPr="000A547D">
        <w:rPr>
          <w:rFonts w:cs="Arial"/>
          <w:sz w:val="20"/>
        </w:rPr>
        <w:t xml:space="preserve"> -</w:t>
      </w:r>
      <w:r w:rsidRPr="000A547D">
        <w:rPr>
          <w:rFonts w:cs="Arial"/>
          <w:sz w:val="20"/>
        </w:rPr>
        <w:t xml:space="preserve"> shodná pro všechna odběrná místa jak kategorie VN</w:t>
      </w:r>
      <w:r w:rsidR="00E742C4" w:rsidRPr="000A547D">
        <w:rPr>
          <w:rFonts w:cs="Arial"/>
          <w:sz w:val="20"/>
        </w:rPr>
        <w:t>,</w:t>
      </w:r>
      <w:r w:rsidRPr="000A547D">
        <w:rPr>
          <w:rFonts w:cs="Arial"/>
          <w:sz w:val="20"/>
        </w:rPr>
        <w:t xml:space="preserve"> </w:t>
      </w:r>
      <w:r w:rsidR="00E742C4" w:rsidRPr="000A547D">
        <w:rPr>
          <w:rFonts w:cs="Arial"/>
          <w:sz w:val="20"/>
        </w:rPr>
        <w:t>t</w:t>
      </w:r>
      <w:r w:rsidRPr="000A547D">
        <w:rPr>
          <w:rFonts w:cs="Arial"/>
          <w:sz w:val="20"/>
        </w:rPr>
        <w:t>a</w:t>
      </w:r>
      <w:r w:rsidR="00E742C4" w:rsidRPr="000A547D">
        <w:rPr>
          <w:rFonts w:cs="Arial"/>
          <w:sz w:val="20"/>
        </w:rPr>
        <w:t>k</w:t>
      </w:r>
      <w:r w:rsidRPr="000A547D">
        <w:rPr>
          <w:rFonts w:cs="Arial"/>
          <w:sz w:val="20"/>
        </w:rPr>
        <w:t xml:space="preserve"> kategorie NN. </w:t>
      </w:r>
      <w:r w:rsidR="00F86FF8" w:rsidRPr="000A547D">
        <w:rPr>
          <w:rFonts w:cs="Arial"/>
          <w:sz w:val="20"/>
        </w:rPr>
        <w:t>Cena b</w:t>
      </w:r>
      <w:r w:rsidRPr="000A547D">
        <w:rPr>
          <w:rFonts w:cs="Arial"/>
          <w:sz w:val="20"/>
        </w:rPr>
        <w:t>ude platná po celý kalendářní rok</w:t>
      </w:r>
      <w:r w:rsidR="005B4CB6" w:rsidRPr="000A547D">
        <w:rPr>
          <w:rFonts w:cs="Arial"/>
          <w:sz w:val="20"/>
        </w:rPr>
        <w:t xml:space="preserve">. Pro konkrétní kalendářní rok </w:t>
      </w:r>
      <w:r w:rsidRPr="000A547D">
        <w:rPr>
          <w:rFonts w:cs="Arial"/>
          <w:sz w:val="20"/>
        </w:rPr>
        <w:t>bude</w:t>
      </w:r>
      <w:r w:rsidR="00F86FF8" w:rsidRPr="000A547D">
        <w:rPr>
          <w:rFonts w:cs="Arial"/>
          <w:sz w:val="20"/>
        </w:rPr>
        <w:t xml:space="preserve"> cena</w:t>
      </w:r>
      <w:r w:rsidRPr="000A547D">
        <w:rPr>
          <w:rFonts w:cs="Arial"/>
          <w:sz w:val="20"/>
        </w:rPr>
        <w:t xml:space="preserve"> určená pomocí postupného nákupu dle odst. V.2 – V.8</w:t>
      </w:r>
      <w:r w:rsidR="00B64991" w:rsidRPr="000A547D">
        <w:rPr>
          <w:rFonts w:cs="Arial"/>
          <w:sz w:val="20"/>
        </w:rPr>
        <w:t xml:space="preserve"> tohoto článku</w:t>
      </w:r>
      <w:r w:rsidRPr="000A547D">
        <w:rPr>
          <w:rFonts w:cs="Arial"/>
          <w:sz w:val="20"/>
        </w:rPr>
        <w:t>.</w:t>
      </w:r>
      <w:r w:rsidR="005B4CB6" w:rsidRPr="000A547D">
        <w:rPr>
          <w:rFonts w:cs="Arial"/>
          <w:sz w:val="20"/>
        </w:rPr>
        <w:t xml:space="preserve"> </w:t>
      </w:r>
    </w:p>
    <w:p w14:paraId="5EA4FBE7" w14:textId="77777777" w:rsidR="00C92CC2" w:rsidRPr="000A547D" w:rsidRDefault="00C92CC2" w:rsidP="00B16942">
      <w:pPr>
        <w:pStyle w:val="Normalslovan"/>
        <w:numPr>
          <w:ilvl w:val="0"/>
          <w:numId w:val="25"/>
        </w:numPr>
        <w:tabs>
          <w:tab w:val="clear" w:pos="624"/>
          <w:tab w:val="num" w:pos="284"/>
        </w:tabs>
        <w:ind w:left="284" w:hanging="284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>Pořízení smluveného objemu energií zákazník může rozdělit do několika nákupních kroků, kdy nejmenší nákupní krok je 0,5 GWh, počet nákupních kroků není omezen. O termínu pořízení i objemu jednotlivých kroků rozhoduje sám zákazník, přičemž ocenění jednotlivého kroku se odvíjí od závěrečných cen na burze PXE pro příslušný den.</w:t>
      </w:r>
    </w:p>
    <w:p w14:paraId="7A60AEB2" w14:textId="578A8F7E" w:rsidR="00C92CC2" w:rsidRPr="000A547D" w:rsidRDefault="008E1C9F" w:rsidP="00B16942">
      <w:pPr>
        <w:pStyle w:val="Normalslovan"/>
        <w:numPr>
          <w:ilvl w:val="0"/>
          <w:numId w:val="25"/>
        </w:numPr>
        <w:tabs>
          <w:tab w:val="clear" w:pos="624"/>
          <w:tab w:val="num" w:pos="284"/>
        </w:tabs>
        <w:ind w:left="284" w:hanging="284"/>
        <w:jc w:val="both"/>
        <w:rPr>
          <w:rFonts w:cs="Arial"/>
          <w:sz w:val="20"/>
          <w:highlight w:val="black"/>
        </w:rPr>
      </w:pPr>
      <w:r w:rsidRPr="000A547D">
        <w:rPr>
          <w:rFonts w:cs="Arial"/>
          <w:sz w:val="20"/>
        </w:rPr>
        <w:t xml:space="preserve">Daný nákupní krok </w:t>
      </w:r>
      <w:r w:rsidR="00C92CC2" w:rsidRPr="000A547D">
        <w:rPr>
          <w:rFonts w:cs="Arial"/>
          <w:sz w:val="20"/>
        </w:rPr>
        <w:t>může zákazník učinit pouze každý pracovní den do 8:30 hod. na základě objedn</w:t>
      </w:r>
      <w:r w:rsidR="005E3B0F" w:rsidRPr="000A547D">
        <w:rPr>
          <w:rFonts w:cs="Arial"/>
          <w:sz w:val="20"/>
        </w:rPr>
        <w:t>ávky, kterou doručí obchodníkovi</w:t>
      </w:r>
      <w:r w:rsidR="00C92CC2" w:rsidRPr="000A547D">
        <w:rPr>
          <w:rFonts w:cs="Arial"/>
          <w:sz w:val="20"/>
        </w:rPr>
        <w:t xml:space="preserve"> el</w:t>
      </w:r>
      <w:r w:rsidR="005E3B0F" w:rsidRPr="000A547D">
        <w:rPr>
          <w:rFonts w:cs="Arial"/>
          <w:sz w:val="20"/>
        </w:rPr>
        <w:t xml:space="preserve">ektronicky na emailový kontakt </w:t>
      </w:r>
      <w:hyperlink r:id="rId9" w:history="1">
        <w:r w:rsidR="009F0C3C" w:rsidRPr="000A547D">
          <w:rPr>
            <w:rStyle w:val="Hypertextovodkaz"/>
            <w:rFonts w:ascii="Arial" w:hAnsi="Arial" w:cs="Arial"/>
            <w:color w:val="auto"/>
            <w:sz w:val="20"/>
            <w:highlight w:val="black"/>
          </w:rPr>
          <w:t>ivo.flasar@veolia.com</w:t>
        </w:r>
      </w:hyperlink>
      <w:r w:rsidR="009F0C3C" w:rsidRPr="000A547D">
        <w:rPr>
          <w:rFonts w:cs="Arial"/>
          <w:sz w:val="20"/>
          <w:highlight w:val="black"/>
        </w:rPr>
        <w:t xml:space="preserve"> a trading.komodity</w:t>
      </w:r>
      <w:r w:rsidR="009F0C3C" w:rsidRPr="000A547D">
        <w:rPr>
          <w:rFonts w:cs="Arial"/>
          <w:sz w:val="20"/>
          <w:highlight w:val="black"/>
          <w:lang w:val="en-US"/>
        </w:rPr>
        <w:t>@</w:t>
      </w:r>
      <w:r w:rsidR="009F0C3C" w:rsidRPr="000A547D">
        <w:rPr>
          <w:rFonts w:cs="Arial"/>
          <w:sz w:val="20"/>
          <w:highlight w:val="black"/>
        </w:rPr>
        <w:t>veolia.com</w:t>
      </w:r>
      <w:r w:rsidR="00FF51B7" w:rsidRPr="000A547D">
        <w:rPr>
          <w:rFonts w:cs="Arial"/>
          <w:sz w:val="20"/>
          <w:highlight w:val="black"/>
        </w:rPr>
        <w:t>.</w:t>
      </w:r>
    </w:p>
    <w:p w14:paraId="6A1AE470" w14:textId="17EF7F64" w:rsidR="00F72BAA" w:rsidRPr="000A547D" w:rsidRDefault="00F72BAA" w:rsidP="00B16942">
      <w:pPr>
        <w:pStyle w:val="Normalslovan"/>
        <w:numPr>
          <w:ilvl w:val="0"/>
          <w:numId w:val="25"/>
        </w:numPr>
        <w:tabs>
          <w:tab w:val="clear" w:pos="624"/>
          <w:tab w:val="num" w:pos="284"/>
        </w:tabs>
        <w:ind w:left="284" w:hanging="284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>Obchodník je povinen do 9:00</w:t>
      </w:r>
      <w:r w:rsidR="008E1C9F" w:rsidRPr="000A547D">
        <w:rPr>
          <w:rFonts w:cs="Arial"/>
          <w:sz w:val="20"/>
        </w:rPr>
        <w:t xml:space="preserve"> hod.</w:t>
      </w:r>
      <w:r w:rsidRPr="000A547D">
        <w:rPr>
          <w:rFonts w:cs="Arial"/>
          <w:sz w:val="20"/>
        </w:rPr>
        <w:t xml:space="preserve"> pracovního dne akceptaci objednávky</w:t>
      </w:r>
      <w:r w:rsidR="008E1C9F" w:rsidRPr="000A547D">
        <w:rPr>
          <w:rFonts w:cs="Arial"/>
          <w:sz w:val="20"/>
        </w:rPr>
        <w:t xml:space="preserve"> potvrdit</w:t>
      </w:r>
      <w:r w:rsidRPr="000A547D">
        <w:rPr>
          <w:rFonts w:cs="Arial"/>
          <w:sz w:val="20"/>
        </w:rPr>
        <w:t xml:space="preserve"> elektronickou formou na emailové účty: </w:t>
      </w:r>
      <w:hyperlink r:id="rId10" w:history="1">
        <w:r w:rsidRPr="000A547D">
          <w:rPr>
            <w:rStyle w:val="Hypertextovodkaz"/>
            <w:rFonts w:ascii="Arial" w:hAnsi="Arial" w:cs="Arial"/>
            <w:color w:val="auto"/>
            <w:sz w:val="20"/>
            <w:highlight w:val="black"/>
          </w:rPr>
          <w:t>tancer@chevak.cz</w:t>
        </w:r>
      </w:hyperlink>
      <w:r w:rsidR="00484169" w:rsidRPr="000A547D">
        <w:rPr>
          <w:rFonts w:cs="Arial"/>
          <w:sz w:val="20"/>
          <w:highlight w:val="black"/>
        </w:rPr>
        <w:t xml:space="preserve">, a zároveň </w:t>
      </w:r>
      <w:hyperlink r:id="rId11" w:history="1">
        <w:r w:rsidR="00D5415C" w:rsidRPr="000A547D">
          <w:rPr>
            <w:rStyle w:val="Hypertextovodkaz"/>
            <w:rFonts w:ascii="Arial" w:hAnsi="Arial" w:cs="Arial"/>
            <w:color w:val="auto"/>
            <w:sz w:val="20"/>
            <w:highlight w:val="black"/>
          </w:rPr>
          <w:t>chevak@chevak.cz</w:t>
        </w:r>
      </w:hyperlink>
      <w:r w:rsidR="00484169" w:rsidRPr="000A547D">
        <w:rPr>
          <w:rFonts w:cs="Arial"/>
          <w:sz w:val="20"/>
        </w:rPr>
        <w:t>.</w:t>
      </w:r>
      <w:r w:rsidR="00D5415C" w:rsidRPr="000A547D">
        <w:rPr>
          <w:rFonts w:cs="Arial"/>
          <w:sz w:val="20"/>
        </w:rPr>
        <w:t xml:space="preserve"> Objednávka bude potvrzena formou objednávkového formuláře</w:t>
      </w:r>
      <w:r w:rsidR="008D4DDC" w:rsidRPr="000A547D">
        <w:rPr>
          <w:rFonts w:cs="Arial"/>
          <w:sz w:val="20"/>
        </w:rPr>
        <w:t>,</w:t>
      </w:r>
      <w:r w:rsidR="00D5415C" w:rsidRPr="000A547D">
        <w:rPr>
          <w:rFonts w:cs="Arial"/>
          <w:sz w:val="20"/>
        </w:rPr>
        <w:t xml:space="preserve"> viz příloha č. 2</w:t>
      </w:r>
    </w:p>
    <w:p w14:paraId="24BA8D9B" w14:textId="150ABDDC" w:rsidR="000B134C" w:rsidRPr="000A547D" w:rsidRDefault="00ED7C2E" w:rsidP="00B16942">
      <w:pPr>
        <w:pStyle w:val="Normalslovan"/>
        <w:numPr>
          <w:ilvl w:val="0"/>
          <w:numId w:val="25"/>
        </w:numPr>
        <w:tabs>
          <w:tab w:val="clear" w:pos="624"/>
          <w:tab w:val="num" w:pos="284"/>
        </w:tabs>
        <w:ind w:left="284" w:hanging="284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>Nejzazší</w:t>
      </w:r>
      <w:r w:rsidR="00C92CC2" w:rsidRPr="000A547D">
        <w:rPr>
          <w:rFonts w:cs="Arial"/>
          <w:sz w:val="20"/>
        </w:rPr>
        <w:t xml:space="preserve"> termín pro pořízení sjednaného objemu</w:t>
      </w:r>
      <w:r w:rsidR="00E12A0D" w:rsidRPr="000A547D">
        <w:rPr>
          <w:rFonts w:cs="Arial"/>
          <w:sz w:val="20"/>
        </w:rPr>
        <w:t xml:space="preserve"> dodávky je</w:t>
      </w:r>
      <w:r w:rsidR="00877A09" w:rsidRPr="000A547D">
        <w:rPr>
          <w:rFonts w:cs="Arial"/>
          <w:sz w:val="20"/>
        </w:rPr>
        <w:t xml:space="preserve"> první obchodní den burzy po</w:t>
      </w:r>
      <w:r w:rsidR="00E12A0D" w:rsidRPr="000A547D">
        <w:rPr>
          <w:rFonts w:cs="Arial"/>
          <w:sz w:val="20"/>
        </w:rPr>
        <w:t xml:space="preserve"> 20</w:t>
      </w:r>
      <w:r w:rsidRPr="000A547D">
        <w:rPr>
          <w:rFonts w:cs="Arial"/>
          <w:sz w:val="20"/>
        </w:rPr>
        <w:t xml:space="preserve">. </w:t>
      </w:r>
      <w:r w:rsidR="00F86FF8" w:rsidRPr="000A547D">
        <w:rPr>
          <w:rFonts w:cs="Arial"/>
          <w:sz w:val="20"/>
        </w:rPr>
        <w:t>p</w:t>
      </w:r>
      <w:r w:rsidRPr="000A547D">
        <w:rPr>
          <w:rFonts w:cs="Arial"/>
          <w:sz w:val="20"/>
        </w:rPr>
        <w:t>rosinc</w:t>
      </w:r>
      <w:r w:rsidR="00877A09" w:rsidRPr="000A547D">
        <w:rPr>
          <w:rFonts w:cs="Arial"/>
          <w:sz w:val="20"/>
        </w:rPr>
        <w:t>i</w:t>
      </w:r>
      <w:r w:rsidRPr="000A547D">
        <w:rPr>
          <w:rFonts w:cs="Arial"/>
          <w:sz w:val="20"/>
        </w:rPr>
        <w:t xml:space="preserve"> pře</w:t>
      </w:r>
      <w:r w:rsidR="001A177F" w:rsidRPr="000A547D">
        <w:rPr>
          <w:rFonts w:cs="Arial"/>
          <w:sz w:val="20"/>
        </w:rPr>
        <w:t>d</w:t>
      </w:r>
      <w:r w:rsidRPr="000A547D">
        <w:rPr>
          <w:rFonts w:cs="Arial"/>
          <w:sz w:val="20"/>
        </w:rPr>
        <w:t xml:space="preserve">cházející příslušnému roku. </w:t>
      </w:r>
      <w:r w:rsidR="00B908BE" w:rsidRPr="000A547D">
        <w:rPr>
          <w:rFonts w:cs="Arial"/>
          <w:sz w:val="20"/>
        </w:rPr>
        <w:t xml:space="preserve">Pokud k tomuto datu nebude zákazníkem pořízen celý </w:t>
      </w:r>
      <w:r w:rsidR="001F4996" w:rsidRPr="000A547D">
        <w:rPr>
          <w:rFonts w:cs="Arial"/>
          <w:sz w:val="20"/>
        </w:rPr>
        <w:t xml:space="preserve">předpokládaný </w:t>
      </w:r>
      <w:r w:rsidR="00B908BE" w:rsidRPr="000A547D">
        <w:rPr>
          <w:rFonts w:cs="Arial"/>
          <w:sz w:val="20"/>
        </w:rPr>
        <w:t>objem dodávky, bude chybějící množství obchodníkem ocen</w:t>
      </w:r>
      <w:r w:rsidR="00AC22C2" w:rsidRPr="000A547D">
        <w:rPr>
          <w:rFonts w:cs="Arial"/>
          <w:sz w:val="20"/>
        </w:rPr>
        <w:t>ě</w:t>
      </w:r>
      <w:r w:rsidR="00B908BE" w:rsidRPr="000A547D">
        <w:rPr>
          <w:rFonts w:cs="Arial"/>
          <w:sz w:val="20"/>
        </w:rPr>
        <w:t xml:space="preserve">no závěrečným kurzem burzy z předcházejícího </w:t>
      </w:r>
      <w:r w:rsidR="00877A09" w:rsidRPr="000A547D">
        <w:rPr>
          <w:rFonts w:cs="Arial"/>
          <w:sz w:val="20"/>
        </w:rPr>
        <w:t>obchodního dne</w:t>
      </w:r>
      <w:r w:rsidRPr="000A547D">
        <w:rPr>
          <w:rFonts w:cs="Arial"/>
          <w:sz w:val="20"/>
        </w:rPr>
        <w:t>.</w:t>
      </w:r>
    </w:p>
    <w:p w14:paraId="23D742E2" w14:textId="77777777" w:rsidR="000B134C" w:rsidRPr="000A547D" w:rsidRDefault="000B134C" w:rsidP="00B16942">
      <w:pPr>
        <w:pStyle w:val="Normalslovan"/>
        <w:numPr>
          <w:ilvl w:val="0"/>
          <w:numId w:val="25"/>
        </w:numPr>
        <w:tabs>
          <w:tab w:val="clear" w:pos="624"/>
          <w:tab w:val="num" w:pos="284"/>
        </w:tabs>
        <w:ind w:left="284" w:hanging="284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>Cena za elektrickou energii pořízenou v rámci nákupního kroku bude stanovena dle níže uvedeného cenového vzorce:</w:t>
      </w:r>
    </w:p>
    <w:p w14:paraId="142DAE32" w14:textId="77777777" w:rsidR="000B134C" w:rsidRPr="000A547D" w:rsidRDefault="000B134C" w:rsidP="00B30647">
      <w:pPr>
        <w:pStyle w:val="Normalslovan"/>
        <w:numPr>
          <w:ilvl w:val="0"/>
          <w:numId w:val="0"/>
        </w:numPr>
        <w:ind w:left="340"/>
        <w:jc w:val="both"/>
        <w:rPr>
          <w:rFonts w:cs="Arial"/>
          <w:sz w:val="20"/>
        </w:rPr>
      </w:pPr>
    </w:p>
    <w:p w14:paraId="378082B1" w14:textId="77777777" w:rsidR="000B134C" w:rsidRPr="000A547D" w:rsidRDefault="000B134C" w:rsidP="00B30647">
      <w:pPr>
        <w:pStyle w:val="Normalslovan"/>
        <w:numPr>
          <w:ilvl w:val="0"/>
          <w:numId w:val="0"/>
        </w:numPr>
        <w:ind w:left="340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>Px = C</w:t>
      </w:r>
      <w:r w:rsidRPr="000A547D">
        <w:rPr>
          <w:rFonts w:cs="Arial"/>
          <w:sz w:val="20"/>
          <w:vertAlign w:val="subscript"/>
        </w:rPr>
        <w:t>F PXE CZ BL CAL YY</w:t>
      </w:r>
      <w:r w:rsidRPr="000A547D">
        <w:rPr>
          <w:rFonts w:cs="Arial"/>
          <w:sz w:val="20"/>
        </w:rPr>
        <w:t>+</w:t>
      </w:r>
      <w:r w:rsidRPr="000A547D">
        <w:rPr>
          <w:rFonts w:cs="Arial"/>
          <w:sz w:val="20"/>
          <w:vertAlign w:val="subscript"/>
        </w:rPr>
        <w:t xml:space="preserve"> </w:t>
      </w:r>
      <w:r w:rsidRPr="000A547D">
        <w:rPr>
          <w:rFonts w:cs="Arial"/>
          <w:sz w:val="20"/>
        </w:rPr>
        <w:t>K</w:t>
      </w:r>
      <w:r w:rsidR="00A50ABF" w:rsidRPr="000A547D">
        <w:rPr>
          <w:rFonts w:cs="Arial"/>
          <w:sz w:val="20"/>
        </w:rPr>
        <w:t>+</w:t>
      </w:r>
      <w:r w:rsidRPr="000A547D">
        <w:rPr>
          <w:rFonts w:cs="Arial"/>
          <w:sz w:val="20"/>
        </w:rPr>
        <w:t xml:space="preserve"> </w:t>
      </w:r>
    </w:p>
    <w:p w14:paraId="58228190" w14:textId="77777777" w:rsidR="00AF5D9E" w:rsidRPr="000A547D" w:rsidRDefault="00AF5D9E" w:rsidP="00B30647">
      <w:pPr>
        <w:pStyle w:val="Normalslovan"/>
        <w:numPr>
          <w:ilvl w:val="0"/>
          <w:numId w:val="0"/>
        </w:numPr>
        <w:ind w:left="340"/>
        <w:jc w:val="both"/>
        <w:rPr>
          <w:rFonts w:cs="Arial"/>
          <w:sz w:val="20"/>
        </w:rPr>
      </w:pPr>
    </w:p>
    <w:p w14:paraId="3ED1532B" w14:textId="77777777" w:rsidR="00AF5D9E" w:rsidRPr="000A547D" w:rsidRDefault="00AF5D9E" w:rsidP="00B30647">
      <w:pPr>
        <w:pStyle w:val="Normalslovan"/>
        <w:numPr>
          <w:ilvl w:val="0"/>
          <w:numId w:val="0"/>
        </w:numPr>
        <w:ind w:left="340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>Kde</w:t>
      </w:r>
    </w:p>
    <w:p w14:paraId="7F707B00" w14:textId="77777777" w:rsidR="00AF5D9E" w:rsidRPr="000A547D" w:rsidRDefault="00AF5D9E" w:rsidP="00B30647">
      <w:pPr>
        <w:pStyle w:val="Normalslovan"/>
        <w:numPr>
          <w:ilvl w:val="0"/>
          <w:numId w:val="0"/>
        </w:numPr>
        <w:ind w:left="340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>C</w:t>
      </w:r>
      <w:r w:rsidRPr="000A547D">
        <w:rPr>
          <w:rFonts w:cs="Arial"/>
          <w:sz w:val="20"/>
          <w:vertAlign w:val="subscript"/>
        </w:rPr>
        <w:t>F PXE CZ BL CAL YY</w:t>
      </w:r>
      <w:r w:rsidRPr="000A547D">
        <w:rPr>
          <w:rFonts w:cs="Arial"/>
          <w:sz w:val="20"/>
        </w:rPr>
        <w:t xml:space="preserve"> </w:t>
      </w:r>
      <w:r w:rsidRPr="000A547D">
        <w:rPr>
          <w:rFonts w:cs="Arial"/>
          <w:sz w:val="20"/>
        </w:rPr>
        <w:tab/>
        <w:t xml:space="preserve">- závěrečný kurz produktu F PXE CZ BL CAL YY na PXE (EUR/MWh) </w:t>
      </w:r>
      <w:r w:rsidRPr="000A547D">
        <w:rPr>
          <w:rFonts w:cs="Arial"/>
          <w:sz w:val="20"/>
        </w:rPr>
        <w:tab/>
      </w:r>
      <w:r w:rsidRPr="000A547D">
        <w:rPr>
          <w:rFonts w:cs="Arial"/>
          <w:sz w:val="20"/>
        </w:rPr>
        <w:tab/>
      </w:r>
      <w:r w:rsidRPr="000A547D">
        <w:rPr>
          <w:rFonts w:cs="Arial"/>
          <w:sz w:val="20"/>
        </w:rPr>
        <w:tab/>
      </w:r>
      <w:r w:rsidRPr="000A547D">
        <w:rPr>
          <w:rFonts w:cs="Arial"/>
          <w:sz w:val="20"/>
        </w:rPr>
        <w:tab/>
        <w:t>z obchodního dne předcházejícího nákupnímu dni</w:t>
      </w:r>
    </w:p>
    <w:p w14:paraId="192B9BCC" w14:textId="77777777" w:rsidR="005B3B75" w:rsidRPr="000A547D" w:rsidRDefault="005B3B75" w:rsidP="00B30647">
      <w:pPr>
        <w:pStyle w:val="Normalslovan"/>
        <w:numPr>
          <w:ilvl w:val="0"/>
          <w:numId w:val="0"/>
        </w:numPr>
        <w:ind w:left="340"/>
        <w:jc w:val="both"/>
        <w:rPr>
          <w:rFonts w:cs="Arial"/>
          <w:sz w:val="20"/>
        </w:rPr>
      </w:pPr>
    </w:p>
    <w:p w14:paraId="3904B10F" w14:textId="77777777" w:rsidR="00AF5D9E" w:rsidRPr="000A547D" w:rsidRDefault="00AF5D9E" w:rsidP="00B30647">
      <w:pPr>
        <w:pStyle w:val="Normalslovan"/>
        <w:numPr>
          <w:ilvl w:val="0"/>
          <w:numId w:val="0"/>
        </w:numPr>
        <w:ind w:left="340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>YY</w:t>
      </w:r>
      <w:r w:rsidRPr="000A547D">
        <w:rPr>
          <w:rFonts w:cs="Arial"/>
          <w:sz w:val="20"/>
        </w:rPr>
        <w:tab/>
      </w:r>
      <w:r w:rsidRPr="000A547D">
        <w:rPr>
          <w:rFonts w:cs="Arial"/>
          <w:sz w:val="20"/>
        </w:rPr>
        <w:tab/>
      </w:r>
      <w:r w:rsidRPr="000A547D">
        <w:rPr>
          <w:rFonts w:cs="Arial"/>
          <w:sz w:val="20"/>
        </w:rPr>
        <w:tab/>
        <w:t>- příslušný rok</w:t>
      </w:r>
    </w:p>
    <w:p w14:paraId="768F2319" w14:textId="77777777" w:rsidR="005B3B75" w:rsidRPr="000A547D" w:rsidRDefault="005B3B75" w:rsidP="00CF2A9F">
      <w:pPr>
        <w:pStyle w:val="Normalslovan"/>
        <w:numPr>
          <w:ilvl w:val="0"/>
          <w:numId w:val="0"/>
        </w:numPr>
        <w:jc w:val="both"/>
        <w:rPr>
          <w:rFonts w:cs="Arial"/>
          <w:sz w:val="20"/>
        </w:rPr>
      </w:pPr>
    </w:p>
    <w:p w14:paraId="6C425F94" w14:textId="1E881909" w:rsidR="005B3B75" w:rsidRPr="000A547D" w:rsidRDefault="0070329A" w:rsidP="00B30647">
      <w:pPr>
        <w:pStyle w:val="Normalslovan"/>
        <w:numPr>
          <w:ilvl w:val="0"/>
          <w:numId w:val="0"/>
        </w:numPr>
        <w:ind w:left="340"/>
        <w:jc w:val="both"/>
        <w:rPr>
          <w:rFonts w:cs="Arial"/>
          <w:sz w:val="20"/>
        </w:rPr>
      </w:pPr>
      <w:r w:rsidRPr="000A547D">
        <w:rPr>
          <w:rFonts w:cs="Arial"/>
          <w:sz w:val="20"/>
          <w:highlight w:val="yellow"/>
        </w:rPr>
        <w:t xml:space="preserve">K+ </w:t>
      </w:r>
      <w:r w:rsidRPr="000A547D">
        <w:rPr>
          <w:rFonts w:cs="Arial"/>
          <w:sz w:val="20"/>
          <w:highlight w:val="yellow"/>
        </w:rPr>
        <w:tab/>
      </w:r>
      <w:r w:rsidRPr="000A547D">
        <w:rPr>
          <w:rFonts w:cs="Arial"/>
          <w:sz w:val="20"/>
          <w:highlight w:val="yellow"/>
        </w:rPr>
        <w:tab/>
      </w:r>
      <w:r w:rsidRPr="000A547D">
        <w:rPr>
          <w:rFonts w:cs="Arial"/>
          <w:sz w:val="20"/>
          <w:highlight w:val="yellow"/>
        </w:rPr>
        <w:tab/>
      </w:r>
      <w:r w:rsidR="00693167" w:rsidRPr="000A547D">
        <w:rPr>
          <w:rFonts w:cs="Arial"/>
          <w:sz w:val="20"/>
          <w:highlight w:val="yellow"/>
        </w:rPr>
        <w:t>1,92</w:t>
      </w:r>
      <w:r w:rsidR="005B3B75" w:rsidRPr="000A547D">
        <w:rPr>
          <w:rFonts w:cs="Arial"/>
          <w:sz w:val="20"/>
          <w:highlight w:val="yellow"/>
        </w:rPr>
        <w:t xml:space="preserve"> </w:t>
      </w:r>
      <w:r w:rsidR="00A50ABF" w:rsidRPr="000A547D">
        <w:rPr>
          <w:rFonts w:cs="Arial"/>
          <w:sz w:val="20"/>
          <w:highlight w:val="yellow"/>
        </w:rPr>
        <w:t>EUR</w:t>
      </w:r>
      <w:r w:rsidR="005B3B75" w:rsidRPr="000A547D">
        <w:rPr>
          <w:rFonts w:cs="Arial"/>
          <w:sz w:val="20"/>
          <w:highlight w:val="yellow"/>
        </w:rPr>
        <w:t>/MWh</w:t>
      </w:r>
      <w:r w:rsidR="005B3B75" w:rsidRPr="000A547D">
        <w:rPr>
          <w:rFonts w:cs="Arial"/>
          <w:sz w:val="20"/>
        </w:rPr>
        <w:t xml:space="preserve"> (vyplní uchazeč)</w:t>
      </w:r>
    </w:p>
    <w:p w14:paraId="4959A760" w14:textId="77777777" w:rsidR="005B3B75" w:rsidRPr="000A547D" w:rsidRDefault="005B3B75" w:rsidP="00CF2A9F">
      <w:pPr>
        <w:pStyle w:val="Normalslovan"/>
        <w:numPr>
          <w:ilvl w:val="0"/>
          <w:numId w:val="0"/>
        </w:numPr>
        <w:ind w:left="624" w:hanging="340"/>
        <w:jc w:val="both"/>
        <w:rPr>
          <w:rFonts w:cs="Arial"/>
          <w:sz w:val="20"/>
        </w:rPr>
      </w:pPr>
    </w:p>
    <w:p w14:paraId="0F76FC66" w14:textId="77777777" w:rsidR="005B3B75" w:rsidRPr="000A547D" w:rsidRDefault="005B3B75" w:rsidP="00B30647">
      <w:pPr>
        <w:pStyle w:val="Normalslovan"/>
        <w:numPr>
          <w:ilvl w:val="0"/>
          <w:numId w:val="0"/>
        </w:numPr>
        <w:ind w:left="340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ab/>
      </w:r>
      <w:r w:rsidRPr="000A547D">
        <w:rPr>
          <w:rFonts w:cs="Arial"/>
          <w:sz w:val="20"/>
        </w:rPr>
        <w:tab/>
      </w:r>
      <w:r w:rsidRPr="000A547D">
        <w:rPr>
          <w:rFonts w:cs="Arial"/>
          <w:sz w:val="20"/>
        </w:rPr>
        <w:tab/>
      </w:r>
      <w:r w:rsidR="0070329A" w:rsidRPr="000A547D">
        <w:rPr>
          <w:rFonts w:cs="Arial"/>
          <w:sz w:val="20"/>
        </w:rPr>
        <w:t>- cenový koeficient</w:t>
      </w:r>
      <w:r w:rsidR="00B908BE" w:rsidRPr="000A547D">
        <w:rPr>
          <w:rFonts w:cs="Arial"/>
          <w:sz w:val="20"/>
        </w:rPr>
        <w:t xml:space="preserve"> (</w:t>
      </w:r>
      <w:r w:rsidR="00A50ABF" w:rsidRPr="000A547D">
        <w:rPr>
          <w:rFonts w:cs="Arial"/>
          <w:sz w:val="20"/>
        </w:rPr>
        <w:t>EUR</w:t>
      </w:r>
      <w:r w:rsidR="00B908BE" w:rsidRPr="000A547D">
        <w:rPr>
          <w:rFonts w:cs="Arial"/>
          <w:sz w:val="20"/>
        </w:rPr>
        <w:t>/MWh)</w:t>
      </w:r>
      <w:r w:rsidR="0070329A" w:rsidRPr="000A547D">
        <w:rPr>
          <w:rFonts w:cs="Arial"/>
          <w:sz w:val="20"/>
        </w:rPr>
        <w:t xml:space="preserve">, který odráží tvar diagramu, převzetí </w:t>
      </w:r>
      <w:r w:rsidR="00B908BE" w:rsidRPr="000A547D">
        <w:rPr>
          <w:rFonts w:cs="Arial"/>
          <w:sz w:val="20"/>
        </w:rPr>
        <w:tab/>
      </w:r>
      <w:r w:rsidR="00B908BE" w:rsidRPr="000A547D">
        <w:rPr>
          <w:rFonts w:cs="Arial"/>
          <w:sz w:val="20"/>
        </w:rPr>
        <w:tab/>
      </w:r>
      <w:r w:rsidR="00B908BE" w:rsidRPr="000A547D">
        <w:rPr>
          <w:rFonts w:cs="Arial"/>
          <w:sz w:val="20"/>
        </w:rPr>
        <w:tab/>
      </w:r>
      <w:r w:rsidR="00B908BE" w:rsidRPr="000A547D">
        <w:rPr>
          <w:rFonts w:cs="Arial"/>
          <w:sz w:val="20"/>
        </w:rPr>
        <w:tab/>
        <w:t xml:space="preserve">odpovědnosti za </w:t>
      </w:r>
      <w:r w:rsidR="0070329A" w:rsidRPr="000A547D">
        <w:rPr>
          <w:rFonts w:cs="Arial"/>
          <w:sz w:val="20"/>
        </w:rPr>
        <w:t xml:space="preserve">odchylku a obchodní marži obchodníka (stanovena na </w:t>
      </w:r>
      <w:r w:rsidR="005D3BD5" w:rsidRPr="000A547D">
        <w:rPr>
          <w:rFonts w:cs="Arial"/>
          <w:sz w:val="20"/>
        </w:rPr>
        <w:t>3</w:t>
      </w:r>
      <w:r w:rsidR="0070329A" w:rsidRPr="000A547D">
        <w:rPr>
          <w:rFonts w:cs="Arial"/>
          <w:sz w:val="20"/>
        </w:rPr>
        <w:t xml:space="preserve"> </w:t>
      </w:r>
      <w:r w:rsidR="00B908BE" w:rsidRPr="000A547D">
        <w:rPr>
          <w:rFonts w:cs="Arial"/>
          <w:sz w:val="20"/>
        </w:rPr>
        <w:tab/>
      </w:r>
      <w:r w:rsidR="00B908BE" w:rsidRPr="000A547D">
        <w:rPr>
          <w:rFonts w:cs="Arial"/>
          <w:sz w:val="20"/>
        </w:rPr>
        <w:tab/>
      </w:r>
      <w:r w:rsidR="00B908BE" w:rsidRPr="000A547D">
        <w:rPr>
          <w:rFonts w:cs="Arial"/>
          <w:sz w:val="20"/>
        </w:rPr>
        <w:tab/>
      </w:r>
      <w:r w:rsidR="0070329A" w:rsidRPr="000A547D">
        <w:rPr>
          <w:rFonts w:cs="Arial"/>
          <w:sz w:val="20"/>
        </w:rPr>
        <w:t>desetinná místa)</w:t>
      </w:r>
      <w:r w:rsidR="00B908BE" w:rsidRPr="000A547D">
        <w:rPr>
          <w:rFonts w:cs="Arial"/>
          <w:sz w:val="20"/>
        </w:rPr>
        <w:t xml:space="preserve"> </w:t>
      </w:r>
    </w:p>
    <w:p w14:paraId="62BD8575" w14:textId="77777777" w:rsidR="00484169" w:rsidRPr="000A547D" w:rsidRDefault="00484169" w:rsidP="00B30647">
      <w:pPr>
        <w:pStyle w:val="Normalslovan"/>
        <w:numPr>
          <w:ilvl w:val="0"/>
          <w:numId w:val="0"/>
        </w:numPr>
        <w:ind w:left="340"/>
        <w:jc w:val="both"/>
        <w:rPr>
          <w:rFonts w:cs="Arial"/>
          <w:sz w:val="20"/>
        </w:rPr>
      </w:pPr>
    </w:p>
    <w:p w14:paraId="1BB5C062" w14:textId="77777777" w:rsidR="00AF5D9E" w:rsidRPr="000A547D" w:rsidRDefault="0070329A" w:rsidP="00B16942">
      <w:pPr>
        <w:pStyle w:val="Normalslovan"/>
        <w:numPr>
          <w:ilvl w:val="0"/>
          <w:numId w:val="25"/>
        </w:numPr>
        <w:tabs>
          <w:tab w:val="clear" w:pos="624"/>
          <w:tab w:val="num" w:pos="284"/>
        </w:tabs>
        <w:ind w:left="284" w:hanging="284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>Výsledná cena</w:t>
      </w:r>
      <w:r w:rsidR="0076508F" w:rsidRPr="000A547D">
        <w:rPr>
          <w:rFonts w:cs="Arial"/>
          <w:sz w:val="20"/>
        </w:rPr>
        <w:t xml:space="preserve"> pro příslušný rok</w:t>
      </w:r>
      <w:r w:rsidRPr="000A547D">
        <w:rPr>
          <w:rFonts w:cs="Arial"/>
          <w:sz w:val="20"/>
        </w:rPr>
        <w:t xml:space="preserve"> (jednotková cena v </w:t>
      </w:r>
      <w:r w:rsidR="00A50ABF" w:rsidRPr="000A547D">
        <w:rPr>
          <w:rFonts w:cs="Arial"/>
          <w:sz w:val="20"/>
        </w:rPr>
        <w:t>EUR</w:t>
      </w:r>
      <w:r w:rsidRPr="000A547D">
        <w:rPr>
          <w:rFonts w:cs="Arial"/>
          <w:sz w:val="20"/>
        </w:rPr>
        <w:t>/MWh) pak bude vypočtena jako vážený průměr jednotlivých nákupních kroků</w:t>
      </w:r>
    </w:p>
    <w:p w14:paraId="26A23224" w14:textId="77777777" w:rsidR="0076217C" w:rsidRPr="000A547D" w:rsidRDefault="0076217C" w:rsidP="00B16942">
      <w:pPr>
        <w:pStyle w:val="Normalslovan"/>
        <w:numPr>
          <w:ilvl w:val="0"/>
          <w:numId w:val="0"/>
        </w:numPr>
        <w:tabs>
          <w:tab w:val="num" w:pos="284"/>
        </w:tabs>
        <w:ind w:left="284" w:hanging="284"/>
        <w:jc w:val="both"/>
        <w:rPr>
          <w:rFonts w:cs="Arial"/>
          <w:sz w:val="20"/>
        </w:rPr>
      </w:pPr>
    </w:p>
    <w:p w14:paraId="7E646CAE" w14:textId="77777777" w:rsidR="00B1473C" w:rsidRPr="000A547D" w:rsidRDefault="00B1473C" w:rsidP="00B16942">
      <w:pPr>
        <w:pStyle w:val="Normalslovan"/>
        <w:numPr>
          <w:ilvl w:val="0"/>
          <w:numId w:val="0"/>
        </w:numPr>
        <w:tabs>
          <w:tab w:val="num" w:pos="284"/>
        </w:tabs>
        <w:ind w:left="284" w:hanging="284"/>
        <w:jc w:val="both"/>
        <w:rPr>
          <w:rFonts w:cs="Arial"/>
          <w:sz w:val="20"/>
        </w:rPr>
      </w:pPr>
    </w:p>
    <w:p w14:paraId="376A4DF2" w14:textId="636D97C6" w:rsidR="00B30647" w:rsidRPr="000A547D" w:rsidRDefault="0070329A" w:rsidP="00B16942">
      <w:pPr>
        <w:pStyle w:val="Normalslovan"/>
        <w:numPr>
          <w:ilvl w:val="0"/>
          <w:numId w:val="0"/>
        </w:numPr>
        <w:tabs>
          <w:tab w:val="num" w:pos="284"/>
        </w:tabs>
        <w:ind w:left="284" w:hanging="284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lastRenderedPageBreak/>
        <w:t>Výsledná cena</w:t>
      </w:r>
      <w:r w:rsidR="0076508F" w:rsidRPr="000A547D">
        <w:rPr>
          <w:rFonts w:cs="Arial"/>
          <w:sz w:val="20"/>
        </w:rPr>
        <w:t xml:space="preserve"> příslušného roku </w:t>
      </w:r>
      <w:r w:rsidRPr="000A547D">
        <w:rPr>
          <w:rFonts w:cs="Arial"/>
          <w:sz w:val="20"/>
        </w:rPr>
        <w:t xml:space="preserve"> </w:t>
      </w:r>
      <w:r w:rsidR="0076217C" w:rsidRPr="000A547D">
        <w:rPr>
          <w:rFonts w:cs="Arial"/>
          <w:sz w:val="20"/>
        </w:rPr>
        <w:t>C</w:t>
      </w:r>
      <w:r w:rsidR="0076217C" w:rsidRPr="000A547D">
        <w:rPr>
          <w:rFonts w:cs="Arial"/>
          <w:sz w:val="20"/>
          <w:vertAlign w:val="subscript"/>
        </w:rPr>
        <w:t>YY</w:t>
      </w:r>
      <w:r w:rsidRPr="000A547D">
        <w:rPr>
          <w:rFonts w:cs="Arial"/>
          <w:sz w:val="20"/>
        </w:rPr>
        <w:t xml:space="preserve"> = (Σ</w:t>
      </w:r>
      <w:r w:rsidRPr="000A547D">
        <w:rPr>
          <w:rFonts w:cs="Arial"/>
          <w:sz w:val="20"/>
          <w:vertAlign w:val="subscript"/>
        </w:rPr>
        <w:t>i=</w:t>
      </w:r>
      <w:r w:rsidR="0076217C" w:rsidRPr="000A547D">
        <w:rPr>
          <w:rFonts w:cs="Arial"/>
          <w:sz w:val="20"/>
          <w:vertAlign w:val="subscript"/>
        </w:rPr>
        <w:t>x</w:t>
      </w:r>
      <w:r w:rsidRPr="000A547D">
        <w:rPr>
          <w:rFonts w:cs="Arial"/>
          <w:sz w:val="20"/>
        </w:rPr>
        <w:t>P</w:t>
      </w:r>
      <w:r w:rsidRPr="000A547D">
        <w:rPr>
          <w:rFonts w:cs="Arial"/>
          <w:sz w:val="20"/>
          <w:vertAlign w:val="subscript"/>
        </w:rPr>
        <w:t>i</w:t>
      </w:r>
      <w:r w:rsidRPr="000A547D">
        <w:rPr>
          <w:rFonts w:cs="Arial"/>
          <w:sz w:val="20"/>
        </w:rPr>
        <w:t>Q</w:t>
      </w:r>
      <w:r w:rsidRPr="000A547D">
        <w:rPr>
          <w:rFonts w:cs="Arial"/>
          <w:sz w:val="20"/>
          <w:vertAlign w:val="subscript"/>
        </w:rPr>
        <w:t>i</w:t>
      </w:r>
      <w:r w:rsidRPr="000A547D">
        <w:rPr>
          <w:rFonts w:cs="Arial"/>
          <w:sz w:val="20"/>
        </w:rPr>
        <w:t>)/ (Σ</w:t>
      </w:r>
      <w:r w:rsidRPr="000A547D">
        <w:rPr>
          <w:rFonts w:cs="Arial"/>
          <w:sz w:val="20"/>
          <w:vertAlign w:val="subscript"/>
        </w:rPr>
        <w:t>i=x</w:t>
      </w:r>
      <w:r w:rsidRPr="000A547D">
        <w:rPr>
          <w:rFonts w:cs="Arial"/>
          <w:sz w:val="20"/>
        </w:rPr>
        <w:t>Q</w:t>
      </w:r>
      <w:r w:rsidRPr="000A547D">
        <w:rPr>
          <w:rFonts w:cs="Arial"/>
          <w:sz w:val="20"/>
          <w:vertAlign w:val="subscript"/>
        </w:rPr>
        <w:t>i</w:t>
      </w:r>
      <w:r w:rsidRPr="000A547D">
        <w:rPr>
          <w:rFonts w:cs="Arial"/>
          <w:sz w:val="20"/>
        </w:rPr>
        <w:t>)</w:t>
      </w:r>
    </w:p>
    <w:p w14:paraId="5B80B69B" w14:textId="77777777" w:rsidR="00B1473C" w:rsidRPr="000A547D" w:rsidRDefault="00B1473C" w:rsidP="00B16942">
      <w:pPr>
        <w:pStyle w:val="Normalslovan"/>
        <w:numPr>
          <w:ilvl w:val="0"/>
          <w:numId w:val="0"/>
        </w:numPr>
        <w:tabs>
          <w:tab w:val="num" w:pos="284"/>
        </w:tabs>
        <w:ind w:left="284" w:hanging="284"/>
        <w:jc w:val="both"/>
        <w:rPr>
          <w:rFonts w:cs="Arial"/>
          <w:sz w:val="20"/>
        </w:rPr>
      </w:pPr>
    </w:p>
    <w:p w14:paraId="043CFF9B" w14:textId="74362044" w:rsidR="006618DE" w:rsidRPr="000A547D" w:rsidRDefault="006618DE" w:rsidP="00B16942">
      <w:pPr>
        <w:pStyle w:val="Normalslovan"/>
        <w:numPr>
          <w:ilvl w:val="0"/>
          <w:numId w:val="0"/>
        </w:numPr>
        <w:tabs>
          <w:tab w:val="num" w:pos="284"/>
        </w:tabs>
        <w:ind w:left="284" w:hanging="284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 xml:space="preserve">Kde </w:t>
      </w:r>
    </w:p>
    <w:p w14:paraId="332683BF" w14:textId="77777777" w:rsidR="006618DE" w:rsidRPr="000A547D" w:rsidRDefault="006618DE" w:rsidP="00B16942">
      <w:pPr>
        <w:pStyle w:val="Normalslovan"/>
        <w:numPr>
          <w:ilvl w:val="0"/>
          <w:numId w:val="0"/>
        </w:numPr>
        <w:tabs>
          <w:tab w:val="num" w:pos="284"/>
        </w:tabs>
        <w:ind w:left="284" w:hanging="284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>C</w:t>
      </w:r>
      <w:r w:rsidRPr="000A547D">
        <w:rPr>
          <w:rFonts w:cs="Arial"/>
          <w:sz w:val="20"/>
          <w:vertAlign w:val="subscript"/>
        </w:rPr>
        <w:t>yy</w:t>
      </w:r>
      <w:r w:rsidRPr="000A547D">
        <w:rPr>
          <w:rFonts w:cs="Arial"/>
          <w:sz w:val="20"/>
        </w:rPr>
        <w:t xml:space="preserve"> </w:t>
      </w:r>
      <w:r w:rsidRPr="000A547D">
        <w:rPr>
          <w:rFonts w:cs="Arial"/>
          <w:sz w:val="20"/>
        </w:rPr>
        <w:tab/>
      </w:r>
      <w:r w:rsidRPr="000A547D">
        <w:rPr>
          <w:rFonts w:cs="Arial"/>
          <w:sz w:val="20"/>
        </w:rPr>
        <w:tab/>
      </w:r>
      <w:r w:rsidRPr="000A547D">
        <w:rPr>
          <w:rFonts w:cs="Arial"/>
          <w:sz w:val="20"/>
        </w:rPr>
        <w:tab/>
        <w:t>- výsledná cena příslušného roku</w:t>
      </w:r>
    </w:p>
    <w:p w14:paraId="67991731" w14:textId="77777777" w:rsidR="006618DE" w:rsidRPr="000A547D" w:rsidRDefault="006618DE" w:rsidP="00B16942">
      <w:pPr>
        <w:pStyle w:val="Normalslovan"/>
        <w:numPr>
          <w:ilvl w:val="0"/>
          <w:numId w:val="0"/>
        </w:numPr>
        <w:tabs>
          <w:tab w:val="num" w:pos="284"/>
        </w:tabs>
        <w:ind w:left="284" w:hanging="284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>Yy</w:t>
      </w:r>
      <w:r w:rsidRPr="000A547D">
        <w:rPr>
          <w:rFonts w:cs="Arial"/>
          <w:sz w:val="20"/>
        </w:rPr>
        <w:tab/>
      </w:r>
      <w:r w:rsidRPr="000A547D">
        <w:rPr>
          <w:rFonts w:cs="Arial"/>
          <w:sz w:val="20"/>
        </w:rPr>
        <w:tab/>
      </w:r>
      <w:r w:rsidRPr="000A547D">
        <w:rPr>
          <w:rFonts w:cs="Arial"/>
          <w:sz w:val="20"/>
        </w:rPr>
        <w:tab/>
      </w:r>
      <w:r w:rsidRPr="000A547D">
        <w:rPr>
          <w:rFonts w:cs="Arial"/>
          <w:sz w:val="20"/>
        </w:rPr>
        <w:tab/>
        <w:t>- příslušný rok</w:t>
      </w:r>
    </w:p>
    <w:p w14:paraId="771BA6B6" w14:textId="77777777" w:rsidR="006618DE" w:rsidRPr="000A547D" w:rsidRDefault="006618DE" w:rsidP="00B16942">
      <w:pPr>
        <w:pStyle w:val="Normalslovan"/>
        <w:numPr>
          <w:ilvl w:val="0"/>
          <w:numId w:val="0"/>
        </w:numPr>
        <w:tabs>
          <w:tab w:val="num" w:pos="284"/>
        </w:tabs>
        <w:ind w:left="284" w:hanging="284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 xml:space="preserve">X </w:t>
      </w:r>
      <w:r w:rsidRPr="000A547D">
        <w:rPr>
          <w:rFonts w:cs="Arial"/>
          <w:sz w:val="20"/>
        </w:rPr>
        <w:tab/>
      </w:r>
      <w:r w:rsidRPr="000A547D">
        <w:rPr>
          <w:rFonts w:cs="Arial"/>
          <w:sz w:val="20"/>
        </w:rPr>
        <w:tab/>
      </w:r>
      <w:r w:rsidRPr="000A547D">
        <w:rPr>
          <w:rFonts w:cs="Arial"/>
          <w:sz w:val="20"/>
        </w:rPr>
        <w:tab/>
      </w:r>
      <w:r w:rsidRPr="000A547D">
        <w:rPr>
          <w:rFonts w:cs="Arial"/>
          <w:sz w:val="20"/>
        </w:rPr>
        <w:tab/>
        <w:t>-celkový počet nákupních kroků</w:t>
      </w:r>
    </w:p>
    <w:p w14:paraId="7AD7943E" w14:textId="77777777" w:rsidR="006618DE" w:rsidRPr="000A547D" w:rsidRDefault="006618DE" w:rsidP="00B16942">
      <w:pPr>
        <w:pStyle w:val="Normalslovan"/>
        <w:numPr>
          <w:ilvl w:val="0"/>
          <w:numId w:val="0"/>
        </w:numPr>
        <w:tabs>
          <w:tab w:val="num" w:pos="284"/>
        </w:tabs>
        <w:ind w:left="284" w:hanging="284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>P</w:t>
      </w:r>
      <w:r w:rsidRPr="000A547D">
        <w:rPr>
          <w:rFonts w:cs="Arial"/>
          <w:sz w:val="20"/>
          <w:vertAlign w:val="subscript"/>
        </w:rPr>
        <w:t>i</w:t>
      </w:r>
      <w:r w:rsidRPr="000A547D">
        <w:rPr>
          <w:rFonts w:cs="Arial"/>
          <w:sz w:val="20"/>
        </w:rPr>
        <w:tab/>
      </w:r>
      <w:r w:rsidRPr="000A547D">
        <w:rPr>
          <w:rFonts w:cs="Arial"/>
          <w:sz w:val="20"/>
          <w:vertAlign w:val="subscript"/>
        </w:rPr>
        <w:tab/>
      </w:r>
      <w:r w:rsidRPr="000A547D">
        <w:rPr>
          <w:rFonts w:cs="Arial"/>
          <w:sz w:val="20"/>
          <w:vertAlign w:val="subscript"/>
        </w:rPr>
        <w:tab/>
      </w:r>
      <w:r w:rsidRPr="000A547D">
        <w:rPr>
          <w:rFonts w:cs="Arial"/>
          <w:sz w:val="20"/>
          <w:vertAlign w:val="subscript"/>
        </w:rPr>
        <w:tab/>
      </w:r>
      <w:r w:rsidRPr="000A547D">
        <w:rPr>
          <w:rFonts w:cs="Arial"/>
          <w:sz w:val="20"/>
        </w:rPr>
        <w:t>- cena za elektrickou energii pořízenou v rámci i-tého nákupního kroku</w:t>
      </w:r>
    </w:p>
    <w:p w14:paraId="3B5EFFBE" w14:textId="77777777" w:rsidR="006618DE" w:rsidRPr="000A547D" w:rsidRDefault="006618DE" w:rsidP="00B16942">
      <w:pPr>
        <w:pStyle w:val="Normalslovan"/>
        <w:numPr>
          <w:ilvl w:val="0"/>
          <w:numId w:val="0"/>
        </w:numPr>
        <w:tabs>
          <w:tab w:val="num" w:pos="284"/>
        </w:tabs>
        <w:ind w:left="284" w:hanging="284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>Q</w:t>
      </w:r>
      <w:r w:rsidRPr="000A547D">
        <w:rPr>
          <w:rFonts w:cs="Arial"/>
          <w:sz w:val="20"/>
          <w:vertAlign w:val="subscript"/>
        </w:rPr>
        <w:t>i</w:t>
      </w:r>
      <w:r w:rsidRPr="000A547D">
        <w:rPr>
          <w:rFonts w:cs="Arial"/>
          <w:sz w:val="20"/>
        </w:rPr>
        <w:tab/>
      </w:r>
      <w:r w:rsidRPr="000A547D">
        <w:rPr>
          <w:rFonts w:cs="Arial"/>
          <w:sz w:val="20"/>
        </w:rPr>
        <w:tab/>
      </w:r>
      <w:r w:rsidRPr="000A547D">
        <w:rPr>
          <w:rFonts w:cs="Arial"/>
          <w:sz w:val="20"/>
        </w:rPr>
        <w:tab/>
      </w:r>
      <w:r w:rsidRPr="000A547D">
        <w:rPr>
          <w:rFonts w:cs="Arial"/>
          <w:sz w:val="20"/>
        </w:rPr>
        <w:tab/>
        <w:t>- množství energie pořízené v rámci i-tého nákupního kroku</w:t>
      </w:r>
    </w:p>
    <w:p w14:paraId="4685E12F" w14:textId="77777777" w:rsidR="0076217C" w:rsidRPr="000A547D" w:rsidRDefault="0076217C" w:rsidP="00B16942">
      <w:pPr>
        <w:pStyle w:val="Normalslovan"/>
        <w:numPr>
          <w:ilvl w:val="0"/>
          <w:numId w:val="0"/>
        </w:numPr>
        <w:tabs>
          <w:tab w:val="num" w:pos="284"/>
        </w:tabs>
        <w:ind w:left="284" w:hanging="284"/>
        <w:jc w:val="both"/>
        <w:rPr>
          <w:rFonts w:cs="Arial"/>
          <w:sz w:val="20"/>
        </w:rPr>
      </w:pPr>
    </w:p>
    <w:p w14:paraId="191C94A7" w14:textId="3ED3C392" w:rsidR="00B30647" w:rsidRPr="000A547D" w:rsidRDefault="0076508F" w:rsidP="00B16942">
      <w:pPr>
        <w:pStyle w:val="Normalslovan"/>
        <w:numPr>
          <w:ilvl w:val="0"/>
          <w:numId w:val="25"/>
        </w:numPr>
        <w:tabs>
          <w:tab w:val="clear" w:pos="624"/>
          <w:tab w:val="num" w:pos="284"/>
        </w:tabs>
        <w:ind w:left="284" w:hanging="284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>Po uskutečnění poslední objednávky b</w:t>
      </w:r>
      <w:r w:rsidR="00B30647" w:rsidRPr="000A547D">
        <w:rPr>
          <w:rFonts w:cs="Arial"/>
          <w:sz w:val="20"/>
        </w:rPr>
        <w:t>ude uzavřen dodatek smlouvy s uvedením výsledné ceny</w:t>
      </w:r>
      <w:r w:rsidR="00DE412C" w:rsidRPr="000A547D">
        <w:rPr>
          <w:rFonts w:cs="Arial"/>
          <w:sz w:val="20"/>
        </w:rPr>
        <w:t xml:space="preserve"> silové elektřiny</w:t>
      </w:r>
      <w:r w:rsidRPr="000A547D">
        <w:rPr>
          <w:rFonts w:cs="Arial"/>
          <w:sz w:val="20"/>
        </w:rPr>
        <w:t xml:space="preserve"> pro příslušný rok, která</w:t>
      </w:r>
      <w:r w:rsidR="00B908BE" w:rsidRPr="000A547D">
        <w:rPr>
          <w:rFonts w:cs="Arial"/>
          <w:sz w:val="20"/>
        </w:rPr>
        <w:t xml:space="preserve"> bude vypočítána dle</w:t>
      </w:r>
      <w:r w:rsidR="008E1C9F" w:rsidRPr="000A547D">
        <w:rPr>
          <w:rFonts w:cs="Arial"/>
          <w:sz w:val="20"/>
        </w:rPr>
        <w:t xml:space="preserve"> čl. V.,</w:t>
      </w:r>
      <w:r w:rsidR="00B908BE" w:rsidRPr="000A547D">
        <w:rPr>
          <w:rFonts w:cs="Arial"/>
          <w:sz w:val="20"/>
        </w:rPr>
        <w:t xml:space="preserve"> odst. </w:t>
      </w:r>
      <w:r w:rsidR="00AF1D1F" w:rsidRPr="000A547D">
        <w:rPr>
          <w:rFonts w:cs="Arial"/>
          <w:sz w:val="20"/>
        </w:rPr>
        <w:t xml:space="preserve">7 </w:t>
      </w:r>
      <w:r w:rsidR="00B64991" w:rsidRPr="000A547D">
        <w:rPr>
          <w:rFonts w:cs="Arial"/>
          <w:sz w:val="20"/>
        </w:rPr>
        <w:t>této smlouvy</w:t>
      </w:r>
      <w:r w:rsidR="008D4DDC" w:rsidRPr="000A547D">
        <w:rPr>
          <w:rFonts w:cs="Arial"/>
          <w:sz w:val="20"/>
        </w:rPr>
        <w:t>,</w:t>
      </w:r>
      <w:r w:rsidR="00D5415C" w:rsidRPr="000A547D">
        <w:rPr>
          <w:rFonts w:cs="Arial"/>
          <w:sz w:val="20"/>
        </w:rPr>
        <w:t xml:space="preserve"> viz příloha č. 3</w:t>
      </w:r>
      <w:r w:rsidR="00B908BE" w:rsidRPr="000A547D">
        <w:rPr>
          <w:rFonts w:cs="Arial"/>
          <w:sz w:val="20"/>
        </w:rPr>
        <w:t>.</w:t>
      </w:r>
    </w:p>
    <w:p w14:paraId="787F9691" w14:textId="77777777" w:rsidR="005A0888" w:rsidRPr="000A547D" w:rsidRDefault="000B134C" w:rsidP="00B16942">
      <w:pPr>
        <w:pStyle w:val="Normalslovan"/>
        <w:numPr>
          <w:ilvl w:val="0"/>
          <w:numId w:val="25"/>
        </w:numPr>
        <w:tabs>
          <w:tab w:val="clear" w:pos="624"/>
          <w:tab w:val="num" w:pos="284"/>
        </w:tabs>
        <w:ind w:left="284" w:hanging="284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>K</w:t>
      </w:r>
      <w:r w:rsidR="005A0888" w:rsidRPr="000A547D">
        <w:rPr>
          <w:rFonts w:cs="Arial"/>
          <w:sz w:val="20"/>
        </w:rPr>
        <w:t xml:space="preserve"> výše uvedeným cenám bude připočtena daň z přidané hodnoty a případně další daně ve výši platných právních předpisů.</w:t>
      </w:r>
    </w:p>
    <w:bookmarkEnd w:id="2"/>
    <w:p w14:paraId="51C038F4" w14:textId="77777777" w:rsidR="0076508F" w:rsidRPr="000A547D" w:rsidRDefault="00FD12BF" w:rsidP="00B16942">
      <w:pPr>
        <w:pStyle w:val="Normalslovan"/>
        <w:numPr>
          <w:ilvl w:val="0"/>
          <w:numId w:val="25"/>
        </w:numPr>
        <w:tabs>
          <w:tab w:val="clear" w:pos="624"/>
          <w:tab w:val="num" w:pos="284"/>
          <w:tab w:val="left" w:pos="340"/>
        </w:tabs>
        <w:ind w:left="284" w:hanging="284"/>
        <w:jc w:val="both"/>
        <w:rPr>
          <w:rFonts w:cs="Arial"/>
          <w:b/>
          <w:sz w:val="20"/>
        </w:rPr>
      </w:pPr>
      <w:r w:rsidRPr="000A547D">
        <w:rPr>
          <w:rFonts w:cs="Arial"/>
          <w:b/>
          <w:sz w:val="20"/>
        </w:rPr>
        <w:t>Platba za</w:t>
      </w:r>
      <w:r w:rsidR="005A0888" w:rsidRPr="000A547D">
        <w:rPr>
          <w:rFonts w:cs="Arial"/>
          <w:b/>
          <w:sz w:val="20"/>
        </w:rPr>
        <w:t xml:space="preserve"> </w:t>
      </w:r>
      <w:r w:rsidRPr="000A547D">
        <w:rPr>
          <w:rFonts w:cs="Arial"/>
          <w:b/>
          <w:sz w:val="20"/>
        </w:rPr>
        <w:t>dodávku elektřiny bude v EUR.</w:t>
      </w:r>
    </w:p>
    <w:p w14:paraId="5655C148" w14:textId="77777777" w:rsidR="009F20F9" w:rsidRPr="000A547D" w:rsidRDefault="009F20F9" w:rsidP="00B16942">
      <w:pPr>
        <w:pStyle w:val="Normalslovan"/>
        <w:numPr>
          <w:ilvl w:val="0"/>
          <w:numId w:val="25"/>
        </w:numPr>
        <w:tabs>
          <w:tab w:val="clear" w:pos="624"/>
          <w:tab w:val="num" w:pos="284"/>
        </w:tabs>
        <w:ind w:left="284" w:hanging="284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 xml:space="preserve">Vystavené faktury musí mít veškeré náležitosti daňového a účetního dokladu dle § 29 zákona č. 235/2004 Sb., o dani z přidané hodnoty, ve znění pozdějších předpisů. </w:t>
      </w:r>
    </w:p>
    <w:p w14:paraId="32E4BC6D" w14:textId="77777777" w:rsidR="005A0888" w:rsidRPr="000A547D" w:rsidRDefault="005A0888" w:rsidP="00B16942">
      <w:pPr>
        <w:pStyle w:val="Normalslovan"/>
        <w:numPr>
          <w:ilvl w:val="0"/>
          <w:numId w:val="25"/>
        </w:numPr>
        <w:tabs>
          <w:tab w:val="clear" w:pos="624"/>
          <w:tab w:val="num" w:pos="284"/>
          <w:tab w:val="num" w:pos="340"/>
        </w:tabs>
        <w:ind w:left="284" w:hanging="284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>Pro účely vyúčtování dodávky silové elektřiny, záloh a platebních a fakturačních podmínek se sjednává:</w:t>
      </w:r>
    </w:p>
    <w:p w14:paraId="0C1D7033" w14:textId="77777777" w:rsidR="005A0888" w:rsidRPr="000A547D" w:rsidRDefault="005A0888" w:rsidP="008D4DDC">
      <w:pPr>
        <w:pStyle w:val="Normalslovan"/>
        <w:numPr>
          <w:ilvl w:val="0"/>
          <w:numId w:val="0"/>
        </w:numPr>
        <w:tabs>
          <w:tab w:val="num" w:pos="709"/>
        </w:tabs>
        <w:ind w:left="567" w:hanging="283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>a)</w:t>
      </w:r>
      <w:r w:rsidRPr="000A547D">
        <w:rPr>
          <w:rFonts w:cs="Arial"/>
          <w:sz w:val="20"/>
        </w:rPr>
        <w:tab/>
      </w:r>
      <w:r w:rsidR="0099596E" w:rsidRPr="000A547D">
        <w:rPr>
          <w:rFonts w:cs="Arial"/>
          <w:sz w:val="20"/>
        </w:rPr>
        <w:t xml:space="preserve">zákazník tímto (dle ustanovení § 26 odst. 3 zákona č. 235/2004 Sb. o dani z přidané hodnoty) uděluje souhlas s </w:t>
      </w:r>
      <w:r w:rsidR="0099596E" w:rsidRPr="000A547D">
        <w:rPr>
          <w:rFonts w:cs="Arial"/>
          <w:b/>
          <w:sz w:val="20"/>
        </w:rPr>
        <w:t xml:space="preserve">elektronickým zasíláním daňových dokladů na adresu </w:t>
      </w:r>
      <w:r w:rsidR="0099596E" w:rsidRPr="000A547D">
        <w:rPr>
          <w:rFonts w:cs="Arial"/>
          <w:b/>
          <w:sz w:val="20"/>
          <w:highlight w:val="black"/>
        </w:rPr>
        <w:t>chevak@chevak.cz</w:t>
      </w:r>
    </w:p>
    <w:p w14:paraId="60661CC2" w14:textId="77777777" w:rsidR="005A0888" w:rsidRPr="000A547D" w:rsidRDefault="005A0888" w:rsidP="0099596E">
      <w:pPr>
        <w:pStyle w:val="Normalslovan"/>
        <w:numPr>
          <w:ilvl w:val="0"/>
          <w:numId w:val="0"/>
        </w:numPr>
        <w:tabs>
          <w:tab w:val="num" w:pos="709"/>
        </w:tabs>
        <w:ind w:left="567" w:hanging="283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>b)</w:t>
      </w:r>
      <w:r w:rsidRPr="000A547D">
        <w:rPr>
          <w:rFonts w:cs="Arial"/>
          <w:sz w:val="20"/>
        </w:rPr>
        <w:tab/>
        <w:t xml:space="preserve">zákazník se zavazuje platit Obchodníkovi </w:t>
      </w:r>
      <w:r w:rsidRPr="000A547D">
        <w:rPr>
          <w:rFonts w:cs="Arial"/>
          <w:b/>
          <w:sz w:val="20"/>
        </w:rPr>
        <w:t>zálohové platby</w:t>
      </w:r>
      <w:r w:rsidRPr="000A547D">
        <w:rPr>
          <w:rFonts w:cs="Arial"/>
          <w:sz w:val="20"/>
        </w:rPr>
        <w:t xml:space="preserve"> (zálohy) za dodávku elektřiny</w:t>
      </w:r>
      <w:r w:rsidR="00B30647" w:rsidRPr="000A547D">
        <w:rPr>
          <w:rFonts w:cs="Arial"/>
          <w:sz w:val="20"/>
        </w:rPr>
        <w:t xml:space="preserve"> pro odběrná místa </w:t>
      </w:r>
      <w:r w:rsidR="00B30647" w:rsidRPr="000A547D">
        <w:rPr>
          <w:rFonts w:cs="Arial"/>
          <w:b/>
          <w:sz w:val="20"/>
        </w:rPr>
        <w:t>kategorie VN</w:t>
      </w:r>
      <w:r w:rsidRPr="000A547D">
        <w:rPr>
          <w:rFonts w:cs="Arial"/>
          <w:sz w:val="20"/>
        </w:rPr>
        <w:t xml:space="preserve"> podle této Smlouvy </w:t>
      </w:r>
      <w:r w:rsidRPr="000A547D">
        <w:rPr>
          <w:rFonts w:cs="Arial"/>
          <w:b/>
          <w:sz w:val="20"/>
        </w:rPr>
        <w:t xml:space="preserve">ve výši </w:t>
      </w:r>
      <w:r w:rsidR="0076217C" w:rsidRPr="000A547D">
        <w:rPr>
          <w:rFonts w:cs="Arial"/>
          <w:b/>
          <w:sz w:val="20"/>
        </w:rPr>
        <w:t>10</w:t>
      </w:r>
      <w:r w:rsidR="0042145E" w:rsidRPr="000A547D">
        <w:rPr>
          <w:rFonts w:cs="Arial"/>
          <w:b/>
          <w:sz w:val="20"/>
        </w:rPr>
        <w:t>0</w:t>
      </w:r>
      <w:r w:rsidRPr="000A547D">
        <w:rPr>
          <w:rFonts w:cs="Arial"/>
          <w:b/>
          <w:sz w:val="20"/>
        </w:rPr>
        <w:t xml:space="preserve"> </w:t>
      </w:r>
      <w:bookmarkStart w:id="3" w:name="PO_ZALOHA_PROCENTA"/>
      <w:r w:rsidRPr="000A547D">
        <w:rPr>
          <w:rFonts w:cs="Arial"/>
          <w:b/>
          <w:sz w:val="20"/>
        </w:rPr>
        <w:t>% předpokládané platby</w:t>
      </w:r>
      <w:bookmarkEnd w:id="3"/>
      <w:r w:rsidRPr="000A547D">
        <w:rPr>
          <w:rFonts w:cs="Arial"/>
          <w:b/>
          <w:sz w:val="20"/>
        </w:rPr>
        <w:t xml:space="preserve"> </w:t>
      </w:r>
      <w:r w:rsidR="00FD12BF" w:rsidRPr="000A547D">
        <w:rPr>
          <w:rFonts w:cs="Arial"/>
          <w:b/>
          <w:sz w:val="20"/>
        </w:rPr>
        <w:t>EUR</w:t>
      </w:r>
      <w:r w:rsidRPr="000A547D">
        <w:rPr>
          <w:rFonts w:cs="Arial"/>
          <w:sz w:val="20"/>
        </w:rPr>
        <w:t xml:space="preserve"> za kalendářní měsíc, záloha </w:t>
      </w:r>
      <w:r w:rsidR="0099596E" w:rsidRPr="000A547D">
        <w:rPr>
          <w:rFonts w:cs="Arial"/>
          <w:sz w:val="20"/>
        </w:rPr>
        <w:t xml:space="preserve">je </w:t>
      </w:r>
      <w:r w:rsidRPr="000A547D">
        <w:rPr>
          <w:rFonts w:cs="Arial"/>
          <w:sz w:val="20"/>
        </w:rPr>
        <w:t>splatn</w:t>
      </w:r>
      <w:r w:rsidR="0099596E" w:rsidRPr="000A547D">
        <w:rPr>
          <w:rFonts w:cs="Arial"/>
          <w:sz w:val="20"/>
        </w:rPr>
        <w:t>á</w:t>
      </w:r>
      <w:r w:rsidRPr="000A547D">
        <w:rPr>
          <w:rFonts w:cs="Arial"/>
          <w:sz w:val="20"/>
        </w:rPr>
        <w:t xml:space="preserve"> k </w:t>
      </w:r>
      <w:r w:rsidR="0042145E" w:rsidRPr="000A547D">
        <w:rPr>
          <w:rFonts w:cs="Arial"/>
          <w:sz w:val="20"/>
        </w:rPr>
        <w:t>20</w:t>
      </w:r>
      <w:r w:rsidRPr="000A547D">
        <w:rPr>
          <w:rFonts w:cs="Arial"/>
          <w:sz w:val="20"/>
        </w:rPr>
        <w:t>. dni v příslušném kalendářním měsíci.</w:t>
      </w:r>
    </w:p>
    <w:p w14:paraId="486A1C36" w14:textId="77777777" w:rsidR="00B908BE" w:rsidRPr="000A547D" w:rsidRDefault="00B908BE" w:rsidP="0099596E">
      <w:pPr>
        <w:pStyle w:val="Normalslovan"/>
        <w:numPr>
          <w:ilvl w:val="0"/>
          <w:numId w:val="0"/>
        </w:numPr>
        <w:tabs>
          <w:tab w:val="num" w:pos="709"/>
        </w:tabs>
        <w:ind w:left="567" w:hanging="283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 xml:space="preserve">c) Faktura i zálohová faktura pro odběry kategorie VN bude vystavena měsíčně </w:t>
      </w:r>
      <w:r w:rsidRPr="000A547D">
        <w:rPr>
          <w:rFonts w:cs="Arial"/>
          <w:b/>
          <w:sz w:val="20"/>
        </w:rPr>
        <w:t>souhrnně pro všechny odběrná místa této kategorie</w:t>
      </w:r>
    </w:p>
    <w:p w14:paraId="29C92660" w14:textId="1112D0F6" w:rsidR="00B30647" w:rsidRPr="000A547D" w:rsidRDefault="00B908BE" w:rsidP="0099596E">
      <w:pPr>
        <w:pStyle w:val="Normalslovan"/>
        <w:numPr>
          <w:ilvl w:val="0"/>
          <w:numId w:val="0"/>
        </w:numPr>
        <w:tabs>
          <w:tab w:val="num" w:pos="709"/>
        </w:tabs>
        <w:ind w:left="567" w:hanging="283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>d</w:t>
      </w:r>
      <w:r w:rsidR="00FF51B7" w:rsidRPr="000A547D">
        <w:rPr>
          <w:rFonts w:cs="Arial"/>
          <w:sz w:val="20"/>
        </w:rPr>
        <w:t>) Z</w:t>
      </w:r>
      <w:r w:rsidR="00B30647" w:rsidRPr="000A547D">
        <w:rPr>
          <w:rFonts w:cs="Arial"/>
          <w:sz w:val="20"/>
        </w:rPr>
        <w:t xml:space="preserve">ákazník se zavazuje platit Obchodníkovi </w:t>
      </w:r>
      <w:r w:rsidR="00B30647" w:rsidRPr="000A547D">
        <w:rPr>
          <w:rFonts w:cs="Arial"/>
          <w:b/>
          <w:sz w:val="20"/>
        </w:rPr>
        <w:t>zálohové platby</w:t>
      </w:r>
      <w:r w:rsidR="00B30647" w:rsidRPr="000A547D">
        <w:rPr>
          <w:rFonts w:cs="Arial"/>
          <w:sz w:val="20"/>
        </w:rPr>
        <w:t xml:space="preserve"> (zálohy) za dodávku elektřiny pro odběrná místa </w:t>
      </w:r>
      <w:r w:rsidR="00B30647" w:rsidRPr="000A547D">
        <w:rPr>
          <w:rFonts w:cs="Arial"/>
          <w:b/>
          <w:sz w:val="20"/>
        </w:rPr>
        <w:t>kategorie NN</w:t>
      </w:r>
      <w:r w:rsidR="00B30647" w:rsidRPr="000A547D">
        <w:rPr>
          <w:rFonts w:cs="Arial"/>
          <w:sz w:val="20"/>
        </w:rPr>
        <w:t xml:space="preserve"> podle této Smlouvy </w:t>
      </w:r>
      <w:r w:rsidR="00B30647" w:rsidRPr="000A547D">
        <w:rPr>
          <w:rFonts w:cs="Arial"/>
          <w:b/>
          <w:sz w:val="20"/>
        </w:rPr>
        <w:t xml:space="preserve">ve výši </w:t>
      </w:r>
      <w:r w:rsidR="0076217C" w:rsidRPr="000A547D">
        <w:rPr>
          <w:rFonts w:cs="Arial"/>
          <w:b/>
          <w:sz w:val="20"/>
        </w:rPr>
        <w:t>10</w:t>
      </w:r>
      <w:r w:rsidR="00B30647" w:rsidRPr="000A547D">
        <w:rPr>
          <w:rFonts w:cs="Arial"/>
          <w:b/>
          <w:sz w:val="20"/>
        </w:rPr>
        <w:t xml:space="preserve">0 % předpokládané platby </w:t>
      </w:r>
      <w:r w:rsidR="00FD12BF" w:rsidRPr="000A547D">
        <w:rPr>
          <w:rFonts w:cs="Arial"/>
          <w:b/>
          <w:sz w:val="20"/>
        </w:rPr>
        <w:t>EUR</w:t>
      </w:r>
      <w:r w:rsidR="00B30647" w:rsidRPr="000A547D">
        <w:rPr>
          <w:rFonts w:cs="Arial"/>
          <w:sz w:val="20"/>
        </w:rPr>
        <w:t xml:space="preserve"> </w:t>
      </w:r>
      <w:r w:rsidR="00B30647" w:rsidRPr="000A547D">
        <w:rPr>
          <w:rFonts w:cs="Arial"/>
          <w:b/>
          <w:sz w:val="20"/>
        </w:rPr>
        <w:t>za kalendářní 3 měsíce</w:t>
      </w:r>
      <w:r w:rsidR="00B30647" w:rsidRPr="000A547D">
        <w:rPr>
          <w:rFonts w:cs="Arial"/>
          <w:sz w:val="20"/>
        </w:rPr>
        <w:t>, záloha je splatn</w:t>
      </w:r>
      <w:r w:rsidR="0099596E" w:rsidRPr="000A547D">
        <w:rPr>
          <w:rFonts w:cs="Arial"/>
          <w:sz w:val="20"/>
        </w:rPr>
        <w:t>á</w:t>
      </w:r>
      <w:r w:rsidR="00B30647" w:rsidRPr="000A547D">
        <w:rPr>
          <w:rFonts w:cs="Arial"/>
          <w:sz w:val="20"/>
        </w:rPr>
        <w:t xml:space="preserve"> k 20. dni v příslušném prvním kalendářním měsíci </w:t>
      </w:r>
      <w:r w:rsidR="0099596E" w:rsidRPr="000A547D">
        <w:rPr>
          <w:rFonts w:cs="Arial"/>
          <w:sz w:val="20"/>
        </w:rPr>
        <w:t xml:space="preserve">čtvrtletí </w:t>
      </w:r>
      <w:r w:rsidR="00FF51B7" w:rsidRPr="000A547D">
        <w:rPr>
          <w:rFonts w:cs="Arial"/>
          <w:sz w:val="20"/>
        </w:rPr>
        <w:t>(leden, duben, červenec, ř</w:t>
      </w:r>
      <w:r w:rsidR="00B30647" w:rsidRPr="000A547D">
        <w:rPr>
          <w:rFonts w:cs="Arial"/>
          <w:sz w:val="20"/>
        </w:rPr>
        <w:t>íjen)</w:t>
      </w:r>
      <w:r w:rsidR="00FF51B7" w:rsidRPr="000A547D">
        <w:rPr>
          <w:rFonts w:cs="Arial"/>
          <w:sz w:val="20"/>
        </w:rPr>
        <w:t>.</w:t>
      </w:r>
    </w:p>
    <w:p w14:paraId="24D1F3CA" w14:textId="77777777" w:rsidR="00AB234D" w:rsidRPr="000A547D" w:rsidRDefault="00B908BE" w:rsidP="0099596E">
      <w:pPr>
        <w:pStyle w:val="Normalslovan"/>
        <w:numPr>
          <w:ilvl w:val="0"/>
          <w:numId w:val="0"/>
        </w:numPr>
        <w:tabs>
          <w:tab w:val="num" w:pos="709"/>
        </w:tabs>
        <w:ind w:left="567" w:hanging="283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>e</w:t>
      </w:r>
      <w:r w:rsidR="00B044EB" w:rsidRPr="000A547D">
        <w:rPr>
          <w:rFonts w:cs="Arial"/>
          <w:sz w:val="20"/>
        </w:rPr>
        <w:t xml:space="preserve">) Zálohová faktura pro odběry kategorie NN bude vystavena </w:t>
      </w:r>
      <w:r w:rsidR="00B044EB" w:rsidRPr="000A547D">
        <w:rPr>
          <w:rFonts w:cs="Arial"/>
          <w:b/>
          <w:sz w:val="20"/>
        </w:rPr>
        <w:t>souhrnně pro všechny odběrná místa</w:t>
      </w:r>
      <w:r w:rsidR="00B044EB" w:rsidRPr="000A547D">
        <w:rPr>
          <w:rFonts w:cs="Arial"/>
          <w:sz w:val="20"/>
        </w:rPr>
        <w:t xml:space="preserve"> </w:t>
      </w:r>
      <w:r w:rsidR="00B044EB" w:rsidRPr="000A547D">
        <w:rPr>
          <w:rFonts w:cs="Arial"/>
          <w:b/>
          <w:sz w:val="20"/>
        </w:rPr>
        <w:t>této kategorie dle středisek</w:t>
      </w:r>
      <w:r w:rsidR="00B044EB" w:rsidRPr="000A547D">
        <w:rPr>
          <w:rFonts w:cs="Arial"/>
          <w:sz w:val="20"/>
        </w:rPr>
        <w:t xml:space="preserve">, která jsou uvedena v příloze č. 1. </w:t>
      </w:r>
    </w:p>
    <w:p w14:paraId="258247BA" w14:textId="77777777" w:rsidR="00CC6706" w:rsidRPr="000A547D" w:rsidRDefault="00AB234D" w:rsidP="0099596E">
      <w:pPr>
        <w:pStyle w:val="Normalslovan"/>
        <w:numPr>
          <w:ilvl w:val="0"/>
          <w:numId w:val="0"/>
        </w:numPr>
        <w:tabs>
          <w:tab w:val="num" w:pos="709"/>
        </w:tabs>
        <w:ind w:left="567" w:hanging="283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>f)</w:t>
      </w:r>
      <w:r w:rsidRPr="000A547D">
        <w:rPr>
          <w:rFonts w:cs="Arial"/>
          <w:sz w:val="20"/>
        </w:rPr>
        <w:tab/>
      </w:r>
      <w:r w:rsidR="00B044EB" w:rsidRPr="000A547D">
        <w:rPr>
          <w:rFonts w:cs="Arial"/>
          <w:sz w:val="20"/>
        </w:rPr>
        <w:t xml:space="preserve">Faktura pro odběrná místa kategorie NN může být vystavena souhrnně v rámci středisek, jinak musí být </w:t>
      </w:r>
      <w:r w:rsidR="00A57A96" w:rsidRPr="000A547D">
        <w:rPr>
          <w:rFonts w:cs="Arial"/>
          <w:sz w:val="20"/>
        </w:rPr>
        <w:t xml:space="preserve">vystavena </w:t>
      </w:r>
      <w:r w:rsidR="00B044EB" w:rsidRPr="000A547D">
        <w:rPr>
          <w:rFonts w:cs="Arial"/>
          <w:sz w:val="20"/>
        </w:rPr>
        <w:t>samostatně.</w:t>
      </w:r>
    </w:p>
    <w:p w14:paraId="12067F05" w14:textId="6835641E" w:rsidR="00FC38AB" w:rsidRPr="000A547D" w:rsidRDefault="00AB234D" w:rsidP="0099596E">
      <w:pPr>
        <w:pStyle w:val="Normalslovan"/>
        <w:numPr>
          <w:ilvl w:val="0"/>
          <w:numId w:val="0"/>
        </w:numPr>
        <w:tabs>
          <w:tab w:val="num" w:pos="709"/>
        </w:tabs>
        <w:ind w:left="567" w:hanging="283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>g</w:t>
      </w:r>
      <w:r w:rsidR="00FC38AB" w:rsidRPr="000A547D">
        <w:rPr>
          <w:rFonts w:cs="Arial"/>
          <w:sz w:val="20"/>
        </w:rPr>
        <w:t xml:space="preserve">) </w:t>
      </w:r>
      <w:r w:rsidRPr="000A547D">
        <w:rPr>
          <w:rFonts w:cs="Arial"/>
          <w:sz w:val="20"/>
        </w:rPr>
        <w:t>V</w:t>
      </w:r>
      <w:r w:rsidR="00FC38AB" w:rsidRPr="000A547D">
        <w:rPr>
          <w:rFonts w:cs="Arial"/>
          <w:sz w:val="20"/>
        </w:rPr>
        <w:t xml:space="preserve"> případě ukončení </w:t>
      </w:r>
      <w:r w:rsidR="00DD5C2D" w:rsidRPr="000A547D">
        <w:rPr>
          <w:rFonts w:cs="Arial"/>
          <w:sz w:val="20"/>
        </w:rPr>
        <w:t xml:space="preserve">odběru elektřiny z jakéhokoliv odběrného místa je, </w:t>
      </w:r>
      <w:r w:rsidR="00FC38AB" w:rsidRPr="000A547D">
        <w:rPr>
          <w:rFonts w:cs="Arial"/>
          <w:sz w:val="20"/>
        </w:rPr>
        <w:t xml:space="preserve">obchodník povinen vystavit konečné vyúčtování do 14 ti dnů od </w:t>
      </w:r>
      <w:r w:rsidR="006F640D" w:rsidRPr="000A547D">
        <w:rPr>
          <w:rFonts w:cs="Arial"/>
          <w:sz w:val="20"/>
        </w:rPr>
        <w:t xml:space="preserve">ukončení </w:t>
      </w:r>
      <w:r w:rsidR="00847862" w:rsidRPr="000A547D">
        <w:rPr>
          <w:rFonts w:cs="Arial"/>
          <w:sz w:val="20"/>
        </w:rPr>
        <w:t>dodávky elektřiny do tohoto odběrného místa</w:t>
      </w:r>
      <w:r w:rsidR="006F640D" w:rsidRPr="000A547D">
        <w:rPr>
          <w:rFonts w:cs="Arial"/>
          <w:sz w:val="20"/>
        </w:rPr>
        <w:t>.</w:t>
      </w:r>
      <w:r w:rsidR="00FC38AB" w:rsidRPr="000A547D">
        <w:rPr>
          <w:rFonts w:cs="Arial"/>
          <w:sz w:val="20"/>
        </w:rPr>
        <w:t xml:space="preserve"> </w:t>
      </w:r>
      <w:r w:rsidR="00DD5C2D" w:rsidRPr="000A547D">
        <w:rPr>
          <w:rFonts w:cs="Arial"/>
          <w:sz w:val="20"/>
        </w:rPr>
        <w:t xml:space="preserve"> Obdobně budou vystaveny konečné faktury při ukončení smlouvy dle odstavce VI.</w:t>
      </w:r>
    </w:p>
    <w:p w14:paraId="1E438B21" w14:textId="6110AB13" w:rsidR="0042145E" w:rsidRPr="000A547D" w:rsidRDefault="00AB234D" w:rsidP="0099596E">
      <w:pPr>
        <w:pStyle w:val="Normalslovan"/>
        <w:numPr>
          <w:ilvl w:val="0"/>
          <w:numId w:val="0"/>
        </w:numPr>
        <w:tabs>
          <w:tab w:val="num" w:pos="709"/>
        </w:tabs>
        <w:ind w:left="567" w:hanging="283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>h</w:t>
      </w:r>
      <w:r w:rsidR="005A0888" w:rsidRPr="000A547D">
        <w:rPr>
          <w:rFonts w:cs="Arial"/>
          <w:sz w:val="20"/>
        </w:rPr>
        <w:t>)</w:t>
      </w:r>
      <w:r w:rsidR="00B044EB" w:rsidRPr="000A547D">
        <w:rPr>
          <w:rFonts w:cs="Arial"/>
          <w:sz w:val="20"/>
        </w:rPr>
        <w:t xml:space="preserve"> </w:t>
      </w:r>
      <w:r w:rsidR="00FF51B7" w:rsidRPr="000A547D">
        <w:rPr>
          <w:rFonts w:cs="Arial"/>
          <w:sz w:val="20"/>
        </w:rPr>
        <w:t>F</w:t>
      </w:r>
      <w:r w:rsidR="005A0888" w:rsidRPr="000A547D">
        <w:rPr>
          <w:rFonts w:cs="Arial"/>
          <w:sz w:val="20"/>
        </w:rPr>
        <w:t>orma úhrady faktur</w:t>
      </w:r>
      <w:r w:rsidR="0099596E" w:rsidRPr="000A547D">
        <w:rPr>
          <w:rFonts w:cs="Arial"/>
          <w:sz w:val="20"/>
        </w:rPr>
        <w:t xml:space="preserve"> a záloh bude</w:t>
      </w:r>
      <w:r w:rsidR="005A0888" w:rsidRPr="000A547D">
        <w:rPr>
          <w:rFonts w:cs="Arial"/>
          <w:sz w:val="20"/>
        </w:rPr>
        <w:t>: </w:t>
      </w:r>
      <w:r w:rsidR="005A0888" w:rsidRPr="000A547D">
        <w:rPr>
          <w:rFonts w:cs="Arial"/>
          <w:iCs w:val="0"/>
          <w:sz w:val="20"/>
        </w:rPr>
        <w:t>inkasem</w:t>
      </w:r>
      <w:r w:rsidR="00724571" w:rsidRPr="000A547D">
        <w:rPr>
          <w:rFonts w:cs="Arial"/>
          <w:iCs w:val="0"/>
          <w:sz w:val="20"/>
        </w:rPr>
        <w:t>, příp. převodem</w:t>
      </w:r>
      <w:r w:rsidR="005A0888" w:rsidRPr="000A547D">
        <w:rPr>
          <w:rFonts w:cs="Arial"/>
          <w:sz w:val="20"/>
        </w:rPr>
        <w:t xml:space="preserve"> </w:t>
      </w:r>
      <w:r w:rsidR="0042145E" w:rsidRPr="000A547D">
        <w:rPr>
          <w:rFonts w:cs="Arial"/>
          <w:sz w:val="20"/>
        </w:rPr>
        <w:t xml:space="preserve">z účtu </w:t>
      </w:r>
      <w:r w:rsidR="00724571" w:rsidRPr="000A547D">
        <w:rPr>
          <w:rFonts w:cs="Arial"/>
        </w:rPr>
        <w:t xml:space="preserve">7613862/0800 </w:t>
      </w:r>
      <w:r w:rsidR="0099596E" w:rsidRPr="000A547D">
        <w:rPr>
          <w:rFonts w:cs="Arial"/>
          <w:sz w:val="20"/>
        </w:rPr>
        <w:t xml:space="preserve"> (EUR)</w:t>
      </w:r>
      <w:r w:rsidR="00FF51B7" w:rsidRPr="000A547D">
        <w:rPr>
          <w:rFonts w:cs="Arial"/>
          <w:sz w:val="20"/>
        </w:rPr>
        <w:t>.</w:t>
      </w:r>
    </w:p>
    <w:p w14:paraId="203D4031" w14:textId="5AA30EDB" w:rsidR="005A0888" w:rsidRPr="000A547D" w:rsidRDefault="00AB234D" w:rsidP="0099596E">
      <w:pPr>
        <w:pStyle w:val="Normalslovan"/>
        <w:numPr>
          <w:ilvl w:val="0"/>
          <w:numId w:val="0"/>
        </w:numPr>
        <w:tabs>
          <w:tab w:val="num" w:pos="709"/>
        </w:tabs>
        <w:ind w:left="567" w:hanging="283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>i</w:t>
      </w:r>
      <w:r w:rsidR="005A0888" w:rsidRPr="000A547D">
        <w:rPr>
          <w:rFonts w:cs="Arial"/>
          <w:sz w:val="20"/>
        </w:rPr>
        <w:t>)</w:t>
      </w:r>
      <w:r w:rsidR="00B044EB" w:rsidRPr="000A547D">
        <w:rPr>
          <w:rFonts w:cs="Arial"/>
          <w:sz w:val="20"/>
        </w:rPr>
        <w:t xml:space="preserve"> </w:t>
      </w:r>
      <w:r w:rsidR="00FF51B7" w:rsidRPr="000A547D">
        <w:rPr>
          <w:rFonts w:cs="Arial"/>
          <w:b/>
          <w:sz w:val="20"/>
        </w:rPr>
        <w:t xml:space="preserve"> S</w:t>
      </w:r>
      <w:r w:rsidR="005A0888" w:rsidRPr="000A547D">
        <w:rPr>
          <w:rFonts w:cs="Arial"/>
          <w:b/>
          <w:sz w:val="20"/>
        </w:rPr>
        <w:t xml:space="preserve">platnost </w:t>
      </w:r>
      <w:r w:rsidR="009F20F9" w:rsidRPr="000A547D">
        <w:rPr>
          <w:rFonts w:cs="Arial"/>
          <w:b/>
          <w:sz w:val="20"/>
        </w:rPr>
        <w:t xml:space="preserve">záloh(y) nebo </w:t>
      </w:r>
      <w:r w:rsidR="005A0888" w:rsidRPr="000A547D">
        <w:rPr>
          <w:rFonts w:cs="Arial"/>
          <w:b/>
          <w:sz w:val="20"/>
        </w:rPr>
        <w:t>faktur</w:t>
      </w:r>
      <w:r w:rsidR="0042145E" w:rsidRPr="000A547D">
        <w:rPr>
          <w:rFonts w:cs="Arial"/>
          <w:b/>
          <w:sz w:val="20"/>
        </w:rPr>
        <w:t xml:space="preserve"> </w:t>
      </w:r>
      <w:r w:rsidR="005A0888" w:rsidRPr="000A547D">
        <w:rPr>
          <w:rFonts w:cs="Arial"/>
          <w:b/>
          <w:sz w:val="20"/>
        </w:rPr>
        <w:t>(-y): </w:t>
      </w:r>
      <w:r w:rsidR="0099596E" w:rsidRPr="000A547D">
        <w:rPr>
          <w:rFonts w:cs="Arial"/>
          <w:b/>
          <w:sz w:val="20"/>
        </w:rPr>
        <w:t xml:space="preserve">30 </w:t>
      </w:r>
      <w:r w:rsidR="00B64991" w:rsidRPr="000A547D">
        <w:rPr>
          <w:rFonts w:cs="Arial"/>
          <w:b/>
          <w:sz w:val="20"/>
        </w:rPr>
        <w:t>dní</w:t>
      </w:r>
      <w:r w:rsidR="0042145E" w:rsidRPr="000A547D">
        <w:rPr>
          <w:rFonts w:cs="Arial"/>
          <w:b/>
          <w:sz w:val="20"/>
        </w:rPr>
        <w:t xml:space="preserve"> </w:t>
      </w:r>
      <w:r w:rsidR="0042145E" w:rsidRPr="000A547D">
        <w:rPr>
          <w:rFonts w:cs="Arial"/>
          <w:sz w:val="20"/>
        </w:rPr>
        <w:t>po doručení</w:t>
      </w:r>
      <w:r w:rsidR="00B64991" w:rsidRPr="000A547D">
        <w:rPr>
          <w:rFonts w:cs="Arial"/>
          <w:sz w:val="20"/>
        </w:rPr>
        <w:t xml:space="preserve"> faktury</w:t>
      </w:r>
      <w:r w:rsidR="0042145E" w:rsidRPr="000A547D">
        <w:rPr>
          <w:rFonts w:cs="Arial"/>
          <w:sz w:val="20"/>
        </w:rPr>
        <w:t xml:space="preserve"> Zákazníkovi</w:t>
      </w:r>
      <w:r w:rsidR="00FF51B7" w:rsidRPr="000A547D">
        <w:rPr>
          <w:rFonts w:cs="Arial"/>
          <w:sz w:val="20"/>
        </w:rPr>
        <w:t>.</w:t>
      </w:r>
    </w:p>
    <w:p w14:paraId="68D44B0D" w14:textId="77777777" w:rsidR="005A0888" w:rsidRPr="000A547D" w:rsidRDefault="005A0888" w:rsidP="00B30647">
      <w:pPr>
        <w:pStyle w:val="Nzevlnku"/>
        <w:keepNext w:val="0"/>
        <w:keepLines w:val="0"/>
        <w:jc w:val="both"/>
        <w:rPr>
          <w:sz w:val="20"/>
        </w:rPr>
      </w:pPr>
      <w:r w:rsidRPr="000A547D">
        <w:rPr>
          <w:sz w:val="20"/>
        </w:rPr>
        <w:t>Platnost a účinnost Smlouvy</w:t>
      </w:r>
      <w:bookmarkStart w:id="4" w:name="PO_PL_A"/>
    </w:p>
    <w:p w14:paraId="335014DB" w14:textId="77777777" w:rsidR="005A0888" w:rsidRPr="000A547D" w:rsidRDefault="005A0888" w:rsidP="00B16942">
      <w:pPr>
        <w:pStyle w:val="Normalslovan"/>
        <w:numPr>
          <w:ilvl w:val="0"/>
          <w:numId w:val="18"/>
        </w:numPr>
        <w:tabs>
          <w:tab w:val="clear" w:pos="624"/>
          <w:tab w:val="num" w:pos="284"/>
        </w:tabs>
        <w:ind w:left="284" w:hanging="284"/>
        <w:jc w:val="both"/>
        <w:rPr>
          <w:rFonts w:cs="Arial"/>
          <w:sz w:val="20"/>
        </w:rPr>
      </w:pPr>
      <w:bookmarkStart w:id="5" w:name="PO_PL_B"/>
      <w:bookmarkEnd w:id="4"/>
      <w:r w:rsidRPr="000A547D">
        <w:rPr>
          <w:rFonts w:cs="Arial"/>
          <w:sz w:val="20"/>
        </w:rPr>
        <w:t>Smlouva nabývá platnosti dnem podpisu oběma smluvními stranami</w:t>
      </w:r>
      <w:r w:rsidR="00D91042" w:rsidRPr="000A547D">
        <w:rPr>
          <w:rFonts w:cs="Arial"/>
          <w:sz w:val="20"/>
        </w:rPr>
        <w:t>.</w:t>
      </w:r>
      <w:r w:rsidRPr="000A547D">
        <w:rPr>
          <w:rFonts w:cs="Arial"/>
          <w:sz w:val="20"/>
        </w:rPr>
        <w:t xml:space="preserve"> Smlouva nabývá účinností od</w:t>
      </w:r>
      <w:r w:rsidR="00D91042" w:rsidRPr="000A547D">
        <w:rPr>
          <w:rFonts w:cs="Arial"/>
          <w:sz w:val="20"/>
        </w:rPr>
        <w:t xml:space="preserve"> </w:t>
      </w:r>
      <w:r w:rsidR="00D91042" w:rsidRPr="000A547D">
        <w:rPr>
          <w:rFonts w:cs="Arial"/>
          <w:b/>
          <w:sz w:val="20"/>
        </w:rPr>
        <w:t>1. 1. 20</w:t>
      </w:r>
      <w:r w:rsidR="000F37F3" w:rsidRPr="000A547D">
        <w:rPr>
          <w:rFonts w:cs="Arial"/>
          <w:b/>
          <w:sz w:val="20"/>
        </w:rPr>
        <w:t>21</w:t>
      </w:r>
      <w:r w:rsidRPr="000A547D">
        <w:rPr>
          <w:rFonts w:cs="Arial"/>
          <w:sz w:val="20"/>
        </w:rPr>
        <w:t xml:space="preserve"> zahájení</w:t>
      </w:r>
      <w:r w:rsidR="00D91042" w:rsidRPr="000A547D">
        <w:rPr>
          <w:rFonts w:cs="Arial"/>
          <w:sz w:val="20"/>
        </w:rPr>
        <w:t>m</w:t>
      </w:r>
      <w:r w:rsidRPr="000A547D">
        <w:rPr>
          <w:rFonts w:cs="Arial"/>
          <w:sz w:val="20"/>
        </w:rPr>
        <w:t xml:space="preserve"> dodávky elektřiny na dobu</w:t>
      </w:r>
      <w:r w:rsidRPr="000A547D">
        <w:rPr>
          <w:rFonts w:cs="Arial"/>
          <w:b/>
          <w:sz w:val="20"/>
        </w:rPr>
        <w:t xml:space="preserve"> </w:t>
      </w:r>
      <w:r w:rsidR="007F289E" w:rsidRPr="000A547D">
        <w:rPr>
          <w:rFonts w:cs="Arial"/>
          <w:b/>
          <w:sz w:val="20"/>
        </w:rPr>
        <w:t>ne</w:t>
      </w:r>
      <w:r w:rsidRPr="000A547D">
        <w:rPr>
          <w:rFonts w:cs="Arial"/>
          <w:b/>
          <w:sz w:val="20"/>
        </w:rPr>
        <w:t>určitou</w:t>
      </w:r>
      <w:r w:rsidR="00B64991" w:rsidRPr="000A547D">
        <w:rPr>
          <w:rFonts w:cs="Arial"/>
          <w:sz w:val="20"/>
        </w:rPr>
        <w:t>.</w:t>
      </w:r>
      <w:r w:rsidRPr="000A547D">
        <w:rPr>
          <w:rFonts w:cs="Arial"/>
          <w:sz w:val="20"/>
        </w:rPr>
        <w:t xml:space="preserve"> </w:t>
      </w:r>
    </w:p>
    <w:p w14:paraId="223CD4F3" w14:textId="77777777" w:rsidR="005A0888" w:rsidRPr="000A547D" w:rsidRDefault="005A0888" w:rsidP="00B16942">
      <w:pPr>
        <w:pStyle w:val="Normalslovan"/>
        <w:tabs>
          <w:tab w:val="clear" w:pos="624"/>
          <w:tab w:val="num" w:pos="284"/>
        </w:tabs>
        <w:ind w:left="284" w:hanging="284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>Smluvní strany se mohou na ukončení platnosti této Smlouvy dohodnout</w:t>
      </w:r>
      <w:bookmarkEnd w:id="5"/>
      <w:r w:rsidR="0042145E" w:rsidRPr="000A547D">
        <w:rPr>
          <w:rFonts w:cs="Arial"/>
          <w:sz w:val="20"/>
        </w:rPr>
        <w:t>.</w:t>
      </w:r>
    </w:p>
    <w:p w14:paraId="12C23B62" w14:textId="3D1CF668" w:rsidR="00B97254" w:rsidRPr="000A547D" w:rsidRDefault="00B97254" w:rsidP="00AB234D">
      <w:pPr>
        <w:pStyle w:val="Normalslovan"/>
        <w:tabs>
          <w:tab w:val="clear" w:pos="624"/>
          <w:tab w:val="num" w:pos="284"/>
        </w:tabs>
        <w:ind w:left="284" w:hanging="284"/>
        <w:rPr>
          <w:rFonts w:cs="Arial"/>
          <w:sz w:val="20"/>
        </w:rPr>
      </w:pPr>
      <w:r w:rsidRPr="000A547D">
        <w:rPr>
          <w:rFonts w:cs="Arial"/>
          <w:sz w:val="20"/>
        </w:rPr>
        <w:t xml:space="preserve">Dle § 50 odst. 1 a 2 z. č. 458/2000 Sb., je zákazník </w:t>
      </w:r>
      <w:r w:rsidR="002B5D5F" w:rsidRPr="000A547D">
        <w:rPr>
          <w:rFonts w:cs="Arial"/>
          <w:sz w:val="20"/>
        </w:rPr>
        <w:t xml:space="preserve">oprávněn </w:t>
      </w:r>
      <w:r w:rsidRPr="000A547D">
        <w:rPr>
          <w:rFonts w:cs="Arial"/>
          <w:sz w:val="20"/>
        </w:rPr>
        <w:t>odstoupit od smlouvy v p</w:t>
      </w:r>
      <w:r w:rsidRPr="000A547D">
        <w:rPr>
          <w:rFonts w:cs="Arial" w:hint="eastAsia"/>
          <w:sz w:val="20"/>
        </w:rPr>
        <w:t>ří</w:t>
      </w:r>
      <w:r w:rsidRPr="000A547D">
        <w:rPr>
          <w:rFonts w:cs="Arial"/>
          <w:sz w:val="20"/>
        </w:rPr>
        <w:t>pad</w:t>
      </w:r>
      <w:r w:rsidRPr="000A547D">
        <w:rPr>
          <w:rFonts w:cs="Arial" w:hint="eastAsia"/>
          <w:sz w:val="20"/>
        </w:rPr>
        <w:t>ě</w:t>
      </w:r>
      <w:r w:rsidRPr="000A547D">
        <w:rPr>
          <w:rFonts w:cs="Arial"/>
          <w:sz w:val="20"/>
        </w:rPr>
        <w:t xml:space="preserve"> nepln</w:t>
      </w:r>
      <w:r w:rsidRPr="000A547D">
        <w:rPr>
          <w:rFonts w:cs="Arial" w:hint="eastAsia"/>
          <w:sz w:val="20"/>
        </w:rPr>
        <w:t>ě</w:t>
      </w:r>
      <w:r w:rsidRPr="000A547D">
        <w:rPr>
          <w:rFonts w:cs="Arial"/>
          <w:sz w:val="20"/>
        </w:rPr>
        <w:t xml:space="preserve">ní smluvních povinností ze strany </w:t>
      </w:r>
      <w:r w:rsidR="002B5D5F" w:rsidRPr="000A547D">
        <w:rPr>
          <w:rFonts w:cs="Arial"/>
          <w:sz w:val="20"/>
        </w:rPr>
        <w:t xml:space="preserve">obchodníka </w:t>
      </w:r>
      <w:r w:rsidR="00FC79B8" w:rsidRPr="000A547D">
        <w:rPr>
          <w:rFonts w:cs="Arial"/>
          <w:sz w:val="20"/>
        </w:rPr>
        <w:t>nebo v p</w:t>
      </w:r>
      <w:r w:rsidR="00FC79B8" w:rsidRPr="000A547D">
        <w:rPr>
          <w:rFonts w:cs="Arial" w:hint="eastAsia"/>
          <w:sz w:val="20"/>
        </w:rPr>
        <w:t>ří</w:t>
      </w:r>
      <w:r w:rsidR="00FC79B8" w:rsidRPr="000A547D">
        <w:rPr>
          <w:rFonts w:cs="Arial"/>
          <w:sz w:val="20"/>
        </w:rPr>
        <w:t>pad</w:t>
      </w:r>
      <w:r w:rsidR="00FC79B8" w:rsidRPr="000A547D">
        <w:rPr>
          <w:rFonts w:cs="Arial" w:hint="eastAsia"/>
          <w:sz w:val="20"/>
        </w:rPr>
        <w:t>ě</w:t>
      </w:r>
      <w:r w:rsidR="00FC79B8" w:rsidRPr="000A547D">
        <w:rPr>
          <w:rFonts w:cs="Arial"/>
          <w:sz w:val="20"/>
        </w:rPr>
        <w:t xml:space="preserve"> nesouhlasu s navrhovanou zm</w:t>
      </w:r>
      <w:r w:rsidR="00FC79B8" w:rsidRPr="000A547D">
        <w:rPr>
          <w:rFonts w:cs="Arial" w:hint="eastAsia"/>
          <w:sz w:val="20"/>
        </w:rPr>
        <w:t>ě</w:t>
      </w:r>
      <w:r w:rsidR="00FC79B8" w:rsidRPr="000A547D">
        <w:rPr>
          <w:rFonts w:cs="Arial"/>
          <w:sz w:val="20"/>
        </w:rPr>
        <w:t>nou smluvních podmínek</w:t>
      </w:r>
      <w:r w:rsidR="002B5D5F" w:rsidRPr="000A547D">
        <w:rPr>
          <w:rFonts w:cs="Arial"/>
          <w:sz w:val="20"/>
        </w:rPr>
        <w:t>.</w:t>
      </w:r>
    </w:p>
    <w:p w14:paraId="293D0104" w14:textId="323570A1" w:rsidR="00847862" w:rsidRPr="000A547D" w:rsidRDefault="00DE26F4" w:rsidP="00CF2A9F">
      <w:pPr>
        <w:pStyle w:val="Normalslovan"/>
        <w:tabs>
          <w:tab w:val="clear" w:pos="624"/>
          <w:tab w:val="num" w:pos="284"/>
        </w:tabs>
        <w:ind w:left="284" w:hanging="284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>Smlouva může zaniknout výpovědí za strany obchodníka nebo zákazníka</w:t>
      </w:r>
      <w:r w:rsidR="00B64991" w:rsidRPr="000A547D">
        <w:rPr>
          <w:rFonts w:cs="Arial"/>
          <w:sz w:val="20"/>
        </w:rPr>
        <w:t xml:space="preserve"> a to</w:t>
      </w:r>
      <w:r w:rsidRPr="000A547D">
        <w:rPr>
          <w:rFonts w:cs="Arial"/>
          <w:sz w:val="20"/>
        </w:rPr>
        <w:t xml:space="preserve"> s </w:t>
      </w:r>
      <w:r w:rsidR="00AB234D" w:rsidRPr="000A547D">
        <w:rPr>
          <w:rFonts w:cs="Arial"/>
          <w:sz w:val="20"/>
        </w:rPr>
        <w:t>3 měsíční výpovědní lhůtou,</w:t>
      </w:r>
      <w:r w:rsidR="008D4DDC" w:rsidRPr="000A547D">
        <w:rPr>
          <w:rFonts w:cs="Arial"/>
          <w:sz w:val="20"/>
        </w:rPr>
        <w:t xml:space="preserve"> </w:t>
      </w:r>
      <w:r w:rsidR="00AB234D" w:rsidRPr="000A547D">
        <w:rPr>
          <w:rFonts w:cs="Arial"/>
          <w:sz w:val="20"/>
        </w:rPr>
        <w:t>k</w:t>
      </w:r>
      <w:r w:rsidRPr="000A547D">
        <w:rPr>
          <w:rFonts w:cs="Arial"/>
          <w:sz w:val="20"/>
        </w:rPr>
        <w:t xml:space="preserve">dy výpovědní doba začíná běžet 1. října </w:t>
      </w:r>
      <w:r w:rsidR="005B5EB1" w:rsidRPr="000A547D">
        <w:rPr>
          <w:rFonts w:cs="Arial"/>
          <w:sz w:val="20"/>
        </w:rPr>
        <w:t>posledního roku, na který byla učiněna alespoň jedna objednávka</w:t>
      </w:r>
      <w:r w:rsidR="000503FD" w:rsidRPr="000A547D">
        <w:rPr>
          <w:rFonts w:cs="Arial"/>
          <w:sz w:val="20"/>
        </w:rPr>
        <w:t xml:space="preserve"> zákazníkem</w:t>
      </w:r>
      <w:r w:rsidR="005B5EB1" w:rsidRPr="000A547D">
        <w:rPr>
          <w:rFonts w:cs="Arial"/>
          <w:sz w:val="20"/>
        </w:rPr>
        <w:t xml:space="preserve">. </w:t>
      </w:r>
      <w:r w:rsidR="00C84570" w:rsidRPr="000A547D">
        <w:rPr>
          <w:rFonts w:cs="Arial"/>
          <w:sz w:val="20"/>
        </w:rPr>
        <w:t>V případě</w:t>
      </w:r>
      <w:r w:rsidR="005B5EB1" w:rsidRPr="000A547D">
        <w:rPr>
          <w:rFonts w:cs="Arial"/>
          <w:sz w:val="20"/>
        </w:rPr>
        <w:t xml:space="preserve"> </w:t>
      </w:r>
      <w:r w:rsidR="002B5D5F" w:rsidRPr="000A547D">
        <w:rPr>
          <w:rFonts w:cs="Arial"/>
          <w:sz w:val="20"/>
        </w:rPr>
        <w:t xml:space="preserve">takto učiněné </w:t>
      </w:r>
      <w:r w:rsidR="005B5EB1" w:rsidRPr="000A547D">
        <w:rPr>
          <w:rFonts w:cs="Arial"/>
          <w:sz w:val="20"/>
        </w:rPr>
        <w:t xml:space="preserve">výpovědi </w:t>
      </w:r>
      <w:r w:rsidR="00C84570" w:rsidRPr="000A547D">
        <w:rPr>
          <w:rFonts w:cs="Arial"/>
          <w:sz w:val="20"/>
        </w:rPr>
        <w:t xml:space="preserve">této smlouvy </w:t>
      </w:r>
      <w:r w:rsidR="005B5EB1" w:rsidRPr="000A547D">
        <w:rPr>
          <w:rFonts w:cs="Arial"/>
          <w:sz w:val="20"/>
        </w:rPr>
        <w:t xml:space="preserve">je Zákazník oprávněn </w:t>
      </w:r>
      <w:r w:rsidR="002B5D5F" w:rsidRPr="000A547D">
        <w:rPr>
          <w:rFonts w:cs="Arial"/>
          <w:sz w:val="20"/>
        </w:rPr>
        <w:t xml:space="preserve">realizovat </w:t>
      </w:r>
      <w:r w:rsidR="005B5EB1" w:rsidRPr="000A547D">
        <w:rPr>
          <w:rFonts w:cs="Arial"/>
          <w:sz w:val="20"/>
        </w:rPr>
        <w:t>objednávku pouze</w:t>
      </w:r>
      <w:r w:rsidR="002B5D5F" w:rsidRPr="000A547D">
        <w:rPr>
          <w:rFonts w:cs="Arial"/>
          <w:sz w:val="20"/>
        </w:rPr>
        <w:t xml:space="preserve"> na</w:t>
      </w:r>
      <w:r w:rsidR="005B5EB1" w:rsidRPr="000A547D">
        <w:rPr>
          <w:rFonts w:cs="Arial"/>
          <w:sz w:val="20"/>
        </w:rPr>
        <w:t xml:space="preserve"> </w:t>
      </w:r>
      <w:r w:rsidR="008D4DDC" w:rsidRPr="000A547D">
        <w:rPr>
          <w:rFonts w:cs="Arial"/>
          <w:sz w:val="20"/>
        </w:rPr>
        <w:t xml:space="preserve">období nepřekračující </w:t>
      </w:r>
      <w:r w:rsidR="0061361B" w:rsidRPr="000A547D">
        <w:rPr>
          <w:rFonts w:cs="Arial"/>
          <w:sz w:val="20"/>
        </w:rPr>
        <w:t>kone</w:t>
      </w:r>
      <w:r w:rsidR="008D4DDC" w:rsidRPr="000A547D">
        <w:rPr>
          <w:rFonts w:cs="Arial"/>
          <w:sz w:val="20"/>
        </w:rPr>
        <w:t>c</w:t>
      </w:r>
      <w:r w:rsidR="0061361B" w:rsidRPr="000A547D">
        <w:rPr>
          <w:rFonts w:cs="Arial"/>
          <w:sz w:val="20"/>
        </w:rPr>
        <w:t xml:space="preserve"> výpovědní doby.</w:t>
      </w:r>
    </w:p>
    <w:p w14:paraId="245CD1B8" w14:textId="77777777" w:rsidR="005A0888" w:rsidRPr="000A547D" w:rsidRDefault="005A0888" w:rsidP="00CF2A9F">
      <w:pPr>
        <w:pStyle w:val="Nzevlnku"/>
        <w:keepLines w:val="0"/>
        <w:numPr>
          <w:ilvl w:val="0"/>
          <w:numId w:val="0"/>
        </w:numPr>
        <w:jc w:val="both"/>
        <w:rPr>
          <w:sz w:val="20"/>
        </w:rPr>
      </w:pPr>
      <w:r w:rsidRPr="000A547D">
        <w:rPr>
          <w:sz w:val="20"/>
        </w:rPr>
        <w:t>Zvláštní ujednání</w:t>
      </w:r>
      <w:r w:rsidR="003A29EB" w:rsidRPr="000A547D">
        <w:rPr>
          <w:sz w:val="20"/>
        </w:rPr>
        <w:t xml:space="preserve"> </w:t>
      </w:r>
    </w:p>
    <w:p w14:paraId="17E63C77" w14:textId="77777777" w:rsidR="00287589" w:rsidRPr="000A547D" w:rsidRDefault="00287589" w:rsidP="00A57A96">
      <w:pPr>
        <w:pStyle w:val="Normalslovan"/>
        <w:numPr>
          <w:ilvl w:val="0"/>
          <w:numId w:val="40"/>
        </w:numPr>
        <w:tabs>
          <w:tab w:val="clear" w:pos="624"/>
          <w:tab w:val="num" w:pos="284"/>
        </w:tabs>
        <w:ind w:left="284" w:hanging="284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 xml:space="preserve">Obchodník prohlašuje, že v případě, kdy elektřina na základě Smlouvy nebude Obchodníkem zákazníkovi dodána, uhradí Obchodník zákazníkovi smluvní pokutu ve výši součinu nedodaného množství elektřiny a její cenou ve výši, jak je tato sjednána ve smlouvě. Toto ustanovení se nebude </w:t>
      </w:r>
      <w:r w:rsidRPr="000A547D">
        <w:rPr>
          <w:rFonts w:cs="Arial"/>
          <w:sz w:val="20"/>
        </w:rPr>
        <w:lastRenderedPageBreak/>
        <w:t>aplikovat v případech, kdy je obchodník zproštěn této povinnosti na základě platných právních předpisů, dohody se zákazníkem a v případech zásahu vyšší moci (vis maior).</w:t>
      </w:r>
    </w:p>
    <w:p w14:paraId="76AA52AE" w14:textId="607BDE9C" w:rsidR="00287589" w:rsidRPr="000A547D" w:rsidRDefault="00287589" w:rsidP="00A57A96">
      <w:pPr>
        <w:pStyle w:val="Normalslovan"/>
        <w:numPr>
          <w:ilvl w:val="0"/>
          <w:numId w:val="40"/>
        </w:numPr>
        <w:tabs>
          <w:tab w:val="clear" w:pos="624"/>
          <w:tab w:val="num" w:pos="284"/>
        </w:tabs>
        <w:ind w:left="284" w:hanging="284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 xml:space="preserve">Obchodník se zavazuje </w:t>
      </w:r>
      <w:r w:rsidR="002B5D5F" w:rsidRPr="000A547D">
        <w:rPr>
          <w:rFonts w:cs="Arial"/>
          <w:sz w:val="20"/>
        </w:rPr>
        <w:t xml:space="preserve">k </w:t>
      </w:r>
      <w:r w:rsidRPr="000A547D">
        <w:rPr>
          <w:rFonts w:cs="Arial"/>
          <w:sz w:val="20"/>
        </w:rPr>
        <w:t>převzetí závazku dodávat elektrickou energii pro odběrná místa nově zřízená v období ode dne vyhlášení veřejné zakázky na předmět plnění dle této smlouvy a</w:t>
      </w:r>
      <w:r w:rsidR="002B5D5F" w:rsidRPr="000A547D">
        <w:rPr>
          <w:rFonts w:cs="Arial"/>
          <w:sz w:val="20"/>
        </w:rPr>
        <w:t xml:space="preserve"> odběrná místa nově</w:t>
      </w:r>
      <w:r w:rsidRPr="000A547D">
        <w:rPr>
          <w:rFonts w:cs="Arial"/>
          <w:sz w:val="20"/>
        </w:rPr>
        <w:t xml:space="preserve"> vzniklá během smluvního období dle této smlouvy.</w:t>
      </w:r>
    </w:p>
    <w:p w14:paraId="7F32D8EA" w14:textId="77777777" w:rsidR="00287589" w:rsidRPr="000A547D" w:rsidRDefault="00287589" w:rsidP="00A57A96">
      <w:pPr>
        <w:pStyle w:val="Normalslovan"/>
        <w:numPr>
          <w:ilvl w:val="0"/>
          <w:numId w:val="40"/>
        </w:numPr>
        <w:tabs>
          <w:tab w:val="clear" w:pos="624"/>
          <w:tab w:val="num" w:pos="284"/>
        </w:tabs>
        <w:ind w:left="284" w:hanging="284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 xml:space="preserve">Zákazník stanoví odpovědnost Obchodníka za odchylku dle § 50 odst. </w:t>
      </w:r>
      <w:r w:rsidR="00FD12BF" w:rsidRPr="000A547D">
        <w:rPr>
          <w:rFonts w:cs="Arial"/>
          <w:sz w:val="20"/>
        </w:rPr>
        <w:t>1</w:t>
      </w:r>
      <w:r w:rsidRPr="000A547D">
        <w:rPr>
          <w:rFonts w:cs="Arial"/>
          <w:sz w:val="20"/>
        </w:rPr>
        <w:t xml:space="preserve"> písm. zákona č. 458/2000 Sb., energetického zákona, v platném znění (tzn. Zákazník nebude penalizován, nebo jinak sankcionován za to, že neodebere elektrickou energii, případně, že odebere více elektrické energie než sjednané množství pro všechna odběrná místa a pro všechny časové úseky).</w:t>
      </w:r>
    </w:p>
    <w:p w14:paraId="5CB88503" w14:textId="0B17FC50" w:rsidR="00DD5C2D" w:rsidRPr="000A547D" w:rsidRDefault="00287589" w:rsidP="00A57A96">
      <w:pPr>
        <w:pStyle w:val="Normalslovan"/>
        <w:numPr>
          <w:ilvl w:val="0"/>
          <w:numId w:val="40"/>
        </w:numPr>
        <w:tabs>
          <w:tab w:val="clear" w:pos="624"/>
          <w:tab w:val="num" w:pos="284"/>
        </w:tabs>
        <w:ind w:left="284" w:hanging="284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 xml:space="preserve">Komunikace smluvních stran bude vedena </w:t>
      </w:r>
      <w:r w:rsidR="00DD5C2D" w:rsidRPr="000A547D">
        <w:rPr>
          <w:rFonts w:cs="Arial"/>
          <w:sz w:val="20"/>
        </w:rPr>
        <w:t xml:space="preserve">převážně </w:t>
      </w:r>
      <w:r w:rsidRPr="000A547D">
        <w:rPr>
          <w:rFonts w:cs="Arial"/>
          <w:sz w:val="20"/>
        </w:rPr>
        <w:t>elektronicky. Tímto způsobem budou</w:t>
      </w:r>
      <w:r w:rsidR="00FD12BF" w:rsidRPr="000A547D">
        <w:rPr>
          <w:rFonts w:cs="Arial"/>
          <w:sz w:val="20"/>
        </w:rPr>
        <w:t xml:space="preserve"> dle požadavku Zákazníka </w:t>
      </w:r>
      <w:r w:rsidR="002B5D5F" w:rsidRPr="000A547D">
        <w:rPr>
          <w:rFonts w:cs="Arial"/>
          <w:sz w:val="20"/>
        </w:rPr>
        <w:t xml:space="preserve">realizovány </w:t>
      </w:r>
      <w:r w:rsidRPr="000A547D">
        <w:rPr>
          <w:rFonts w:cs="Arial"/>
          <w:sz w:val="20"/>
        </w:rPr>
        <w:t xml:space="preserve">změny odebíraných množství apod. </w:t>
      </w:r>
      <w:r w:rsidR="00F21BD5" w:rsidRPr="000A547D">
        <w:rPr>
          <w:rFonts w:cs="Arial"/>
          <w:sz w:val="20"/>
        </w:rPr>
        <w:t>Pro změny dle tohoto odstavce postačuje prostá emailová komunikace bez zaručeného elektronického podpisu.</w:t>
      </w:r>
    </w:p>
    <w:p w14:paraId="2DD3B59C" w14:textId="77777777" w:rsidR="00287589" w:rsidRPr="000A547D" w:rsidRDefault="00287589" w:rsidP="00DD5C2D">
      <w:pPr>
        <w:pStyle w:val="Normalslovan"/>
        <w:numPr>
          <w:ilvl w:val="0"/>
          <w:numId w:val="40"/>
        </w:numPr>
        <w:tabs>
          <w:tab w:val="clear" w:pos="624"/>
          <w:tab w:val="num" w:pos="284"/>
        </w:tabs>
        <w:ind w:left="284" w:hanging="284"/>
        <w:jc w:val="both"/>
        <w:rPr>
          <w:rFonts w:cs="Arial"/>
          <w:sz w:val="20"/>
        </w:rPr>
      </w:pPr>
      <w:r w:rsidRPr="000A547D">
        <w:rPr>
          <w:rFonts w:cs="Arial"/>
          <w:sz w:val="20"/>
        </w:rPr>
        <w:t xml:space="preserve">Na žádost Zákazníka bude zákazníkovi zaslán opis jakékoliv faktury ve formátu Adobe Acrobat Document (pdf), případně bude zákazníkovi umožněn k opisům faktur dálkový přístup s možností jejich bezplatného stáhnutí. </w:t>
      </w:r>
    </w:p>
    <w:p w14:paraId="2DEADC44" w14:textId="77777777" w:rsidR="00287589" w:rsidRPr="000A547D" w:rsidRDefault="00287589" w:rsidP="00287589">
      <w:pPr>
        <w:ind w:leftChars="-25" w:left="-50" w:firstLineChars="23" w:firstLine="46"/>
        <w:jc w:val="both"/>
        <w:rPr>
          <w:rFonts w:ascii="Arial" w:hAnsi="Arial" w:cs="Arial"/>
        </w:rPr>
      </w:pPr>
    </w:p>
    <w:p w14:paraId="2610F831" w14:textId="32374348" w:rsidR="00287589" w:rsidRPr="000A547D" w:rsidRDefault="00287589" w:rsidP="00FF51B7">
      <w:pPr>
        <w:ind w:leftChars="-25" w:left="-50"/>
        <w:jc w:val="both"/>
        <w:rPr>
          <w:rFonts w:ascii="Arial" w:hAnsi="Arial" w:cs="Arial"/>
        </w:rPr>
      </w:pPr>
      <w:r w:rsidRPr="000A547D">
        <w:rPr>
          <w:rFonts w:ascii="Arial" w:hAnsi="Arial" w:cs="Arial"/>
        </w:rPr>
        <w:t xml:space="preserve">Komunikace bude vedena prostřednictvím následujících emailových </w:t>
      </w:r>
      <w:r w:rsidR="006C5D32" w:rsidRPr="000A547D">
        <w:rPr>
          <w:rFonts w:ascii="Arial" w:hAnsi="Arial" w:cs="Arial"/>
        </w:rPr>
        <w:t xml:space="preserve">a telefonických </w:t>
      </w:r>
      <w:r w:rsidRPr="000A547D">
        <w:rPr>
          <w:rFonts w:ascii="Arial" w:hAnsi="Arial" w:cs="Arial"/>
        </w:rPr>
        <w:t>kontaktů</w:t>
      </w:r>
      <w:r w:rsidR="002B5D5F" w:rsidRPr="000A547D">
        <w:rPr>
          <w:rFonts w:ascii="Arial" w:hAnsi="Arial" w:cs="Arial"/>
        </w:rPr>
        <w:t xml:space="preserve"> zákazníka</w:t>
      </w:r>
      <w:r w:rsidR="006C5D32" w:rsidRPr="000A547D">
        <w:rPr>
          <w:rFonts w:ascii="Arial" w:hAnsi="Arial" w:cs="Arial"/>
        </w:rPr>
        <w:t xml:space="preserve"> a jednoho obchodního zástupce obchodníka</w:t>
      </w:r>
      <w:r w:rsidRPr="000A547D">
        <w:rPr>
          <w:rFonts w:ascii="Arial" w:hAnsi="Arial" w:cs="Arial"/>
        </w:rPr>
        <w:t>:</w:t>
      </w:r>
    </w:p>
    <w:p w14:paraId="740E4152" w14:textId="77777777" w:rsidR="00287589" w:rsidRPr="000A547D" w:rsidRDefault="00287589" w:rsidP="00287589">
      <w:pPr>
        <w:ind w:leftChars="-25" w:left="-50" w:firstLineChars="23" w:firstLine="46"/>
        <w:jc w:val="both"/>
        <w:rPr>
          <w:rFonts w:ascii="Arial" w:hAnsi="Arial" w:cs="Arial"/>
        </w:rPr>
      </w:pPr>
    </w:p>
    <w:p w14:paraId="61ECD89A" w14:textId="266E83A0" w:rsidR="008E1B9F" w:rsidRPr="000A547D" w:rsidRDefault="00287589" w:rsidP="00287589">
      <w:pPr>
        <w:ind w:leftChars="-25" w:left="-50" w:firstLineChars="23" w:firstLine="46"/>
        <w:jc w:val="both"/>
        <w:rPr>
          <w:rFonts w:ascii="Arial" w:hAnsi="Arial" w:cs="Arial"/>
          <w:highlight w:val="black"/>
        </w:rPr>
      </w:pPr>
      <w:r w:rsidRPr="000A547D">
        <w:rPr>
          <w:rFonts w:ascii="Arial" w:hAnsi="Arial" w:cs="Arial"/>
        </w:rPr>
        <w:t>Za zákazníka:</w:t>
      </w:r>
      <w:r w:rsidR="006C5D32" w:rsidRPr="000A547D">
        <w:rPr>
          <w:rFonts w:ascii="Arial" w:hAnsi="Arial" w:cs="Arial"/>
        </w:rPr>
        <w:t xml:space="preserve"> </w:t>
      </w:r>
      <w:hyperlink r:id="rId12" w:history="1">
        <w:r w:rsidR="006C5D32" w:rsidRPr="000A547D">
          <w:rPr>
            <w:rStyle w:val="Hypertextovodkaz"/>
            <w:rFonts w:ascii="Arial" w:hAnsi="Arial" w:cs="Arial"/>
            <w:color w:val="auto"/>
            <w:highlight w:val="black"/>
          </w:rPr>
          <w:t>tancer@chevak.cz</w:t>
        </w:r>
      </w:hyperlink>
      <w:r w:rsidR="006C5D32" w:rsidRPr="000A547D">
        <w:rPr>
          <w:rFonts w:ascii="Arial" w:hAnsi="Arial" w:cs="Arial"/>
          <w:highlight w:val="black"/>
        </w:rPr>
        <w:t xml:space="preserve"> </w:t>
      </w:r>
      <w:r w:rsidR="00575D93" w:rsidRPr="000A547D">
        <w:rPr>
          <w:rFonts w:ascii="Arial" w:hAnsi="Arial" w:cs="Arial"/>
          <w:highlight w:val="black"/>
        </w:rPr>
        <w:t>a zároveň</w:t>
      </w:r>
      <w:r w:rsidR="00F16B38" w:rsidRPr="000A547D">
        <w:rPr>
          <w:rStyle w:val="Odkaznakoment"/>
          <w:rFonts w:ascii="Courier" w:hAnsi="Courier"/>
          <w:highlight w:val="black"/>
          <w:lang w:val="x-none" w:eastAsia="x-none"/>
        </w:rPr>
        <w:commentReference w:id="6"/>
      </w:r>
      <w:r w:rsidR="00575D93" w:rsidRPr="000A547D">
        <w:rPr>
          <w:rFonts w:ascii="Arial" w:hAnsi="Arial" w:cs="Arial"/>
          <w:highlight w:val="black"/>
        </w:rPr>
        <w:t xml:space="preserve"> </w:t>
      </w:r>
      <w:hyperlink r:id="rId15" w:history="1">
        <w:r w:rsidR="000F37F3" w:rsidRPr="000A547D">
          <w:rPr>
            <w:rStyle w:val="Hypertextovodkaz"/>
            <w:rFonts w:ascii="Arial" w:hAnsi="Arial" w:cs="Arial"/>
            <w:color w:val="auto"/>
            <w:highlight w:val="black"/>
          </w:rPr>
          <w:t>chevak@chevak.cz</w:t>
        </w:r>
      </w:hyperlink>
      <w:r w:rsidR="008E1B9F" w:rsidRPr="000A547D">
        <w:rPr>
          <w:rFonts w:ascii="Arial" w:hAnsi="Arial" w:cs="Arial"/>
          <w:highlight w:val="black"/>
        </w:rPr>
        <w:t xml:space="preserve"> </w:t>
      </w:r>
    </w:p>
    <w:p w14:paraId="563E88DA" w14:textId="77777777" w:rsidR="006C5D32" w:rsidRPr="000A547D" w:rsidRDefault="006C5D32" w:rsidP="00287589">
      <w:pPr>
        <w:ind w:leftChars="-25" w:left="-50" w:firstLineChars="23" w:firstLine="46"/>
        <w:jc w:val="both"/>
        <w:rPr>
          <w:rFonts w:ascii="Arial" w:hAnsi="Arial" w:cs="Arial"/>
        </w:rPr>
      </w:pPr>
      <w:r w:rsidRPr="000A547D">
        <w:rPr>
          <w:rFonts w:ascii="Arial" w:hAnsi="Arial" w:cs="Arial"/>
          <w:highlight w:val="black"/>
        </w:rPr>
        <w:t>Tel. 739 543 321</w:t>
      </w:r>
    </w:p>
    <w:p w14:paraId="3814E52B" w14:textId="77777777" w:rsidR="00287589" w:rsidRPr="000A547D" w:rsidRDefault="00287589" w:rsidP="00287589">
      <w:pPr>
        <w:ind w:leftChars="-25" w:left="-50" w:firstLineChars="23" w:firstLine="46"/>
        <w:jc w:val="both"/>
        <w:rPr>
          <w:rFonts w:ascii="Arial" w:hAnsi="Arial" w:cs="Arial"/>
        </w:rPr>
      </w:pPr>
    </w:p>
    <w:p w14:paraId="14A87186" w14:textId="6A70C6AB" w:rsidR="00287589" w:rsidRPr="000A547D" w:rsidRDefault="00287589" w:rsidP="00287589">
      <w:pPr>
        <w:ind w:leftChars="-25" w:left="-50" w:firstLineChars="23" w:firstLine="46"/>
        <w:jc w:val="both"/>
        <w:rPr>
          <w:rFonts w:ascii="Arial" w:hAnsi="Arial" w:cs="Arial"/>
          <w:highlight w:val="black"/>
        </w:rPr>
      </w:pPr>
      <w:r w:rsidRPr="000A547D">
        <w:rPr>
          <w:rFonts w:ascii="Arial" w:hAnsi="Arial" w:cs="Arial"/>
        </w:rPr>
        <w:t>Za Obchodníka</w:t>
      </w:r>
      <w:r w:rsidRPr="000A547D">
        <w:rPr>
          <w:rFonts w:ascii="Arial" w:hAnsi="Arial" w:cs="Arial"/>
          <w:highlight w:val="black"/>
        </w:rPr>
        <w:t xml:space="preserve">: </w:t>
      </w:r>
      <w:hyperlink r:id="rId16" w:history="1">
        <w:r w:rsidR="00FF51B7" w:rsidRPr="000A547D">
          <w:rPr>
            <w:rStyle w:val="Hypertextovodkaz"/>
            <w:rFonts w:ascii="Arial" w:hAnsi="Arial" w:cs="Arial"/>
            <w:color w:val="auto"/>
            <w:highlight w:val="black"/>
          </w:rPr>
          <w:t>ivo.flasar@veolia.com</w:t>
        </w:r>
      </w:hyperlink>
    </w:p>
    <w:p w14:paraId="0693AF76" w14:textId="7C9182C2" w:rsidR="00FF51B7" w:rsidRPr="000A547D" w:rsidRDefault="00FF51B7" w:rsidP="00287589">
      <w:pPr>
        <w:ind w:leftChars="-25" w:left="-50" w:firstLineChars="23" w:firstLine="46"/>
        <w:jc w:val="both"/>
        <w:rPr>
          <w:rFonts w:ascii="Arial" w:hAnsi="Arial" w:cs="Arial"/>
        </w:rPr>
      </w:pPr>
      <w:r w:rsidRPr="000A547D">
        <w:rPr>
          <w:rFonts w:ascii="Arial" w:hAnsi="Arial" w:cs="Arial"/>
          <w:highlight w:val="black"/>
        </w:rPr>
        <w:t>Tel. 596 609 605</w:t>
      </w:r>
    </w:p>
    <w:p w14:paraId="1D17DF6C" w14:textId="77777777" w:rsidR="005A0888" w:rsidRPr="000A547D" w:rsidRDefault="005A0888" w:rsidP="00B30647">
      <w:pPr>
        <w:pStyle w:val="Separator"/>
        <w:jc w:val="both"/>
        <w:rPr>
          <w:rFonts w:cs="Arial"/>
        </w:rPr>
      </w:pPr>
      <w:bookmarkStart w:id="7" w:name="PO_ZU"/>
    </w:p>
    <w:bookmarkEnd w:id="7"/>
    <w:p w14:paraId="37E2FF7C" w14:textId="77777777" w:rsidR="005A0888" w:rsidRPr="000A547D" w:rsidRDefault="005A0888" w:rsidP="00B30647">
      <w:pPr>
        <w:pStyle w:val="Nzevlnku"/>
        <w:keepNext w:val="0"/>
        <w:keepLines w:val="0"/>
        <w:jc w:val="both"/>
        <w:rPr>
          <w:sz w:val="20"/>
        </w:rPr>
      </w:pPr>
      <w:r w:rsidRPr="000A547D">
        <w:rPr>
          <w:sz w:val="20"/>
        </w:rPr>
        <w:t>Společná a závěrečná ustanovení</w:t>
      </w:r>
    </w:p>
    <w:p w14:paraId="1A701C4E" w14:textId="15BB2E03" w:rsidR="005A0888" w:rsidRPr="000A547D" w:rsidRDefault="005A0888" w:rsidP="00B044EB">
      <w:pPr>
        <w:pStyle w:val="Normalslovan"/>
        <w:numPr>
          <w:ilvl w:val="0"/>
          <w:numId w:val="21"/>
        </w:numPr>
        <w:jc w:val="both"/>
        <w:rPr>
          <w:rFonts w:cs="Arial"/>
          <w:snapToGrid w:val="0"/>
          <w:sz w:val="20"/>
        </w:rPr>
      </w:pPr>
      <w:r w:rsidRPr="000A547D">
        <w:rPr>
          <w:rFonts w:cs="Arial"/>
          <w:snapToGrid w:val="0"/>
          <w:sz w:val="20"/>
        </w:rPr>
        <w:t xml:space="preserve">Změny Smlouvy lze přijmout výhradně jen písemnou formou a musí být podepsány oprávněnými zástupci </w:t>
      </w:r>
      <w:r w:rsidR="00B32568" w:rsidRPr="000A547D">
        <w:rPr>
          <w:rFonts w:cs="Arial"/>
          <w:snapToGrid w:val="0"/>
          <w:sz w:val="20"/>
        </w:rPr>
        <w:t>obou smluvních stran</w:t>
      </w:r>
      <w:r w:rsidRPr="000A547D">
        <w:rPr>
          <w:rFonts w:cs="Arial"/>
          <w:snapToGrid w:val="0"/>
          <w:sz w:val="20"/>
        </w:rPr>
        <w:t>; jakákoliv ústní ujednání o změnách Smlouvy budou považován</w:t>
      </w:r>
      <w:r w:rsidR="001F2DBD" w:rsidRPr="000A547D">
        <w:rPr>
          <w:rFonts w:cs="Arial"/>
          <w:snapToGrid w:val="0"/>
          <w:sz w:val="20"/>
        </w:rPr>
        <w:t>a za právně neplatná a neúčinná</w:t>
      </w:r>
      <w:r w:rsidRPr="000A547D">
        <w:rPr>
          <w:rFonts w:cs="Arial"/>
          <w:snapToGrid w:val="0"/>
          <w:sz w:val="20"/>
        </w:rPr>
        <w:t>.</w:t>
      </w:r>
    </w:p>
    <w:p w14:paraId="59FA9129" w14:textId="55A90F5B" w:rsidR="005A0888" w:rsidRPr="000A547D" w:rsidRDefault="005A0888" w:rsidP="00B30647">
      <w:pPr>
        <w:pStyle w:val="Normalslovan"/>
        <w:jc w:val="both"/>
        <w:rPr>
          <w:rFonts w:cs="Arial"/>
          <w:sz w:val="20"/>
        </w:rPr>
      </w:pPr>
      <w:r w:rsidRPr="000A547D">
        <w:rPr>
          <w:rFonts w:cs="Arial"/>
          <w:snapToGrid w:val="0"/>
          <w:sz w:val="20"/>
        </w:rPr>
        <w:t>Pokud by jakýkoliv závazek (povinnost) podle Smlouvy byl nebo by se stal neplatným nebo právně nevymahatelným, nebude to mít vliv na platnost a právní vymahatelnost ostatních závazků (povinností) podle Smlouvy. Účastníci se zavazují nahradit takovýto neplatný nebo právně nevymahatelný závazek (povinnost) novým, platným a právně vymahatelným závazkem (povinností), jehož předmět bude nejvhodněji odpovídat předmětu a účelu původního závazku (povinnosti).</w:t>
      </w:r>
    </w:p>
    <w:p w14:paraId="126F6024" w14:textId="587E1DF9" w:rsidR="003C7B49" w:rsidRPr="000A547D" w:rsidRDefault="003C7B49" w:rsidP="00B30647">
      <w:pPr>
        <w:pStyle w:val="Normalslovan"/>
        <w:jc w:val="both"/>
        <w:rPr>
          <w:rFonts w:cs="Arial"/>
          <w:snapToGrid w:val="0"/>
          <w:sz w:val="20"/>
        </w:rPr>
      </w:pPr>
      <w:r w:rsidRPr="000A547D">
        <w:rPr>
          <w:rFonts w:cs="Arial"/>
          <w:snapToGrid w:val="0"/>
          <w:sz w:val="20"/>
        </w:rPr>
        <w:t>Obchodník souhlasí se zveřejněním smlouvy a všech případných dodatků dle povinností vyplývající ze zákona č. 134/2016 Sb., o zadávání veřejných zakázek, ve znění pozdějších předpisů. Obchodník rovněž bere na vědomí, že společnost CHEVAK Cheb, a. s. je povinným subjektem dle ustanovení § 2, odst. 1, písmeno n)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7C9FADE7" w14:textId="6B0B0B76" w:rsidR="005A0888" w:rsidRPr="000A547D" w:rsidRDefault="005A0888" w:rsidP="00B30647">
      <w:pPr>
        <w:pStyle w:val="Normalslovan"/>
        <w:jc w:val="both"/>
        <w:rPr>
          <w:rFonts w:cs="Arial"/>
          <w:snapToGrid w:val="0"/>
          <w:sz w:val="20"/>
        </w:rPr>
      </w:pPr>
      <w:r w:rsidRPr="000A547D">
        <w:rPr>
          <w:rFonts w:cs="Arial"/>
          <w:snapToGrid w:val="0"/>
          <w:sz w:val="20"/>
        </w:rPr>
        <w:t xml:space="preserve">Smlouva je vyhotovena </w:t>
      </w:r>
      <w:r w:rsidR="001F2DBD" w:rsidRPr="000A547D">
        <w:rPr>
          <w:rFonts w:cs="Arial"/>
          <w:sz w:val="20"/>
        </w:rPr>
        <w:t>dvou (2) stejnopisech</w:t>
      </w:r>
      <w:r w:rsidRPr="000A547D">
        <w:rPr>
          <w:rFonts w:cs="Arial"/>
          <w:sz w:val="20"/>
        </w:rPr>
        <w:t>,</w:t>
      </w:r>
      <w:r w:rsidRPr="000A547D">
        <w:rPr>
          <w:rFonts w:cs="Arial"/>
          <w:snapToGrid w:val="0"/>
          <w:sz w:val="20"/>
        </w:rPr>
        <w:t xml:space="preserve"> po jejím podpisu každá</w:t>
      </w:r>
      <w:r w:rsidR="003C7B49" w:rsidRPr="000A547D">
        <w:rPr>
          <w:rFonts w:cs="Arial"/>
          <w:snapToGrid w:val="0"/>
          <w:sz w:val="20"/>
        </w:rPr>
        <w:t xml:space="preserve"> smluvní</w:t>
      </w:r>
      <w:r w:rsidRPr="000A547D">
        <w:rPr>
          <w:rFonts w:cs="Arial"/>
          <w:snapToGrid w:val="0"/>
          <w:sz w:val="20"/>
        </w:rPr>
        <w:t xml:space="preserve"> strana obdrží po </w:t>
      </w:r>
      <w:r w:rsidRPr="000A547D">
        <w:rPr>
          <w:rFonts w:cs="Arial"/>
          <w:sz w:val="20"/>
        </w:rPr>
        <w:t>jednom (1) vyhotovení</w:t>
      </w:r>
      <w:r w:rsidRPr="000A547D">
        <w:rPr>
          <w:rFonts w:cs="Arial"/>
          <w:snapToGrid w:val="0"/>
          <w:sz w:val="20"/>
        </w:rPr>
        <w:t>.</w:t>
      </w:r>
    </w:p>
    <w:p w14:paraId="14DF7939" w14:textId="23B2EB7D" w:rsidR="005A0888" w:rsidRPr="000A547D" w:rsidRDefault="005A0888" w:rsidP="00B30647">
      <w:pPr>
        <w:pStyle w:val="Normalslovan"/>
        <w:jc w:val="both"/>
        <w:rPr>
          <w:rFonts w:cs="Arial"/>
          <w:bCs/>
          <w:sz w:val="20"/>
        </w:rPr>
      </w:pPr>
      <w:r w:rsidRPr="000A547D">
        <w:rPr>
          <w:rFonts w:cs="Arial"/>
          <w:bCs/>
          <w:sz w:val="20"/>
        </w:rPr>
        <w:t>Účastníci prohlašují, že k přijetí této Smlouvy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39ABA848" w14:textId="77777777" w:rsidR="00B1473C" w:rsidRPr="000A547D" w:rsidRDefault="00B1473C" w:rsidP="00FD648B">
      <w:pPr>
        <w:pStyle w:val="Nzevlnku"/>
        <w:keepNext w:val="0"/>
        <w:keepLines w:val="0"/>
        <w:numPr>
          <w:ilvl w:val="0"/>
          <w:numId w:val="0"/>
        </w:numPr>
        <w:jc w:val="both"/>
        <w:rPr>
          <w:sz w:val="20"/>
        </w:rPr>
      </w:pPr>
      <w:bookmarkStart w:id="8" w:name="PO_PRILOHY"/>
    </w:p>
    <w:p w14:paraId="3F126C06" w14:textId="2E9588BE" w:rsidR="00B044EB" w:rsidRPr="000A547D" w:rsidRDefault="005A0888" w:rsidP="00FD648B">
      <w:pPr>
        <w:pStyle w:val="Nzevlnku"/>
        <w:keepNext w:val="0"/>
        <w:keepLines w:val="0"/>
        <w:numPr>
          <w:ilvl w:val="0"/>
          <w:numId w:val="0"/>
        </w:numPr>
        <w:jc w:val="both"/>
        <w:rPr>
          <w:sz w:val="20"/>
        </w:rPr>
      </w:pPr>
      <w:r w:rsidRPr="000A547D">
        <w:rPr>
          <w:sz w:val="20"/>
        </w:rPr>
        <w:t>Přílohy:</w:t>
      </w:r>
    </w:p>
    <w:p w14:paraId="40C6F6C6" w14:textId="77777777" w:rsidR="00B044EB" w:rsidRPr="000A547D" w:rsidRDefault="00B044EB" w:rsidP="00B044EB">
      <w:pPr>
        <w:rPr>
          <w:rFonts w:ascii="Arial" w:hAnsi="Arial" w:cs="Arial"/>
        </w:rPr>
      </w:pPr>
      <w:r w:rsidRPr="000A547D">
        <w:t xml:space="preserve">Příloha č. 1 - </w:t>
      </w:r>
      <w:r w:rsidRPr="000A547D">
        <w:rPr>
          <w:rFonts w:ascii="Arial" w:hAnsi="Arial" w:cs="Arial"/>
        </w:rPr>
        <w:t>Specifikace odběrných míst, časová a technická specifikace plnění</w:t>
      </w:r>
    </w:p>
    <w:p w14:paraId="2BF5E68B" w14:textId="77777777" w:rsidR="006C5D32" w:rsidRPr="000A547D" w:rsidRDefault="006C5D32" w:rsidP="00B044EB">
      <w:pPr>
        <w:rPr>
          <w:rFonts w:ascii="Arial" w:hAnsi="Arial" w:cs="Arial"/>
        </w:rPr>
      </w:pPr>
      <w:r w:rsidRPr="000A547D">
        <w:rPr>
          <w:rFonts w:ascii="Arial" w:hAnsi="Arial" w:cs="Arial"/>
        </w:rPr>
        <w:t xml:space="preserve">Příloha č. 2 </w:t>
      </w:r>
      <w:r w:rsidR="000A0540" w:rsidRPr="000A547D">
        <w:rPr>
          <w:rFonts w:ascii="Arial" w:hAnsi="Arial" w:cs="Arial"/>
        </w:rPr>
        <w:t>-</w:t>
      </w:r>
      <w:r w:rsidRPr="000A547D">
        <w:rPr>
          <w:rFonts w:ascii="Arial" w:hAnsi="Arial" w:cs="Arial"/>
        </w:rPr>
        <w:t xml:space="preserve"> </w:t>
      </w:r>
      <w:r w:rsidR="00C84570" w:rsidRPr="000A547D">
        <w:rPr>
          <w:rFonts w:ascii="Arial" w:hAnsi="Arial" w:cs="Arial"/>
        </w:rPr>
        <w:t>O</w:t>
      </w:r>
      <w:r w:rsidRPr="000A547D">
        <w:rPr>
          <w:rFonts w:ascii="Arial" w:hAnsi="Arial" w:cs="Arial"/>
        </w:rPr>
        <w:t xml:space="preserve">bjednávkový formulář </w:t>
      </w:r>
    </w:p>
    <w:p w14:paraId="3B16A62F" w14:textId="3D89C7B6" w:rsidR="005A0888" w:rsidRPr="000A547D" w:rsidRDefault="00B044EB" w:rsidP="00FF51B7">
      <w:r w:rsidRPr="000A547D">
        <w:rPr>
          <w:rFonts w:ascii="Arial" w:hAnsi="Arial" w:cs="Arial"/>
        </w:rPr>
        <w:t xml:space="preserve">Příloha č. </w:t>
      </w:r>
      <w:r w:rsidR="006C5D32" w:rsidRPr="000A547D">
        <w:rPr>
          <w:rFonts w:ascii="Arial" w:hAnsi="Arial" w:cs="Arial"/>
        </w:rPr>
        <w:t>3</w:t>
      </w:r>
      <w:r w:rsidRPr="000A547D">
        <w:rPr>
          <w:rFonts w:ascii="Arial" w:hAnsi="Arial" w:cs="Arial"/>
        </w:rPr>
        <w:t xml:space="preserve"> </w:t>
      </w:r>
      <w:r w:rsidR="000A0540" w:rsidRPr="000A547D">
        <w:rPr>
          <w:rFonts w:ascii="Arial" w:hAnsi="Arial" w:cs="Arial"/>
        </w:rPr>
        <w:t>-</w:t>
      </w:r>
      <w:r w:rsidRPr="000A547D">
        <w:rPr>
          <w:rFonts w:ascii="Arial" w:hAnsi="Arial" w:cs="Arial"/>
        </w:rPr>
        <w:t xml:space="preserve"> Výsledná cena pro příslušný rok (bude doplněna po konci objednávání) </w:t>
      </w:r>
      <w:bookmarkEnd w:id="8"/>
    </w:p>
    <w:p w14:paraId="6EF229EB" w14:textId="77777777" w:rsidR="005A0888" w:rsidRPr="000A547D" w:rsidRDefault="005A0888" w:rsidP="005A0888">
      <w:pPr>
        <w:pStyle w:val="Nzevlnku"/>
        <w:numPr>
          <w:ilvl w:val="0"/>
          <w:numId w:val="0"/>
        </w:numPr>
      </w:pPr>
      <w:r w:rsidRPr="000A547D">
        <w:rPr>
          <w:snapToGrid w:val="0"/>
        </w:rPr>
        <w:t>Datum uzavření smlouvy:</w:t>
      </w:r>
      <w:bookmarkStart w:id="9" w:name="_GoBack"/>
      <w:bookmarkEnd w:id="9"/>
    </w:p>
    <w:p w14:paraId="5B3F1C33" w14:textId="77777777" w:rsidR="005A0888" w:rsidRPr="000A547D" w:rsidRDefault="005A0888" w:rsidP="005A0888">
      <w:pPr>
        <w:rPr>
          <w:rFonts w:ascii="Arial" w:hAnsi="Arial" w:cs="Arial"/>
        </w:rPr>
      </w:pPr>
    </w:p>
    <w:p w14:paraId="293D3D72" w14:textId="77777777" w:rsidR="00B1473C" w:rsidRPr="000A547D" w:rsidRDefault="00B1473C" w:rsidP="005A0888">
      <w:pPr>
        <w:rPr>
          <w:rFonts w:ascii="Arial" w:hAnsi="Arial" w:cs="Arial"/>
        </w:rPr>
      </w:pPr>
    </w:p>
    <w:p w14:paraId="1BCD3195" w14:textId="7B6527FE" w:rsidR="00FD12BF" w:rsidRPr="000A547D" w:rsidRDefault="00FD12BF" w:rsidP="005A0888">
      <w:pPr>
        <w:rPr>
          <w:rFonts w:ascii="Arial" w:hAnsi="Arial" w:cs="Arial"/>
        </w:rPr>
      </w:pPr>
      <w:r w:rsidRPr="000A547D">
        <w:rPr>
          <w:rFonts w:ascii="Arial" w:hAnsi="Arial" w:cs="Arial"/>
        </w:rPr>
        <w:t>V</w:t>
      </w:r>
      <w:r w:rsidR="00CF2A9F" w:rsidRPr="000A547D">
        <w:rPr>
          <w:rFonts w:ascii="Arial" w:hAnsi="Arial" w:cs="Arial"/>
        </w:rPr>
        <w:t> </w:t>
      </w:r>
      <w:r w:rsidR="00FF51B7" w:rsidRPr="000A547D">
        <w:rPr>
          <w:rFonts w:ascii="Arial" w:hAnsi="Arial" w:cs="Arial"/>
        </w:rPr>
        <w:t>Ostravě</w:t>
      </w:r>
      <w:r w:rsidR="00CF2A9F" w:rsidRPr="000A547D">
        <w:rPr>
          <w:rFonts w:ascii="Arial" w:hAnsi="Arial" w:cs="Arial"/>
        </w:rPr>
        <w:t xml:space="preserve"> dne</w:t>
      </w:r>
      <w:r w:rsidR="00FF51B7" w:rsidRPr="000A547D">
        <w:rPr>
          <w:rFonts w:ascii="Arial" w:hAnsi="Arial" w:cs="Arial"/>
        </w:rPr>
        <w:tab/>
      </w:r>
      <w:r w:rsidR="00FF51B7" w:rsidRPr="000A547D">
        <w:rPr>
          <w:rFonts w:ascii="Arial" w:hAnsi="Arial" w:cs="Arial"/>
        </w:rPr>
        <w:tab/>
      </w:r>
      <w:r w:rsidR="00FF51B7" w:rsidRPr="000A547D">
        <w:rPr>
          <w:rFonts w:ascii="Arial" w:hAnsi="Arial" w:cs="Arial"/>
        </w:rPr>
        <w:tab/>
      </w:r>
      <w:r w:rsidR="00CF2A9F" w:rsidRPr="000A547D">
        <w:rPr>
          <w:rFonts w:ascii="Arial" w:hAnsi="Arial" w:cs="Arial"/>
        </w:rPr>
        <w:tab/>
      </w:r>
      <w:r w:rsidR="00CF2A9F" w:rsidRPr="000A547D">
        <w:rPr>
          <w:rFonts w:ascii="Arial" w:hAnsi="Arial" w:cs="Arial"/>
        </w:rPr>
        <w:tab/>
      </w:r>
      <w:r w:rsidR="00B1473C" w:rsidRPr="000A547D">
        <w:rPr>
          <w:rFonts w:ascii="Arial" w:hAnsi="Arial" w:cs="Arial"/>
        </w:rPr>
        <w:tab/>
      </w:r>
      <w:r w:rsidR="00B1473C" w:rsidRPr="000A547D">
        <w:rPr>
          <w:rFonts w:ascii="Arial" w:hAnsi="Arial" w:cs="Arial"/>
        </w:rPr>
        <w:tab/>
      </w:r>
      <w:r w:rsidR="00CF2A9F" w:rsidRPr="000A547D">
        <w:rPr>
          <w:rFonts w:ascii="Arial" w:hAnsi="Arial" w:cs="Arial"/>
        </w:rPr>
        <w:t>V Chebu dne</w:t>
      </w:r>
      <w:r w:rsidR="00FF51B7" w:rsidRPr="000A547D">
        <w:rPr>
          <w:rFonts w:ascii="Arial" w:hAnsi="Arial" w:cs="Arial"/>
        </w:rPr>
        <w:tab/>
      </w:r>
      <w:r w:rsidR="00FF51B7" w:rsidRPr="000A547D">
        <w:rPr>
          <w:rFonts w:ascii="Arial" w:hAnsi="Arial" w:cs="Arial"/>
        </w:rPr>
        <w:tab/>
      </w:r>
      <w:r w:rsidR="00FF51B7" w:rsidRPr="000A547D">
        <w:rPr>
          <w:rFonts w:ascii="Arial" w:hAnsi="Arial" w:cs="Arial"/>
        </w:rPr>
        <w:tab/>
      </w:r>
      <w:r w:rsidRPr="000A547D">
        <w:rPr>
          <w:rFonts w:ascii="Arial" w:hAnsi="Arial" w:cs="Arial"/>
        </w:rPr>
        <w:tab/>
      </w:r>
      <w:r w:rsidRPr="000A547D">
        <w:rPr>
          <w:rFonts w:ascii="Arial" w:hAnsi="Arial" w:cs="Arial"/>
        </w:rPr>
        <w:tab/>
      </w:r>
    </w:p>
    <w:p w14:paraId="29F3E53E" w14:textId="77777777" w:rsidR="00FD12BF" w:rsidRPr="000A547D" w:rsidRDefault="00FD12BF" w:rsidP="005A0888">
      <w:pPr>
        <w:rPr>
          <w:rFonts w:ascii="Arial" w:hAnsi="Arial" w:cs="Arial"/>
        </w:rPr>
      </w:pPr>
    </w:p>
    <w:p w14:paraId="379179BA" w14:textId="25C87E95" w:rsidR="00CF2A9F" w:rsidRPr="000A547D" w:rsidRDefault="00CF2A9F" w:rsidP="005A0888">
      <w:pPr>
        <w:rPr>
          <w:rFonts w:ascii="Arial" w:hAnsi="Arial" w:cs="Arial"/>
        </w:rPr>
      </w:pPr>
    </w:p>
    <w:p w14:paraId="62F79F46" w14:textId="77777777" w:rsidR="00CF2A9F" w:rsidRPr="000A547D" w:rsidRDefault="00CF2A9F" w:rsidP="005A0888">
      <w:pPr>
        <w:rPr>
          <w:rFonts w:ascii="Arial" w:hAnsi="Arial" w:cs="Arial"/>
        </w:rPr>
      </w:pPr>
    </w:p>
    <w:p w14:paraId="496A8632" w14:textId="49BB383A" w:rsidR="00B1473C" w:rsidRPr="000A547D" w:rsidRDefault="00B1473C" w:rsidP="005A0888">
      <w:pPr>
        <w:rPr>
          <w:rFonts w:ascii="Arial" w:hAnsi="Arial" w:cs="Arial"/>
        </w:rPr>
      </w:pPr>
      <w:r w:rsidRPr="000A547D">
        <w:rPr>
          <w:rFonts w:ascii="Arial" w:hAnsi="Arial" w:cs="Arial"/>
        </w:rPr>
        <w:t>…………………………………………</w:t>
      </w:r>
      <w:r w:rsidRPr="000A547D">
        <w:rPr>
          <w:rFonts w:ascii="Arial" w:hAnsi="Arial" w:cs="Arial"/>
        </w:rPr>
        <w:tab/>
      </w:r>
      <w:r w:rsidRPr="000A547D">
        <w:rPr>
          <w:rFonts w:ascii="Arial" w:hAnsi="Arial" w:cs="Arial"/>
        </w:rPr>
        <w:tab/>
      </w:r>
      <w:r w:rsidRPr="000A547D">
        <w:rPr>
          <w:rFonts w:ascii="Arial" w:hAnsi="Arial" w:cs="Arial"/>
        </w:rPr>
        <w:tab/>
      </w:r>
      <w:r w:rsidRPr="000A547D">
        <w:rPr>
          <w:rFonts w:ascii="Arial" w:hAnsi="Arial" w:cs="Arial"/>
        </w:rPr>
        <w:tab/>
        <w:t>………………………………………..</w:t>
      </w:r>
    </w:p>
    <w:p w14:paraId="5540A1E3" w14:textId="77777777" w:rsidR="00B1473C" w:rsidRPr="000A547D" w:rsidRDefault="00B1473C" w:rsidP="005A0888">
      <w:pPr>
        <w:rPr>
          <w:rFonts w:ascii="Arial" w:hAnsi="Arial" w:cs="Arial"/>
        </w:rPr>
      </w:pPr>
    </w:p>
    <w:p w14:paraId="7D384175" w14:textId="48218025" w:rsidR="00FF51B7" w:rsidRPr="000A547D" w:rsidRDefault="00FD12BF" w:rsidP="005A0888">
      <w:pPr>
        <w:rPr>
          <w:rFonts w:ascii="Arial" w:hAnsi="Arial" w:cs="Arial"/>
        </w:rPr>
      </w:pPr>
      <w:r w:rsidRPr="000A547D">
        <w:rPr>
          <w:rFonts w:ascii="Arial" w:hAnsi="Arial" w:cs="Arial"/>
        </w:rPr>
        <w:t xml:space="preserve">Za </w:t>
      </w:r>
      <w:r w:rsidR="00FF51B7" w:rsidRPr="000A547D">
        <w:rPr>
          <w:rFonts w:ascii="Arial" w:hAnsi="Arial" w:cs="Arial"/>
        </w:rPr>
        <w:t>Veolia Komodity ČR, s.r.o</w:t>
      </w:r>
      <w:r w:rsidR="00B1473C" w:rsidRPr="000A547D">
        <w:rPr>
          <w:rFonts w:ascii="Arial" w:hAnsi="Arial" w:cs="Arial"/>
        </w:rPr>
        <w:t>.</w:t>
      </w:r>
      <w:r w:rsidR="00B1473C" w:rsidRPr="000A547D">
        <w:rPr>
          <w:rFonts w:ascii="Arial" w:hAnsi="Arial" w:cs="Arial"/>
        </w:rPr>
        <w:tab/>
      </w:r>
      <w:r w:rsidR="00B1473C" w:rsidRPr="000A547D">
        <w:rPr>
          <w:rFonts w:ascii="Arial" w:hAnsi="Arial" w:cs="Arial"/>
        </w:rPr>
        <w:tab/>
      </w:r>
      <w:r w:rsidR="00B1473C" w:rsidRPr="000A547D">
        <w:rPr>
          <w:rFonts w:ascii="Arial" w:hAnsi="Arial" w:cs="Arial"/>
        </w:rPr>
        <w:tab/>
      </w:r>
      <w:r w:rsidR="00B1473C" w:rsidRPr="000A547D">
        <w:rPr>
          <w:rFonts w:ascii="Arial" w:hAnsi="Arial" w:cs="Arial"/>
        </w:rPr>
        <w:tab/>
      </w:r>
      <w:r w:rsidR="00B1473C" w:rsidRPr="000A547D">
        <w:rPr>
          <w:rFonts w:ascii="Arial" w:hAnsi="Arial" w:cs="Arial"/>
        </w:rPr>
        <w:tab/>
        <w:t>Za CHEVAK Cheb, a.s.</w:t>
      </w:r>
      <w:r w:rsidR="00B1473C" w:rsidRPr="000A547D">
        <w:rPr>
          <w:rFonts w:ascii="Arial" w:hAnsi="Arial" w:cs="Arial"/>
        </w:rPr>
        <w:tab/>
      </w:r>
    </w:p>
    <w:p w14:paraId="0CAE3346" w14:textId="41CA7577" w:rsidR="00FD12BF" w:rsidRPr="000A547D" w:rsidRDefault="00FF51B7" w:rsidP="005A0888">
      <w:pPr>
        <w:rPr>
          <w:rFonts w:ascii="Arial" w:hAnsi="Arial" w:cs="Arial"/>
        </w:rPr>
      </w:pPr>
      <w:r w:rsidRPr="000A547D">
        <w:rPr>
          <w:rFonts w:ascii="Arial" w:hAnsi="Arial" w:cs="Arial"/>
          <w:b/>
          <w:highlight w:val="black"/>
        </w:rPr>
        <w:t xml:space="preserve">Ing. </w:t>
      </w:r>
      <w:r w:rsidR="00575D93" w:rsidRPr="000A547D">
        <w:rPr>
          <w:rFonts w:ascii="Arial" w:hAnsi="Arial" w:cs="Arial"/>
          <w:b/>
          <w:highlight w:val="black"/>
        </w:rPr>
        <w:t>Pavel Luňáček</w:t>
      </w:r>
      <w:r w:rsidRPr="000A547D">
        <w:rPr>
          <w:rFonts w:ascii="Arial" w:hAnsi="Arial" w:cs="Arial"/>
          <w:highlight w:val="black"/>
        </w:rPr>
        <w:t>,</w:t>
      </w:r>
      <w:r w:rsidRPr="000A547D">
        <w:rPr>
          <w:rFonts w:ascii="Arial" w:hAnsi="Arial" w:cs="Arial"/>
        </w:rPr>
        <w:t xml:space="preserve"> </w:t>
      </w:r>
      <w:r w:rsidR="00FD12BF" w:rsidRPr="000A547D">
        <w:rPr>
          <w:rFonts w:ascii="Arial" w:hAnsi="Arial" w:cs="Arial"/>
        </w:rPr>
        <w:tab/>
      </w:r>
      <w:r w:rsidR="00FD12BF" w:rsidRPr="000A547D">
        <w:rPr>
          <w:rFonts w:ascii="Arial" w:hAnsi="Arial" w:cs="Arial"/>
        </w:rPr>
        <w:tab/>
      </w:r>
      <w:r w:rsidR="00575D93" w:rsidRPr="000A547D">
        <w:rPr>
          <w:rFonts w:ascii="Arial" w:hAnsi="Arial" w:cs="Arial"/>
        </w:rPr>
        <w:tab/>
      </w:r>
      <w:r w:rsidR="00575D93" w:rsidRPr="000A547D">
        <w:rPr>
          <w:rFonts w:ascii="Arial" w:hAnsi="Arial" w:cs="Arial"/>
        </w:rPr>
        <w:tab/>
      </w:r>
      <w:r w:rsidR="00575D93" w:rsidRPr="000A547D">
        <w:rPr>
          <w:rFonts w:ascii="Arial" w:hAnsi="Arial" w:cs="Arial"/>
        </w:rPr>
        <w:tab/>
      </w:r>
      <w:r w:rsidR="00575D93" w:rsidRPr="000A547D">
        <w:rPr>
          <w:rFonts w:ascii="Arial" w:hAnsi="Arial" w:cs="Arial"/>
        </w:rPr>
        <w:tab/>
      </w:r>
      <w:r w:rsidR="00FD12BF" w:rsidRPr="000A547D">
        <w:rPr>
          <w:rFonts w:ascii="Arial" w:hAnsi="Arial" w:cs="Arial"/>
        </w:rPr>
        <w:tab/>
      </w:r>
      <w:r w:rsidR="00FD12BF" w:rsidRPr="000A547D">
        <w:rPr>
          <w:rFonts w:ascii="Arial" w:hAnsi="Arial" w:cs="Arial"/>
        </w:rPr>
        <w:tab/>
      </w:r>
    </w:p>
    <w:p w14:paraId="381B83A9" w14:textId="2471B1BE" w:rsidR="00FF51B7" w:rsidRPr="000A547D" w:rsidRDefault="00575D93" w:rsidP="00FD12BF">
      <w:pPr>
        <w:rPr>
          <w:rFonts w:ascii="Arial" w:hAnsi="Arial" w:cs="Arial"/>
        </w:rPr>
      </w:pPr>
      <w:r w:rsidRPr="000A547D">
        <w:rPr>
          <w:rFonts w:ascii="Arial" w:hAnsi="Arial" w:cs="Arial"/>
        </w:rPr>
        <w:t>jednatel</w:t>
      </w:r>
      <w:r w:rsidR="00FF51B7" w:rsidRPr="000A547D">
        <w:rPr>
          <w:rFonts w:ascii="Arial" w:hAnsi="Arial" w:cs="Arial"/>
        </w:rPr>
        <w:tab/>
      </w:r>
      <w:r w:rsidR="00FF51B7" w:rsidRPr="000A547D">
        <w:rPr>
          <w:rFonts w:ascii="Arial" w:hAnsi="Arial" w:cs="Arial"/>
        </w:rPr>
        <w:tab/>
      </w:r>
      <w:r w:rsidR="00FF51B7" w:rsidRPr="000A547D">
        <w:rPr>
          <w:rFonts w:ascii="Arial" w:hAnsi="Arial" w:cs="Arial"/>
        </w:rPr>
        <w:tab/>
      </w:r>
      <w:r w:rsidR="00FF51B7" w:rsidRPr="000A547D">
        <w:rPr>
          <w:rFonts w:ascii="Arial" w:hAnsi="Arial" w:cs="Arial"/>
        </w:rPr>
        <w:tab/>
      </w:r>
      <w:r w:rsidRPr="000A547D">
        <w:rPr>
          <w:rFonts w:ascii="Arial" w:hAnsi="Arial" w:cs="Arial"/>
        </w:rPr>
        <w:tab/>
      </w:r>
      <w:r w:rsidRPr="000A547D">
        <w:rPr>
          <w:rFonts w:ascii="Arial" w:hAnsi="Arial" w:cs="Arial"/>
        </w:rPr>
        <w:tab/>
      </w:r>
      <w:r w:rsidRPr="000A547D">
        <w:rPr>
          <w:rFonts w:ascii="Arial" w:hAnsi="Arial" w:cs="Arial"/>
        </w:rPr>
        <w:tab/>
      </w:r>
      <w:r w:rsidR="00FD12BF" w:rsidRPr="000A547D">
        <w:rPr>
          <w:rFonts w:ascii="Arial" w:hAnsi="Arial" w:cs="Arial"/>
        </w:rPr>
        <w:tab/>
      </w:r>
      <w:r w:rsidR="00FD12BF" w:rsidRPr="000A547D">
        <w:rPr>
          <w:rFonts w:ascii="Arial" w:hAnsi="Arial" w:cs="Arial"/>
        </w:rPr>
        <w:tab/>
      </w:r>
    </w:p>
    <w:sectPr w:rsidR="00FF51B7" w:rsidRPr="000A547D" w:rsidSect="00FF51B7">
      <w:headerReference w:type="even" r:id="rId17"/>
      <w:headerReference w:type="default" r:id="rId18"/>
      <w:footerReference w:type="default" r:id="rId19"/>
      <w:type w:val="continuous"/>
      <w:pgSz w:w="11906" w:h="16838"/>
      <w:pgMar w:top="1021" w:right="1418" w:bottom="1418" w:left="1418" w:header="709" w:footer="567" w:gutter="0"/>
      <w:pgNumType w:start="1"/>
      <w:cols w:space="708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Adámek Jan" w:date="2020-06-24T11:48:00Z" w:initials="AJ">
    <w:p w14:paraId="15E674AD" w14:textId="2C9C3163" w:rsidR="00F16B38" w:rsidRPr="00F16B38" w:rsidRDefault="00F16B38">
      <w:pPr>
        <w:pStyle w:val="Textkomente"/>
        <w:rPr>
          <w:rFonts w:asciiTheme="minorHAnsi" w:hAnsiTheme="minorHAnsi"/>
          <w:lang w:val="cs-CZ"/>
        </w:rPr>
      </w:pPr>
      <w:r>
        <w:rPr>
          <w:rStyle w:val="Odkaznakoment"/>
        </w:rPr>
        <w:annotationRef/>
      </w:r>
      <w:r>
        <w:rPr>
          <w:rFonts w:asciiTheme="minorHAnsi" w:hAnsiTheme="minorHAnsi"/>
          <w:lang w:val="cs-CZ"/>
        </w:rPr>
        <w:t>Tady je třeba zvážit, zd</w:t>
      </w:r>
      <w:r w:rsidR="002B5D5F">
        <w:rPr>
          <w:rFonts w:asciiTheme="minorHAnsi" w:hAnsiTheme="minorHAnsi"/>
          <w:lang w:val="cs-CZ"/>
        </w:rPr>
        <w:t>a</w:t>
      </w:r>
      <w:r>
        <w:rPr>
          <w:rFonts w:asciiTheme="minorHAnsi" w:hAnsiTheme="minorHAnsi"/>
          <w:lang w:val="cs-CZ"/>
        </w:rPr>
        <w:t xml:space="preserve"> by komunikace neměla jít také na centrální adresu – pro případ dovolené, nemoci a pro kontrolu plnění povinností na ně reagovat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E674A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F8A7C" w14:textId="77777777" w:rsidR="002F05F8" w:rsidRDefault="002F05F8">
      <w:r>
        <w:separator/>
      </w:r>
    </w:p>
  </w:endnote>
  <w:endnote w:type="continuationSeparator" w:id="0">
    <w:p w14:paraId="396538C3" w14:textId="77777777" w:rsidR="002F05F8" w:rsidRDefault="002F05F8">
      <w:r>
        <w:continuationSeparator/>
      </w:r>
    </w:p>
  </w:endnote>
  <w:endnote w:type="continuationNotice" w:id="1">
    <w:p w14:paraId="47CD4AD6" w14:textId="77777777" w:rsidR="002F05F8" w:rsidRDefault="002F05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247C3" w14:textId="02C42D87" w:rsidR="00C25A93" w:rsidRDefault="00180A95">
    <w:pPr>
      <w:pStyle w:val="Zpat"/>
      <w:jc w:val="center"/>
    </w:pPr>
    <w:r>
      <w:fldChar w:fldCharType="begin"/>
    </w:r>
    <w:r w:rsidR="00C25A93">
      <w:instrText xml:space="preserve"> PAGE   \* MERGEFORMAT </w:instrText>
    </w:r>
    <w:r>
      <w:fldChar w:fldCharType="separate"/>
    </w:r>
    <w:r w:rsidR="000A547D">
      <w:rPr>
        <w:noProof/>
      </w:rPr>
      <w:t>2</w:t>
    </w:r>
    <w:r>
      <w:fldChar w:fldCharType="end"/>
    </w:r>
  </w:p>
  <w:p w14:paraId="3F07C627" w14:textId="77777777" w:rsidR="00C25A93" w:rsidRDefault="00C25A93" w:rsidP="008961E3">
    <w:pPr>
      <w:pBdr>
        <w:bottom w:val="single" w:sz="6" w:space="1" w:color="auto"/>
      </w:pBdr>
      <w:jc w:val="both"/>
      <w:rPr>
        <w:sz w:val="18"/>
        <w:szCs w:val="18"/>
      </w:rPr>
    </w:pPr>
  </w:p>
  <w:p w14:paraId="2849967E" w14:textId="77777777" w:rsidR="00C25A93" w:rsidRPr="00C913A6" w:rsidRDefault="00C25A93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8"/>
        <w:szCs w:val="18"/>
      </w:rPr>
      <w:t>CHEVAK Cheb, a.</w:t>
    </w:r>
    <w:r>
      <w:rPr>
        <w:color w:val="999999"/>
        <w:sz w:val="18"/>
        <w:szCs w:val="18"/>
      </w:rPr>
      <w:t xml:space="preserve"> </w:t>
    </w:r>
    <w:r w:rsidRPr="00C913A6">
      <w:rPr>
        <w:color w:val="999999"/>
        <w:sz w:val="18"/>
        <w:szCs w:val="18"/>
      </w:rPr>
      <w:t>s.</w:t>
    </w:r>
    <w:r>
      <w:rPr>
        <w:color w:val="999999"/>
        <w:sz w:val="16"/>
        <w:szCs w:val="16"/>
      </w:rPr>
      <w:tab/>
      <w:t xml:space="preserve">      </w:t>
    </w:r>
    <w:r w:rsidRPr="00C913A6">
      <w:rPr>
        <w:color w:val="999999"/>
        <w:sz w:val="16"/>
        <w:szCs w:val="16"/>
      </w:rPr>
      <w:t>Bankovní spojení: KB 14102331/0100</w:t>
    </w:r>
  </w:p>
  <w:p w14:paraId="2A1F2ED3" w14:textId="77777777" w:rsidR="00C25A93" w:rsidRPr="00C913A6" w:rsidRDefault="00C25A93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6"/>
        <w:szCs w:val="16"/>
      </w:rPr>
      <w:t xml:space="preserve">Sídlo: Tršnická 4/11, 350 </w:t>
    </w:r>
    <w:r w:rsidR="0053243C">
      <w:rPr>
        <w:color w:val="999999"/>
        <w:sz w:val="16"/>
        <w:szCs w:val="16"/>
      </w:rPr>
      <w:t>02</w:t>
    </w:r>
    <w:r w:rsidRPr="00C913A6">
      <w:rPr>
        <w:color w:val="999999"/>
        <w:sz w:val="16"/>
        <w:szCs w:val="16"/>
      </w:rPr>
      <w:t xml:space="preserve"> CHEB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Tel.: 00420 354 414 200, fax: 354 414 216</w:t>
    </w:r>
  </w:p>
  <w:p w14:paraId="09542055" w14:textId="77777777" w:rsidR="00C25A93" w:rsidRPr="00C913A6" w:rsidRDefault="00C25A93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6"/>
        <w:szCs w:val="16"/>
      </w:rPr>
      <w:t>IČ: 49787977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DIČ: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CZ49787977</w:t>
    </w:r>
    <w:r>
      <w:rPr>
        <w:color w:val="999999"/>
        <w:sz w:val="16"/>
        <w:szCs w:val="16"/>
      </w:rPr>
      <w:tab/>
      <w:t xml:space="preserve">                       </w:t>
    </w:r>
    <w:r w:rsidRPr="00C913A6">
      <w:rPr>
        <w:color w:val="999999"/>
        <w:sz w:val="16"/>
        <w:szCs w:val="16"/>
      </w:rPr>
      <w:t>e-mail: chevak@chevak.cz</w:t>
    </w:r>
  </w:p>
  <w:p w14:paraId="7B6921E2" w14:textId="77777777" w:rsidR="00C25A93" w:rsidRDefault="00C25A93" w:rsidP="008961E3">
    <w:pPr>
      <w:tabs>
        <w:tab w:val="right" w:pos="9072"/>
      </w:tabs>
      <w:jc w:val="both"/>
    </w:pPr>
    <w:r w:rsidRPr="00C913A6">
      <w:rPr>
        <w:color w:val="999999"/>
        <w:sz w:val="16"/>
        <w:szCs w:val="16"/>
      </w:rPr>
      <w:t>Zapsaná: v OR KS Plzeň, oddíl B, vložka 367 dnem 1.1.1994</w:t>
    </w:r>
    <w:r>
      <w:rPr>
        <w:color w:val="999999"/>
        <w:sz w:val="16"/>
        <w:szCs w:val="16"/>
      </w:rPr>
      <w:tab/>
      <w:t xml:space="preserve">              </w:t>
    </w:r>
    <w:r w:rsidRPr="00C913A6">
      <w:rPr>
        <w:color w:val="999999"/>
        <w:sz w:val="16"/>
        <w:szCs w:val="16"/>
      </w:rPr>
      <w:t>webová stránka: www.chevak.cz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648FA" w14:textId="77777777" w:rsidR="002F05F8" w:rsidRDefault="002F05F8">
      <w:r>
        <w:separator/>
      </w:r>
    </w:p>
  </w:footnote>
  <w:footnote w:type="continuationSeparator" w:id="0">
    <w:p w14:paraId="7E065BE1" w14:textId="77777777" w:rsidR="002F05F8" w:rsidRDefault="002F05F8">
      <w:r>
        <w:continuationSeparator/>
      </w:r>
    </w:p>
  </w:footnote>
  <w:footnote w:type="continuationNotice" w:id="1">
    <w:p w14:paraId="71693559" w14:textId="77777777" w:rsidR="002F05F8" w:rsidRDefault="002F05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E4AD3" w14:textId="77777777" w:rsidR="00C25A93" w:rsidRDefault="00180A95" w:rsidP="00C60C1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25A9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09661C" w14:textId="77777777" w:rsidR="00C25A93" w:rsidRDefault="00C25A9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FBCDC" w14:textId="77777777" w:rsidR="00C25A93" w:rsidRDefault="00C25A93">
    <w:pPr>
      <w:pStyle w:val="Zhlav"/>
    </w:pPr>
    <w:r>
      <w:tab/>
    </w:r>
    <w:r>
      <w:tab/>
    </w:r>
    <w:r w:rsidR="00B71538">
      <w:tab/>
    </w:r>
    <w:r w:rsidR="00B71538">
      <w:tab/>
    </w:r>
    <w:r w:rsidR="00B71538">
      <w:tab/>
    </w:r>
    <w:bookmarkStart w:id="10" w:name="_MON_1046236631"/>
    <w:bookmarkEnd w:id="10"/>
    <w:r>
      <w:object w:dxaOrig="2520" w:dyaOrig="390" w14:anchorId="16C3F4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19.5pt" o:ole="">
          <v:imagedata r:id="rId1" o:title=""/>
        </v:shape>
        <o:OLEObject Type="Embed" ProgID="Word.Picture.8" ShapeID="_x0000_i1025" DrawAspect="Content" ObjectID="_166721458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2ABC"/>
    <w:multiLevelType w:val="hybridMultilevel"/>
    <w:tmpl w:val="33B4D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450DE"/>
    <w:multiLevelType w:val="multilevel"/>
    <w:tmpl w:val="976A3C2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8AD633D"/>
    <w:multiLevelType w:val="hybridMultilevel"/>
    <w:tmpl w:val="CF36F56E"/>
    <w:lvl w:ilvl="0" w:tplc="B3EE27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377131"/>
    <w:multiLevelType w:val="hybridMultilevel"/>
    <w:tmpl w:val="6498888E"/>
    <w:lvl w:ilvl="0" w:tplc="506A6A96">
      <w:numFmt w:val="bullet"/>
      <w:lvlText w:val="–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51D4A"/>
    <w:multiLevelType w:val="hybridMultilevel"/>
    <w:tmpl w:val="B8287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66E18"/>
    <w:multiLevelType w:val="multilevel"/>
    <w:tmpl w:val="E5B04EA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"/>
      <w:lvlJc w:val="left"/>
      <w:pPr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1947CA4"/>
    <w:multiLevelType w:val="hybridMultilevel"/>
    <w:tmpl w:val="F140CA3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4121BD5"/>
    <w:multiLevelType w:val="multilevel"/>
    <w:tmpl w:val="8FC293C2"/>
    <w:lvl w:ilvl="0">
      <w:start w:val="1"/>
      <w:numFmt w:val="upperRoman"/>
      <w:pStyle w:val="Nzevlnku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lowerLetter"/>
      <w:pStyle w:val="Nzevlnku-podtitul"/>
      <w:lvlText w:val="%2)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Restart w:val="0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4C7D1017"/>
    <w:multiLevelType w:val="hybridMultilevel"/>
    <w:tmpl w:val="E83ABB2A"/>
    <w:lvl w:ilvl="0" w:tplc="6C161236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cs="Courier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7574A"/>
    <w:multiLevelType w:val="hybridMultilevel"/>
    <w:tmpl w:val="CD9A0848"/>
    <w:lvl w:ilvl="0" w:tplc="956CBB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536E291E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077192"/>
    <w:multiLevelType w:val="hybridMultilevel"/>
    <w:tmpl w:val="7A2C7A88"/>
    <w:lvl w:ilvl="0" w:tplc="C7A49C60">
      <w:start w:val="1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611819B2"/>
    <w:multiLevelType w:val="hybridMultilevel"/>
    <w:tmpl w:val="BC941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91ECC"/>
    <w:multiLevelType w:val="hybridMultilevel"/>
    <w:tmpl w:val="6CB25124"/>
    <w:lvl w:ilvl="0" w:tplc="FDD69E98">
      <w:start w:val="1"/>
      <w:numFmt w:val="bullet"/>
      <w:lvlText w:val=""/>
      <w:lvlJc w:val="left"/>
      <w:pPr>
        <w:tabs>
          <w:tab w:val="num" w:pos="2676"/>
        </w:tabs>
        <w:ind w:left="2676" w:hanging="283"/>
      </w:pPr>
      <w:rPr>
        <w:rFonts w:ascii="Symbol" w:hAnsi="Symbol" w:hint="default"/>
      </w:rPr>
    </w:lvl>
    <w:lvl w:ilvl="1" w:tplc="6DB64798">
      <w:start w:val="2"/>
      <w:numFmt w:val="bullet"/>
      <w:lvlText w:val="-"/>
      <w:lvlJc w:val="left"/>
      <w:pPr>
        <w:tabs>
          <w:tab w:val="num" w:pos="2812"/>
        </w:tabs>
        <w:ind w:left="2812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32"/>
        </w:tabs>
        <w:ind w:left="3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52"/>
        </w:tabs>
        <w:ind w:left="4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72"/>
        </w:tabs>
        <w:ind w:left="49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92"/>
        </w:tabs>
        <w:ind w:left="5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12"/>
        </w:tabs>
        <w:ind w:left="6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32"/>
        </w:tabs>
        <w:ind w:left="71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52"/>
        </w:tabs>
        <w:ind w:left="7852" w:hanging="360"/>
      </w:pPr>
      <w:rPr>
        <w:rFonts w:ascii="Wingdings" w:hAnsi="Wingdings" w:hint="default"/>
      </w:rPr>
    </w:lvl>
  </w:abstractNum>
  <w:abstractNum w:abstractNumId="13" w15:restartNumberingAfterBreak="0">
    <w:nsid w:val="6ECC69ED"/>
    <w:multiLevelType w:val="hybridMultilevel"/>
    <w:tmpl w:val="F6E092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607F99"/>
    <w:multiLevelType w:val="hybridMultilevel"/>
    <w:tmpl w:val="B450E9DA"/>
    <w:lvl w:ilvl="0" w:tplc="0405000F">
      <w:start w:val="1"/>
      <w:numFmt w:val="decimal"/>
      <w:lvlText w:val="%1."/>
      <w:lvlJc w:val="left"/>
      <w:pPr>
        <w:ind w:left="716" w:hanging="360"/>
      </w:pPr>
    </w:lvl>
    <w:lvl w:ilvl="1" w:tplc="04050019" w:tentative="1">
      <w:start w:val="1"/>
      <w:numFmt w:val="lowerLetter"/>
      <w:lvlText w:val="%2."/>
      <w:lvlJc w:val="left"/>
      <w:pPr>
        <w:ind w:left="1436" w:hanging="360"/>
      </w:pPr>
    </w:lvl>
    <w:lvl w:ilvl="2" w:tplc="0405001B" w:tentative="1">
      <w:start w:val="1"/>
      <w:numFmt w:val="lowerRoman"/>
      <w:lvlText w:val="%3."/>
      <w:lvlJc w:val="right"/>
      <w:pPr>
        <w:ind w:left="2156" w:hanging="180"/>
      </w:pPr>
    </w:lvl>
    <w:lvl w:ilvl="3" w:tplc="0405000F" w:tentative="1">
      <w:start w:val="1"/>
      <w:numFmt w:val="decimal"/>
      <w:lvlText w:val="%4."/>
      <w:lvlJc w:val="left"/>
      <w:pPr>
        <w:ind w:left="2876" w:hanging="360"/>
      </w:pPr>
    </w:lvl>
    <w:lvl w:ilvl="4" w:tplc="04050019" w:tentative="1">
      <w:start w:val="1"/>
      <w:numFmt w:val="lowerLetter"/>
      <w:lvlText w:val="%5."/>
      <w:lvlJc w:val="left"/>
      <w:pPr>
        <w:ind w:left="3596" w:hanging="360"/>
      </w:pPr>
    </w:lvl>
    <w:lvl w:ilvl="5" w:tplc="0405001B" w:tentative="1">
      <w:start w:val="1"/>
      <w:numFmt w:val="lowerRoman"/>
      <w:lvlText w:val="%6."/>
      <w:lvlJc w:val="right"/>
      <w:pPr>
        <w:ind w:left="4316" w:hanging="180"/>
      </w:pPr>
    </w:lvl>
    <w:lvl w:ilvl="6" w:tplc="0405000F" w:tentative="1">
      <w:start w:val="1"/>
      <w:numFmt w:val="decimal"/>
      <w:lvlText w:val="%7."/>
      <w:lvlJc w:val="left"/>
      <w:pPr>
        <w:ind w:left="5036" w:hanging="360"/>
      </w:pPr>
    </w:lvl>
    <w:lvl w:ilvl="7" w:tplc="04050019" w:tentative="1">
      <w:start w:val="1"/>
      <w:numFmt w:val="lowerLetter"/>
      <w:lvlText w:val="%8."/>
      <w:lvlJc w:val="left"/>
      <w:pPr>
        <w:ind w:left="5756" w:hanging="360"/>
      </w:pPr>
    </w:lvl>
    <w:lvl w:ilvl="8" w:tplc="040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5" w15:restartNumberingAfterBreak="0">
    <w:nsid w:val="6FA13972"/>
    <w:multiLevelType w:val="hybridMultilevel"/>
    <w:tmpl w:val="1570AE62"/>
    <w:lvl w:ilvl="0" w:tplc="714292C8">
      <w:start w:val="1"/>
      <w:numFmt w:val="decimal"/>
      <w:pStyle w:val="Normalslovan"/>
      <w:lvlText w:val="%1."/>
      <w:lvlJc w:val="left"/>
      <w:pPr>
        <w:tabs>
          <w:tab w:val="num" w:pos="624"/>
        </w:tabs>
        <w:ind w:left="624" w:hanging="340"/>
      </w:pPr>
      <w:rPr>
        <w:rFonts w:hint="default"/>
        <w:sz w:val="20"/>
        <w:szCs w:val="20"/>
      </w:rPr>
    </w:lvl>
    <w:lvl w:ilvl="1" w:tplc="9F10A8C8">
      <w:start w:val="1"/>
      <w:numFmt w:val="lowerLetter"/>
      <w:pStyle w:val="Normalpsmeno"/>
      <w:lvlText w:val="%2)"/>
      <w:lvlJc w:val="left"/>
      <w:pPr>
        <w:tabs>
          <w:tab w:val="num" w:pos="340"/>
        </w:tabs>
        <w:ind w:left="68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4A637D"/>
    <w:multiLevelType w:val="hybridMultilevel"/>
    <w:tmpl w:val="2212786C"/>
    <w:lvl w:ilvl="0" w:tplc="C7A49C60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812428"/>
    <w:multiLevelType w:val="multilevel"/>
    <w:tmpl w:val="3E78FDB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"/>
      <w:lvlJc w:val="left"/>
      <w:pPr>
        <w:ind w:left="705" w:hanging="705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8CD1270"/>
    <w:multiLevelType w:val="hybridMultilevel"/>
    <w:tmpl w:val="1084F898"/>
    <w:lvl w:ilvl="0" w:tplc="0405000F">
      <w:start w:val="1"/>
      <w:numFmt w:val="decimal"/>
      <w:lvlText w:val="%1."/>
      <w:lvlJc w:val="left"/>
      <w:pPr>
        <w:ind w:left="716" w:hanging="360"/>
      </w:pPr>
    </w:lvl>
    <w:lvl w:ilvl="1" w:tplc="04050019" w:tentative="1">
      <w:start w:val="1"/>
      <w:numFmt w:val="lowerLetter"/>
      <w:lvlText w:val="%2."/>
      <w:lvlJc w:val="left"/>
      <w:pPr>
        <w:ind w:left="1436" w:hanging="360"/>
      </w:pPr>
    </w:lvl>
    <w:lvl w:ilvl="2" w:tplc="0405001B" w:tentative="1">
      <w:start w:val="1"/>
      <w:numFmt w:val="lowerRoman"/>
      <w:lvlText w:val="%3."/>
      <w:lvlJc w:val="right"/>
      <w:pPr>
        <w:ind w:left="2156" w:hanging="180"/>
      </w:pPr>
    </w:lvl>
    <w:lvl w:ilvl="3" w:tplc="0405000F" w:tentative="1">
      <w:start w:val="1"/>
      <w:numFmt w:val="decimal"/>
      <w:lvlText w:val="%4."/>
      <w:lvlJc w:val="left"/>
      <w:pPr>
        <w:ind w:left="2876" w:hanging="360"/>
      </w:pPr>
    </w:lvl>
    <w:lvl w:ilvl="4" w:tplc="04050019" w:tentative="1">
      <w:start w:val="1"/>
      <w:numFmt w:val="lowerLetter"/>
      <w:lvlText w:val="%5."/>
      <w:lvlJc w:val="left"/>
      <w:pPr>
        <w:ind w:left="3596" w:hanging="360"/>
      </w:pPr>
    </w:lvl>
    <w:lvl w:ilvl="5" w:tplc="0405001B" w:tentative="1">
      <w:start w:val="1"/>
      <w:numFmt w:val="lowerRoman"/>
      <w:lvlText w:val="%6."/>
      <w:lvlJc w:val="right"/>
      <w:pPr>
        <w:ind w:left="4316" w:hanging="180"/>
      </w:pPr>
    </w:lvl>
    <w:lvl w:ilvl="6" w:tplc="0405000F" w:tentative="1">
      <w:start w:val="1"/>
      <w:numFmt w:val="decimal"/>
      <w:lvlText w:val="%7."/>
      <w:lvlJc w:val="left"/>
      <w:pPr>
        <w:ind w:left="5036" w:hanging="360"/>
      </w:pPr>
    </w:lvl>
    <w:lvl w:ilvl="7" w:tplc="04050019" w:tentative="1">
      <w:start w:val="1"/>
      <w:numFmt w:val="lowerLetter"/>
      <w:lvlText w:val="%8."/>
      <w:lvlJc w:val="left"/>
      <w:pPr>
        <w:ind w:left="5756" w:hanging="360"/>
      </w:pPr>
    </w:lvl>
    <w:lvl w:ilvl="8" w:tplc="040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9807FC1"/>
    <w:multiLevelType w:val="hybridMultilevel"/>
    <w:tmpl w:val="C77EC934"/>
    <w:lvl w:ilvl="0" w:tplc="647660C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6042B"/>
    <w:multiLevelType w:val="hybridMultilevel"/>
    <w:tmpl w:val="3000FBD2"/>
    <w:lvl w:ilvl="0" w:tplc="001EC42E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6DB64798">
      <w:start w:val="2"/>
      <w:numFmt w:val="bullet"/>
      <w:lvlText w:val="-"/>
      <w:lvlJc w:val="left"/>
      <w:pPr>
        <w:tabs>
          <w:tab w:val="num" w:pos="419"/>
        </w:tabs>
        <w:ind w:left="41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7"/>
  </w:num>
  <w:num w:numId="4">
    <w:abstractNumId w:val="10"/>
  </w:num>
  <w:num w:numId="5">
    <w:abstractNumId w:val="12"/>
  </w:num>
  <w:num w:numId="6">
    <w:abstractNumId w:val="3"/>
  </w:num>
  <w:num w:numId="7">
    <w:abstractNumId w:val="20"/>
  </w:num>
  <w:num w:numId="8">
    <w:abstractNumId w:val="9"/>
  </w:num>
  <w:num w:numId="9">
    <w:abstractNumId w:val="16"/>
  </w:num>
  <w:num w:numId="10">
    <w:abstractNumId w:val="13"/>
  </w:num>
  <w:num w:numId="11">
    <w:abstractNumId w:val="19"/>
  </w:num>
  <w:num w:numId="12">
    <w:abstractNumId w:val="11"/>
  </w:num>
  <w:num w:numId="13">
    <w:abstractNumId w:val="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</w:num>
  <w:num w:numId="22">
    <w:abstractNumId w:val="15"/>
  </w:num>
  <w:num w:numId="23">
    <w:abstractNumId w:val="8"/>
  </w:num>
  <w:num w:numId="24">
    <w:abstractNumId w:val="15"/>
  </w:num>
  <w:num w:numId="25">
    <w:abstractNumId w:val="15"/>
    <w:lvlOverride w:ilvl="0">
      <w:startOverride w:val="1"/>
    </w:lvlOverride>
  </w:num>
  <w:num w:numId="26">
    <w:abstractNumId w:val="0"/>
  </w:num>
  <w:num w:numId="27">
    <w:abstractNumId w:val="14"/>
  </w:num>
  <w:num w:numId="28">
    <w:abstractNumId w:val="18"/>
  </w:num>
  <w:num w:numId="29">
    <w:abstractNumId w:val="6"/>
  </w:num>
  <w:num w:numId="30">
    <w:abstractNumId w:val="4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5"/>
    <w:lvlOverride w:ilvl="0">
      <w:startOverride w:val="1"/>
    </w:lvlOverride>
  </w:num>
  <w:num w:numId="39">
    <w:abstractNumId w:val="15"/>
  </w:num>
  <w:num w:numId="40">
    <w:abstractNumId w:val="15"/>
    <w:lvlOverride w:ilvl="0">
      <w:startOverride w:val="1"/>
    </w:lvlOverride>
  </w:num>
  <w:num w:numId="41">
    <w:abstractNumId w:val="15"/>
    <w:lvlOverride w:ilvl="0">
      <w:startOverride w:val="1"/>
    </w:lvlOverride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ámek Jan">
    <w15:presenceInfo w15:providerId="AD" w15:userId="S-1-5-21-789336058-527237240-725345543-12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87"/>
    <w:rsid w:val="000031B8"/>
    <w:rsid w:val="000031C4"/>
    <w:rsid w:val="0001719A"/>
    <w:rsid w:val="00034CB3"/>
    <w:rsid w:val="00047B33"/>
    <w:rsid w:val="000503FD"/>
    <w:rsid w:val="000547CA"/>
    <w:rsid w:val="000727A4"/>
    <w:rsid w:val="00087EE9"/>
    <w:rsid w:val="000A0540"/>
    <w:rsid w:val="000A48F1"/>
    <w:rsid w:val="000A547D"/>
    <w:rsid w:val="000B134C"/>
    <w:rsid w:val="000F37F3"/>
    <w:rsid w:val="0010179E"/>
    <w:rsid w:val="00122095"/>
    <w:rsid w:val="001304CC"/>
    <w:rsid w:val="00156199"/>
    <w:rsid w:val="001633EB"/>
    <w:rsid w:val="00180A95"/>
    <w:rsid w:val="00185164"/>
    <w:rsid w:val="00186460"/>
    <w:rsid w:val="001A177F"/>
    <w:rsid w:val="001C577F"/>
    <w:rsid w:val="001D73EE"/>
    <w:rsid w:val="001F2DBD"/>
    <w:rsid w:val="001F4996"/>
    <w:rsid w:val="00204CEF"/>
    <w:rsid w:val="00207257"/>
    <w:rsid w:val="0020733F"/>
    <w:rsid w:val="002073A6"/>
    <w:rsid w:val="00237B0F"/>
    <w:rsid w:val="00246E6F"/>
    <w:rsid w:val="00260E13"/>
    <w:rsid w:val="0026307E"/>
    <w:rsid w:val="00266B17"/>
    <w:rsid w:val="00287589"/>
    <w:rsid w:val="002912C0"/>
    <w:rsid w:val="002A3662"/>
    <w:rsid w:val="002B28EC"/>
    <w:rsid w:val="002B459D"/>
    <w:rsid w:val="002B5D5F"/>
    <w:rsid w:val="002B78C4"/>
    <w:rsid w:val="002F05F8"/>
    <w:rsid w:val="003026EF"/>
    <w:rsid w:val="003202D7"/>
    <w:rsid w:val="0033204F"/>
    <w:rsid w:val="003501DF"/>
    <w:rsid w:val="00356A55"/>
    <w:rsid w:val="003A29EB"/>
    <w:rsid w:val="003A528D"/>
    <w:rsid w:val="003C4F84"/>
    <w:rsid w:val="003C5EC4"/>
    <w:rsid w:val="003C7B49"/>
    <w:rsid w:val="003D3548"/>
    <w:rsid w:val="003D431A"/>
    <w:rsid w:val="003F2016"/>
    <w:rsid w:val="003F2CD6"/>
    <w:rsid w:val="003F2F92"/>
    <w:rsid w:val="003F777B"/>
    <w:rsid w:val="00403276"/>
    <w:rsid w:val="0042145E"/>
    <w:rsid w:val="004223C9"/>
    <w:rsid w:val="00437229"/>
    <w:rsid w:val="00447506"/>
    <w:rsid w:val="00477297"/>
    <w:rsid w:val="00484169"/>
    <w:rsid w:val="004913BB"/>
    <w:rsid w:val="00492787"/>
    <w:rsid w:val="004B5131"/>
    <w:rsid w:val="004B5C7E"/>
    <w:rsid w:val="004B64A6"/>
    <w:rsid w:val="004C4373"/>
    <w:rsid w:val="004C61BE"/>
    <w:rsid w:val="004C6B47"/>
    <w:rsid w:val="004D18DB"/>
    <w:rsid w:val="004D594A"/>
    <w:rsid w:val="004E29FD"/>
    <w:rsid w:val="004E358A"/>
    <w:rsid w:val="004E6431"/>
    <w:rsid w:val="00507827"/>
    <w:rsid w:val="0053243C"/>
    <w:rsid w:val="00534EB8"/>
    <w:rsid w:val="00575D93"/>
    <w:rsid w:val="0057724D"/>
    <w:rsid w:val="005A0888"/>
    <w:rsid w:val="005A1429"/>
    <w:rsid w:val="005A3C8D"/>
    <w:rsid w:val="005B17AA"/>
    <w:rsid w:val="005B3B75"/>
    <w:rsid w:val="005B4CB6"/>
    <w:rsid w:val="005B5EB1"/>
    <w:rsid w:val="005C0C6B"/>
    <w:rsid w:val="005D3BD5"/>
    <w:rsid w:val="005E3B0F"/>
    <w:rsid w:val="0061361B"/>
    <w:rsid w:val="00615DAC"/>
    <w:rsid w:val="006171C3"/>
    <w:rsid w:val="006424AA"/>
    <w:rsid w:val="006618DE"/>
    <w:rsid w:val="00675685"/>
    <w:rsid w:val="00693167"/>
    <w:rsid w:val="006945C7"/>
    <w:rsid w:val="006C3271"/>
    <w:rsid w:val="006C5D32"/>
    <w:rsid w:val="006C7FA5"/>
    <w:rsid w:val="006D32C8"/>
    <w:rsid w:val="006E02E2"/>
    <w:rsid w:val="006E467A"/>
    <w:rsid w:val="006E7BF6"/>
    <w:rsid w:val="006F640D"/>
    <w:rsid w:val="0070329A"/>
    <w:rsid w:val="00720441"/>
    <w:rsid w:val="00724571"/>
    <w:rsid w:val="0073449C"/>
    <w:rsid w:val="00742B6E"/>
    <w:rsid w:val="0076217C"/>
    <w:rsid w:val="0076508F"/>
    <w:rsid w:val="00782B6B"/>
    <w:rsid w:val="007A0E1B"/>
    <w:rsid w:val="007B2D0B"/>
    <w:rsid w:val="007C06C8"/>
    <w:rsid w:val="007C4F3E"/>
    <w:rsid w:val="007C5075"/>
    <w:rsid w:val="007D0A10"/>
    <w:rsid w:val="007D6F5E"/>
    <w:rsid w:val="007F289E"/>
    <w:rsid w:val="008022E8"/>
    <w:rsid w:val="00827EE8"/>
    <w:rsid w:val="00831F5C"/>
    <w:rsid w:val="00847862"/>
    <w:rsid w:val="008623E8"/>
    <w:rsid w:val="00877A09"/>
    <w:rsid w:val="00877C61"/>
    <w:rsid w:val="0088239F"/>
    <w:rsid w:val="008961E3"/>
    <w:rsid w:val="008A2E16"/>
    <w:rsid w:val="008A3758"/>
    <w:rsid w:val="008C575A"/>
    <w:rsid w:val="008C7D79"/>
    <w:rsid w:val="008D31BE"/>
    <w:rsid w:val="008D4DDC"/>
    <w:rsid w:val="008E1B9F"/>
    <w:rsid w:val="008E1C9F"/>
    <w:rsid w:val="008F211C"/>
    <w:rsid w:val="009136C7"/>
    <w:rsid w:val="00941325"/>
    <w:rsid w:val="00950947"/>
    <w:rsid w:val="00950CE9"/>
    <w:rsid w:val="00960F84"/>
    <w:rsid w:val="00965327"/>
    <w:rsid w:val="00966CF1"/>
    <w:rsid w:val="0099596E"/>
    <w:rsid w:val="009D3C6D"/>
    <w:rsid w:val="009D5F2D"/>
    <w:rsid w:val="009D6DE8"/>
    <w:rsid w:val="009F0C3C"/>
    <w:rsid w:val="009F1AF6"/>
    <w:rsid w:val="009F20F9"/>
    <w:rsid w:val="00A2120A"/>
    <w:rsid w:val="00A2275D"/>
    <w:rsid w:val="00A37392"/>
    <w:rsid w:val="00A50ABF"/>
    <w:rsid w:val="00A528C0"/>
    <w:rsid w:val="00A57A96"/>
    <w:rsid w:val="00AA76D5"/>
    <w:rsid w:val="00AB234D"/>
    <w:rsid w:val="00AB68E5"/>
    <w:rsid w:val="00AB76AE"/>
    <w:rsid w:val="00AC1899"/>
    <w:rsid w:val="00AC22C2"/>
    <w:rsid w:val="00AF1D1F"/>
    <w:rsid w:val="00AF5D9E"/>
    <w:rsid w:val="00B040C2"/>
    <w:rsid w:val="00B044EB"/>
    <w:rsid w:val="00B1473C"/>
    <w:rsid w:val="00B16942"/>
    <w:rsid w:val="00B30647"/>
    <w:rsid w:val="00B32568"/>
    <w:rsid w:val="00B44651"/>
    <w:rsid w:val="00B52559"/>
    <w:rsid w:val="00B56683"/>
    <w:rsid w:val="00B57276"/>
    <w:rsid w:val="00B57A13"/>
    <w:rsid w:val="00B64991"/>
    <w:rsid w:val="00B71538"/>
    <w:rsid w:val="00B7535E"/>
    <w:rsid w:val="00B8082C"/>
    <w:rsid w:val="00B84D87"/>
    <w:rsid w:val="00B86F6B"/>
    <w:rsid w:val="00B908BE"/>
    <w:rsid w:val="00B97254"/>
    <w:rsid w:val="00BA285F"/>
    <w:rsid w:val="00BA2C3E"/>
    <w:rsid w:val="00BE536F"/>
    <w:rsid w:val="00C05D93"/>
    <w:rsid w:val="00C25A93"/>
    <w:rsid w:val="00C60C13"/>
    <w:rsid w:val="00C823C4"/>
    <w:rsid w:val="00C82DCA"/>
    <w:rsid w:val="00C84570"/>
    <w:rsid w:val="00C85377"/>
    <w:rsid w:val="00C8644B"/>
    <w:rsid w:val="00C902EB"/>
    <w:rsid w:val="00C913A6"/>
    <w:rsid w:val="00C92CC2"/>
    <w:rsid w:val="00C93017"/>
    <w:rsid w:val="00CA3856"/>
    <w:rsid w:val="00CA7847"/>
    <w:rsid w:val="00CB207E"/>
    <w:rsid w:val="00CB4BAB"/>
    <w:rsid w:val="00CC5B38"/>
    <w:rsid w:val="00CC6706"/>
    <w:rsid w:val="00CD5541"/>
    <w:rsid w:val="00CD7069"/>
    <w:rsid w:val="00CF2A9F"/>
    <w:rsid w:val="00CF3ED1"/>
    <w:rsid w:val="00D021E1"/>
    <w:rsid w:val="00D171E4"/>
    <w:rsid w:val="00D31B77"/>
    <w:rsid w:val="00D33080"/>
    <w:rsid w:val="00D35087"/>
    <w:rsid w:val="00D5415C"/>
    <w:rsid w:val="00D54503"/>
    <w:rsid w:val="00D82C7D"/>
    <w:rsid w:val="00D91042"/>
    <w:rsid w:val="00DA0F88"/>
    <w:rsid w:val="00DB438F"/>
    <w:rsid w:val="00DC1D4F"/>
    <w:rsid w:val="00DC49B6"/>
    <w:rsid w:val="00DD5C2D"/>
    <w:rsid w:val="00DE26F4"/>
    <w:rsid w:val="00DE412C"/>
    <w:rsid w:val="00DE7888"/>
    <w:rsid w:val="00DF1E55"/>
    <w:rsid w:val="00E006BC"/>
    <w:rsid w:val="00E12A0D"/>
    <w:rsid w:val="00E15D7E"/>
    <w:rsid w:val="00E27621"/>
    <w:rsid w:val="00E61D8B"/>
    <w:rsid w:val="00E737F1"/>
    <w:rsid w:val="00E742C4"/>
    <w:rsid w:val="00EB6BC4"/>
    <w:rsid w:val="00EC49D5"/>
    <w:rsid w:val="00ED7C2E"/>
    <w:rsid w:val="00F158E7"/>
    <w:rsid w:val="00F16B38"/>
    <w:rsid w:val="00F21BD5"/>
    <w:rsid w:val="00F52736"/>
    <w:rsid w:val="00F60E41"/>
    <w:rsid w:val="00F72BAA"/>
    <w:rsid w:val="00F86FF8"/>
    <w:rsid w:val="00F95499"/>
    <w:rsid w:val="00FA4964"/>
    <w:rsid w:val="00FA550D"/>
    <w:rsid w:val="00FC38AB"/>
    <w:rsid w:val="00FC79B8"/>
    <w:rsid w:val="00FD12BF"/>
    <w:rsid w:val="00FD648B"/>
    <w:rsid w:val="00FF51B7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4:docId w14:val="2BF6155C"/>
  <w15:docId w15:val="{FD91CBCE-C901-4F36-BC67-E242B28F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3548"/>
    <w:rPr>
      <w:rFonts w:ascii="MS Sans Serif" w:hAnsi="MS Sans Serif"/>
    </w:rPr>
  </w:style>
  <w:style w:type="paragraph" w:styleId="Nadpis1">
    <w:name w:val="heading 1"/>
    <w:basedOn w:val="Normln"/>
    <w:qFormat/>
    <w:rsid w:val="00DF1E55"/>
    <w:pPr>
      <w:numPr>
        <w:numId w:val="1"/>
      </w:numPr>
      <w:spacing w:before="120" w:after="120"/>
      <w:outlineLvl w:val="0"/>
    </w:pPr>
    <w:rPr>
      <w:rFonts w:ascii="Arial" w:hAnsi="Arial" w:cs="Arial"/>
      <w:b/>
      <w:bCs/>
      <w:kern w:val="36"/>
      <w:sz w:val="36"/>
      <w:szCs w:val="36"/>
    </w:rPr>
  </w:style>
  <w:style w:type="paragraph" w:styleId="Nadpis2">
    <w:name w:val="heading 2"/>
    <w:basedOn w:val="Normln"/>
    <w:qFormat/>
    <w:rsid w:val="00DF1E55"/>
    <w:pPr>
      <w:numPr>
        <w:ilvl w:val="1"/>
        <w:numId w:val="1"/>
      </w:numPr>
      <w:spacing w:before="100" w:beforeAutospacing="1" w:after="100" w:afterAutospacing="1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DF1E5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"/>
    <w:qFormat/>
    <w:rsid w:val="00DF1E55"/>
    <w:pPr>
      <w:numPr>
        <w:ilvl w:val="3"/>
        <w:numId w:val="1"/>
      </w:numPr>
      <w:spacing w:before="240"/>
      <w:ind w:left="862" w:hanging="862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rsid w:val="00DF1E55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DF1E5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DF1E55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DF1E5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DF1E5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477297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508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4D594A"/>
  </w:style>
  <w:style w:type="character" w:styleId="Hypertextovodkaz">
    <w:name w:val="Hyperlink"/>
    <w:rsid w:val="00DF1E55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rsid w:val="00DF1E55"/>
    <w:rPr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 w:hint="default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/>
      <w:lang w:val="x-none" w:eastAsia="x-none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 w:hint="default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 w:hint="default"/>
    </w:rPr>
  </w:style>
  <w:style w:type="character" w:customStyle="1" w:styleId="ZpatChar">
    <w:name w:val="Zápatí Char"/>
    <w:link w:val="Zpat"/>
    <w:uiPriority w:val="99"/>
    <w:rsid w:val="008961E3"/>
    <w:rPr>
      <w:rFonts w:ascii="MS Sans Serif" w:hAnsi="MS Sans Serif"/>
    </w:rPr>
  </w:style>
  <w:style w:type="paragraph" w:customStyle="1" w:styleId="Nzevlnku">
    <w:name w:val="Název článku"/>
    <w:basedOn w:val="Normln"/>
    <w:next w:val="Normln"/>
    <w:rsid w:val="005A0888"/>
    <w:pPr>
      <w:keepNext/>
      <w:keepLines/>
      <w:numPr>
        <w:numId w:val="14"/>
      </w:numPr>
      <w:tabs>
        <w:tab w:val="left" w:pos="340"/>
      </w:tabs>
      <w:suppressAutoHyphens/>
      <w:adjustRightInd w:val="0"/>
      <w:snapToGrid w:val="0"/>
      <w:spacing w:before="240"/>
      <w:contextualSpacing/>
      <w:outlineLvl w:val="2"/>
    </w:pPr>
    <w:rPr>
      <w:rFonts w:ascii="Arial" w:hAnsi="Arial" w:cs="Arial"/>
      <w:b/>
      <w:sz w:val="18"/>
    </w:rPr>
  </w:style>
  <w:style w:type="paragraph" w:customStyle="1" w:styleId="Nzevlnku-podtitul">
    <w:name w:val="Název článku - podtitul"/>
    <w:basedOn w:val="Normln"/>
    <w:rsid w:val="005A0888"/>
    <w:pPr>
      <w:keepNext/>
      <w:keepLines/>
      <w:numPr>
        <w:ilvl w:val="1"/>
        <w:numId w:val="14"/>
      </w:numPr>
      <w:spacing w:before="240"/>
    </w:pPr>
    <w:rPr>
      <w:rFonts w:ascii="Arial" w:hAnsi="Arial"/>
      <w:b/>
      <w:sz w:val="18"/>
    </w:rPr>
  </w:style>
  <w:style w:type="character" w:customStyle="1" w:styleId="NzevsmlouvyChar">
    <w:name w:val="Název smlouvy Char"/>
    <w:link w:val="Nzevsmlouvy"/>
    <w:locked/>
    <w:rsid w:val="005A0888"/>
    <w:rPr>
      <w:rFonts w:ascii="Arial" w:hAnsi="Arial" w:cs="Arial"/>
      <w:b/>
      <w:bCs/>
      <w:caps/>
      <w:sz w:val="24"/>
      <w:lang w:val="cs-CZ" w:eastAsia="cs-CZ" w:bidi="ar-SA"/>
    </w:rPr>
  </w:style>
  <w:style w:type="paragraph" w:customStyle="1" w:styleId="Nzevsmlouvy">
    <w:name w:val="Název smlouvy"/>
    <w:link w:val="NzevsmlouvyChar"/>
    <w:rsid w:val="005A0888"/>
    <w:rPr>
      <w:rFonts w:ascii="Arial" w:hAnsi="Arial" w:cs="Arial"/>
      <w:b/>
      <w:bCs/>
      <w:caps/>
      <w:sz w:val="24"/>
    </w:rPr>
  </w:style>
  <w:style w:type="paragraph" w:customStyle="1" w:styleId="Normalslovan">
    <w:name w:val="Normal číslovaný"/>
    <w:basedOn w:val="Normln"/>
    <w:rsid w:val="005A0888"/>
    <w:pPr>
      <w:numPr>
        <w:numId w:val="15"/>
      </w:numPr>
    </w:pPr>
    <w:rPr>
      <w:rFonts w:ascii="Arial" w:hAnsi="Arial"/>
      <w:iCs/>
      <w:sz w:val="18"/>
    </w:rPr>
  </w:style>
  <w:style w:type="paragraph" w:customStyle="1" w:styleId="Normalpsmeno">
    <w:name w:val="Normal písmeno"/>
    <w:basedOn w:val="Normlnodsazen"/>
    <w:rsid w:val="005A0888"/>
    <w:pPr>
      <w:numPr>
        <w:ilvl w:val="1"/>
        <w:numId w:val="15"/>
      </w:numPr>
    </w:pPr>
    <w:rPr>
      <w:rFonts w:ascii="Arial" w:hAnsi="Arial"/>
      <w:sz w:val="18"/>
    </w:rPr>
  </w:style>
  <w:style w:type="character" w:customStyle="1" w:styleId="RubrikatunChar">
    <w:name w:val="Rubrika tučná Char"/>
    <w:link w:val="Rubrikatun"/>
    <w:locked/>
    <w:rsid w:val="005A0888"/>
    <w:rPr>
      <w:rFonts w:ascii="Arial" w:eastAsia="Arial Unicode MS" w:hAnsi="Arial" w:cs="Arial"/>
      <w:b/>
      <w:caps/>
      <w:sz w:val="14"/>
      <w:szCs w:val="14"/>
      <w:lang w:val="cs-CZ" w:eastAsia="cs-CZ" w:bidi="ar-SA"/>
    </w:rPr>
  </w:style>
  <w:style w:type="paragraph" w:customStyle="1" w:styleId="Rubrikatun">
    <w:name w:val="Rubrika tučná"/>
    <w:link w:val="RubrikatunChar"/>
    <w:rsid w:val="005A0888"/>
    <w:rPr>
      <w:rFonts w:ascii="Arial" w:eastAsia="Arial Unicode MS" w:hAnsi="Arial" w:cs="Arial"/>
      <w:b/>
      <w:caps/>
      <w:sz w:val="14"/>
      <w:szCs w:val="14"/>
    </w:rPr>
  </w:style>
  <w:style w:type="character" w:customStyle="1" w:styleId="RubrikazkladnChar">
    <w:name w:val="Rubrika základní Char"/>
    <w:link w:val="Rubrikazkladn"/>
    <w:locked/>
    <w:rsid w:val="005A0888"/>
    <w:rPr>
      <w:rFonts w:ascii="Arial" w:eastAsia="Arial Unicode MS" w:hAnsi="Arial" w:cs="Arial" w:hint="default"/>
      <w:b/>
      <w:bCs w:val="0"/>
      <w:caps/>
      <w:sz w:val="14"/>
      <w:szCs w:val="14"/>
    </w:rPr>
  </w:style>
  <w:style w:type="paragraph" w:customStyle="1" w:styleId="Rubrikazkladn">
    <w:name w:val="Rubrika základní"/>
    <w:basedOn w:val="Rubrikatun"/>
    <w:link w:val="RubrikazkladnChar"/>
    <w:rsid w:val="005A0888"/>
    <w:rPr>
      <w:rFonts w:cs="Times New Roman"/>
      <w:lang w:val="x-none" w:eastAsia="x-none"/>
    </w:rPr>
  </w:style>
  <w:style w:type="paragraph" w:customStyle="1" w:styleId="Separator">
    <w:name w:val="Separator"/>
    <w:basedOn w:val="Normln"/>
    <w:rsid w:val="005A0888"/>
    <w:rPr>
      <w:rFonts w:ascii="Arial" w:hAnsi="Arial"/>
      <w:sz w:val="2"/>
      <w:szCs w:val="4"/>
    </w:rPr>
  </w:style>
  <w:style w:type="paragraph" w:customStyle="1" w:styleId="aNormalpsmenomanuln">
    <w:name w:val="a) Normal písmeno manuálně"/>
    <w:basedOn w:val="Normalpsmeno"/>
    <w:rsid w:val="005A0888"/>
    <w:pPr>
      <w:numPr>
        <w:ilvl w:val="0"/>
        <w:numId w:val="0"/>
      </w:numPr>
      <w:tabs>
        <w:tab w:val="left" w:pos="680"/>
      </w:tabs>
      <w:ind w:left="680" w:hanging="340"/>
    </w:pPr>
  </w:style>
  <w:style w:type="character" w:customStyle="1" w:styleId="Rubrikatunchar0">
    <w:name w:val="Rubrika tučná char"/>
    <w:rsid w:val="005A0888"/>
    <w:rPr>
      <w:rFonts w:ascii="Arial" w:hAnsi="Arial" w:cs="Arial" w:hint="default"/>
      <w:b/>
      <w:bCs w:val="0"/>
      <w:caps/>
      <w:sz w:val="14"/>
      <w:szCs w:val="14"/>
    </w:rPr>
  </w:style>
  <w:style w:type="character" w:customStyle="1" w:styleId="Rubrikatun-char">
    <w:name w:val="Rubrika tučná - char"/>
    <w:rsid w:val="005A0888"/>
    <w:rPr>
      <w:rFonts w:ascii="Arial" w:hAnsi="Arial" w:cs="Arial" w:hint="default"/>
      <w:b/>
      <w:bCs w:val="0"/>
      <w:caps/>
      <w:strike w:val="0"/>
      <w:dstrike w:val="0"/>
      <w:sz w:val="14"/>
      <w:szCs w:val="14"/>
      <w:u w:val="none"/>
      <w:effect w:val="none"/>
      <w:vertAlign w:val="baseline"/>
    </w:rPr>
  </w:style>
  <w:style w:type="table" w:styleId="Mkatabulky">
    <w:name w:val="Table Grid"/>
    <w:basedOn w:val="Normlntabulka"/>
    <w:rsid w:val="005A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eny">
    <w:name w:val="Table Ceny"/>
    <w:basedOn w:val="Normlntabulka"/>
    <w:rsid w:val="005A0888"/>
    <w:rPr>
      <w:rFonts w:ascii="Arial" w:hAnsi="Aria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8" w:type="dxa"/>
      </w:tblCellMar>
    </w:tblPr>
    <w:tcPr>
      <w:shd w:val="clear" w:color="auto" w:fill="E6E6E6"/>
    </w:tcPr>
  </w:style>
  <w:style w:type="paragraph" w:styleId="Normlnodsazen">
    <w:name w:val="Normal Indent"/>
    <w:basedOn w:val="Normln"/>
    <w:rsid w:val="005A0888"/>
    <w:pPr>
      <w:ind w:left="708"/>
    </w:pPr>
  </w:style>
  <w:style w:type="character" w:styleId="Odkaznakoment">
    <w:name w:val="annotation reference"/>
    <w:rsid w:val="00C25A9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25A93"/>
    <w:pPr>
      <w:widowControl/>
      <w:overflowPunct/>
      <w:autoSpaceDE/>
      <w:autoSpaceDN/>
      <w:adjustRightInd/>
    </w:pPr>
    <w:rPr>
      <w:rFonts w:ascii="MS Sans Serif" w:hAnsi="MS Sans Serif"/>
      <w:b/>
      <w:bCs/>
    </w:rPr>
  </w:style>
  <w:style w:type="character" w:customStyle="1" w:styleId="TextkomenteChar">
    <w:name w:val="Text komentáře Char"/>
    <w:link w:val="Textkomente"/>
    <w:semiHidden/>
    <w:rsid w:val="00C25A93"/>
    <w:rPr>
      <w:rFonts w:ascii="Courier" w:hAnsi="Courier" w:cs="Courier"/>
    </w:rPr>
  </w:style>
  <w:style w:type="character" w:customStyle="1" w:styleId="PedmtkomenteChar">
    <w:name w:val="Předmět komentáře Char"/>
    <w:link w:val="Pedmtkomente"/>
    <w:rsid w:val="00C25A93"/>
    <w:rPr>
      <w:rFonts w:ascii="MS Sans Serif" w:hAnsi="MS Sans Serif" w:cs="Courier"/>
      <w:b/>
      <w:bCs/>
    </w:rPr>
  </w:style>
  <w:style w:type="paragraph" w:styleId="Textbubliny">
    <w:name w:val="Balloon Text"/>
    <w:basedOn w:val="Normln"/>
    <w:link w:val="TextbublinyChar"/>
    <w:rsid w:val="00C25A9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25A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459D"/>
    <w:pPr>
      <w:ind w:left="708"/>
    </w:pPr>
  </w:style>
  <w:style w:type="paragraph" w:styleId="Revize">
    <w:name w:val="Revision"/>
    <w:hidden/>
    <w:uiPriority w:val="99"/>
    <w:semiHidden/>
    <w:rsid w:val="003F2F92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mailto:tancer@chevak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vo.flasar@veolia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evak@chevak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hevak@chevak.cz" TargetMode="External"/><Relationship Id="rId10" Type="http://schemas.openxmlformats.org/officeDocument/2006/relationships/hyperlink" Target="mailto:tancer@chevak.cz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vo.flasar@veolia.co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46C43-BC34-40DC-870B-A67017F147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56BEB2-CE16-4026-9CC1-F5006B64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1878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CHEVAK Cheb, a.s.</Company>
  <LinksUpToDate>false</LinksUpToDate>
  <CharactersWithSpaces>13035</CharactersWithSpaces>
  <SharedDoc>false</SharedDoc>
  <HLinks>
    <vt:vector size="24" baseType="variant">
      <vt:variant>
        <vt:i4>3211291</vt:i4>
      </vt:variant>
      <vt:variant>
        <vt:i4>9</vt:i4>
      </vt:variant>
      <vt:variant>
        <vt:i4>0</vt:i4>
      </vt:variant>
      <vt:variant>
        <vt:i4>5</vt:i4>
      </vt:variant>
      <vt:variant>
        <vt:lpwstr>mailto:zagermann@chevak.cz</vt:lpwstr>
      </vt:variant>
      <vt:variant>
        <vt:lpwstr/>
      </vt:variant>
      <vt:variant>
        <vt:i4>4915315</vt:i4>
      </vt:variant>
      <vt:variant>
        <vt:i4>6</vt:i4>
      </vt:variant>
      <vt:variant>
        <vt:i4>0</vt:i4>
      </vt:variant>
      <vt:variant>
        <vt:i4>5</vt:i4>
      </vt:variant>
      <vt:variant>
        <vt:lpwstr>mailto:tancer@chevak.cz</vt:lpwstr>
      </vt:variant>
      <vt:variant>
        <vt:lpwstr/>
      </vt:variant>
      <vt:variant>
        <vt:i4>3211291</vt:i4>
      </vt:variant>
      <vt:variant>
        <vt:i4>3</vt:i4>
      </vt:variant>
      <vt:variant>
        <vt:i4>0</vt:i4>
      </vt:variant>
      <vt:variant>
        <vt:i4>5</vt:i4>
      </vt:variant>
      <vt:variant>
        <vt:lpwstr>mailto:zagermann@chevak.cz</vt:lpwstr>
      </vt:variant>
      <vt:variant>
        <vt:lpwstr/>
      </vt:variant>
      <vt:variant>
        <vt:i4>4915315</vt:i4>
      </vt:variant>
      <vt:variant>
        <vt:i4>0</vt:i4>
      </vt:variant>
      <vt:variant>
        <vt:i4>0</vt:i4>
      </vt:variant>
      <vt:variant>
        <vt:i4>5</vt:i4>
      </vt:variant>
      <vt:variant>
        <vt:lpwstr>mailto:tancer@chevak.cz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Kamil Tancer</dc:creator>
  <cp:lastModifiedBy>Helclová Barbara</cp:lastModifiedBy>
  <cp:revision>3</cp:revision>
  <cp:lastPrinted>2020-11-11T09:34:00Z</cp:lastPrinted>
  <dcterms:created xsi:type="dcterms:W3CDTF">2020-11-18T13:21:00Z</dcterms:created>
  <dcterms:modified xsi:type="dcterms:W3CDTF">2020-11-18T13:23:00Z</dcterms:modified>
</cp:coreProperties>
</file>