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3E" w:rsidRDefault="00AA505D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bookmarkStart w:id="0" w:name="_GoBack"/>
      <w:bookmarkEnd w:id="0"/>
      <w:r>
        <w:rPr>
          <w:rFonts w:ascii="Arial" w:eastAsia="Arial" w:hAnsi="Arial" w:cs="Arial"/>
          <w:spacing w:val="8"/>
          <w:sz w:val="22"/>
          <w:szCs w:val="22"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881B3E" w:rsidRDefault="00881B3E"/>
              </w:txbxContent>
            </v:textbox>
            <w10:wrap anchorx="page" anchory="page"/>
          </v:shape>
        </w:pict>
      </w:r>
      <w:r w:rsidR="00BE5052">
        <w:rPr>
          <w:rFonts w:ascii="Arial" w:eastAsia="Arial" w:hAnsi="Arial" w:cs="Arial"/>
          <w:noProof/>
          <w:spacing w:val="12"/>
          <w:sz w:val="22"/>
          <w:szCs w:val="2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2"/>
          <w:szCs w:val="22"/>
          <w:lang w:val="cs-CZ"/>
        </w:rPr>
        <w:pict w14:anchorId="5731F506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3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 w:rsidR="00BE5052">
        <w:rPr>
          <w:rFonts w:ascii="Arial" w:eastAsia="Arial" w:hAnsi="Arial" w:cs="Arial"/>
          <w:spacing w:val="14"/>
          <w:sz w:val="22"/>
          <w:szCs w:val="22"/>
          <w:lang w:val="cs-CZ"/>
        </w:rPr>
        <w:t xml:space="preserve"> </w:t>
      </w:r>
      <w:r w:rsidR="00BE5052">
        <w:rPr>
          <w:rFonts w:ascii="Arial" w:eastAsia="Arial" w:hAnsi="Arial" w:cs="Arial"/>
          <w:b/>
          <w:spacing w:val="8"/>
          <w:sz w:val="22"/>
          <w:szCs w:val="22"/>
          <w:lang w:val="cs-CZ"/>
        </w:rPr>
        <w:t xml:space="preserve"> </w:t>
      </w:r>
    </w:p>
    <w:p w:rsidR="00881B3E" w:rsidRDefault="00BE5052">
      <w:pPr>
        <w:rPr>
          <w:szCs w:val="22"/>
        </w:rPr>
      </w:pPr>
      <w:r>
        <w:rPr>
          <w:szCs w:val="22"/>
        </w:rPr>
        <w:t xml:space="preserve"> </w:t>
      </w:r>
    </w:p>
    <w:p w:rsidR="00881B3E" w:rsidRDefault="00BE5052">
      <w:pPr>
        <w:pStyle w:val="Nadpis1"/>
        <w:ind w:left="4248" w:firstLine="5"/>
        <w:jc w:val="left"/>
        <w:rPr>
          <w:b/>
          <w:szCs w:val="22"/>
        </w:rPr>
      </w:pPr>
      <w:r>
        <w:rPr>
          <w:szCs w:val="22"/>
        </w:rPr>
        <w:t>Číslo smlouvy pronajímatele: 298/2012/1</w:t>
      </w:r>
    </w:p>
    <w:p w:rsidR="00881B3E" w:rsidRDefault="00881B3E">
      <w:pPr>
        <w:pStyle w:val="Nadpis1"/>
        <w:ind w:left="4248" w:firstLine="5"/>
        <w:jc w:val="left"/>
        <w:rPr>
          <w:b/>
          <w:szCs w:val="22"/>
        </w:rPr>
      </w:pPr>
    </w:p>
    <w:p w:rsidR="00881B3E" w:rsidRDefault="00881B3E">
      <w:pPr>
        <w:rPr>
          <w:szCs w:val="22"/>
        </w:rPr>
      </w:pPr>
    </w:p>
    <w:p w:rsidR="00881B3E" w:rsidRDefault="00BE5052">
      <w:pPr>
        <w:pStyle w:val="Nadpis2"/>
        <w:jc w:val="center"/>
        <w:rPr>
          <w:i w:val="0"/>
          <w:szCs w:val="22"/>
        </w:rPr>
      </w:pPr>
      <w:r>
        <w:rPr>
          <w:i w:val="0"/>
          <w:szCs w:val="22"/>
        </w:rPr>
        <w:t>Dodatek č. 1</w:t>
      </w:r>
    </w:p>
    <w:p w:rsidR="00881B3E" w:rsidRDefault="00BE5052">
      <w:pPr>
        <w:jc w:val="center"/>
        <w:rPr>
          <w:szCs w:val="22"/>
        </w:rPr>
      </w:pPr>
      <w:r>
        <w:rPr>
          <w:szCs w:val="22"/>
        </w:rPr>
        <w:t>ke smlouvě  o nájmu nebytových prostor, kterým se mění  v níže uvedeném rozsahu smlouva o nájmu nebytových prostor  ze dne 31. 12. 2011</w:t>
      </w:r>
    </w:p>
    <w:p w:rsidR="00881B3E" w:rsidRDefault="00881B3E">
      <w:pPr>
        <w:rPr>
          <w:b/>
          <w:szCs w:val="22"/>
        </w:rPr>
      </w:pPr>
    </w:p>
    <w:p w:rsidR="00881B3E" w:rsidRDefault="00BE5052">
      <w:pPr>
        <w:pStyle w:val="Bezmezer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Česká republika – Ministerstvo zemědělství</w:t>
      </w:r>
    </w:p>
    <w:p w:rsidR="00881B3E" w:rsidRDefault="00BE5052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sídlem : </w:t>
      </w:r>
      <w:proofErr w:type="spellStart"/>
      <w:r>
        <w:rPr>
          <w:rFonts w:ascii="Arial" w:eastAsia="Arial" w:hAnsi="Arial" w:cs="Arial"/>
        </w:rPr>
        <w:t>Těšnov</w:t>
      </w:r>
      <w:proofErr w:type="spellEnd"/>
      <w:r>
        <w:rPr>
          <w:rFonts w:ascii="Arial" w:eastAsia="Arial" w:hAnsi="Arial" w:cs="Arial"/>
        </w:rPr>
        <w:t xml:space="preserve"> 65/17, 110 00 Praha 1 – Nové Město</w:t>
      </w:r>
    </w:p>
    <w:p w:rsidR="00881B3E" w:rsidRDefault="00BE5052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 kterou jedná : Ing. Jiří Boháček, ředitel odboru vnitřní správy</w:t>
      </w:r>
    </w:p>
    <w:p w:rsidR="00881B3E" w:rsidRDefault="00BE5052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 : 00020478</w:t>
      </w:r>
    </w:p>
    <w:p w:rsidR="00881B3E" w:rsidRDefault="00BE5052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DIČ : není plátce DPH</w:t>
      </w:r>
    </w:p>
    <w:p w:rsidR="00881B3E" w:rsidRDefault="00BE5052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Bankovní spojení : ČNB Praha 1</w:t>
      </w:r>
    </w:p>
    <w:p w:rsidR="00881B3E" w:rsidRDefault="00BE5052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Číslo účtu pro úhradu nájemného: 19-1226001/0710</w:t>
      </w:r>
    </w:p>
    <w:p w:rsidR="00881B3E" w:rsidRDefault="00BE5052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Číslo účtu pro úhradu nákladů spojených s provozem budovy :1226001/0710</w:t>
      </w:r>
    </w:p>
    <w:p w:rsidR="00881B3E" w:rsidRDefault="00881B3E">
      <w:pPr>
        <w:pStyle w:val="Bezmezer1"/>
        <w:rPr>
          <w:rFonts w:ascii="Arial" w:eastAsia="Arial" w:hAnsi="Arial" w:cs="Arial"/>
        </w:rPr>
      </w:pPr>
    </w:p>
    <w:p w:rsidR="00881B3E" w:rsidRDefault="00BE5052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Kontaktní osoba :  Jaroslava Bernovská,  referent ORSB </w:t>
      </w:r>
    </w:p>
    <w:p w:rsidR="00881B3E" w:rsidRDefault="00BE5052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 Tvardkova  1191, 562 01 Ústí nad Orlicí</w:t>
      </w:r>
    </w:p>
    <w:p w:rsidR="00881B3E" w:rsidRDefault="00BE5052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 : 725 832 107</w:t>
      </w:r>
    </w:p>
    <w:p w:rsidR="00881B3E" w:rsidRDefault="00BE5052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 : jaroslava.bernovska@mze.cz</w:t>
      </w:r>
    </w:p>
    <w:p w:rsidR="00881B3E" w:rsidRDefault="00BE5052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Fakturační adresa : sídlo zaměstnance ORSB </w:t>
      </w:r>
    </w:p>
    <w:p w:rsidR="00881B3E" w:rsidRDefault="00BE5052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(dále jen „</w:t>
      </w:r>
      <w:r>
        <w:rPr>
          <w:rFonts w:ascii="Arial" w:eastAsia="Arial" w:hAnsi="Arial" w:cs="Arial"/>
          <w:b/>
        </w:rPr>
        <w:t>pronajímatel</w:t>
      </w:r>
      <w:r>
        <w:rPr>
          <w:rFonts w:ascii="Arial" w:eastAsia="Arial" w:hAnsi="Arial" w:cs="Arial"/>
        </w:rPr>
        <w:t>“ )</w:t>
      </w:r>
    </w:p>
    <w:p w:rsidR="00881B3E" w:rsidRDefault="00BE5052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881B3E" w:rsidRDefault="00881B3E">
      <w:pPr>
        <w:pStyle w:val="Bezmezer1"/>
        <w:rPr>
          <w:rFonts w:ascii="Arial" w:eastAsia="Arial" w:hAnsi="Arial" w:cs="Arial"/>
        </w:rPr>
      </w:pPr>
    </w:p>
    <w:p w:rsidR="00881B3E" w:rsidRDefault="00BE5052">
      <w:pPr>
        <w:rPr>
          <w:szCs w:val="22"/>
        </w:rPr>
      </w:pPr>
      <w:r>
        <w:rPr>
          <w:szCs w:val="22"/>
        </w:rPr>
        <w:t>a</w:t>
      </w:r>
    </w:p>
    <w:p w:rsidR="00881B3E" w:rsidRDefault="00881B3E">
      <w:pPr>
        <w:rPr>
          <w:szCs w:val="22"/>
        </w:rPr>
      </w:pPr>
    </w:p>
    <w:p w:rsidR="00881B3E" w:rsidRDefault="00881B3E">
      <w:pPr>
        <w:rPr>
          <w:szCs w:val="22"/>
        </w:rPr>
      </w:pPr>
    </w:p>
    <w:p w:rsidR="00881B3E" w:rsidRDefault="00BE5052">
      <w:pPr>
        <w:pStyle w:val="Nadpis2"/>
        <w:rPr>
          <w:i w:val="0"/>
          <w:szCs w:val="22"/>
        </w:rPr>
      </w:pPr>
      <w:r>
        <w:rPr>
          <w:i w:val="0"/>
          <w:szCs w:val="22"/>
        </w:rPr>
        <w:t xml:space="preserve">Ing. Zdeněk </w:t>
      </w:r>
      <w:proofErr w:type="spellStart"/>
      <w:r>
        <w:rPr>
          <w:i w:val="0"/>
          <w:szCs w:val="22"/>
        </w:rPr>
        <w:t>Michalička</w:t>
      </w:r>
      <w:proofErr w:type="spellEnd"/>
      <w:r>
        <w:rPr>
          <w:i w:val="0"/>
          <w:szCs w:val="22"/>
        </w:rPr>
        <w:t xml:space="preserve"> – GEODEZIE, s.r.o., Tvardkova 1191, 562 01  Ústí nad Orlicí</w:t>
      </w:r>
    </w:p>
    <w:p w:rsidR="00881B3E" w:rsidRDefault="00BE5052">
      <w:pPr>
        <w:rPr>
          <w:szCs w:val="22"/>
        </w:rPr>
      </w:pPr>
      <w:r>
        <w:rPr>
          <w:szCs w:val="22"/>
        </w:rPr>
        <w:t>Zapsaný v obchodním rejstříku vedeném Krajským soudem v Hradci Králové, oddíl C, vložka 20685</w:t>
      </w:r>
    </w:p>
    <w:p w:rsidR="00881B3E" w:rsidRDefault="00BE5052">
      <w:pPr>
        <w:rPr>
          <w:szCs w:val="22"/>
        </w:rPr>
      </w:pPr>
      <w:r>
        <w:rPr>
          <w:szCs w:val="22"/>
        </w:rPr>
        <w:t xml:space="preserve">zastoupená: Ing. Zdeňkem </w:t>
      </w:r>
      <w:proofErr w:type="spellStart"/>
      <w:r>
        <w:rPr>
          <w:szCs w:val="22"/>
        </w:rPr>
        <w:t>Michaličkou</w:t>
      </w:r>
      <w:proofErr w:type="spellEnd"/>
      <w:r>
        <w:rPr>
          <w:szCs w:val="22"/>
        </w:rPr>
        <w:t>, jednatelem</w:t>
      </w:r>
    </w:p>
    <w:p w:rsidR="00881B3E" w:rsidRDefault="00BE5052">
      <w:pPr>
        <w:rPr>
          <w:szCs w:val="22"/>
        </w:rPr>
      </w:pPr>
      <w:r>
        <w:rPr>
          <w:szCs w:val="22"/>
        </w:rPr>
        <w:t>IČ: 27466728</w:t>
      </w:r>
    </w:p>
    <w:p w:rsidR="00881B3E" w:rsidRDefault="00BE5052">
      <w:pPr>
        <w:rPr>
          <w:szCs w:val="22"/>
        </w:rPr>
      </w:pPr>
      <w:r>
        <w:rPr>
          <w:szCs w:val="22"/>
        </w:rPr>
        <w:t xml:space="preserve">bankovní spojení: </w:t>
      </w:r>
    </w:p>
    <w:p w:rsidR="00171B0B" w:rsidRDefault="00BE5052">
      <w:pPr>
        <w:rPr>
          <w:szCs w:val="22"/>
        </w:rPr>
      </w:pPr>
      <w:r>
        <w:rPr>
          <w:szCs w:val="22"/>
        </w:rPr>
        <w:t xml:space="preserve">č. účtu: </w:t>
      </w:r>
    </w:p>
    <w:p w:rsidR="00881B3E" w:rsidRDefault="00BE5052">
      <w:pPr>
        <w:rPr>
          <w:szCs w:val="22"/>
        </w:rPr>
      </w:pPr>
      <w:r>
        <w:rPr>
          <w:szCs w:val="22"/>
        </w:rPr>
        <w:t>( dále jen</w:t>
      </w:r>
      <w:r>
        <w:rPr>
          <w:b/>
          <w:szCs w:val="22"/>
        </w:rPr>
        <w:t xml:space="preserve"> „nájemce“ </w:t>
      </w:r>
      <w:r>
        <w:rPr>
          <w:szCs w:val="22"/>
        </w:rPr>
        <w:t>)</w:t>
      </w:r>
    </w:p>
    <w:p w:rsidR="00881B3E" w:rsidRDefault="00881B3E">
      <w:pPr>
        <w:rPr>
          <w:szCs w:val="22"/>
        </w:rPr>
      </w:pPr>
    </w:p>
    <w:p w:rsidR="00881B3E" w:rsidRDefault="00881B3E">
      <w:pPr>
        <w:rPr>
          <w:szCs w:val="22"/>
        </w:rPr>
      </w:pPr>
    </w:p>
    <w:p w:rsidR="00881B3E" w:rsidRDefault="00881B3E">
      <w:pPr>
        <w:jc w:val="center"/>
        <w:rPr>
          <w:szCs w:val="22"/>
        </w:rPr>
      </w:pPr>
    </w:p>
    <w:p w:rsidR="00881B3E" w:rsidRDefault="00BE5052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Tímto dodatkem se mezi předávajícím a uživatelem mění a doplňuje smlouva o nájmu nebytových prostor situovaných v Ústí nad Orlicí, ulice Tvardkova 1191, uzavřená </w:t>
      </w:r>
    </w:p>
    <w:p w:rsidR="00881B3E" w:rsidRDefault="00BE5052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dne  31. 12. 2011 / dále jen smlouva / takto:</w:t>
      </w:r>
    </w:p>
    <w:p w:rsidR="00881B3E" w:rsidRDefault="00881B3E">
      <w:pPr>
        <w:pStyle w:val="Bezmezer1"/>
        <w:rPr>
          <w:rFonts w:ascii="Arial" w:eastAsia="Arial" w:hAnsi="Arial" w:cs="Arial"/>
          <w:b/>
        </w:rPr>
      </w:pPr>
    </w:p>
    <w:p w:rsidR="00881B3E" w:rsidRDefault="00881B3E">
      <w:pPr>
        <w:pStyle w:val="Bezmezer1"/>
        <w:rPr>
          <w:rFonts w:ascii="Arial" w:eastAsia="Arial" w:hAnsi="Arial" w:cs="Arial"/>
          <w:b/>
        </w:rPr>
      </w:pPr>
    </w:p>
    <w:p w:rsidR="00881B3E" w:rsidRDefault="00BE5052">
      <w:pPr>
        <w:pStyle w:val="Bezmezer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Dodatkem  se  zrušuje a nahrazuje novým zněním:</w:t>
      </w:r>
    </w:p>
    <w:p w:rsidR="00881B3E" w:rsidRDefault="00881B3E">
      <w:pPr>
        <w:pStyle w:val="Bezmezer1"/>
        <w:rPr>
          <w:rFonts w:ascii="Arial" w:eastAsia="Arial" w:hAnsi="Arial" w:cs="Arial"/>
        </w:rPr>
      </w:pPr>
    </w:p>
    <w:p w:rsidR="00881B3E" w:rsidRDefault="00881B3E">
      <w:pPr>
        <w:pStyle w:val="Bezmezer1"/>
        <w:rPr>
          <w:rFonts w:ascii="Arial" w:eastAsia="Arial" w:hAnsi="Arial" w:cs="Arial"/>
        </w:rPr>
      </w:pPr>
    </w:p>
    <w:p w:rsidR="00881B3E" w:rsidRDefault="00881B3E">
      <w:pPr>
        <w:pStyle w:val="Bezmezer1"/>
        <w:rPr>
          <w:rFonts w:ascii="Arial" w:eastAsia="Arial" w:hAnsi="Arial" w:cs="Arial"/>
        </w:rPr>
      </w:pPr>
    </w:p>
    <w:p w:rsidR="00881B3E" w:rsidRDefault="00881B3E">
      <w:pPr>
        <w:pStyle w:val="Bezmezer1"/>
        <w:rPr>
          <w:rFonts w:ascii="Arial" w:eastAsia="Arial" w:hAnsi="Arial" w:cs="Arial"/>
        </w:rPr>
      </w:pPr>
    </w:p>
    <w:p w:rsidR="00881B3E" w:rsidRDefault="00BE5052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Čl. II. smlouvy</w:t>
      </w:r>
      <w:r>
        <w:rPr>
          <w:rFonts w:ascii="Arial" w:eastAsia="Arial" w:hAnsi="Arial" w:cs="Arial"/>
        </w:rPr>
        <w:t xml:space="preserve"> : </w:t>
      </w:r>
    </w:p>
    <w:p w:rsidR="00881B3E" w:rsidRDefault="00881B3E">
      <w:pPr>
        <w:pStyle w:val="Nadpis2"/>
        <w:rPr>
          <w:b/>
          <w:bCs/>
          <w:i w:val="0"/>
          <w:szCs w:val="22"/>
        </w:rPr>
      </w:pPr>
    </w:p>
    <w:p w:rsidR="00881B3E" w:rsidRDefault="00BE5052">
      <w:pPr>
        <w:pStyle w:val="Nadpis2"/>
        <w:rPr>
          <w:b/>
          <w:bCs/>
          <w:i w:val="0"/>
          <w:szCs w:val="22"/>
        </w:rPr>
      </w:pPr>
      <w:r>
        <w:rPr>
          <w:bCs/>
          <w:i w:val="0"/>
          <w:szCs w:val="22"/>
        </w:rPr>
        <w:t xml:space="preserve">Pronajímatel přenechává touto smlouvou nájemci k dočasnému užívání nebytové prostory v nemovitosti – budově nacházející se na adrese: Tvardkova 1191, Ústí nad Orlicí, která je ve prospěch pronajímatele zapsána v katastru nemovitostí vedeném Katastrálním úřadem pro Pardubický kraj, Katastrální pracovištěm Ústí nad Orlicí, na LV č. 3421 stojící na parcele č 1641, </w:t>
      </w:r>
      <w:proofErr w:type="spellStart"/>
      <w:r>
        <w:rPr>
          <w:bCs/>
          <w:i w:val="0"/>
          <w:szCs w:val="22"/>
        </w:rPr>
        <w:t>k.ú</w:t>
      </w:r>
      <w:proofErr w:type="spellEnd"/>
      <w:r>
        <w:rPr>
          <w:bCs/>
          <w:i w:val="0"/>
          <w:szCs w:val="22"/>
        </w:rPr>
        <w:t>. Ústí nad Orlicí (dále jen „Budova“) v suterénu  nebytové prostory – místnosti č. 409,410, 413,414 o celkové výměře 75,34 m</w:t>
      </w:r>
      <w:r>
        <w:rPr>
          <w:bCs/>
          <w:i w:val="0"/>
          <w:szCs w:val="22"/>
          <w:vertAlign w:val="superscript"/>
        </w:rPr>
        <w:t>2</w:t>
      </w:r>
      <w:r>
        <w:rPr>
          <w:bCs/>
          <w:i w:val="0"/>
          <w:szCs w:val="22"/>
        </w:rPr>
        <w:t xml:space="preserve"> , 1 parkovací místo v halové garáži o celkové výměře 17,90 m</w:t>
      </w:r>
      <w:r>
        <w:rPr>
          <w:bCs/>
          <w:i w:val="0"/>
          <w:szCs w:val="22"/>
          <w:vertAlign w:val="superscript"/>
        </w:rPr>
        <w:t>2</w:t>
      </w:r>
      <w:r>
        <w:rPr>
          <w:bCs/>
          <w:i w:val="0"/>
          <w:szCs w:val="22"/>
        </w:rPr>
        <w:t xml:space="preserve"> nacházející se na adrese: Tvardkova 1191, Ústí nad Orlicí, která je ve prospěch pronajímatele zapsána v katastru nemovitostí vedeném Katastrálním úřadem pro Pardubický kraj, Katastrální pracovištěm Ústí nad Orlicí, na LV č. 1875 stojící na parcele č 1539, </w:t>
      </w:r>
      <w:proofErr w:type="spellStart"/>
      <w:r>
        <w:rPr>
          <w:bCs/>
          <w:i w:val="0"/>
          <w:szCs w:val="22"/>
        </w:rPr>
        <w:t>k.ú</w:t>
      </w:r>
      <w:proofErr w:type="spellEnd"/>
      <w:r>
        <w:rPr>
          <w:bCs/>
          <w:i w:val="0"/>
          <w:szCs w:val="22"/>
        </w:rPr>
        <w:t>. Ústí nad Orlicí (dále jen „Garáž“) a dále se pronajímá k dočasnému užívání</w:t>
      </w:r>
    </w:p>
    <w:p w:rsidR="00881B3E" w:rsidRDefault="00BE5052">
      <w:pPr>
        <w:pStyle w:val="Nadpis2"/>
        <w:rPr>
          <w:b/>
          <w:bCs/>
          <w:i w:val="0"/>
          <w:szCs w:val="22"/>
        </w:rPr>
      </w:pPr>
      <w:r>
        <w:rPr>
          <w:bCs/>
          <w:i w:val="0"/>
          <w:szCs w:val="22"/>
        </w:rPr>
        <w:t xml:space="preserve">1 parkovací místo na parkovišti nacházející se na adrese: Tvardkova 1191, Ústí nad Orlicí, která je ve prospěch pronajímatele zapsána v katastru nemovitostí vedeném Katastrálním úřadem pro Pardubický kraj, Katastrální pracovištěm Ústí nad Orlicí, na LV č. 1875 stojící na parcele č 1608/10, </w:t>
      </w:r>
      <w:proofErr w:type="spellStart"/>
      <w:r>
        <w:rPr>
          <w:bCs/>
          <w:i w:val="0"/>
          <w:szCs w:val="22"/>
        </w:rPr>
        <w:t>k.ú</w:t>
      </w:r>
      <w:proofErr w:type="spellEnd"/>
      <w:r>
        <w:rPr>
          <w:bCs/>
          <w:i w:val="0"/>
          <w:szCs w:val="22"/>
        </w:rPr>
        <w:t>. Ústí nad Orlicí (dále jen „Parcela“). Prostory se předávají do užívání za účelem jejich využití jako prostor kancelářských, garážovacích a parkovacích.</w:t>
      </w:r>
    </w:p>
    <w:p w:rsidR="00881B3E" w:rsidRDefault="00881B3E">
      <w:pPr>
        <w:pStyle w:val="Zkladntext"/>
        <w:rPr>
          <w:rFonts w:ascii="Arial" w:eastAsia="Arial" w:hAnsi="Arial" w:cs="Arial"/>
          <w:b/>
          <w:sz w:val="22"/>
          <w:szCs w:val="22"/>
          <w:u w:val="single"/>
        </w:rPr>
      </w:pPr>
    </w:p>
    <w:p w:rsidR="00881B3E" w:rsidRDefault="00881B3E">
      <w:pPr>
        <w:pStyle w:val="Zkladntext"/>
        <w:rPr>
          <w:rFonts w:ascii="Arial" w:eastAsia="Arial" w:hAnsi="Arial" w:cs="Arial"/>
          <w:b/>
          <w:sz w:val="22"/>
          <w:szCs w:val="22"/>
          <w:u w:val="single"/>
        </w:rPr>
      </w:pPr>
    </w:p>
    <w:p w:rsidR="00881B3E" w:rsidRDefault="00881B3E">
      <w:pPr>
        <w:pStyle w:val="Zkladntext"/>
        <w:rPr>
          <w:rFonts w:ascii="Arial" w:eastAsia="Arial" w:hAnsi="Arial" w:cs="Arial"/>
          <w:b/>
          <w:sz w:val="22"/>
          <w:szCs w:val="22"/>
          <w:u w:val="single"/>
        </w:rPr>
      </w:pPr>
    </w:p>
    <w:p w:rsidR="00881B3E" w:rsidRDefault="00BE5052">
      <w:pPr>
        <w:pStyle w:val="Zkladntext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Článek III.</w:t>
      </w:r>
    </w:p>
    <w:p w:rsidR="00881B3E" w:rsidRDefault="00881B3E">
      <w:pPr>
        <w:pStyle w:val="Zkladntext"/>
        <w:rPr>
          <w:rFonts w:ascii="Arial" w:eastAsia="Arial" w:hAnsi="Arial" w:cs="Arial"/>
          <w:b/>
          <w:sz w:val="22"/>
          <w:szCs w:val="22"/>
          <w:u w:val="single"/>
        </w:rPr>
      </w:pPr>
    </w:p>
    <w:p w:rsidR="00881B3E" w:rsidRDefault="00BE5052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Nebytové prostory se přenechávají do užívání na dobu určitou od 1. 1. 2017 do 31. 12. 2019</w:t>
      </w:r>
    </w:p>
    <w:p w:rsidR="00881B3E" w:rsidRDefault="00881B3E">
      <w:pPr>
        <w:rPr>
          <w:szCs w:val="22"/>
        </w:rPr>
      </w:pPr>
    </w:p>
    <w:p w:rsidR="00881B3E" w:rsidRDefault="00881B3E">
      <w:pPr>
        <w:pStyle w:val="Zkladntext"/>
        <w:rPr>
          <w:rFonts w:ascii="Arial" w:eastAsia="Arial" w:hAnsi="Arial" w:cs="Arial"/>
          <w:sz w:val="22"/>
          <w:szCs w:val="22"/>
        </w:rPr>
      </w:pPr>
    </w:p>
    <w:p w:rsidR="00881B3E" w:rsidRDefault="00881B3E">
      <w:pPr>
        <w:pStyle w:val="Zkladntext"/>
        <w:rPr>
          <w:rFonts w:ascii="Arial" w:eastAsia="Arial" w:hAnsi="Arial" w:cs="Arial"/>
          <w:sz w:val="22"/>
          <w:szCs w:val="22"/>
        </w:rPr>
      </w:pPr>
    </w:p>
    <w:p w:rsidR="00881B3E" w:rsidRDefault="00BE5052">
      <w:pPr>
        <w:pStyle w:val="Zkladntext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Článek IV.</w:t>
      </w:r>
    </w:p>
    <w:p w:rsidR="00881B3E" w:rsidRDefault="00881B3E">
      <w:pPr>
        <w:pStyle w:val="Zkladntext"/>
        <w:rPr>
          <w:rFonts w:ascii="Arial" w:eastAsia="Arial" w:hAnsi="Arial" w:cs="Arial"/>
          <w:b/>
          <w:sz w:val="22"/>
          <w:szCs w:val="22"/>
          <w:u w:val="single"/>
        </w:rPr>
      </w:pPr>
    </w:p>
    <w:p w:rsidR="00881B3E" w:rsidRDefault="00BE5052">
      <w:pPr>
        <w:numPr>
          <w:ilvl w:val="0"/>
          <w:numId w:val="20"/>
        </w:numPr>
        <w:jc w:val="left"/>
        <w:rPr>
          <w:szCs w:val="22"/>
        </w:rPr>
      </w:pPr>
      <w:r>
        <w:rPr>
          <w:szCs w:val="22"/>
        </w:rPr>
        <w:t>Výše nájemného za pronajaté prostory činí celkem za pronajatou plochu</w:t>
      </w:r>
    </w:p>
    <w:p w:rsidR="00881B3E" w:rsidRDefault="00BE5052">
      <w:pPr>
        <w:ind w:left="360"/>
        <w:rPr>
          <w:b/>
          <w:szCs w:val="22"/>
        </w:rPr>
      </w:pPr>
      <w:r>
        <w:rPr>
          <w:szCs w:val="22"/>
        </w:rPr>
        <w:t>nájemné za 1m</w:t>
      </w:r>
      <w:r>
        <w:rPr>
          <w:szCs w:val="22"/>
          <w:vertAlign w:val="superscript"/>
        </w:rPr>
        <w:t>2</w:t>
      </w:r>
      <w:r>
        <w:rPr>
          <w:szCs w:val="22"/>
        </w:rPr>
        <w:t xml:space="preserve"> kanceláří činí     </w:t>
      </w:r>
      <w:r>
        <w:rPr>
          <w:b/>
          <w:szCs w:val="22"/>
        </w:rPr>
        <w:t>380,00 Kč</w:t>
      </w:r>
      <w:r>
        <w:rPr>
          <w:szCs w:val="22"/>
        </w:rPr>
        <w:t xml:space="preserve"> tj. ročně            </w:t>
      </w:r>
      <w:r>
        <w:rPr>
          <w:b/>
          <w:szCs w:val="22"/>
        </w:rPr>
        <w:t>28 629,00 Kč</w:t>
      </w:r>
    </w:p>
    <w:p w:rsidR="00881B3E" w:rsidRDefault="00BE5052">
      <w:pPr>
        <w:ind w:left="360"/>
        <w:rPr>
          <w:b/>
          <w:szCs w:val="22"/>
        </w:rPr>
      </w:pPr>
      <w:r>
        <w:rPr>
          <w:szCs w:val="22"/>
        </w:rPr>
        <w:t>nájemné za1 m</w:t>
      </w:r>
      <w:r>
        <w:rPr>
          <w:szCs w:val="22"/>
          <w:vertAlign w:val="superscript"/>
        </w:rPr>
        <w:t>2</w:t>
      </w:r>
      <w:r>
        <w:rPr>
          <w:szCs w:val="22"/>
        </w:rPr>
        <w:t xml:space="preserve"> garáží činí</w:t>
      </w:r>
      <w:r>
        <w:rPr>
          <w:b/>
          <w:szCs w:val="22"/>
        </w:rPr>
        <w:t xml:space="preserve">          380,00 Kč </w:t>
      </w:r>
      <w:r>
        <w:rPr>
          <w:szCs w:val="22"/>
        </w:rPr>
        <w:t>tj. ročně</w:t>
      </w:r>
      <w:r>
        <w:rPr>
          <w:szCs w:val="22"/>
        </w:rPr>
        <w:tab/>
        <w:t xml:space="preserve">              </w:t>
      </w:r>
      <w:r>
        <w:rPr>
          <w:b/>
          <w:szCs w:val="22"/>
        </w:rPr>
        <w:t>6 802,00 Kč</w:t>
      </w:r>
    </w:p>
    <w:p w:rsidR="00881B3E" w:rsidRDefault="00BE5052">
      <w:pPr>
        <w:ind w:left="360"/>
        <w:rPr>
          <w:szCs w:val="22"/>
        </w:rPr>
      </w:pPr>
      <w:r>
        <w:rPr>
          <w:szCs w:val="22"/>
        </w:rPr>
        <w:t xml:space="preserve">nájemné za parkovací místo     </w:t>
      </w:r>
      <w:r>
        <w:rPr>
          <w:b/>
          <w:szCs w:val="22"/>
        </w:rPr>
        <w:t>3 000,00 Kč</w:t>
      </w:r>
      <w:r>
        <w:rPr>
          <w:szCs w:val="22"/>
        </w:rPr>
        <w:t xml:space="preserve"> ročně                  </w:t>
      </w:r>
      <w:r>
        <w:rPr>
          <w:b/>
          <w:szCs w:val="22"/>
        </w:rPr>
        <w:t>3 000,00 Kč</w:t>
      </w:r>
    </w:p>
    <w:p w:rsidR="00881B3E" w:rsidRDefault="00BE5052">
      <w:pPr>
        <w:rPr>
          <w:b/>
          <w:szCs w:val="22"/>
        </w:rPr>
      </w:pPr>
      <w:r>
        <w:rPr>
          <w:szCs w:val="22"/>
        </w:rPr>
        <w:t xml:space="preserve">      </w:t>
      </w:r>
      <w:r>
        <w:rPr>
          <w:b/>
          <w:szCs w:val="22"/>
        </w:rPr>
        <w:t>Celkem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           38 431,00 Kč</w:t>
      </w:r>
    </w:p>
    <w:p w:rsidR="00881B3E" w:rsidRDefault="00881B3E">
      <w:pPr>
        <w:rPr>
          <w:b/>
          <w:szCs w:val="22"/>
        </w:rPr>
      </w:pPr>
    </w:p>
    <w:p w:rsidR="00881B3E" w:rsidRDefault="00BE5052">
      <w:pPr>
        <w:rPr>
          <w:szCs w:val="22"/>
        </w:rPr>
      </w:pPr>
      <w:r>
        <w:rPr>
          <w:szCs w:val="22"/>
        </w:rPr>
        <w:t>2)   Nájemné bude hrazeno ve  čtvrtletních splátkách převodem finančních prostředků na</w:t>
      </w:r>
    </w:p>
    <w:p w:rsidR="00881B3E" w:rsidRDefault="00BE5052">
      <w:pPr>
        <w:rPr>
          <w:szCs w:val="22"/>
        </w:rPr>
      </w:pPr>
      <w:r>
        <w:rPr>
          <w:szCs w:val="22"/>
        </w:rPr>
        <w:t xml:space="preserve">      základě předložených faktur pronajímatelem</w:t>
      </w:r>
      <w:r>
        <w:rPr>
          <w:b/>
          <w:szCs w:val="22"/>
        </w:rPr>
        <w:t>.</w:t>
      </w:r>
      <w:r>
        <w:rPr>
          <w:szCs w:val="22"/>
        </w:rPr>
        <w:t xml:space="preserve"> V případě prodlení s platbou nájemného a</w:t>
      </w:r>
    </w:p>
    <w:p w:rsidR="00881B3E" w:rsidRDefault="00BE5052">
      <w:pPr>
        <w:rPr>
          <w:szCs w:val="22"/>
        </w:rPr>
      </w:pPr>
      <w:r>
        <w:rPr>
          <w:szCs w:val="22"/>
        </w:rPr>
        <w:t xml:space="preserve">      služeb uhradí nájemce pronajímateli úrok z prodlení  ve výši 0,01% z dlužné částky za</w:t>
      </w:r>
    </w:p>
    <w:p w:rsidR="00881B3E" w:rsidRDefault="00BE5052">
      <w:pPr>
        <w:rPr>
          <w:szCs w:val="22"/>
        </w:rPr>
      </w:pPr>
      <w:r>
        <w:rPr>
          <w:szCs w:val="22"/>
        </w:rPr>
        <w:t xml:space="preserve">      každý den prodlení se zaplacením. </w:t>
      </w:r>
    </w:p>
    <w:p w:rsidR="00881B3E" w:rsidRDefault="00881B3E">
      <w:pPr>
        <w:rPr>
          <w:b/>
          <w:szCs w:val="22"/>
        </w:rPr>
      </w:pPr>
    </w:p>
    <w:p w:rsidR="00881B3E" w:rsidRDefault="00BE5052">
      <w:pPr>
        <w:rPr>
          <w:szCs w:val="22"/>
        </w:rPr>
      </w:pPr>
      <w:r>
        <w:rPr>
          <w:szCs w:val="22"/>
        </w:rPr>
        <w:t xml:space="preserve">3)   Pronajímatel je oprávněn počínaje dnem 1.1.následujícího roku zvýšit nájemné o míru    </w:t>
      </w:r>
    </w:p>
    <w:p w:rsidR="00881B3E" w:rsidRDefault="00BE5052">
      <w:pPr>
        <w:rPr>
          <w:szCs w:val="22"/>
        </w:rPr>
      </w:pPr>
      <w:r>
        <w:rPr>
          <w:szCs w:val="22"/>
        </w:rPr>
        <w:t xml:space="preserve">       inflace za předchozí kalendářní rok, přičemž podkladem pro tuto úpravu budou oficiální </w:t>
      </w:r>
    </w:p>
    <w:p w:rsidR="00881B3E" w:rsidRDefault="00BE5052">
      <w:pPr>
        <w:rPr>
          <w:szCs w:val="22"/>
        </w:rPr>
      </w:pPr>
      <w:r>
        <w:rPr>
          <w:szCs w:val="22"/>
        </w:rPr>
        <w:t xml:space="preserve">       údaje zveřejněné Českým statistickým úřadem.</w:t>
      </w:r>
    </w:p>
    <w:p w:rsidR="00881B3E" w:rsidRDefault="00881B3E">
      <w:pPr>
        <w:rPr>
          <w:szCs w:val="22"/>
        </w:rPr>
      </w:pPr>
    </w:p>
    <w:p w:rsidR="00881B3E" w:rsidRDefault="00BE5052">
      <w:pPr>
        <w:numPr>
          <w:ilvl w:val="0"/>
          <w:numId w:val="27"/>
        </w:numPr>
        <w:jc w:val="left"/>
        <w:rPr>
          <w:szCs w:val="22"/>
        </w:rPr>
      </w:pPr>
      <w:r>
        <w:rPr>
          <w:szCs w:val="22"/>
        </w:rPr>
        <w:t>Pro případ nových nebo zvýšených daňových, odvodových nebo poplatkových</w:t>
      </w:r>
    </w:p>
    <w:p w:rsidR="00881B3E" w:rsidRDefault="00BE5052">
      <w:pPr>
        <w:rPr>
          <w:szCs w:val="22"/>
        </w:rPr>
      </w:pPr>
      <w:r>
        <w:rPr>
          <w:szCs w:val="22"/>
        </w:rPr>
        <w:t xml:space="preserve">      povinností stanovených nebo vyměřovaných pronajímateli v souvislosti se správou</w:t>
      </w:r>
    </w:p>
    <w:p w:rsidR="00881B3E" w:rsidRDefault="00BE5052">
      <w:pPr>
        <w:rPr>
          <w:szCs w:val="22"/>
        </w:rPr>
      </w:pPr>
      <w:r>
        <w:rPr>
          <w:szCs w:val="22"/>
        </w:rPr>
        <w:t xml:space="preserve">      budovy (např. daň z nemovitosti) je pronajímatel oprávněn zvýšit sjednané nájemné </w:t>
      </w:r>
    </w:p>
    <w:p w:rsidR="00881B3E" w:rsidRDefault="00BE5052">
      <w:pPr>
        <w:rPr>
          <w:szCs w:val="22"/>
        </w:rPr>
      </w:pPr>
      <w:r>
        <w:rPr>
          <w:szCs w:val="22"/>
        </w:rPr>
        <w:t xml:space="preserve">      od 1. dne následujícího kalendářního čtvrtletí o částku odpovídající poměru roční výše</w:t>
      </w:r>
    </w:p>
    <w:p w:rsidR="00881B3E" w:rsidRDefault="00BE5052">
      <w:pPr>
        <w:rPr>
          <w:szCs w:val="22"/>
        </w:rPr>
      </w:pPr>
      <w:r>
        <w:rPr>
          <w:szCs w:val="22"/>
        </w:rPr>
        <w:t xml:space="preserve">      těchto povinností a rozsahu nájemcem užívaných ploch. </w:t>
      </w:r>
    </w:p>
    <w:p w:rsidR="00881B3E" w:rsidRDefault="00881B3E">
      <w:pPr>
        <w:ind w:left="300"/>
        <w:jc w:val="center"/>
        <w:rPr>
          <w:szCs w:val="22"/>
        </w:rPr>
      </w:pPr>
    </w:p>
    <w:p w:rsidR="00881B3E" w:rsidRDefault="00881B3E">
      <w:pPr>
        <w:rPr>
          <w:szCs w:val="22"/>
        </w:rPr>
      </w:pPr>
    </w:p>
    <w:p w:rsidR="00881B3E" w:rsidRDefault="00881B3E">
      <w:pPr>
        <w:rPr>
          <w:szCs w:val="22"/>
        </w:rPr>
      </w:pPr>
    </w:p>
    <w:p w:rsidR="00881B3E" w:rsidRDefault="00BE5052">
      <w:pPr>
        <w:rPr>
          <w:szCs w:val="22"/>
        </w:rPr>
      </w:pPr>
      <w:r>
        <w:rPr>
          <w:szCs w:val="22"/>
        </w:rPr>
        <w:t>Ostatní ustanovení „Smlouvy o nájmu nebytových prostor“ zůstávají beze změny.</w:t>
      </w:r>
    </w:p>
    <w:p w:rsidR="00881B3E" w:rsidRDefault="00881B3E">
      <w:pPr>
        <w:rPr>
          <w:szCs w:val="22"/>
        </w:rPr>
      </w:pPr>
    </w:p>
    <w:p w:rsidR="00881B3E" w:rsidRDefault="00881B3E">
      <w:pPr>
        <w:rPr>
          <w:szCs w:val="22"/>
        </w:rPr>
      </w:pPr>
    </w:p>
    <w:p w:rsidR="00881B3E" w:rsidRDefault="00BE5052">
      <w:pPr>
        <w:rPr>
          <w:szCs w:val="22"/>
        </w:rPr>
      </w:pPr>
      <w:r>
        <w:rPr>
          <w:szCs w:val="22"/>
        </w:rPr>
        <w:t>Tento dodatek č. 1  nabývá účinnosti od 1. 1. 2017</w:t>
      </w:r>
    </w:p>
    <w:p w:rsidR="00881B3E" w:rsidRDefault="00881B3E">
      <w:pPr>
        <w:rPr>
          <w:szCs w:val="22"/>
        </w:rPr>
      </w:pPr>
    </w:p>
    <w:p w:rsidR="00881B3E" w:rsidRDefault="00BE5052">
      <w:pPr>
        <w:rPr>
          <w:szCs w:val="22"/>
        </w:rPr>
      </w:pPr>
      <w:r>
        <w:rPr>
          <w:szCs w:val="22"/>
        </w:rPr>
        <w:lastRenderedPageBreak/>
        <w:t xml:space="preserve">Tento dodatek je sepsán ve 4 výtiscích. Po oboustranném podpisu přebírá  pronajímatel i nájemce 2 výtisky. </w:t>
      </w:r>
    </w:p>
    <w:p w:rsidR="00881B3E" w:rsidRDefault="00881B3E">
      <w:pPr>
        <w:rPr>
          <w:szCs w:val="22"/>
        </w:rPr>
      </w:pPr>
    </w:p>
    <w:p w:rsidR="00881B3E" w:rsidRDefault="00881B3E">
      <w:pPr>
        <w:rPr>
          <w:szCs w:val="22"/>
        </w:rPr>
      </w:pPr>
    </w:p>
    <w:p w:rsidR="00881B3E" w:rsidRDefault="00BE5052">
      <w:pPr>
        <w:rPr>
          <w:szCs w:val="22"/>
        </w:rPr>
      </w:pPr>
      <w:r>
        <w:rPr>
          <w:szCs w:val="22"/>
        </w:rPr>
        <w:t xml:space="preserve">V Praze dne: </w:t>
      </w:r>
      <w:r w:rsidR="00BA0D82">
        <w:rPr>
          <w:szCs w:val="22"/>
        </w:rPr>
        <w:t>8.12.2016</w:t>
      </w:r>
      <w:r>
        <w:rPr>
          <w:szCs w:val="22"/>
        </w:rPr>
        <w:tab/>
        <w:t xml:space="preserve">                              V Ústí nad Orlicí dne:</w:t>
      </w:r>
      <w:r w:rsidR="00BA0D82">
        <w:rPr>
          <w:szCs w:val="22"/>
        </w:rPr>
        <w:t xml:space="preserve">  13.12.2016</w:t>
      </w:r>
    </w:p>
    <w:p w:rsidR="00881B3E" w:rsidRDefault="00881B3E">
      <w:pPr>
        <w:rPr>
          <w:szCs w:val="22"/>
        </w:rPr>
      </w:pPr>
    </w:p>
    <w:p w:rsidR="00881B3E" w:rsidRDefault="00881B3E">
      <w:pPr>
        <w:rPr>
          <w:szCs w:val="22"/>
        </w:rPr>
      </w:pPr>
    </w:p>
    <w:p w:rsidR="00881B3E" w:rsidRDefault="00BE5052">
      <w:pPr>
        <w:rPr>
          <w:szCs w:val="22"/>
        </w:rPr>
      </w:pPr>
      <w:r>
        <w:rPr>
          <w:szCs w:val="22"/>
        </w:rPr>
        <w:t xml:space="preserve">Pronajímatel: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                 Nájemce:</w:t>
      </w:r>
    </w:p>
    <w:p w:rsidR="00881B3E" w:rsidRDefault="00881B3E">
      <w:pPr>
        <w:rPr>
          <w:szCs w:val="22"/>
        </w:rPr>
      </w:pPr>
    </w:p>
    <w:p w:rsidR="00881B3E" w:rsidRDefault="00881B3E">
      <w:pPr>
        <w:rPr>
          <w:szCs w:val="22"/>
        </w:rPr>
      </w:pPr>
    </w:p>
    <w:p w:rsidR="00881B3E" w:rsidRDefault="00881B3E">
      <w:pPr>
        <w:rPr>
          <w:szCs w:val="22"/>
        </w:rPr>
      </w:pPr>
    </w:p>
    <w:p w:rsidR="00881B3E" w:rsidRDefault="00881B3E">
      <w:pPr>
        <w:rPr>
          <w:szCs w:val="22"/>
        </w:rPr>
      </w:pPr>
    </w:p>
    <w:p w:rsidR="00881B3E" w:rsidRDefault="00881B3E">
      <w:pPr>
        <w:rPr>
          <w:szCs w:val="22"/>
        </w:rPr>
      </w:pPr>
    </w:p>
    <w:p w:rsidR="00881B3E" w:rsidRDefault="00BE5052">
      <w:pPr>
        <w:rPr>
          <w:szCs w:val="22"/>
        </w:rPr>
      </w:pPr>
      <w:r>
        <w:rPr>
          <w:szCs w:val="22"/>
        </w:rPr>
        <w:t xml:space="preserve">……………………………………..                    …………………………………..…..                                                          </w:t>
      </w:r>
    </w:p>
    <w:p w:rsidR="00881B3E" w:rsidRDefault="00BE5052">
      <w:pPr>
        <w:ind w:left="4725" w:hanging="4725"/>
        <w:rPr>
          <w:szCs w:val="22"/>
        </w:rPr>
      </w:pPr>
      <w:r>
        <w:rPr>
          <w:szCs w:val="22"/>
        </w:rPr>
        <w:t>ČR - Ministerstvo zemědělství</w:t>
      </w:r>
      <w:r>
        <w:rPr>
          <w:szCs w:val="22"/>
        </w:rPr>
        <w:tab/>
        <w:t xml:space="preserve">Ing. Zdeněk </w:t>
      </w:r>
      <w:proofErr w:type="spellStart"/>
      <w:r>
        <w:rPr>
          <w:szCs w:val="22"/>
        </w:rPr>
        <w:t>Michalička</w:t>
      </w:r>
      <w:proofErr w:type="spellEnd"/>
      <w:r>
        <w:rPr>
          <w:szCs w:val="22"/>
        </w:rPr>
        <w:t xml:space="preserve"> – GEODEZIE, s.r.o.</w:t>
      </w:r>
    </w:p>
    <w:p w:rsidR="00881B3E" w:rsidRDefault="00BE5052">
      <w:pPr>
        <w:rPr>
          <w:szCs w:val="22"/>
        </w:rPr>
      </w:pPr>
      <w:r>
        <w:rPr>
          <w:szCs w:val="22"/>
        </w:rPr>
        <w:t xml:space="preserve">Ing. Jiří Boháček                                                Ing. Zdeněk </w:t>
      </w:r>
      <w:proofErr w:type="spellStart"/>
      <w:r>
        <w:rPr>
          <w:szCs w:val="22"/>
        </w:rPr>
        <w:t>Michalička</w:t>
      </w:r>
      <w:proofErr w:type="spellEnd"/>
    </w:p>
    <w:p w:rsidR="00881B3E" w:rsidRDefault="00BE5052">
      <w:pPr>
        <w:rPr>
          <w:szCs w:val="22"/>
        </w:rPr>
      </w:pPr>
      <w:r>
        <w:rPr>
          <w:szCs w:val="22"/>
        </w:rPr>
        <w:t xml:space="preserve">ředitel odboru vnitřní správy                              jednatel společnosti </w:t>
      </w:r>
    </w:p>
    <w:p w:rsidR="00881B3E" w:rsidRDefault="00881B3E">
      <w:pPr>
        <w:rPr>
          <w:szCs w:val="22"/>
        </w:rPr>
      </w:pPr>
    </w:p>
    <w:p w:rsidR="00881B3E" w:rsidRDefault="00BE5052">
      <w:pPr>
        <w:rPr>
          <w:szCs w:val="22"/>
        </w:rPr>
      </w:pPr>
      <w:r>
        <w:rPr>
          <w:szCs w:val="22"/>
        </w:rPr>
        <w:t xml:space="preserve"> </w:t>
      </w:r>
    </w:p>
    <w:sectPr w:rsidR="00881B3E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05D" w:rsidRDefault="00AA505D">
      <w:r>
        <w:separator/>
      </w:r>
    </w:p>
  </w:endnote>
  <w:endnote w:type="continuationSeparator" w:id="0">
    <w:p w:rsidR="00AA505D" w:rsidRDefault="00AA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B3E" w:rsidRDefault="005D72A1">
    <w:pPr>
      <w:pStyle w:val="Zpat"/>
    </w:pPr>
    <w:fldSimple w:instr=" DOCVARIABLE  dms_cj  \* MERGEFORMAT ">
      <w:r w:rsidR="00ED39B1" w:rsidRPr="00ED39B1">
        <w:rPr>
          <w:bCs/>
        </w:rPr>
        <w:t>71328/2016-MZE-12131</w:t>
      </w:r>
    </w:fldSimple>
    <w:r w:rsidR="00BE5052">
      <w:tab/>
    </w:r>
    <w:r w:rsidR="00BE5052">
      <w:fldChar w:fldCharType="begin"/>
    </w:r>
    <w:r w:rsidR="00BE5052">
      <w:instrText>PAGE   \* MERGEFORMAT</w:instrText>
    </w:r>
    <w:r w:rsidR="00BE5052">
      <w:fldChar w:fldCharType="separate"/>
    </w:r>
    <w:r w:rsidR="00ED39B1">
      <w:rPr>
        <w:noProof/>
      </w:rPr>
      <w:t>3</w:t>
    </w:r>
    <w:r w:rsidR="00BE5052">
      <w:fldChar w:fldCharType="end"/>
    </w:r>
  </w:p>
  <w:p w:rsidR="00881B3E" w:rsidRDefault="00881B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05D" w:rsidRDefault="00AA505D">
      <w:r>
        <w:separator/>
      </w:r>
    </w:p>
  </w:footnote>
  <w:footnote w:type="continuationSeparator" w:id="0">
    <w:p w:rsidR="00AA505D" w:rsidRDefault="00AA5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B3E" w:rsidRDefault="00AA505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016be40-75d5-43a3-b125-48f2a36b4272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B3E" w:rsidRDefault="00AA505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7df9a3a-e59c-440f-9023-0d27d08f179b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B3E" w:rsidRDefault="00AA505D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5ce0ec8-fba2-41b4-94f0-eb44b62532b4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D99"/>
    <w:multiLevelType w:val="multilevel"/>
    <w:tmpl w:val="00CE3B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05292F92"/>
    <w:multiLevelType w:val="multilevel"/>
    <w:tmpl w:val="73AAC4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05693F0D"/>
    <w:multiLevelType w:val="multilevel"/>
    <w:tmpl w:val="340653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>
    <w:nsid w:val="059D0B74"/>
    <w:multiLevelType w:val="multilevel"/>
    <w:tmpl w:val="464C35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>
    <w:nsid w:val="05D73A71"/>
    <w:multiLevelType w:val="multilevel"/>
    <w:tmpl w:val="7C369F1E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47392"/>
    <w:multiLevelType w:val="multilevel"/>
    <w:tmpl w:val="DBEEC8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0F002A81"/>
    <w:multiLevelType w:val="multilevel"/>
    <w:tmpl w:val="8F4A9E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>
    <w:nsid w:val="12474EF4"/>
    <w:multiLevelType w:val="multilevel"/>
    <w:tmpl w:val="6C567F2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17165CDE"/>
    <w:multiLevelType w:val="multilevel"/>
    <w:tmpl w:val="E84E7B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>
    <w:nsid w:val="1AA31966"/>
    <w:multiLevelType w:val="multilevel"/>
    <w:tmpl w:val="026C24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>
    <w:nsid w:val="1AAF534A"/>
    <w:multiLevelType w:val="multilevel"/>
    <w:tmpl w:val="2B84EF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>
    <w:nsid w:val="24057CEC"/>
    <w:multiLevelType w:val="multilevel"/>
    <w:tmpl w:val="6A3872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2A6E7463"/>
    <w:multiLevelType w:val="multilevel"/>
    <w:tmpl w:val="9CE0DD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>
    <w:nsid w:val="31BB0258"/>
    <w:multiLevelType w:val="multilevel"/>
    <w:tmpl w:val="16E4B05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>
    <w:nsid w:val="322027BB"/>
    <w:multiLevelType w:val="multilevel"/>
    <w:tmpl w:val="C8D064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A858EA"/>
    <w:multiLevelType w:val="multilevel"/>
    <w:tmpl w:val="B2DC18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>
    <w:nsid w:val="36742FF1"/>
    <w:multiLevelType w:val="multilevel"/>
    <w:tmpl w:val="BF2808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>
    <w:nsid w:val="378349AF"/>
    <w:multiLevelType w:val="multilevel"/>
    <w:tmpl w:val="040A4A3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>
    <w:nsid w:val="4AC06426"/>
    <w:multiLevelType w:val="multilevel"/>
    <w:tmpl w:val="C6089F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>
    <w:nsid w:val="51CB2490"/>
    <w:multiLevelType w:val="multilevel"/>
    <w:tmpl w:val="A1DE486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>
    <w:nsid w:val="5A0650B6"/>
    <w:multiLevelType w:val="multilevel"/>
    <w:tmpl w:val="3490F5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>
    <w:nsid w:val="5F423CF5"/>
    <w:multiLevelType w:val="multilevel"/>
    <w:tmpl w:val="A7107D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>
    <w:nsid w:val="62D54F64"/>
    <w:multiLevelType w:val="multilevel"/>
    <w:tmpl w:val="D84EC2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>
    <w:nsid w:val="715A62BE"/>
    <w:multiLevelType w:val="multilevel"/>
    <w:tmpl w:val="AB9027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>
    <w:nsid w:val="7829083A"/>
    <w:multiLevelType w:val="multilevel"/>
    <w:tmpl w:val="8F2E7B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>
    <w:nsid w:val="7C6A3570"/>
    <w:multiLevelType w:val="multilevel"/>
    <w:tmpl w:val="734822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24"/>
  </w:num>
  <w:num w:numId="3">
    <w:abstractNumId w:val="21"/>
  </w:num>
  <w:num w:numId="4">
    <w:abstractNumId w:val="19"/>
  </w:num>
  <w:num w:numId="5">
    <w:abstractNumId w:val="10"/>
  </w:num>
  <w:num w:numId="6">
    <w:abstractNumId w:val="20"/>
  </w:num>
  <w:num w:numId="7">
    <w:abstractNumId w:val="0"/>
  </w:num>
  <w:num w:numId="8">
    <w:abstractNumId w:val="9"/>
  </w:num>
  <w:num w:numId="9">
    <w:abstractNumId w:val="11"/>
  </w:num>
  <w:num w:numId="10">
    <w:abstractNumId w:val="23"/>
  </w:num>
  <w:num w:numId="11">
    <w:abstractNumId w:val="2"/>
  </w:num>
  <w:num w:numId="12">
    <w:abstractNumId w:val="4"/>
  </w:num>
  <w:num w:numId="13">
    <w:abstractNumId w:val="22"/>
  </w:num>
  <w:num w:numId="14">
    <w:abstractNumId w:val="25"/>
  </w:num>
  <w:num w:numId="15">
    <w:abstractNumId w:val="15"/>
  </w:num>
  <w:num w:numId="16">
    <w:abstractNumId w:val="5"/>
  </w:num>
  <w:num w:numId="17">
    <w:abstractNumId w:val="1"/>
  </w:num>
  <w:num w:numId="18">
    <w:abstractNumId w:val="8"/>
  </w:num>
  <w:num w:numId="19">
    <w:abstractNumId w:val="12"/>
  </w:num>
  <w:num w:numId="20">
    <w:abstractNumId w:val="14"/>
  </w:num>
  <w:num w:numId="21">
    <w:abstractNumId w:val="17"/>
  </w:num>
  <w:num w:numId="22">
    <w:abstractNumId w:val="18"/>
  </w:num>
  <w:num w:numId="23">
    <w:abstractNumId w:val="13"/>
  </w:num>
  <w:num w:numId="24">
    <w:abstractNumId w:val="6"/>
  </w:num>
  <w:num w:numId="25">
    <w:abstractNumId w:val="16"/>
  </w:num>
  <w:num w:numId="26">
    <w:abstractNumId w:val="7"/>
  </w:num>
  <w:num w:numId="27">
    <w:abstractNumId w:val="4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425"/>
  <w:characterSpacingControl w:val="doNotCompress"/>
  <w:hdrShapeDefaults>
    <o:shapedefaults v:ext="edit" spidmax="47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6227233771328/2016-MZE-12131"/>
    <w:docVar w:name="dms_cj" w:val="71328/2016-MZE-12131"/>
    <w:docVar w:name="dms_datum" w:val="9. 12. 2016"/>
    <w:docVar w:name="dms_datum_textem" w:val="9. prosince 2016"/>
    <w:docVar w:name="dms_datum_vzniku" w:val="8. 12. 2016 7:54:24"/>
    <w:docVar w:name="dms_nadrizeny_reditel" w:val="JUDr. Jiří Jirsa, MEPP, Ph.D."/>
    <w:docVar w:name="dms_ObsahParam1" w:val=" "/>
    <w:docVar w:name="dms_otisk_razitka" w:val=" "/>
    <w:docVar w:name="dms_PNASpravce" w:val=" "/>
    <w:docVar w:name="dms_podpisova_dolozka" w:val="Ing. Jiří Boháček_x000d__x000a_ředitel odboru"/>
    <w:docVar w:name="dms_podpisova_dolozka_funkce" w:val="ředitel odboru"/>
    <w:docVar w:name="dms_podpisova_dolozka_jmeno" w:val="Ing. Jiří Boháče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50VD3877/2013-12134"/>
    <w:docVar w:name="dms_spravce_jmeno" w:val="Jaroslava Bernovská"/>
    <w:docVar w:name="dms_spravce_mail" w:val="Jaroslava.Bernovska@mze.cz"/>
    <w:docVar w:name="dms_spravce_telefon" w:val="725832107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30"/>
    <w:docVar w:name="dms_utvar_nazev" w:val="Odbor vnitřní správy"/>
    <w:docVar w:name="dms_utvar_nazev_adresa" w:val="12130 - Odbor vnitřní správy_x000d__x000a_Těšnov 65/17_x000d__x000a_Nové Město_x000d__x000a_110 00 Praha 1"/>
    <w:docVar w:name="dms_utvar_nazev_do_dopisu" w:val="Odbor vnitřní správy"/>
    <w:docVar w:name="dms_vec" w:val="Dodatek č. 1 - Geodezie"/>
    <w:docVar w:name="dms_VNVSpravce" w:val=" "/>
    <w:docVar w:name="dms_zpracoval_jmeno" w:val="Jaroslava Bernovská"/>
    <w:docVar w:name="dms_zpracoval_mail" w:val="Jaroslava.Bernovska@mze.cz"/>
    <w:docVar w:name="dms_zpracoval_telefon" w:val="725832107"/>
  </w:docVars>
  <w:rsids>
    <w:rsidRoot w:val="00881B3E"/>
    <w:rsid w:val="00171B0B"/>
    <w:rsid w:val="00313F42"/>
    <w:rsid w:val="005D72A1"/>
    <w:rsid w:val="00881B3E"/>
    <w:rsid w:val="00AA505D"/>
    <w:rsid w:val="00BA0D82"/>
    <w:rsid w:val="00BE5052"/>
    <w:rsid w:val="00ED39B1"/>
    <w:rsid w:val="00F9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5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unhideWhenUsed/>
    <w:pPr>
      <w:jc w:val="left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6"/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Bezmezer10">
    <w:name w:val="Bez mezer1_0"/>
    <w:qFormat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unhideWhenUsed/>
    <w:pPr>
      <w:jc w:val="left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6"/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Bezmezer10">
    <w:name w:val="Bez mezer1_0"/>
    <w:qFormat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Procházková Božena</cp:lastModifiedBy>
  <cp:revision>2</cp:revision>
  <cp:lastPrinted>2017-02-16T13:11:00Z</cp:lastPrinted>
  <dcterms:created xsi:type="dcterms:W3CDTF">2017-02-16T13:12:00Z</dcterms:created>
  <dcterms:modified xsi:type="dcterms:W3CDTF">2017-02-16T13:12:00Z</dcterms:modified>
</cp:coreProperties>
</file>