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header17.xml" ContentType="application/vnd.openxmlformats-officedocument.wordprocessingml.header+xml"/>
  <Override PartName="/word/footer16.xml" ContentType="application/vnd.openxmlformats-officedocument.wordprocessingml.footer+xml"/>
  <Override PartName="/word/header18.xml" ContentType="application/vnd.openxmlformats-officedocument.wordprocessingml.header+xml"/>
  <Override PartName="/word/footer17.xml" ContentType="application/vnd.openxmlformats-officedocument.wordprocessingml.footer+xml"/>
  <Override PartName="/word/header19.xml" ContentType="application/vnd.openxmlformats-officedocument.wordprocessingml.header+xml"/>
  <Override PartName="/word/footer18.xml" ContentType="application/vnd.openxmlformats-officedocument.wordprocessingml.footer+xml"/>
  <Override PartName="/word/header20.xml" ContentType="application/vnd.openxmlformats-officedocument.wordprocessingml.header+xml"/>
  <Override PartName="/word/footer19.xml" ContentType="application/vnd.openxmlformats-officedocument.wordprocessingml.footer+xml"/>
  <Override PartName="/word/header21.xml" ContentType="application/vnd.openxmlformats-officedocument.wordprocessingml.header+xml"/>
  <Override PartName="/word/footer20.xml" ContentType="application/vnd.openxmlformats-officedocument.wordprocessingml.footer+xml"/>
  <Override PartName="/word/header22.xml" ContentType="application/vnd.openxmlformats-officedocument.wordprocessingml.header+xml"/>
  <Override PartName="/word/footer21.xml" ContentType="application/vnd.openxmlformats-officedocument.wordprocessingml.footer+xml"/>
  <Override PartName="/word/header23.xml" ContentType="application/vnd.openxmlformats-officedocument.wordprocessingml.header+xml"/>
  <Override PartName="/word/footer22.xml" ContentType="application/vnd.openxmlformats-officedocument.wordprocessingml.footer+xml"/>
  <Override PartName="/word/header24.xml" ContentType="application/vnd.openxmlformats-officedocument.wordprocessingml.header+xml"/>
  <Override PartName="/word/footer23.xml" ContentType="application/vnd.openxmlformats-officedocument.wordprocessingml.footer+xml"/>
  <Override PartName="/word/header25.xml" ContentType="application/vnd.openxmlformats-officedocument.wordprocessingml.header+xml"/>
  <Override PartName="/word/footer24.xml" ContentType="application/vnd.openxmlformats-officedocument.wordprocessingml.footer+xml"/>
  <Override PartName="/word/header26.xml" ContentType="application/vnd.openxmlformats-officedocument.wordprocessingml.header+xml"/>
  <Override PartName="/word/footer25.xml" ContentType="application/vnd.openxmlformats-officedocument.wordprocessingml.footer+xml"/>
  <Override PartName="/word/header27.xml" ContentType="application/vnd.openxmlformats-officedocument.wordprocessingml.header+xml"/>
  <Override PartName="/word/footer26.xml" ContentType="application/vnd.openxmlformats-officedocument.wordprocessingml.footer+xml"/>
  <Override PartName="/word/header28.xml" ContentType="application/vnd.openxmlformats-officedocument.wordprocessingml.header+xml"/>
  <Override PartName="/word/footer27.xml" ContentType="application/vnd.openxmlformats-officedocument.wordprocessingml.footer+xml"/>
  <Override PartName="/word/header29.xml" ContentType="application/vnd.openxmlformats-officedocument.wordprocessingml.header+xml"/>
  <Override PartName="/word/footer28.xml" ContentType="application/vnd.openxmlformats-officedocument.wordprocessingml.footer+xml"/>
  <Override PartName="/word/header30.xml" ContentType="application/vnd.openxmlformats-officedocument.wordprocessingml.header+xml"/>
  <Override PartName="/word/footer29.xml" ContentType="application/vnd.openxmlformats-officedocument.wordprocessingml.footer+xml"/>
  <Override PartName="/word/header31.xml" ContentType="application/vnd.openxmlformats-officedocument.wordprocessingml.header+xml"/>
  <Override PartName="/word/footer30.xml" ContentType="application/vnd.openxmlformats-officedocument.wordprocessingml.footer+xml"/>
  <Override PartName="/word/header32.xml" ContentType="application/vnd.openxmlformats-officedocument.wordprocessingml.header+xml"/>
  <Override PartName="/word/footer31.xml" ContentType="application/vnd.openxmlformats-officedocument.wordprocessingml.footer+xml"/>
  <Override PartName="/word/header33.xml" ContentType="application/vnd.openxmlformats-officedocument.wordprocessingml.header+xml"/>
  <Override PartName="/word/footer32.xml" ContentType="application/vnd.openxmlformats-officedocument.wordprocessingml.footer+xml"/>
  <Override PartName="/word/header34.xml" ContentType="application/vnd.openxmlformats-officedocument.wordprocessingml.header+xml"/>
  <Override PartName="/word/footer33.xml" ContentType="application/vnd.openxmlformats-officedocument.wordprocessingml.footer+xml"/>
  <Override PartName="/word/header35.xml" ContentType="application/vnd.openxmlformats-officedocument.wordprocessingml.header+xml"/>
  <Override PartName="/word/footer34.xml" ContentType="application/vnd.openxmlformats-officedocument.wordprocessingml.footer+xml"/>
  <Override PartName="/word/header36.xml" ContentType="application/vnd.openxmlformats-officedocument.wordprocessingml.header+xml"/>
  <Override PartName="/word/footer35.xml" ContentType="application/vnd.openxmlformats-officedocument.wordprocessingml.footer+xml"/>
  <Override PartName="/word/header37.xml" ContentType="application/vnd.openxmlformats-officedocument.wordprocessingml.header+xml"/>
  <Override PartName="/word/footer36.xml" ContentType="application/vnd.openxmlformats-officedocument.wordprocessingml.footer+xml"/>
  <Override PartName="/word/header38.xml" ContentType="application/vnd.openxmlformats-officedocument.wordprocessingml.header+xml"/>
  <Override PartName="/word/footer37.xml" ContentType="application/vnd.openxmlformats-officedocument.wordprocessingml.footer+xml"/>
  <Override PartName="/word/header39.xml" ContentType="application/vnd.openxmlformats-officedocument.wordprocessingml.header+xml"/>
  <Override PartName="/word/footer38.xml" ContentType="application/vnd.openxmlformats-officedocument.wordprocessingml.footer+xml"/>
  <Override PartName="/word/header40.xml" ContentType="application/vnd.openxmlformats-officedocument.wordprocessingml.header+xml"/>
  <Override PartName="/word/footer39.xml" ContentType="application/vnd.openxmlformats-officedocument.wordprocessingml.footer+xml"/>
  <Override PartName="/word/header41.xml" ContentType="application/vnd.openxmlformats-officedocument.wordprocessingml.header+xml"/>
  <Override PartName="/word/footer4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8412000" w14:textId="77777777" w:rsidR="007B6AB0" w:rsidRPr="007B6AB0" w:rsidRDefault="007B6AB0" w:rsidP="007B6AB0">
      <w:pPr>
        <w:spacing w:before="240" w:line="240" w:lineRule="auto"/>
        <w:jc w:val="center"/>
        <w:rPr>
          <w:rFonts w:cs="Arial"/>
          <w:sz w:val="32"/>
        </w:rPr>
      </w:pPr>
      <w:bookmarkStart w:id="0" w:name="_Toc303154000"/>
      <w:bookmarkStart w:id="1" w:name="_Toc330810668"/>
      <w:bookmarkStart w:id="2" w:name="_Toc151616910"/>
      <w:r w:rsidRPr="007B6AB0">
        <w:rPr>
          <w:rFonts w:cs="Arial"/>
          <w:b/>
          <w:sz w:val="32"/>
        </w:rPr>
        <w:t xml:space="preserve">Dodatek č. 1 ke Smlouvě </w:t>
      </w:r>
      <w:bookmarkStart w:id="3" w:name="_Hlk345224"/>
      <w:r w:rsidRPr="007B6AB0">
        <w:rPr>
          <w:rFonts w:cs="Arial"/>
          <w:b/>
          <w:sz w:val="32"/>
        </w:rPr>
        <w:t xml:space="preserve">o energetických službách </w:t>
      </w:r>
      <w:bookmarkEnd w:id="0"/>
      <w:bookmarkEnd w:id="1"/>
      <w:bookmarkEnd w:id="3"/>
      <w:r w:rsidRPr="007B6AB0">
        <w:rPr>
          <w:rFonts w:cs="Arial"/>
          <w:b/>
          <w:sz w:val="32"/>
        </w:rPr>
        <w:t>se zaručeným výsledkem</w:t>
      </w:r>
    </w:p>
    <w:p w14:paraId="45754743" w14:textId="77777777" w:rsidR="007B6AB0" w:rsidRPr="007B6AB0" w:rsidRDefault="007B6AB0" w:rsidP="007B6AB0">
      <w:pPr>
        <w:spacing w:line="300" w:lineRule="atLeast"/>
        <w:rPr>
          <w:rFonts w:cs="Arial"/>
        </w:rPr>
      </w:pPr>
    </w:p>
    <w:bookmarkEnd w:id="2"/>
    <w:p w14:paraId="3F3BB613" w14:textId="101B1A52" w:rsidR="007B6AB0" w:rsidRPr="00070CF5" w:rsidRDefault="00070CF5" w:rsidP="00CD036A">
      <w:pPr>
        <w:pStyle w:val="Odstavecseseznamem"/>
        <w:numPr>
          <w:ilvl w:val="0"/>
          <w:numId w:val="43"/>
        </w:numPr>
        <w:suppressAutoHyphens/>
        <w:spacing w:before="240" w:after="0"/>
        <w:ind w:left="284" w:hanging="284"/>
        <w:jc w:val="center"/>
        <w:rPr>
          <w:rFonts w:cs="Arial"/>
          <w:b/>
          <w:bCs/>
          <w:sz w:val="24"/>
          <w:szCs w:val="24"/>
        </w:rPr>
      </w:pPr>
      <w:r w:rsidRPr="00070CF5">
        <w:rPr>
          <w:rFonts w:cs="Arial"/>
          <w:b/>
          <w:bCs/>
          <w:sz w:val="24"/>
          <w:szCs w:val="24"/>
        </w:rPr>
        <w:t>Smluvní strany</w:t>
      </w:r>
    </w:p>
    <w:p w14:paraId="716B05CE" w14:textId="77777777" w:rsidR="007B6AB0" w:rsidRPr="007B6AB0" w:rsidRDefault="007B6AB0" w:rsidP="00070CF5">
      <w:pPr>
        <w:tabs>
          <w:tab w:val="left" w:pos="1701"/>
          <w:tab w:val="left" w:pos="4678"/>
        </w:tabs>
        <w:spacing w:before="240"/>
        <w:outlineLvl w:val="0"/>
        <w:rPr>
          <w:rFonts w:cs="Arial"/>
          <w:b/>
          <w:bCs/>
          <w:snapToGrid w:val="0"/>
        </w:rPr>
      </w:pPr>
      <w:r w:rsidRPr="007B6AB0">
        <w:rPr>
          <w:rFonts w:cs="Arial"/>
          <w:b/>
          <w:bCs/>
        </w:rPr>
        <w:t>České vysoké učení technické v Praze, Správa účelových zařízení</w:t>
      </w:r>
    </w:p>
    <w:p w14:paraId="31CAB4C3" w14:textId="77777777" w:rsidR="007B6AB0" w:rsidRPr="0075799C" w:rsidRDefault="007B6AB0" w:rsidP="007B6AB0">
      <w:pPr>
        <w:tabs>
          <w:tab w:val="left" w:pos="1701"/>
          <w:tab w:val="left" w:pos="4678"/>
        </w:tabs>
        <w:spacing w:before="120" w:after="0"/>
        <w:rPr>
          <w:rFonts w:cs="Arial"/>
          <w:snapToGrid w:val="0"/>
        </w:rPr>
      </w:pPr>
      <w:r w:rsidRPr="0075799C">
        <w:rPr>
          <w:rFonts w:cs="Arial"/>
          <w:snapToGrid w:val="0"/>
        </w:rPr>
        <w:t xml:space="preserve">sídlo: </w:t>
      </w:r>
      <w:r w:rsidRPr="001409A1">
        <w:t xml:space="preserve">Vaníčkova </w:t>
      </w:r>
      <w:r>
        <w:t>315/</w:t>
      </w:r>
      <w:r w:rsidRPr="001409A1">
        <w:t>7, 160 17 Praha 6</w:t>
      </w:r>
    </w:p>
    <w:p w14:paraId="0150C0BB" w14:textId="3194B29C" w:rsidR="007B6AB0" w:rsidRDefault="007B6AB0" w:rsidP="007B6AB0">
      <w:pPr>
        <w:tabs>
          <w:tab w:val="left" w:pos="1701"/>
          <w:tab w:val="left" w:pos="4678"/>
        </w:tabs>
        <w:spacing w:before="120" w:after="0"/>
        <w:rPr>
          <w:rFonts w:cs="Arial"/>
          <w:snapToGrid w:val="0"/>
        </w:rPr>
      </w:pPr>
      <w:r w:rsidRPr="00DC00DA">
        <w:rPr>
          <w:rFonts w:cs="Arial"/>
          <w:snapToGrid w:val="0"/>
        </w:rPr>
        <w:t>IČO:</w:t>
      </w:r>
      <w:r>
        <w:rPr>
          <w:rFonts w:cs="Arial"/>
          <w:snapToGrid w:val="0"/>
        </w:rPr>
        <w:t xml:space="preserve"> </w:t>
      </w:r>
      <w:r w:rsidRPr="00DC00DA">
        <w:rPr>
          <w:rFonts w:cs="Arial"/>
          <w:snapToGrid w:val="0"/>
        </w:rPr>
        <w:t>68407700</w:t>
      </w:r>
    </w:p>
    <w:p w14:paraId="4885594F" w14:textId="0EEEFC46" w:rsidR="007B6AB0" w:rsidRPr="0075799C" w:rsidRDefault="007B6AB0" w:rsidP="007B6AB0">
      <w:pPr>
        <w:tabs>
          <w:tab w:val="left" w:pos="1701"/>
          <w:tab w:val="left" w:pos="4678"/>
        </w:tabs>
        <w:spacing w:before="120" w:after="0"/>
        <w:rPr>
          <w:rFonts w:cs="Arial"/>
          <w:snapToGrid w:val="0"/>
        </w:rPr>
      </w:pPr>
      <w:r w:rsidRPr="00DC00DA">
        <w:rPr>
          <w:rFonts w:cs="Arial"/>
          <w:snapToGrid w:val="0"/>
        </w:rPr>
        <w:t>DIČ: CZ 68407700</w:t>
      </w:r>
    </w:p>
    <w:p w14:paraId="3EBFF594" w14:textId="418132C1" w:rsidR="007B6AB0" w:rsidRPr="00DC00DA" w:rsidRDefault="007B6AB0" w:rsidP="007B6AB0">
      <w:pPr>
        <w:tabs>
          <w:tab w:val="left" w:pos="1701"/>
          <w:tab w:val="left" w:pos="4678"/>
        </w:tabs>
        <w:spacing w:before="120" w:after="0"/>
        <w:outlineLvl w:val="0"/>
        <w:rPr>
          <w:rFonts w:cs="Arial"/>
          <w:snapToGrid w:val="0"/>
        </w:rPr>
      </w:pPr>
      <w:r w:rsidRPr="00DC00DA">
        <w:rPr>
          <w:rFonts w:cs="Arial"/>
          <w:snapToGrid w:val="0"/>
        </w:rPr>
        <w:t xml:space="preserve">e-mail: </w:t>
      </w:r>
      <w:r w:rsidR="004F76F0">
        <w:rPr>
          <w:rFonts w:cs="Arial"/>
          <w:snapToGrid w:val="0"/>
        </w:rPr>
        <w:t>petr.mourek</w:t>
      </w:r>
      <w:r w:rsidRPr="00E43E47">
        <w:rPr>
          <w:rFonts w:cs="Arial"/>
          <w:snapToGrid w:val="0"/>
        </w:rPr>
        <w:t>@cvut.cz</w:t>
      </w:r>
    </w:p>
    <w:p w14:paraId="653D0C59" w14:textId="77777777" w:rsidR="007B6AB0" w:rsidRPr="00FA2548" w:rsidRDefault="007B6AB0" w:rsidP="007B6AB0">
      <w:pPr>
        <w:tabs>
          <w:tab w:val="left" w:pos="1701"/>
          <w:tab w:val="left" w:pos="4678"/>
        </w:tabs>
        <w:spacing w:before="120" w:after="0"/>
        <w:rPr>
          <w:rFonts w:cs="Arial"/>
          <w:snapToGrid w:val="0"/>
        </w:rPr>
      </w:pPr>
      <w:r w:rsidRPr="00ED0698">
        <w:rPr>
          <w:rFonts w:cs="Arial"/>
          <w:snapToGrid w:val="0"/>
        </w:rPr>
        <w:t xml:space="preserve">bankovní spojení: </w:t>
      </w:r>
      <w:r w:rsidRPr="00607BE5">
        <w:rPr>
          <w:rFonts w:cs="Arial"/>
          <w:highlight w:val="black"/>
        </w:rPr>
        <w:t>27-4082120257/0100</w:t>
      </w:r>
      <w:r>
        <w:rPr>
          <w:rFonts w:cs="Arial"/>
        </w:rPr>
        <w:t>, Komerční banka a.s.</w:t>
      </w:r>
    </w:p>
    <w:p w14:paraId="720FAD83" w14:textId="5094E4F7" w:rsidR="007B6AB0" w:rsidRDefault="007B6AB0" w:rsidP="007B6AB0">
      <w:pPr>
        <w:tabs>
          <w:tab w:val="left" w:pos="1701"/>
          <w:tab w:val="left" w:pos="4678"/>
        </w:tabs>
        <w:spacing w:before="120" w:after="0"/>
      </w:pPr>
      <w:r w:rsidRPr="00FA2548">
        <w:rPr>
          <w:rFonts w:cs="Arial"/>
          <w:snapToGrid w:val="0"/>
        </w:rPr>
        <w:t>zastoupený:</w:t>
      </w:r>
      <w:r w:rsidRPr="00ED0698">
        <w:rPr>
          <w:sz w:val="20"/>
          <w:szCs w:val="20"/>
        </w:rPr>
        <w:t xml:space="preserve"> </w:t>
      </w:r>
      <w:r w:rsidR="004F76F0">
        <w:rPr>
          <w:rFonts w:cs="Arial"/>
          <w:snapToGrid w:val="0"/>
        </w:rPr>
        <w:t>Ing. Petr Mourek</w:t>
      </w:r>
      <w:r w:rsidRPr="00DC00DA">
        <w:rPr>
          <w:rFonts w:cs="Arial"/>
          <w:snapToGrid w:val="0"/>
        </w:rPr>
        <w:t xml:space="preserve">, </w:t>
      </w:r>
      <w:r w:rsidR="004F76F0">
        <w:rPr>
          <w:rFonts w:cs="Arial"/>
          <w:snapToGrid w:val="0"/>
        </w:rPr>
        <w:t>ředitel</w:t>
      </w:r>
      <w:r w:rsidRPr="00DC00DA">
        <w:rPr>
          <w:rFonts w:cs="Arial"/>
          <w:snapToGrid w:val="0"/>
        </w:rPr>
        <w:t xml:space="preserve"> Správ</w:t>
      </w:r>
      <w:r w:rsidR="004F76F0">
        <w:rPr>
          <w:rFonts w:cs="Arial"/>
          <w:snapToGrid w:val="0"/>
        </w:rPr>
        <w:t>y</w:t>
      </w:r>
      <w:r w:rsidRPr="00DC00DA">
        <w:rPr>
          <w:rFonts w:cs="Arial"/>
          <w:snapToGrid w:val="0"/>
        </w:rPr>
        <w:t xml:space="preserve"> účelových zařízení</w:t>
      </w:r>
      <w:r w:rsidR="004F76F0">
        <w:rPr>
          <w:rFonts w:cs="Arial"/>
          <w:snapToGrid w:val="0"/>
        </w:rPr>
        <w:t xml:space="preserve"> ČVUT</w:t>
      </w:r>
    </w:p>
    <w:p w14:paraId="5E806C1B" w14:textId="77777777" w:rsidR="007B6AB0" w:rsidRPr="0075799C" w:rsidRDefault="007B6AB0" w:rsidP="007B6AB0">
      <w:pPr>
        <w:tabs>
          <w:tab w:val="left" w:pos="1701"/>
          <w:tab w:val="left" w:pos="4678"/>
        </w:tabs>
        <w:spacing w:before="120" w:after="0"/>
      </w:pPr>
      <w:r w:rsidRPr="0075799C">
        <w:t>(dále jen „</w:t>
      </w:r>
      <w:r w:rsidRPr="0075799C">
        <w:rPr>
          <w:b/>
        </w:rPr>
        <w:t>Klient</w:t>
      </w:r>
      <w:r w:rsidRPr="0075799C">
        <w:t>“)</w:t>
      </w:r>
    </w:p>
    <w:p w14:paraId="09EBA291" w14:textId="77777777" w:rsidR="007B6AB0" w:rsidRPr="0075799C" w:rsidRDefault="007B6AB0" w:rsidP="007B6AB0">
      <w:pPr>
        <w:jc w:val="center"/>
      </w:pPr>
      <w:r w:rsidRPr="0075799C">
        <w:t>a</w:t>
      </w:r>
    </w:p>
    <w:p w14:paraId="2FAD670D" w14:textId="77777777" w:rsidR="007B6AB0" w:rsidRPr="005D6A62" w:rsidRDefault="007B6AB0" w:rsidP="007B6AB0">
      <w:pPr>
        <w:pStyle w:val="Bodytext20"/>
        <w:shd w:val="clear" w:color="auto" w:fill="auto"/>
        <w:spacing w:after="0"/>
        <w:ind w:firstLine="0"/>
        <w:jc w:val="left"/>
        <w:rPr>
          <w:b/>
        </w:rPr>
      </w:pPr>
      <w:r w:rsidRPr="005D6A62">
        <w:rPr>
          <w:b/>
        </w:rPr>
        <w:t>ENESA a.s.</w:t>
      </w:r>
    </w:p>
    <w:p w14:paraId="2A57286E" w14:textId="77777777" w:rsidR="007B6AB0" w:rsidRPr="007B6AB0" w:rsidRDefault="007B6AB0" w:rsidP="007B6AB0">
      <w:pPr>
        <w:tabs>
          <w:tab w:val="left" w:pos="1701"/>
          <w:tab w:val="left" w:pos="4678"/>
        </w:tabs>
        <w:spacing w:before="120" w:after="0"/>
        <w:rPr>
          <w:rFonts w:cs="Arial"/>
          <w:snapToGrid w:val="0"/>
        </w:rPr>
      </w:pPr>
      <w:r w:rsidRPr="007B6AB0">
        <w:rPr>
          <w:rFonts w:cs="Arial"/>
          <w:snapToGrid w:val="0"/>
        </w:rPr>
        <w:t>sídlo/místo podnikání: U Voborníků 852/10, 190 00 Praha 9</w:t>
      </w:r>
    </w:p>
    <w:p w14:paraId="6CB6BB1B" w14:textId="77777777" w:rsidR="007B6AB0" w:rsidRPr="007B6AB0" w:rsidRDefault="007B6AB0" w:rsidP="007B6AB0">
      <w:pPr>
        <w:tabs>
          <w:tab w:val="left" w:pos="1701"/>
          <w:tab w:val="left" w:pos="4678"/>
        </w:tabs>
        <w:spacing w:before="120" w:after="0"/>
        <w:rPr>
          <w:rFonts w:cs="Arial"/>
          <w:snapToGrid w:val="0"/>
        </w:rPr>
      </w:pPr>
      <w:r w:rsidRPr="007B6AB0">
        <w:rPr>
          <w:rFonts w:cs="Arial"/>
          <w:snapToGrid w:val="0"/>
        </w:rPr>
        <w:t>zapsán v obchodním rejstříku vedeném Městským soudem v Praze, oddíl B, vložka 10200</w:t>
      </w:r>
    </w:p>
    <w:p w14:paraId="3934EF06" w14:textId="77777777" w:rsidR="007B6AB0" w:rsidRPr="007B6AB0" w:rsidRDefault="007B6AB0" w:rsidP="007B6AB0">
      <w:pPr>
        <w:tabs>
          <w:tab w:val="left" w:pos="1701"/>
          <w:tab w:val="left" w:pos="4678"/>
        </w:tabs>
        <w:spacing w:before="120" w:after="0"/>
        <w:rPr>
          <w:rFonts w:cs="Arial"/>
          <w:snapToGrid w:val="0"/>
        </w:rPr>
      </w:pPr>
      <w:r w:rsidRPr="007B6AB0">
        <w:rPr>
          <w:rFonts w:cs="Arial"/>
          <w:snapToGrid w:val="0"/>
        </w:rPr>
        <w:t>IČO: 27382052</w:t>
      </w:r>
    </w:p>
    <w:p w14:paraId="3EC28887" w14:textId="77777777" w:rsidR="007B6AB0" w:rsidRPr="007B6AB0" w:rsidRDefault="007B6AB0" w:rsidP="007B6AB0">
      <w:pPr>
        <w:tabs>
          <w:tab w:val="left" w:pos="1701"/>
          <w:tab w:val="left" w:pos="4678"/>
        </w:tabs>
        <w:spacing w:before="120" w:after="0"/>
        <w:rPr>
          <w:rFonts w:cs="Arial"/>
          <w:snapToGrid w:val="0"/>
        </w:rPr>
      </w:pPr>
      <w:r w:rsidRPr="007B6AB0">
        <w:rPr>
          <w:rFonts w:cs="Arial"/>
          <w:snapToGrid w:val="0"/>
        </w:rPr>
        <w:t>DIČ: CZ27382052</w:t>
      </w:r>
    </w:p>
    <w:p w14:paraId="47FC8A98" w14:textId="77777777" w:rsidR="007B6AB0" w:rsidRPr="007B6AB0" w:rsidRDefault="007B6AB0" w:rsidP="007B6AB0">
      <w:pPr>
        <w:tabs>
          <w:tab w:val="left" w:pos="1701"/>
          <w:tab w:val="left" w:pos="4678"/>
        </w:tabs>
        <w:spacing w:before="120" w:after="0"/>
        <w:rPr>
          <w:rFonts w:cs="Arial"/>
          <w:snapToGrid w:val="0"/>
        </w:rPr>
      </w:pPr>
      <w:r w:rsidRPr="007B6AB0">
        <w:rPr>
          <w:rFonts w:cs="Arial"/>
          <w:snapToGrid w:val="0"/>
        </w:rPr>
        <w:t>e-mail: info@enesa.cz</w:t>
      </w:r>
    </w:p>
    <w:p w14:paraId="3E5DC41B" w14:textId="77777777" w:rsidR="007B6AB0" w:rsidRPr="007B6AB0" w:rsidRDefault="007B6AB0" w:rsidP="007B6AB0">
      <w:pPr>
        <w:tabs>
          <w:tab w:val="left" w:pos="1701"/>
          <w:tab w:val="left" w:pos="4678"/>
        </w:tabs>
        <w:spacing w:before="120" w:after="0"/>
        <w:rPr>
          <w:rFonts w:cs="Arial"/>
          <w:snapToGrid w:val="0"/>
        </w:rPr>
      </w:pPr>
      <w:r w:rsidRPr="007B6AB0">
        <w:rPr>
          <w:rFonts w:cs="Arial"/>
          <w:snapToGrid w:val="0"/>
        </w:rPr>
        <w:t xml:space="preserve">bankovní spojení: Komerční banka a.s., </w:t>
      </w:r>
      <w:r w:rsidRPr="00607BE5">
        <w:rPr>
          <w:rFonts w:cs="Arial"/>
          <w:snapToGrid w:val="0"/>
          <w:highlight w:val="black"/>
        </w:rPr>
        <w:t xml:space="preserve">č. </w:t>
      </w:r>
      <w:proofErr w:type="spellStart"/>
      <w:r w:rsidRPr="00607BE5">
        <w:rPr>
          <w:rFonts w:cs="Arial"/>
          <w:snapToGrid w:val="0"/>
          <w:highlight w:val="black"/>
        </w:rPr>
        <w:t>ú.</w:t>
      </w:r>
      <w:proofErr w:type="spellEnd"/>
      <w:r w:rsidRPr="00607BE5">
        <w:rPr>
          <w:rFonts w:cs="Arial"/>
          <w:snapToGrid w:val="0"/>
          <w:highlight w:val="black"/>
        </w:rPr>
        <w:t>: 35-6930270207/0100</w:t>
      </w:r>
    </w:p>
    <w:p w14:paraId="2E392650" w14:textId="32A02A10" w:rsidR="007B6AB0" w:rsidRPr="007B6AB0" w:rsidRDefault="007B6AB0" w:rsidP="007B6AB0">
      <w:pPr>
        <w:tabs>
          <w:tab w:val="left" w:pos="1701"/>
          <w:tab w:val="left" w:pos="4678"/>
        </w:tabs>
        <w:spacing w:before="120" w:after="0"/>
        <w:rPr>
          <w:rFonts w:cs="Arial"/>
          <w:snapToGrid w:val="0"/>
        </w:rPr>
      </w:pPr>
      <w:r w:rsidRPr="007B6AB0">
        <w:rPr>
          <w:rFonts w:cs="Arial"/>
          <w:snapToGrid w:val="0"/>
        </w:rPr>
        <w:t xml:space="preserve">zastoupený: Ing. </w:t>
      </w:r>
      <w:r>
        <w:rPr>
          <w:rFonts w:cs="Arial"/>
          <w:snapToGrid w:val="0"/>
        </w:rPr>
        <w:t>Milan Dorko</w:t>
      </w:r>
      <w:r w:rsidRPr="007B6AB0">
        <w:rPr>
          <w:rFonts w:cs="Arial"/>
          <w:snapToGrid w:val="0"/>
        </w:rPr>
        <w:t xml:space="preserve">, předseda představenstva, Ing. </w:t>
      </w:r>
      <w:r w:rsidR="000779B6">
        <w:rPr>
          <w:rFonts w:cs="Arial"/>
          <w:snapToGrid w:val="0"/>
        </w:rPr>
        <w:t>Petr Jančár</w:t>
      </w:r>
      <w:r w:rsidRPr="007B6AB0">
        <w:rPr>
          <w:rFonts w:cs="Arial"/>
          <w:snapToGrid w:val="0"/>
        </w:rPr>
        <w:t>, místopředseda představenstva, Ing. Pavlína Rezková, člen</w:t>
      </w:r>
      <w:r w:rsidR="00FC295B">
        <w:rPr>
          <w:rFonts w:cs="Arial"/>
          <w:snapToGrid w:val="0"/>
        </w:rPr>
        <w:t>ka</w:t>
      </w:r>
      <w:r w:rsidR="006A02D7">
        <w:rPr>
          <w:rFonts w:cs="Arial"/>
          <w:snapToGrid w:val="0"/>
        </w:rPr>
        <w:t xml:space="preserve"> </w:t>
      </w:r>
      <w:r w:rsidRPr="007B6AB0">
        <w:rPr>
          <w:rFonts w:cs="Arial"/>
          <w:snapToGrid w:val="0"/>
        </w:rPr>
        <w:t>představenstva; společnost zastupují vždy společně</w:t>
      </w:r>
      <w:r w:rsidRPr="007B6AB0" w:rsidDel="000177FC">
        <w:rPr>
          <w:rFonts w:cs="Arial"/>
          <w:snapToGrid w:val="0"/>
        </w:rPr>
        <w:t xml:space="preserve"> </w:t>
      </w:r>
      <w:r w:rsidRPr="007B6AB0">
        <w:rPr>
          <w:rFonts w:cs="Arial"/>
          <w:snapToGrid w:val="0"/>
        </w:rPr>
        <w:t>alespoň dva členové představenstva</w:t>
      </w:r>
    </w:p>
    <w:p w14:paraId="617F911E" w14:textId="77777777" w:rsidR="007B6AB0" w:rsidRPr="007B6AB0" w:rsidRDefault="007B6AB0" w:rsidP="007B6AB0">
      <w:pPr>
        <w:tabs>
          <w:tab w:val="left" w:pos="1701"/>
          <w:tab w:val="left" w:pos="4678"/>
        </w:tabs>
        <w:spacing w:before="120" w:after="0"/>
      </w:pPr>
      <w:r>
        <w:t xml:space="preserve">(dále </w:t>
      </w:r>
      <w:proofErr w:type="gramStart"/>
      <w:r>
        <w:t>jen ,,</w:t>
      </w:r>
      <w:r w:rsidRPr="007B6AB0">
        <w:rPr>
          <w:b/>
          <w:bCs/>
        </w:rPr>
        <w:t>ESCO</w:t>
      </w:r>
      <w:proofErr w:type="gramEnd"/>
      <w:r>
        <w:t>“)</w:t>
      </w:r>
    </w:p>
    <w:p w14:paraId="53D2C855" w14:textId="77777777" w:rsidR="007B6AB0" w:rsidRPr="007B6AB0" w:rsidRDefault="007B6AB0" w:rsidP="007B6AB0">
      <w:pPr>
        <w:pStyle w:val="Nadpis2"/>
        <w:rPr>
          <w:rFonts w:cs="Arial"/>
        </w:rPr>
      </w:pPr>
    </w:p>
    <w:p w14:paraId="585C4277" w14:textId="77777777" w:rsidR="007B6AB0" w:rsidRPr="007B6AB0" w:rsidRDefault="007B6AB0" w:rsidP="007B6AB0">
      <w:pPr>
        <w:rPr>
          <w:rFonts w:cs="Arial"/>
        </w:rPr>
      </w:pPr>
      <w:r w:rsidRPr="007B6AB0">
        <w:rPr>
          <w:rFonts w:cs="Arial"/>
        </w:rPr>
        <w:t>(ESCO a Klient dále společně označováni jen jako "</w:t>
      </w:r>
      <w:r w:rsidRPr="007B6AB0">
        <w:rPr>
          <w:rFonts w:cs="Arial"/>
          <w:b/>
        </w:rPr>
        <w:t>smluvní strany</w:t>
      </w:r>
      <w:r w:rsidRPr="007B6AB0">
        <w:rPr>
          <w:rFonts w:cs="Arial"/>
        </w:rPr>
        <w:t>" a jednotlivě jako "</w:t>
      </w:r>
      <w:r w:rsidRPr="007B6AB0">
        <w:rPr>
          <w:rFonts w:cs="Arial"/>
          <w:b/>
        </w:rPr>
        <w:t>smluvní strana</w:t>
      </w:r>
      <w:r w:rsidRPr="007B6AB0">
        <w:rPr>
          <w:rFonts w:cs="Arial"/>
        </w:rPr>
        <w:t>")</w:t>
      </w:r>
    </w:p>
    <w:p w14:paraId="37769C0E" w14:textId="77777777" w:rsidR="007B6AB0" w:rsidRDefault="007B6AB0">
      <w:pPr>
        <w:jc w:val="left"/>
        <w:rPr>
          <w:rFonts w:cs="Arial"/>
        </w:rPr>
      </w:pPr>
      <w:bookmarkStart w:id="4" w:name="_Předmět_smlouvy"/>
      <w:bookmarkStart w:id="5" w:name="_Toc326522954"/>
      <w:bookmarkEnd w:id="4"/>
      <w:r>
        <w:rPr>
          <w:rFonts w:cs="Arial"/>
        </w:rPr>
        <w:br w:type="page"/>
      </w:r>
    </w:p>
    <w:p w14:paraId="1F499B5E" w14:textId="1BA22BCA" w:rsidR="007B6AB0" w:rsidRPr="00070CF5" w:rsidRDefault="007B6AB0" w:rsidP="00CD036A">
      <w:pPr>
        <w:pStyle w:val="Odstavecseseznamem"/>
        <w:numPr>
          <w:ilvl w:val="0"/>
          <w:numId w:val="43"/>
        </w:numPr>
        <w:suppressAutoHyphens/>
        <w:spacing w:before="480" w:after="0"/>
        <w:ind w:left="284" w:hanging="284"/>
        <w:jc w:val="center"/>
        <w:rPr>
          <w:rFonts w:cs="Arial"/>
          <w:b/>
          <w:bCs/>
          <w:sz w:val="24"/>
          <w:szCs w:val="24"/>
        </w:rPr>
      </w:pPr>
      <w:r w:rsidRPr="00070CF5">
        <w:rPr>
          <w:rFonts w:cs="Arial"/>
          <w:b/>
          <w:bCs/>
          <w:sz w:val="24"/>
          <w:szCs w:val="24"/>
        </w:rPr>
        <w:lastRenderedPageBreak/>
        <w:t>Preambule</w:t>
      </w:r>
    </w:p>
    <w:p w14:paraId="65DA36AB" w14:textId="6B3E268F" w:rsidR="007B6AB0" w:rsidRPr="007B6AB0" w:rsidRDefault="007B6AB0" w:rsidP="00070CF5">
      <w:pPr>
        <w:spacing w:before="120" w:after="0"/>
        <w:rPr>
          <w:rFonts w:cs="Arial"/>
        </w:rPr>
      </w:pPr>
      <w:r w:rsidRPr="007B6AB0">
        <w:rPr>
          <w:rFonts w:cs="Arial"/>
        </w:rPr>
        <w:t xml:space="preserve">Smluvní strany uzavřely dne </w:t>
      </w:r>
      <w:r>
        <w:rPr>
          <w:rFonts w:cs="Arial"/>
        </w:rPr>
        <w:t>29</w:t>
      </w:r>
      <w:r w:rsidRPr="007B6AB0">
        <w:rPr>
          <w:rFonts w:cs="Arial"/>
        </w:rPr>
        <w:t xml:space="preserve">. </w:t>
      </w:r>
      <w:r>
        <w:rPr>
          <w:rFonts w:cs="Arial"/>
        </w:rPr>
        <w:t>8</w:t>
      </w:r>
      <w:r w:rsidRPr="007B6AB0">
        <w:rPr>
          <w:rFonts w:cs="Arial"/>
        </w:rPr>
        <w:t>. 201</w:t>
      </w:r>
      <w:r>
        <w:rPr>
          <w:rFonts w:cs="Arial"/>
        </w:rPr>
        <w:t>9</w:t>
      </w:r>
      <w:r w:rsidRPr="007B6AB0">
        <w:rPr>
          <w:rFonts w:cs="Arial"/>
        </w:rPr>
        <w:t xml:space="preserve"> Smlouvu o energetických službách se zaručeným výsledkem určených veřejnému zadavateli („dále jen „Smlouva“). V souladu s článkem 5. Smlouvy provedlo ESCO ověření stavu využití energie v objektech. Výsledek tohoto ověření je obsažen v</w:t>
      </w:r>
      <w:r w:rsidR="000908BA">
        <w:rPr>
          <w:rFonts w:cs="Arial"/>
        </w:rPr>
        <w:t xml:space="preserve"> Předběžné zprávě </w:t>
      </w:r>
      <w:r w:rsidRPr="007B6AB0">
        <w:rPr>
          <w:rFonts w:cs="Arial"/>
        </w:rPr>
        <w:t>vyhotoven</w:t>
      </w:r>
      <w:r w:rsidR="000908BA">
        <w:rPr>
          <w:rFonts w:cs="Arial"/>
        </w:rPr>
        <w:t>é</w:t>
      </w:r>
      <w:r w:rsidRPr="007B6AB0">
        <w:rPr>
          <w:rFonts w:cs="Arial"/>
        </w:rPr>
        <w:t xml:space="preserve"> v souladu s čl. 5, odst. 3 Smlouvy (dále jen „Předběžná zpráva“). V rámci ověření stavu využití energie v objektech byly zjištěny odchylky od údajů uvedených zadávací dokumentaci a další skutečnosti, na </w:t>
      </w:r>
      <w:proofErr w:type="gramStart"/>
      <w:r w:rsidRPr="007B6AB0">
        <w:rPr>
          <w:rFonts w:cs="Arial"/>
        </w:rPr>
        <w:t>základě</w:t>
      </w:r>
      <w:proofErr w:type="gramEnd"/>
      <w:r w:rsidRPr="007B6AB0">
        <w:rPr>
          <w:rFonts w:cs="Arial"/>
        </w:rPr>
        <w:t xml:space="preserve"> kterých je nutné provést úpravu některých ustanovení Smlouvy a upravit rozsah a skladbu energeticky úsporných opatření. Akceptovatelná a po technické, ekonomické a environmentální stránce vyhovující opatření </w:t>
      </w:r>
      <w:r w:rsidR="000908BA">
        <w:rPr>
          <w:rFonts w:cs="Arial"/>
        </w:rPr>
        <w:t xml:space="preserve">uvedená </w:t>
      </w:r>
      <w:r w:rsidRPr="007B6AB0">
        <w:rPr>
          <w:rFonts w:cs="Arial"/>
        </w:rPr>
        <w:t>v Předběžná zprávě byla oběma smluvními stranami odsouhlasena. Z výše uvedených důvodů se smluvní strany dohodly na uzavření tohoto Dodatku č. 1 ke Smlouvě (dále jen „Dodatek“), Předběžná zpráva je důvodovou zprávou k uzavření tohoto Dodatku.</w:t>
      </w:r>
    </w:p>
    <w:p w14:paraId="0DEBE0A8" w14:textId="77777777" w:rsidR="007B6AB0" w:rsidRPr="000908BA" w:rsidRDefault="007B6AB0" w:rsidP="00CD036A">
      <w:pPr>
        <w:pStyle w:val="Odstavecseseznamem"/>
        <w:numPr>
          <w:ilvl w:val="0"/>
          <w:numId w:val="43"/>
        </w:numPr>
        <w:suppressAutoHyphens/>
        <w:spacing w:before="480" w:after="0"/>
        <w:ind w:left="284" w:hanging="284"/>
        <w:jc w:val="center"/>
        <w:rPr>
          <w:rFonts w:cs="Arial"/>
          <w:b/>
          <w:bCs/>
          <w:sz w:val="24"/>
          <w:szCs w:val="24"/>
        </w:rPr>
      </w:pPr>
      <w:r w:rsidRPr="000908BA">
        <w:rPr>
          <w:rFonts w:cs="Arial"/>
          <w:b/>
          <w:bCs/>
          <w:sz w:val="24"/>
          <w:szCs w:val="24"/>
        </w:rPr>
        <w:t>Úvod</w:t>
      </w:r>
    </w:p>
    <w:p w14:paraId="4D41E408" w14:textId="180EF72B" w:rsidR="007B6AB0" w:rsidRPr="007B6AB0" w:rsidRDefault="007B6AB0" w:rsidP="00070CF5">
      <w:pPr>
        <w:spacing w:before="120" w:after="0"/>
        <w:rPr>
          <w:rFonts w:cs="Arial"/>
        </w:rPr>
      </w:pPr>
      <w:r w:rsidRPr="007B6AB0">
        <w:rPr>
          <w:rFonts w:cs="Arial"/>
        </w:rPr>
        <w:t xml:space="preserve">Na základě výsledků ověření stavu využití energie v objektech provedeného v souladu s čl. 5 Smlouvy dochází k úpravě rozsahu provádění základních opatření (vícepráce a méněpráce), a to dle </w:t>
      </w:r>
      <w:proofErr w:type="spellStart"/>
      <w:r w:rsidRPr="007B6AB0">
        <w:rPr>
          <w:rFonts w:cs="Arial"/>
        </w:rPr>
        <w:t>ust</w:t>
      </w:r>
      <w:proofErr w:type="spellEnd"/>
      <w:r w:rsidRPr="007B6AB0">
        <w:rPr>
          <w:rFonts w:cs="Arial"/>
        </w:rPr>
        <w:t xml:space="preserve">. § 222 odst. 6 zákona č. 134/2016 Sb., o zadávání veřejných zakázek, v platném znění (dále jen „ZZVZ“). Kromě úprav vyvolaných zjištěným nesouladem mezi údaji uvedenými v zadávací dokumentaci a skutečným stavem, byly některé úpravy vynuceny objektivními důvody, jako je památková ochrana, nebo zjištěné nepřípustné statické zatížení konstrukcí. Všechny změny jsou detailně zdůvodněny v Předběžné zprávě, která je podkladem pro tento </w:t>
      </w:r>
      <w:r w:rsidR="00183797">
        <w:rPr>
          <w:rFonts w:cs="Arial"/>
        </w:rPr>
        <w:t>D</w:t>
      </w:r>
      <w:r w:rsidRPr="007B6AB0">
        <w:rPr>
          <w:rFonts w:cs="Arial"/>
        </w:rPr>
        <w:t>odatek včetně jeho příloh.</w:t>
      </w:r>
    </w:p>
    <w:p w14:paraId="73D5E264" w14:textId="5306160F" w:rsidR="007B6AB0" w:rsidRPr="007B6AB0" w:rsidRDefault="007B6AB0" w:rsidP="00070CF5">
      <w:pPr>
        <w:spacing w:before="120" w:after="0"/>
        <w:rPr>
          <w:rFonts w:cs="Arial"/>
        </w:rPr>
      </w:pPr>
      <w:bookmarkStart w:id="6" w:name="_Hlk360077"/>
      <w:r w:rsidRPr="007B6AB0">
        <w:rPr>
          <w:rFonts w:cs="Arial"/>
        </w:rPr>
        <w:t xml:space="preserve">Změny jsou v zásadě dvojího charakteru. U </w:t>
      </w:r>
      <w:bookmarkStart w:id="7" w:name="_Hlk25741767"/>
      <w:r w:rsidRPr="007B6AB0">
        <w:rPr>
          <w:rFonts w:cs="Arial"/>
        </w:rPr>
        <w:t xml:space="preserve">změn závazku ze smlouvy </w:t>
      </w:r>
      <w:bookmarkEnd w:id="7"/>
      <w:r w:rsidRPr="007B6AB0">
        <w:rPr>
          <w:rFonts w:cs="Arial"/>
        </w:rPr>
        <w:t xml:space="preserve">prvního typu se jedná </w:t>
      </w:r>
      <w:bookmarkStart w:id="8" w:name="_Hlk25741719"/>
      <w:r w:rsidR="000908BA">
        <w:rPr>
          <w:rFonts w:cs="Arial"/>
        </w:rPr>
        <w:t xml:space="preserve">o </w:t>
      </w:r>
      <w:r w:rsidRPr="007B6AB0">
        <w:rPr>
          <w:rFonts w:cs="Arial"/>
        </w:rPr>
        <w:t>úpravy rozsahu provádění základních opatření</w:t>
      </w:r>
      <w:bookmarkEnd w:id="8"/>
      <w:r w:rsidRPr="007B6AB0">
        <w:rPr>
          <w:rFonts w:cs="Arial"/>
        </w:rPr>
        <w:t>, které byly v Předběžné zprávě</w:t>
      </w:r>
      <w:bookmarkEnd w:id="6"/>
      <w:r w:rsidRPr="007B6AB0">
        <w:rPr>
          <w:rFonts w:cs="Arial"/>
        </w:rPr>
        <w:t xml:space="preserve"> doporučeny a které jsou v zadávacích řízeních, kde není zpracován podrobný projekt, zcela nezbytné. Sem patří zejména změny </w:t>
      </w:r>
      <w:bookmarkStart w:id="9" w:name="_Hlk25741527"/>
      <w:r w:rsidRPr="007B6AB0">
        <w:rPr>
          <w:rFonts w:cs="Arial"/>
        </w:rPr>
        <w:t>přijaté v důsledku zjištěných odchylek mezi zadávací dokumentací a skutečným stavem ve výměrách, ve skutečném počtu měněných komponent včetně osvětlovacích těles</w:t>
      </w:r>
      <w:bookmarkEnd w:id="9"/>
      <w:r w:rsidRPr="007B6AB0">
        <w:rPr>
          <w:rFonts w:cs="Arial"/>
        </w:rPr>
        <w:t>, nebo se jedná o situace, kdy po zjištění skutečného stavu je nutné konkrétní plánované opatření provést jiným způsobem.</w:t>
      </w:r>
    </w:p>
    <w:p w14:paraId="6F5B0E36" w14:textId="7C2B9277" w:rsidR="007B6AB0" w:rsidRPr="007B6AB0" w:rsidRDefault="007B6AB0" w:rsidP="00070CF5">
      <w:pPr>
        <w:spacing w:before="120" w:after="0"/>
        <w:rPr>
          <w:rFonts w:cs="Arial"/>
        </w:rPr>
      </w:pPr>
      <w:r w:rsidRPr="007B6AB0">
        <w:rPr>
          <w:rFonts w:cs="Arial"/>
        </w:rPr>
        <w:t xml:space="preserve">U změn závazku ze smlouvy druhého typu se jedná </w:t>
      </w:r>
      <w:r w:rsidR="000908BA">
        <w:rPr>
          <w:rFonts w:cs="Arial"/>
        </w:rPr>
        <w:t xml:space="preserve">o </w:t>
      </w:r>
      <w:r w:rsidRPr="007B6AB0">
        <w:rPr>
          <w:rFonts w:cs="Arial"/>
        </w:rPr>
        <w:t xml:space="preserve">úpravy rozsahu provádění základních opatření, které byly uvedeny v Předběžné zprávě a jejichž potřeba vznikla v důsledku </w:t>
      </w:r>
      <w:bookmarkStart w:id="10" w:name="_Hlk25741945"/>
      <w:r w:rsidRPr="007B6AB0">
        <w:rPr>
          <w:rFonts w:cs="Arial"/>
        </w:rPr>
        <w:t>okolností, které zadavatel jednající s náležitou péčí nemohl předvídat a které zároveň nemění povahu veřejné zakázky. Sem patří zejména změny přijaté v důsledku objektivních důvodů, jako je památková ochrana</w:t>
      </w:r>
      <w:r w:rsidR="000908BA">
        <w:rPr>
          <w:rFonts w:cs="Arial"/>
        </w:rPr>
        <w:t xml:space="preserve"> (požadavky NPÚ)</w:t>
      </w:r>
      <w:r w:rsidRPr="007B6AB0">
        <w:rPr>
          <w:rFonts w:cs="Arial"/>
        </w:rPr>
        <w:t xml:space="preserve">, </w:t>
      </w:r>
      <w:r w:rsidR="000908BA">
        <w:rPr>
          <w:rFonts w:cs="Arial"/>
        </w:rPr>
        <w:t>nevyhovující</w:t>
      </w:r>
      <w:r w:rsidRPr="007B6AB0">
        <w:rPr>
          <w:rFonts w:cs="Arial"/>
        </w:rPr>
        <w:t xml:space="preserve"> světeln</w:t>
      </w:r>
      <w:r w:rsidR="000908BA">
        <w:rPr>
          <w:rFonts w:cs="Arial"/>
        </w:rPr>
        <w:t>é</w:t>
      </w:r>
      <w:r w:rsidRPr="007B6AB0">
        <w:rPr>
          <w:rFonts w:cs="Arial"/>
        </w:rPr>
        <w:t xml:space="preserve"> podmínk</w:t>
      </w:r>
      <w:r w:rsidR="000908BA">
        <w:rPr>
          <w:rFonts w:cs="Arial"/>
        </w:rPr>
        <w:t>y</w:t>
      </w:r>
      <w:r w:rsidRPr="007B6AB0">
        <w:rPr>
          <w:rFonts w:cs="Arial"/>
        </w:rPr>
        <w:t xml:space="preserve"> v</w:t>
      </w:r>
      <w:r w:rsidR="000908BA">
        <w:rPr>
          <w:rFonts w:cs="Arial"/>
        </w:rPr>
        <w:t> některých místnostech</w:t>
      </w:r>
      <w:r w:rsidRPr="007B6AB0">
        <w:rPr>
          <w:rFonts w:cs="Arial"/>
        </w:rPr>
        <w:t>, nebo statick</w:t>
      </w:r>
      <w:r w:rsidR="000908BA">
        <w:rPr>
          <w:rFonts w:cs="Arial"/>
        </w:rPr>
        <w:t>á</w:t>
      </w:r>
      <w:r w:rsidRPr="007B6AB0">
        <w:rPr>
          <w:rFonts w:cs="Arial"/>
        </w:rPr>
        <w:t xml:space="preserve"> </w:t>
      </w:r>
      <w:r w:rsidR="000908BA">
        <w:rPr>
          <w:rFonts w:cs="Arial"/>
        </w:rPr>
        <w:t>omezení</w:t>
      </w:r>
      <w:r w:rsidRPr="007B6AB0">
        <w:rPr>
          <w:rFonts w:cs="Arial"/>
        </w:rPr>
        <w:t xml:space="preserve"> konstrukcí, a zahrnují jednak nerealizovaná opatření a nová opatření navržená s cílem v maximální dosažitelné míře kompenzovat snížení úspory od nerealizovaných opatření.</w:t>
      </w:r>
      <w:bookmarkEnd w:id="10"/>
    </w:p>
    <w:p w14:paraId="133D1F70" w14:textId="29AACE16" w:rsidR="007B6AB0" w:rsidRPr="007B6AB0" w:rsidRDefault="007B6AB0" w:rsidP="00070CF5">
      <w:pPr>
        <w:spacing w:before="120" w:after="0"/>
        <w:rPr>
          <w:rFonts w:cs="Arial"/>
        </w:rPr>
      </w:pPr>
      <w:r w:rsidRPr="007B6AB0">
        <w:rPr>
          <w:rFonts w:cs="Arial"/>
        </w:rPr>
        <w:t>V souvislosti s těmito změnami dochází k úpravám Smlouvy uvedeným v čl.</w:t>
      </w:r>
      <w:r w:rsidR="00142266">
        <w:rPr>
          <w:rFonts w:cs="Arial"/>
        </w:rPr>
        <w:t> </w:t>
      </w:r>
      <w:r w:rsidRPr="007B6AB0">
        <w:rPr>
          <w:rFonts w:cs="Arial"/>
        </w:rPr>
        <w:t>I</w:t>
      </w:r>
      <w:r w:rsidR="00142266">
        <w:rPr>
          <w:rFonts w:cs="Arial"/>
        </w:rPr>
        <w:t>V</w:t>
      </w:r>
      <w:r w:rsidRPr="007B6AB0">
        <w:rPr>
          <w:rFonts w:cs="Arial"/>
        </w:rPr>
        <w:t xml:space="preserve"> tohoto Dodatku.</w:t>
      </w:r>
    </w:p>
    <w:p w14:paraId="5239BC8E" w14:textId="77777777" w:rsidR="00142266" w:rsidRDefault="00142266">
      <w:pPr>
        <w:jc w:val="left"/>
        <w:rPr>
          <w:rFonts w:cs="Arial"/>
        </w:rPr>
      </w:pPr>
      <w:r>
        <w:rPr>
          <w:rFonts w:cs="Arial"/>
        </w:rPr>
        <w:br w:type="page"/>
      </w:r>
    </w:p>
    <w:p w14:paraId="60F74701" w14:textId="7FEDF9FC" w:rsidR="007B6AB0" w:rsidRPr="00142266" w:rsidRDefault="007B6AB0" w:rsidP="00CD036A">
      <w:pPr>
        <w:pStyle w:val="Odstavecseseznamem"/>
        <w:numPr>
          <w:ilvl w:val="0"/>
          <w:numId w:val="43"/>
        </w:numPr>
        <w:suppressAutoHyphens/>
        <w:spacing w:after="0"/>
        <w:ind w:left="284" w:hanging="284"/>
        <w:jc w:val="center"/>
        <w:rPr>
          <w:rFonts w:cs="Arial"/>
          <w:b/>
          <w:bCs/>
          <w:sz w:val="24"/>
          <w:szCs w:val="24"/>
        </w:rPr>
      </w:pPr>
      <w:r w:rsidRPr="00142266">
        <w:rPr>
          <w:rFonts w:cs="Arial"/>
          <w:b/>
          <w:bCs/>
          <w:sz w:val="24"/>
          <w:szCs w:val="24"/>
        </w:rPr>
        <w:lastRenderedPageBreak/>
        <w:t xml:space="preserve">Předmět </w:t>
      </w:r>
      <w:r w:rsidR="00183797">
        <w:rPr>
          <w:rFonts w:cs="Arial"/>
          <w:b/>
          <w:bCs/>
          <w:sz w:val="24"/>
          <w:szCs w:val="24"/>
        </w:rPr>
        <w:t>d</w:t>
      </w:r>
      <w:r w:rsidRPr="00142266">
        <w:rPr>
          <w:rFonts w:cs="Arial"/>
          <w:b/>
          <w:bCs/>
          <w:sz w:val="24"/>
          <w:szCs w:val="24"/>
        </w:rPr>
        <w:t>odatku</w:t>
      </w:r>
    </w:p>
    <w:p w14:paraId="096BCC8E" w14:textId="42E6BCD5" w:rsidR="007B6AB0" w:rsidRPr="00423C87" w:rsidRDefault="007B6AB0" w:rsidP="00CD036A">
      <w:pPr>
        <w:pStyle w:val="Odstavecseseznamem"/>
        <w:numPr>
          <w:ilvl w:val="0"/>
          <w:numId w:val="45"/>
        </w:numPr>
        <w:spacing w:before="240" w:after="0"/>
        <w:ind w:left="426" w:hanging="426"/>
        <w:rPr>
          <w:rFonts w:cs="Arial"/>
        </w:rPr>
      </w:pPr>
      <w:r w:rsidRPr="00423C87">
        <w:rPr>
          <w:rFonts w:cs="Arial"/>
        </w:rPr>
        <w:t xml:space="preserve">Článek </w:t>
      </w:r>
      <w:r w:rsidR="00142266" w:rsidRPr="00423C87">
        <w:rPr>
          <w:rFonts w:cs="Arial"/>
        </w:rPr>
        <w:t>17</w:t>
      </w:r>
      <w:r w:rsidRPr="00423C87">
        <w:rPr>
          <w:rFonts w:cs="Arial"/>
        </w:rPr>
        <w:t>. odst. 1 Smlouvy, který původně zněl:</w:t>
      </w:r>
    </w:p>
    <w:p w14:paraId="0793193D" w14:textId="00B29A95" w:rsidR="007B6AB0" w:rsidRPr="007B6AB0" w:rsidRDefault="00142266" w:rsidP="00070CF5">
      <w:pPr>
        <w:spacing w:before="120" w:after="0"/>
        <w:rPr>
          <w:rFonts w:cs="Arial"/>
          <w:i/>
          <w:iCs/>
        </w:rPr>
      </w:pPr>
      <w:r w:rsidRPr="00142266">
        <w:rPr>
          <w:rFonts w:cs="Arial"/>
          <w:i/>
          <w:iCs/>
        </w:rPr>
        <w:t xml:space="preserve">Smluvní strany se dohodly, že cena za provedení základních opatření činí </w:t>
      </w:r>
      <w:r w:rsidRPr="00607BE5">
        <w:rPr>
          <w:rFonts w:cs="Arial"/>
          <w:i/>
          <w:iCs/>
          <w:highlight w:val="black"/>
        </w:rPr>
        <w:t>219 500 000 Kč (slovy dvě stě devatenáct milionů pět set tisíc korun českých).</w:t>
      </w:r>
      <w:r w:rsidRPr="00142266">
        <w:rPr>
          <w:rFonts w:cs="Arial"/>
          <w:i/>
          <w:iCs/>
        </w:rPr>
        <w:t xml:space="preserve"> Cena je uvedena bez DPH.</w:t>
      </w:r>
    </w:p>
    <w:p w14:paraId="313BEEBC" w14:textId="77777777" w:rsidR="007B6AB0" w:rsidRPr="007B6AB0" w:rsidRDefault="007B6AB0" w:rsidP="00070CF5">
      <w:pPr>
        <w:spacing w:before="120" w:after="0"/>
        <w:rPr>
          <w:rFonts w:cs="Arial"/>
        </w:rPr>
      </w:pPr>
      <w:r w:rsidRPr="007B6AB0">
        <w:rPr>
          <w:rFonts w:cs="Arial"/>
        </w:rPr>
        <w:t>se mění tak, že nyní zní:</w:t>
      </w:r>
    </w:p>
    <w:p w14:paraId="63427744" w14:textId="76BED034" w:rsidR="007B6AB0" w:rsidRPr="007B6AB0" w:rsidRDefault="00142266" w:rsidP="00070CF5">
      <w:pPr>
        <w:spacing w:before="120" w:after="0"/>
        <w:rPr>
          <w:rFonts w:cs="Arial"/>
          <w:i/>
        </w:rPr>
      </w:pPr>
      <w:r w:rsidRPr="00A13C82">
        <w:rPr>
          <w:rFonts w:cs="Arial"/>
          <w:i/>
        </w:rPr>
        <w:t xml:space="preserve">Smluvní strany se dohodly, že cena za provedení základních opatření činí </w:t>
      </w:r>
      <w:r w:rsidRPr="00607BE5">
        <w:rPr>
          <w:rFonts w:cs="Arial"/>
          <w:i/>
          <w:highlight w:val="black"/>
        </w:rPr>
        <w:t>232</w:t>
      </w:r>
      <w:r w:rsidR="00125689" w:rsidRPr="00607BE5">
        <w:rPr>
          <w:rFonts w:cs="Arial"/>
          <w:i/>
          <w:highlight w:val="black"/>
        </w:rPr>
        <w:t> 396 045</w:t>
      </w:r>
      <w:r w:rsidRPr="00607BE5">
        <w:rPr>
          <w:rFonts w:cs="Arial"/>
          <w:i/>
          <w:highlight w:val="black"/>
        </w:rPr>
        <w:t xml:space="preserve"> Kč (slovy dvě stě třicet dva milionů </w:t>
      </w:r>
      <w:r w:rsidR="00125689" w:rsidRPr="00607BE5">
        <w:rPr>
          <w:rFonts w:cs="Arial"/>
          <w:i/>
          <w:highlight w:val="black"/>
        </w:rPr>
        <w:t xml:space="preserve">tři sta devadesát </w:t>
      </w:r>
      <w:proofErr w:type="spellStart"/>
      <w:r w:rsidR="00125689" w:rsidRPr="00607BE5">
        <w:rPr>
          <w:rFonts w:cs="Arial"/>
          <w:i/>
          <w:highlight w:val="black"/>
        </w:rPr>
        <w:t>šet</w:t>
      </w:r>
      <w:proofErr w:type="spellEnd"/>
      <w:r w:rsidR="00125689" w:rsidRPr="00607BE5">
        <w:rPr>
          <w:rFonts w:cs="Arial"/>
          <w:i/>
          <w:highlight w:val="black"/>
        </w:rPr>
        <w:t xml:space="preserve"> tisíc čtyřicet pět</w:t>
      </w:r>
      <w:r w:rsidR="00625E02" w:rsidRPr="00607BE5">
        <w:rPr>
          <w:rFonts w:cs="Arial"/>
          <w:i/>
          <w:highlight w:val="black"/>
        </w:rPr>
        <w:t xml:space="preserve"> </w:t>
      </w:r>
      <w:r w:rsidRPr="00607BE5">
        <w:rPr>
          <w:rFonts w:cs="Arial"/>
          <w:i/>
          <w:highlight w:val="black"/>
        </w:rPr>
        <w:t>korun českých).</w:t>
      </w:r>
      <w:r w:rsidRPr="00142266">
        <w:rPr>
          <w:rFonts w:cs="Arial"/>
          <w:i/>
        </w:rPr>
        <w:t xml:space="preserve"> Cena je uvedena bez DPH.</w:t>
      </w:r>
    </w:p>
    <w:p w14:paraId="1677BA11" w14:textId="19708D6B" w:rsidR="007B6AB0" w:rsidRPr="007B6AB0" w:rsidRDefault="00183797" w:rsidP="00CD036A">
      <w:pPr>
        <w:pStyle w:val="Odstavecseseznamem"/>
        <w:numPr>
          <w:ilvl w:val="0"/>
          <w:numId w:val="45"/>
        </w:numPr>
        <w:spacing w:before="240" w:after="0"/>
        <w:ind w:left="426" w:hanging="426"/>
        <w:rPr>
          <w:rFonts w:cs="Arial"/>
        </w:rPr>
      </w:pPr>
      <w:r>
        <w:rPr>
          <w:rFonts w:cs="Arial"/>
        </w:rPr>
        <w:t>V Příloze č. 1</w:t>
      </w:r>
      <w:r w:rsidR="007B6AB0" w:rsidRPr="007B6AB0">
        <w:rPr>
          <w:rFonts w:cs="Arial"/>
        </w:rPr>
        <w:t xml:space="preserve"> Smlouvy </w:t>
      </w:r>
      <w:r>
        <w:rPr>
          <w:rFonts w:cs="Arial"/>
        </w:rPr>
        <w:t>„</w:t>
      </w:r>
      <w:r w:rsidRPr="00183797">
        <w:rPr>
          <w:rFonts w:cs="Arial"/>
        </w:rPr>
        <w:t>Popis výchozího stavu včetně referenční spotřeby a nákladů</w:t>
      </w:r>
      <w:r>
        <w:rPr>
          <w:rFonts w:cs="Arial"/>
        </w:rPr>
        <w:t>“</w:t>
      </w:r>
      <w:r w:rsidRPr="00183797">
        <w:rPr>
          <w:rFonts w:cs="Arial"/>
        </w:rPr>
        <w:t xml:space="preserve"> </w:t>
      </w:r>
      <w:r w:rsidR="007B6AB0" w:rsidRPr="007B6AB0">
        <w:rPr>
          <w:rFonts w:cs="Arial"/>
        </w:rPr>
        <w:t xml:space="preserve">se mění </w:t>
      </w:r>
      <w:r>
        <w:rPr>
          <w:rFonts w:cs="Arial"/>
        </w:rPr>
        <w:t xml:space="preserve">část B </w:t>
      </w:r>
      <w:r w:rsidR="00412B0C">
        <w:rPr>
          <w:rFonts w:cs="Arial"/>
        </w:rPr>
        <w:t xml:space="preserve">v souladu s </w:t>
      </w:r>
      <w:r>
        <w:rPr>
          <w:rFonts w:cs="Arial"/>
        </w:rPr>
        <w:t>Příloh</w:t>
      </w:r>
      <w:r w:rsidR="00412B0C">
        <w:rPr>
          <w:rFonts w:cs="Arial"/>
        </w:rPr>
        <w:t>ou</w:t>
      </w:r>
      <w:r>
        <w:rPr>
          <w:rFonts w:cs="Arial"/>
        </w:rPr>
        <w:t xml:space="preserve"> č.1 tohoto Dodatku</w:t>
      </w:r>
      <w:r w:rsidR="007B6AB0" w:rsidRPr="007B6AB0">
        <w:rPr>
          <w:rFonts w:cs="Arial"/>
        </w:rPr>
        <w:t>.</w:t>
      </w:r>
    </w:p>
    <w:p w14:paraId="0079AF90" w14:textId="60F91A81" w:rsidR="007B6AB0" w:rsidRPr="007B6AB0" w:rsidRDefault="007B6AB0" w:rsidP="00CD036A">
      <w:pPr>
        <w:pStyle w:val="Odstavecseseznamem"/>
        <w:numPr>
          <w:ilvl w:val="0"/>
          <w:numId w:val="45"/>
        </w:numPr>
        <w:spacing w:before="240" w:after="0"/>
        <w:ind w:left="426" w:hanging="426"/>
        <w:rPr>
          <w:rFonts w:cs="Arial"/>
        </w:rPr>
      </w:pPr>
      <w:r w:rsidRPr="007B6AB0">
        <w:rPr>
          <w:rFonts w:cs="Arial"/>
        </w:rPr>
        <w:t xml:space="preserve">Příloha č. </w:t>
      </w:r>
      <w:r w:rsidR="00183797">
        <w:rPr>
          <w:rFonts w:cs="Arial"/>
        </w:rPr>
        <w:t>2</w:t>
      </w:r>
      <w:r w:rsidRPr="007B6AB0">
        <w:rPr>
          <w:rFonts w:cs="Arial"/>
        </w:rPr>
        <w:t xml:space="preserve"> Smlouvy </w:t>
      </w:r>
      <w:r w:rsidR="00183797">
        <w:rPr>
          <w:rFonts w:cs="Arial"/>
        </w:rPr>
        <w:t>„</w:t>
      </w:r>
      <w:r w:rsidR="00183797" w:rsidRPr="00183797">
        <w:rPr>
          <w:rFonts w:cs="Arial"/>
        </w:rPr>
        <w:t>Popis základních opatření</w:t>
      </w:r>
      <w:r w:rsidR="00183797">
        <w:rPr>
          <w:rFonts w:cs="Arial"/>
        </w:rPr>
        <w:t>“</w:t>
      </w:r>
      <w:r w:rsidRPr="007B6AB0">
        <w:rPr>
          <w:rFonts w:cs="Arial"/>
        </w:rPr>
        <w:t xml:space="preserve"> se mění tak, že se nahrazuje </w:t>
      </w:r>
      <w:r w:rsidR="00183797">
        <w:rPr>
          <w:rFonts w:cs="Arial"/>
        </w:rPr>
        <w:t>P</w:t>
      </w:r>
      <w:r w:rsidRPr="007B6AB0">
        <w:rPr>
          <w:rFonts w:cs="Arial"/>
        </w:rPr>
        <w:t xml:space="preserve">řílohou </w:t>
      </w:r>
      <w:r w:rsidR="00183797">
        <w:rPr>
          <w:rFonts w:cs="Arial"/>
        </w:rPr>
        <w:t>č.2</w:t>
      </w:r>
      <w:r w:rsidRPr="007B6AB0">
        <w:rPr>
          <w:rFonts w:cs="Arial"/>
        </w:rPr>
        <w:t xml:space="preserve"> tohoto Dodatku.</w:t>
      </w:r>
    </w:p>
    <w:p w14:paraId="50E10BD8" w14:textId="4EBA1970" w:rsidR="007B6AB0" w:rsidRPr="007B6AB0" w:rsidRDefault="007B6AB0" w:rsidP="00CD036A">
      <w:pPr>
        <w:pStyle w:val="Odstavecseseznamem"/>
        <w:numPr>
          <w:ilvl w:val="0"/>
          <w:numId w:val="45"/>
        </w:numPr>
        <w:spacing w:before="240" w:after="0"/>
        <w:ind w:left="426" w:hanging="426"/>
        <w:rPr>
          <w:rFonts w:cs="Arial"/>
        </w:rPr>
      </w:pPr>
      <w:bookmarkStart w:id="11" w:name="_Hlk1474197"/>
      <w:r w:rsidRPr="007B6AB0">
        <w:rPr>
          <w:rFonts w:cs="Arial"/>
        </w:rPr>
        <w:t xml:space="preserve">Příloha č. </w:t>
      </w:r>
      <w:r w:rsidR="00183797">
        <w:rPr>
          <w:rFonts w:cs="Arial"/>
        </w:rPr>
        <w:t>3</w:t>
      </w:r>
      <w:r w:rsidRPr="007B6AB0">
        <w:rPr>
          <w:rFonts w:cs="Arial"/>
        </w:rPr>
        <w:t xml:space="preserve"> Smlouvy </w:t>
      </w:r>
      <w:bookmarkEnd w:id="11"/>
      <w:r w:rsidR="00183797">
        <w:rPr>
          <w:rFonts w:cs="Arial"/>
        </w:rPr>
        <w:t>„</w:t>
      </w:r>
      <w:r w:rsidR="00183797" w:rsidRPr="00183797">
        <w:rPr>
          <w:rFonts w:cs="Arial"/>
        </w:rPr>
        <w:t>Cena a její úhrada</w:t>
      </w:r>
      <w:r w:rsidR="00183797">
        <w:rPr>
          <w:rFonts w:cs="Arial"/>
        </w:rPr>
        <w:t>“</w:t>
      </w:r>
      <w:r w:rsidR="00183797" w:rsidRPr="00183797">
        <w:rPr>
          <w:rFonts w:cs="Arial"/>
        </w:rPr>
        <w:t xml:space="preserve"> </w:t>
      </w:r>
      <w:r w:rsidRPr="007B6AB0">
        <w:rPr>
          <w:rFonts w:cs="Arial"/>
        </w:rPr>
        <w:t xml:space="preserve">se mění tak, že se nahrazuje </w:t>
      </w:r>
      <w:r w:rsidR="00183797">
        <w:rPr>
          <w:rFonts w:cs="Arial"/>
        </w:rPr>
        <w:t>P</w:t>
      </w:r>
      <w:r w:rsidR="00183797" w:rsidRPr="007B6AB0">
        <w:rPr>
          <w:rFonts w:cs="Arial"/>
        </w:rPr>
        <w:t xml:space="preserve">řílohou </w:t>
      </w:r>
      <w:r w:rsidR="00183797">
        <w:rPr>
          <w:rFonts w:cs="Arial"/>
        </w:rPr>
        <w:t xml:space="preserve">č.3 </w:t>
      </w:r>
      <w:r w:rsidR="00183797" w:rsidRPr="007B6AB0">
        <w:rPr>
          <w:rFonts w:cs="Arial"/>
        </w:rPr>
        <w:t>tohoto Dodatku</w:t>
      </w:r>
      <w:r w:rsidRPr="007B6AB0">
        <w:rPr>
          <w:rFonts w:cs="Arial"/>
        </w:rPr>
        <w:t>.</w:t>
      </w:r>
    </w:p>
    <w:p w14:paraId="0CB4D738" w14:textId="10677BEC" w:rsidR="007B6AB0" w:rsidRPr="007B6AB0" w:rsidRDefault="007B6AB0" w:rsidP="00CD036A">
      <w:pPr>
        <w:pStyle w:val="Odstavecseseznamem"/>
        <w:numPr>
          <w:ilvl w:val="0"/>
          <w:numId w:val="45"/>
        </w:numPr>
        <w:spacing w:before="240" w:after="0"/>
        <w:ind w:left="426" w:hanging="426"/>
        <w:rPr>
          <w:rFonts w:cs="Arial"/>
        </w:rPr>
      </w:pPr>
      <w:r w:rsidRPr="007B6AB0">
        <w:rPr>
          <w:rFonts w:cs="Arial"/>
        </w:rPr>
        <w:t xml:space="preserve">Příloha č. 5 Smlouvy </w:t>
      </w:r>
      <w:r w:rsidR="00183797">
        <w:rPr>
          <w:rFonts w:cs="Arial"/>
        </w:rPr>
        <w:t>„</w:t>
      </w:r>
      <w:r w:rsidR="00183797" w:rsidRPr="00183797">
        <w:rPr>
          <w:rFonts w:cs="Arial"/>
        </w:rPr>
        <w:t>Výše garantované úspory, sankce za nedosažení garantované úspory a prémie za překročení garantované úspory</w:t>
      </w:r>
      <w:r w:rsidR="00183797">
        <w:rPr>
          <w:rFonts w:cs="Arial"/>
        </w:rPr>
        <w:t>“</w:t>
      </w:r>
      <w:r w:rsidRPr="007B6AB0">
        <w:rPr>
          <w:rFonts w:cs="Arial"/>
        </w:rPr>
        <w:t xml:space="preserve"> se mění tak, </w:t>
      </w:r>
      <w:r w:rsidR="00F41CAF" w:rsidRPr="007B6AB0">
        <w:rPr>
          <w:rFonts w:cs="Arial"/>
        </w:rPr>
        <w:t xml:space="preserve">že se nahrazuje </w:t>
      </w:r>
      <w:r w:rsidR="00F41CAF">
        <w:rPr>
          <w:rFonts w:cs="Arial"/>
        </w:rPr>
        <w:t>P</w:t>
      </w:r>
      <w:r w:rsidR="00F41CAF" w:rsidRPr="007B6AB0">
        <w:rPr>
          <w:rFonts w:cs="Arial"/>
        </w:rPr>
        <w:t xml:space="preserve">řílohou </w:t>
      </w:r>
      <w:r w:rsidR="00F41CAF">
        <w:rPr>
          <w:rFonts w:cs="Arial"/>
        </w:rPr>
        <w:t xml:space="preserve">č.5 </w:t>
      </w:r>
      <w:r w:rsidR="00F41CAF" w:rsidRPr="007B6AB0">
        <w:rPr>
          <w:rFonts w:cs="Arial"/>
        </w:rPr>
        <w:t>tohoto Dodatku.</w:t>
      </w:r>
    </w:p>
    <w:p w14:paraId="56ED273A" w14:textId="7E2E0F9B" w:rsidR="00F41CAF" w:rsidRPr="007B6AB0" w:rsidRDefault="00F41CAF" w:rsidP="00CD036A">
      <w:pPr>
        <w:pStyle w:val="Odstavecseseznamem"/>
        <w:numPr>
          <w:ilvl w:val="0"/>
          <w:numId w:val="45"/>
        </w:numPr>
        <w:spacing w:before="240" w:after="0"/>
        <w:ind w:left="426" w:hanging="426"/>
        <w:rPr>
          <w:rFonts w:cs="Arial"/>
        </w:rPr>
      </w:pPr>
      <w:r w:rsidRPr="007B6AB0">
        <w:rPr>
          <w:rFonts w:cs="Arial"/>
        </w:rPr>
        <w:t xml:space="preserve">Příloha č. </w:t>
      </w:r>
      <w:r>
        <w:rPr>
          <w:rFonts w:cs="Arial"/>
        </w:rPr>
        <w:t>6</w:t>
      </w:r>
      <w:r w:rsidRPr="007B6AB0">
        <w:rPr>
          <w:rFonts w:cs="Arial"/>
        </w:rPr>
        <w:t xml:space="preserve"> Smlouvy </w:t>
      </w:r>
      <w:r>
        <w:rPr>
          <w:rFonts w:cs="Arial"/>
        </w:rPr>
        <w:t>„</w:t>
      </w:r>
      <w:r w:rsidRPr="00F41CAF">
        <w:rPr>
          <w:rFonts w:cs="Arial"/>
        </w:rPr>
        <w:t>Vyhodnocování dosažených úspor, úspory energie, úspora nákladů</w:t>
      </w:r>
      <w:r>
        <w:rPr>
          <w:rFonts w:cs="Arial"/>
        </w:rPr>
        <w:t>“</w:t>
      </w:r>
      <w:r w:rsidRPr="007B6AB0">
        <w:rPr>
          <w:rFonts w:cs="Arial"/>
        </w:rPr>
        <w:t xml:space="preserve"> se mění tak, že se nahrazuje </w:t>
      </w:r>
      <w:r>
        <w:rPr>
          <w:rFonts w:cs="Arial"/>
        </w:rPr>
        <w:t>P</w:t>
      </w:r>
      <w:r w:rsidRPr="007B6AB0">
        <w:rPr>
          <w:rFonts w:cs="Arial"/>
        </w:rPr>
        <w:t xml:space="preserve">řílohou </w:t>
      </w:r>
      <w:r>
        <w:rPr>
          <w:rFonts w:cs="Arial"/>
        </w:rPr>
        <w:t xml:space="preserve">č.6 </w:t>
      </w:r>
      <w:r w:rsidRPr="007B6AB0">
        <w:rPr>
          <w:rFonts w:cs="Arial"/>
        </w:rPr>
        <w:t>tohoto Dodatku.</w:t>
      </w:r>
    </w:p>
    <w:p w14:paraId="62EB01C6" w14:textId="31DFB504" w:rsidR="00F41CAF" w:rsidRPr="007B6AB0" w:rsidRDefault="00F41CAF" w:rsidP="00CD036A">
      <w:pPr>
        <w:pStyle w:val="Odstavecseseznamem"/>
        <w:numPr>
          <w:ilvl w:val="0"/>
          <w:numId w:val="45"/>
        </w:numPr>
        <w:spacing w:before="240" w:after="0"/>
        <w:ind w:left="426" w:hanging="426"/>
        <w:rPr>
          <w:rFonts w:cs="Arial"/>
        </w:rPr>
      </w:pPr>
      <w:r w:rsidRPr="007B6AB0">
        <w:rPr>
          <w:rFonts w:cs="Arial"/>
        </w:rPr>
        <w:t xml:space="preserve">Příloha č. </w:t>
      </w:r>
      <w:r>
        <w:rPr>
          <w:rFonts w:cs="Arial"/>
        </w:rPr>
        <w:t>8</w:t>
      </w:r>
      <w:r w:rsidRPr="007B6AB0">
        <w:rPr>
          <w:rFonts w:cs="Arial"/>
        </w:rPr>
        <w:t xml:space="preserve"> Smlouvy </w:t>
      </w:r>
      <w:r>
        <w:rPr>
          <w:rFonts w:cs="Arial"/>
        </w:rPr>
        <w:t>„</w:t>
      </w:r>
      <w:r w:rsidRPr="00F41CAF">
        <w:rPr>
          <w:rFonts w:cs="Arial"/>
        </w:rPr>
        <w:t>Oprávněné osoby</w:t>
      </w:r>
      <w:r>
        <w:rPr>
          <w:rFonts w:cs="Arial"/>
        </w:rPr>
        <w:t>“</w:t>
      </w:r>
      <w:r w:rsidRPr="007B6AB0">
        <w:rPr>
          <w:rFonts w:cs="Arial"/>
        </w:rPr>
        <w:t xml:space="preserve"> se mění tak, že se nahrazuje </w:t>
      </w:r>
      <w:r>
        <w:rPr>
          <w:rFonts w:cs="Arial"/>
        </w:rPr>
        <w:t>P</w:t>
      </w:r>
      <w:r w:rsidRPr="007B6AB0">
        <w:rPr>
          <w:rFonts w:cs="Arial"/>
        </w:rPr>
        <w:t xml:space="preserve">řílohou </w:t>
      </w:r>
      <w:r>
        <w:rPr>
          <w:rFonts w:cs="Arial"/>
        </w:rPr>
        <w:t xml:space="preserve">č.8 </w:t>
      </w:r>
      <w:r w:rsidRPr="007B6AB0">
        <w:rPr>
          <w:rFonts w:cs="Arial"/>
        </w:rPr>
        <w:t>tohoto Dodatku.</w:t>
      </w:r>
    </w:p>
    <w:p w14:paraId="2A7EF8A5" w14:textId="3449717A" w:rsidR="00F41CAF" w:rsidRPr="007B6AB0" w:rsidRDefault="00F41CAF" w:rsidP="00CD036A">
      <w:pPr>
        <w:pStyle w:val="Odstavecseseznamem"/>
        <w:numPr>
          <w:ilvl w:val="0"/>
          <w:numId w:val="45"/>
        </w:numPr>
        <w:spacing w:before="240" w:after="0"/>
        <w:ind w:left="426" w:hanging="426"/>
        <w:rPr>
          <w:rFonts w:cs="Arial"/>
        </w:rPr>
      </w:pPr>
      <w:r w:rsidRPr="007B6AB0">
        <w:rPr>
          <w:rFonts w:cs="Arial"/>
        </w:rPr>
        <w:t xml:space="preserve">Příloha č. </w:t>
      </w:r>
      <w:r>
        <w:rPr>
          <w:rFonts w:cs="Arial"/>
        </w:rPr>
        <w:t>9</w:t>
      </w:r>
      <w:r w:rsidRPr="007B6AB0">
        <w:rPr>
          <w:rFonts w:cs="Arial"/>
        </w:rPr>
        <w:t xml:space="preserve"> Smlouvy </w:t>
      </w:r>
      <w:r>
        <w:rPr>
          <w:rFonts w:cs="Arial"/>
        </w:rPr>
        <w:t>„</w:t>
      </w:r>
      <w:r w:rsidRPr="00F41CAF">
        <w:rPr>
          <w:rFonts w:cs="Arial"/>
        </w:rPr>
        <w:t>Seznam poddodavatelů</w:t>
      </w:r>
      <w:r>
        <w:rPr>
          <w:rFonts w:cs="Arial"/>
        </w:rPr>
        <w:t>“</w:t>
      </w:r>
      <w:r w:rsidRPr="007B6AB0">
        <w:rPr>
          <w:rFonts w:cs="Arial"/>
        </w:rPr>
        <w:t xml:space="preserve"> se mění tak, že se nahrazuje </w:t>
      </w:r>
      <w:r>
        <w:rPr>
          <w:rFonts w:cs="Arial"/>
        </w:rPr>
        <w:t>P</w:t>
      </w:r>
      <w:r w:rsidRPr="007B6AB0">
        <w:rPr>
          <w:rFonts w:cs="Arial"/>
        </w:rPr>
        <w:t xml:space="preserve">řílohou </w:t>
      </w:r>
      <w:r>
        <w:rPr>
          <w:rFonts w:cs="Arial"/>
        </w:rPr>
        <w:t xml:space="preserve">č.9 </w:t>
      </w:r>
      <w:r w:rsidRPr="007B6AB0">
        <w:rPr>
          <w:rFonts w:cs="Arial"/>
        </w:rPr>
        <w:t>tohoto Dodatku.</w:t>
      </w:r>
    </w:p>
    <w:p w14:paraId="675E008C" w14:textId="6A0A8FEF" w:rsidR="007B6AB0" w:rsidRPr="007B6AB0" w:rsidRDefault="007B6AB0" w:rsidP="00CD036A">
      <w:pPr>
        <w:pStyle w:val="Odstavecseseznamem"/>
        <w:numPr>
          <w:ilvl w:val="0"/>
          <w:numId w:val="45"/>
        </w:numPr>
        <w:spacing w:before="240" w:after="0"/>
        <w:ind w:left="426" w:hanging="426"/>
        <w:rPr>
          <w:rFonts w:cs="Arial"/>
        </w:rPr>
      </w:pPr>
      <w:r w:rsidRPr="007B6AB0">
        <w:rPr>
          <w:rFonts w:cs="Arial"/>
        </w:rPr>
        <w:t>Ostatní ustanovení Smlouvy zůstávají beze změny.</w:t>
      </w:r>
    </w:p>
    <w:p w14:paraId="3B0E6C2B" w14:textId="77777777" w:rsidR="00F41CAF" w:rsidRDefault="00F41CAF">
      <w:pPr>
        <w:jc w:val="left"/>
        <w:rPr>
          <w:rFonts w:cs="Arial"/>
          <w:b/>
          <w:bCs/>
          <w:sz w:val="24"/>
          <w:szCs w:val="24"/>
        </w:rPr>
      </w:pPr>
      <w:r>
        <w:rPr>
          <w:rFonts w:cs="Arial"/>
          <w:b/>
          <w:bCs/>
          <w:sz w:val="24"/>
          <w:szCs w:val="24"/>
        </w:rPr>
        <w:br w:type="page"/>
      </w:r>
    </w:p>
    <w:p w14:paraId="45ADA9F6" w14:textId="5619E90D" w:rsidR="007B6AB0" w:rsidRPr="00F41CAF" w:rsidRDefault="007B6AB0" w:rsidP="00CD036A">
      <w:pPr>
        <w:pStyle w:val="Odstavecseseznamem"/>
        <w:numPr>
          <w:ilvl w:val="0"/>
          <w:numId w:val="43"/>
        </w:numPr>
        <w:suppressAutoHyphens/>
        <w:spacing w:after="0"/>
        <w:ind w:left="284" w:hanging="284"/>
        <w:jc w:val="center"/>
        <w:rPr>
          <w:rFonts w:cs="Arial"/>
          <w:b/>
          <w:bCs/>
          <w:sz w:val="24"/>
          <w:szCs w:val="24"/>
        </w:rPr>
      </w:pPr>
      <w:r w:rsidRPr="00F41CAF">
        <w:rPr>
          <w:rFonts w:cs="Arial"/>
          <w:b/>
          <w:bCs/>
          <w:sz w:val="24"/>
          <w:szCs w:val="24"/>
        </w:rPr>
        <w:lastRenderedPageBreak/>
        <w:t>Závěr</w:t>
      </w:r>
    </w:p>
    <w:p w14:paraId="325E2EA4" w14:textId="402BC420" w:rsidR="007B6AB0" w:rsidRPr="00412B0C" w:rsidRDefault="007B6AB0" w:rsidP="00CD036A">
      <w:pPr>
        <w:pStyle w:val="Odstavecseseznamem"/>
        <w:numPr>
          <w:ilvl w:val="0"/>
          <w:numId w:val="44"/>
        </w:numPr>
        <w:spacing w:after="0"/>
        <w:ind w:left="426" w:hanging="426"/>
        <w:rPr>
          <w:rFonts w:cs="Arial"/>
        </w:rPr>
      </w:pPr>
      <w:r w:rsidRPr="00412B0C">
        <w:rPr>
          <w:rFonts w:cs="Arial"/>
        </w:rPr>
        <w:t>Tento Dodatek se vyhotovuje ve 3 stejnopisech, z nichž 1 obdrží Klient a 2 ESCO.</w:t>
      </w:r>
    </w:p>
    <w:p w14:paraId="63AEB392" w14:textId="73DD86A0" w:rsidR="00412B0C" w:rsidRDefault="00412B0C" w:rsidP="00CD036A">
      <w:pPr>
        <w:pStyle w:val="Odstavecseseznamem"/>
        <w:numPr>
          <w:ilvl w:val="0"/>
          <w:numId w:val="44"/>
        </w:numPr>
        <w:spacing w:after="0"/>
        <w:ind w:left="426" w:hanging="426"/>
        <w:rPr>
          <w:rFonts w:cs="Arial"/>
        </w:rPr>
      </w:pPr>
      <w:r w:rsidRPr="007B6AB0">
        <w:rPr>
          <w:rFonts w:cs="Arial"/>
        </w:rPr>
        <w:t>Tento Dodatek obsahuje úplnou dohodu mezi Smluvními stranami vztahující se k jeho předmětu.</w:t>
      </w:r>
    </w:p>
    <w:p w14:paraId="148290BA" w14:textId="5108B466" w:rsidR="00412B0C" w:rsidRPr="00412B0C" w:rsidRDefault="00412B0C" w:rsidP="00CD036A">
      <w:pPr>
        <w:pStyle w:val="Odstavecseseznamem"/>
        <w:numPr>
          <w:ilvl w:val="0"/>
          <w:numId w:val="44"/>
        </w:numPr>
        <w:spacing w:after="0"/>
        <w:ind w:left="426" w:hanging="426"/>
        <w:rPr>
          <w:rFonts w:cs="Arial"/>
        </w:rPr>
      </w:pPr>
      <w:r w:rsidRPr="007B6AB0">
        <w:rPr>
          <w:szCs w:val="24"/>
        </w:rPr>
        <w:t>Smluvní strany berou na vědomí, že tento Dodatek bude uveřejněn v registru smluv podle zákona č. 340/2015 Sb., o zvláštních podmínkách účinnosti některých smluv, uveřejňování těchto smluv a o registru smluv (zákon o registru smluv), ve znění pozdějších předpisů.</w:t>
      </w:r>
    </w:p>
    <w:p w14:paraId="3F114284" w14:textId="2ACE5402" w:rsidR="007B6AB0" w:rsidRPr="007B6AB0" w:rsidRDefault="007B6AB0" w:rsidP="00412B0C">
      <w:pPr>
        <w:pStyle w:val="Textdokumentu"/>
        <w:spacing w:after="0" w:line="276" w:lineRule="auto"/>
        <w:ind w:left="426"/>
        <w:jc w:val="both"/>
        <w:rPr>
          <w:szCs w:val="24"/>
        </w:rPr>
      </w:pPr>
      <w:r w:rsidRPr="007B6AB0">
        <w:rPr>
          <w:szCs w:val="24"/>
        </w:rPr>
        <w:t xml:space="preserve">Pro účely uveřejnění v registru smluv smluvní strany prohlašují, že přílohy </w:t>
      </w:r>
      <w:r w:rsidR="00412B0C">
        <w:rPr>
          <w:szCs w:val="24"/>
        </w:rPr>
        <w:t>2</w:t>
      </w:r>
      <w:r w:rsidRPr="007B6AB0">
        <w:rPr>
          <w:szCs w:val="24"/>
        </w:rPr>
        <w:t xml:space="preserve">, </w:t>
      </w:r>
      <w:r w:rsidR="00412B0C">
        <w:rPr>
          <w:szCs w:val="24"/>
        </w:rPr>
        <w:t>3,</w:t>
      </w:r>
      <w:r w:rsidRPr="007B6AB0">
        <w:rPr>
          <w:szCs w:val="24"/>
        </w:rPr>
        <w:t xml:space="preserve"> </w:t>
      </w:r>
      <w:r w:rsidR="00412B0C">
        <w:rPr>
          <w:szCs w:val="24"/>
        </w:rPr>
        <w:t>6 a 8</w:t>
      </w:r>
      <w:r w:rsidRPr="007B6AB0">
        <w:rPr>
          <w:szCs w:val="24"/>
        </w:rPr>
        <w:t xml:space="preserve"> Dodatku obsahují obchodní tajemství, jejichž zveřejnění by mohlo poškodit ESCO.</w:t>
      </w:r>
    </w:p>
    <w:p w14:paraId="14319DBE" w14:textId="7C74E6A8" w:rsidR="007B6AB0" w:rsidRPr="007B6AB0" w:rsidRDefault="007B6AB0" w:rsidP="00412B0C">
      <w:pPr>
        <w:pStyle w:val="Textdokumentu"/>
        <w:spacing w:after="0" w:line="276" w:lineRule="auto"/>
        <w:ind w:left="426"/>
        <w:jc w:val="both"/>
        <w:rPr>
          <w:szCs w:val="24"/>
        </w:rPr>
      </w:pPr>
      <w:r w:rsidRPr="007B6AB0">
        <w:rPr>
          <w:szCs w:val="24"/>
        </w:rPr>
        <w:t>Smluvní strany se zavazují, že před zveřejněním Dodatku si vzájemně písemně odsouhlasí rozsah anonymizace Dodatku v souladu se zákonem o registru smluv.</w:t>
      </w:r>
    </w:p>
    <w:p w14:paraId="4E7D490E" w14:textId="2BC1C247" w:rsidR="007B6AB0" w:rsidRPr="007B6AB0" w:rsidRDefault="007B6AB0" w:rsidP="00412B0C">
      <w:pPr>
        <w:pStyle w:val="Textdokumentu"/>
        <w:spacing w:after="0" w:line="276" w:lineRule="auto"/>
        <w:ind w:left="426"/>
        <w:jc w:val="both"/>
        <w:rPr>
          <w:szCs w:val="24"/>
        </w:rPr>
      </w:pPr>
      <w:r w:rsidRPr="007B6AB0">
        <w:rPr>
          <w:szCs w:val="24"/>
        </w:rPr>
        <w:t>Klient zašle tento Dodatek správci registru smluv k uveřejnění prostřednictvím registru smluv bez zbytečného odkladu, nejpozději však do 30 dnů od uzavření Dodatku. Nebude-li tato povinnost ze strany Klienta splněna do 20 dnů od uzavření Dodatku, je oprávněno Dodatek správci registru smluv zaslat ESCO.</w:t>
      </w:r>
    </w:p>
    <w:p w14:paraId="26BD6948" w14:textId="77777777" w:rsidR="00412B0C" w:rsidRDefault="007B6AB0" w:rsidP="00412B0C">
      <w:pPr>
        <w:pStyle w:val="Textdokumentu"/>
        <w:spacing w:after="0" w:line="276" w:lineRule="auto"/>
        <w:ind w:left="426"/>
        <w:jc w:val="both"/>
        <w:rPr>
          <w:szCs w:val="24"/>
        </w:rPr>
      </w:pPr>
      <w:r w:rsidRPr="007B6AB0">
        <w:rPr>
          <w:szCs w:val="24"/>
        </w:rPr>
        <w:t>O uveřejnění v registru smluv bude Klient informovat druhou smluvní stranu bezodkladně zasláním potvrzení, které obdržel z registru smluv prostřednictvím jeho datové schránky nebo na emailovou adresu.</w:t>
      </w:r>
    </w:p>
    <w:p w14:paraId="3EED03D6" w14:textId="32748788" w:rsidR="007B6AB0" w:rsidRPr="00412B0C" w:rsidRDefault="007B6AB0" w:rsidP="00CD036A">
      <w:pPr>
        <w:pStyle w:val="Odstavecseseznamem"/>
        <w:numPr>
          <w:ilvl w:val="0"/>
          <w:numId w:val="44"/>
        </w:numPr>
        <w:spacing w:after="0"/>
        <w:ind w:left="426" w:hanging="426"/>
        <w:rPr>
          <w:szCs w:val="24"/>
        </w:rPr>
      </w:pPr>
      <w:r w:rsidRPr="00412B0C">
        <w:rPr>
          <w:szCs w:val="24"/>
        </w:rPr>
        <w:t>Tento Dodatek nabývá platnosti podpisem oprávněných zástupců obou smluvních stran a účinnosti uveřejněním v registru smluv.</w:t>
      </w:r>
    </w:p>
    <w:p w14:paraId="49B697B9" w14:textId="553ACF98" w:rsidR="007B6AB0" w:rsidRPr="007B6AB0" w:rsidRDefault="007B6AB0" w:rsidP="00423C87">
      <w:pPr>
        <w:tabs>
          <w:tab w:val="left" w:pos="1276"/>
        </w:tabs>
        <w:spacing w:before="360" w:after="0"/>
        <w:rPr>
          <w:rFonts w:cs="Arial"/>
          <w:i/>
        </w:rPr>
      </w:pPr>
      <w:r w:rsidRPr="007B6AB0">
        <w:rPr>
          <w:rFonts w:cs="Arial"/>
          <w:i/>
        </w:rPr>
        <w:t>Přílohy</w:t>
      </w:r>
      <w:r w:rsidRPr="007B6AB0">
        <w:rPr>
          <w:rFonts w:cs="Arial"/>
          <w:i/>
        </w:rPr>
        <w:tab/>
        <w:t xml:space="preserve">Příloha č. </w:t>
      </w:r>
      <w:r w:rsidR="00A7010C">
        <w:rPr>
          <w:rFonts w:cs="Arial"/>
          <w:i/>
        </w:rPr>
        <w:t>1</w:t>
      </w:r>
      <w:r w:rsidRPr="007B6AB0">
        <w:rPr>
          <w:rFonts w:cs="Arial"/>
          <w:i/>
        </w:rPr>
        <w:t xml:space="preserve"> </w:t>
      </w:r>
      <w:r w:rsidR="00423C87">
        <w:rPr>
          <w:rFonts w:cs="Arial"/>
          <w:i/>
        </w:rPr>
        <w:t>–</w:t>
      </w:r>
      <w:r w:rsidR="00A7010C">
        <w:rPr>
          <w:rFonts w:cs="Arial"/>
          <w:i/>
        </w:rPr>
        <w:t xml:space="preserve"> </w:t>
      </w:r>
      <w:r w:rsidR="00423C87">
        <w:rPr>
          <w:rFonts w:cs="Arial"/>
          <w:i/>
        </w:rPr>
        <w:t>nové znění části B Přílohy č.1 Smlouvy</w:t>
      </w:r>
    </w:p>
    <w:p w14:paraId="7CE777DC" w14:textId="44DC7DBE" w:rsidR="007B6AB0" w:rsidRPr="007B6AB0" w:rsidRDefault="007B6AB0" w:rsidP="00423C87">
      <w:pPr>
        <w:tabs>
          <w:tab w:val="left" w:pos="1276"/>
        </w:tabs>
        <w:spacing w:before="60" w:after="0"/>
        <w:rPr>
          <w:rFonts w:cs="Arial"/>
          <w:i/>
        </w:rPr>
      </w:pPr>
      <w:r w:rsidRPr="007B6AB0">
        <w:rPr>
          <w:rFonts w:cs="Arial"/>
          <w:i/>
        </w:rPr>
        <w:tab/>
      </w:r>
      <w:r w:rsidR="00423C87" w:rsidRPr="007B6AB0">
        <w:rPr>
          <w:rFonts w:cs="Arial"/>
          <w:i/>
        </w:rPr>
        <w:t xml:space="preserve">Příloha č. </w:t>
      </w:r>
      <w:r w:rsidR="00423C87">
        <w:rPr>
          <w:rFonts w:cs="Arial"/>
          <w:i/>
        </w:rPr>
        <w:t>2</w:t>
      </w:r>
      <w:r w:rsidR="00423C87" w:rsidRPr="007B6AB0">
        <w:rPr>
          <w:rFonts w:cs="Arial"/>
          <w:i/>
        </w:rPr>
        <w:t xml:space="preserve"> </w:t>
      </w:r>
      <w:r w:rsidR="00423C87">
        <w:rPr>
          <w:rFonts w:cs="Arial"/>
          <w:i/>
        </w:rPr>
        <w:t>– nové znění Přílohy č.2 Smlouvy</w:t>
      </w:r>
    </w:p>
    <w:p w14:paraId="56EE2317" w14:textId="5CBF6802" w:rsidR="007B6AB0" w:rsidRPr="007B6AB0" w:rsidRDefault="007B6AB0" w:rsidP="00423C87">
      <w:pPr>
        <w:tabs>
          <w:tab w:val="left" w:pos="1276"/>
        </w:tabs>
        <w:spacing w:before="60" w:after="0"/>
        <w:rPr>
          <w:rFonts w:cs="Arial"/>
          <w:i/>
        </w:rPr>
      </w:pPr>
      <w:r w:rsidRPr="007B6AB0">
        <w:rPr>
          <w:rFonts w:cs="Arial"/>
          <w:i/>
        </w:rPr>
        <w:tab/>
      </w:r>
      <w:r w:rsidR="00423C87" w:rsidRPr="007B6AB0">
        <w:rPr>
          <w:rFonts w:cs="Arial"/>
          <w:i/>
        </w:rPr>
        <w:t xml:space="preserve">Příloha č. </w:t>
      </w:r>
      <w:r w:rsidR="00423C87">
        <w:rPr>
          <w:rFonts w:cs="Arial"/>
          <w:i/>
        </w:rPr>
        <w:t>3</w:t>
      </w:r>
      <w:r w:rsidR="00423C87" w:rsidRPr="007B6AB0">
        <w:rPr>
          <w:rFonts w:cs="Arial"/>
          <w:i/>
        </w:rPr>
        <w:t xml:space="preserve"> </w:t>
      </w:r>
      <w:r w:rsidR="00423C87">
        <w:rPr>
          <w:rFonts w:cs="Arial"/>
          <w:i/>
        </w:rPr>
        <w:t>– nové znění Přílohy č.3 Smlouvy</w:t>
      </w:r>
    </w:p>
    <w:p w14:paraId="08C5000D" w14:textId="2F365EC2" w:rsidR="007B6AB0" w:rsidRDefault="007B6AB0" w:rsidP="00423C87">
      <w:pPr>
        <w:tabs>
          <w:tab w:val="left" w:pos="1276"/>
        </w:tabs>
        <w:spacing w:before="60" w:after="0"/>
        <w:rPr>
          <w:rFonts w:cs="Arial"/>
          <w:i/>
        </w:rPr>
      </w:pPr>
      <w:r w:rsidRPr="007B6AB0">
        <w:rPr>
          <w:rFonts w:cs="Arial"/>
        </w:rPr>
        <w:tab/>
      </w:r>
      <w:r w:rsidR="00423C87" w:rsidRPr="007B6AB0">
        <w:rPr>
          <w:rFonts w:cs="Arial"/>
          <w:i/>
        </w:rPr>
        <w:t xml:space="preserve">Příloha č. </w:t>
      </w:r>
      <w:r w:rsidR="00423C87">
        <w:rPr>
          <w:rFonts w:cs="Arial"/>
          <w:i/>
        </w:rPr>
        <w:t>5</w:t>
      </w:r>
      <w:r w:rsidR="00423C87" w:rsidRPr="007B6AB0">
        <w:rPr>
          <w:rFonts w:cs="Arial"/>
          <w:i/>
        </w:rPr>
        <w:t xml:space="preserve"> </w:t>
      </w:r>
      <w:r w:rsidR="00423C87">
        <w:rPr>
          <w:rFonts w:cs="Arial"/>
          <w:i/>
        </w:rPr>
        <w:t>– nové znění Přílohy č.5 Smlouvy</w:t>
      </w:r>
    </w:p>
    <w:p w14:paraId="6B7CED54" w14:textId="2967BD15" w:rsidR="00423C87" w:rsidRDefault="00423C87" w:rsidP="00423C87">
      <w:pPr>
        <w:tabs>
          <w:tab w:val="left" w:pos="1276"/>
        </w:tabs>
        <w:spacing w:before="60" w:after="0"/>
        <w:rPr>
          <w:rFonts w:cs="Arial"/>
          <w:i/>
        </w:rPr>
      </w:pPr>
      <w:r w:rsidRPr="007B6AB0">
        <w:rPr>
          <w:rFonts w:cs="Arial"/>
        </w:rPr>
        <w:tab/>
      </w:r>
      <w:r w:rsidRPr="007B6AB0">
        <w:rPr>
          <w:rFonts w:cs="Arial"/>
          <w:i/>
        </w:rPr>
        <w:t xml:space="preserve">Příloha č. </w:t>
      </w:r>
      <w:r>
        <w:rPr>
          <w:rFonts w:cs="Arial"/>
          <w:i/>
        </w:rPr>
        <w:t>6</w:t>
      </w:r>
      <w:r w:rsidRPr="007B6AB0">
        <w:rPr>
          <w:rFonts w:cs="Arial"/>
          <w:i/>
        </w:rPr>
        <w:t xml:space="preserve"> </w:t>
      </w:r>
      <w:r>
        <w:rPr>
          <w:rFonts w:cs="Arial"/>
          <w:i/>
        </w:rPr>
        <w:t>– nové znění Přílohy č.6 Smlouvy</w:t>
      </w:r>
    </w:p>
    <w:p w14:paraId="0B1A2B58" w14:textId="54F11886" w:rsidR="00423C87" w:rsidRDefault="00423C87" w:rsidP="00423C87">
      <w:pPr>
        <w:tabs>
          <w:tab w:val="left" w:pos="1276"/>
        </w:tabs>
        <w:spacing w:before="60" w:after="0"/>
        <w:rPr>
          <w:rFonts w:cs="Arial"/>
          <w:i/>
        </w:rPr>
      </w:pPr>
      <w:r w:rsidRPr="007B6AB0">
        <w:rPr>
          <w:rFonts w:cs="Arial"/>
        </w:rPr>
        <w:tab/>
      </w:r>
      <w:r w:rsidRPr="007B6AB0">
        <w:rPr>
          <w:rFonts w:cs="Arial"/>
          <w:i/>
        </w:rPr>
        <w:t xml:space="preserve">Příloha č. </w:t>
      </w:r>
      <w:r>
        <w:rPr>
          <w:rFonts w:cs="Arial"/>
          <w:i/>
        </w:rPr>
        <w:t>8</w:t>
      </w:r>
      <w:r w:rsidRPr="007B6AB0">
        <w:rPr>
          <w:rFonts w:cs="Arial"/>
          <w:i/>
        </w:rPr>
        <w:t xml:space="preserve"> </w:t>
      </w:r>
      <w:r>
        <w:rPr>
          <w:rFonts w:cs="Arial"/>
          <w:i/>
        </w:rPr>
        <w:t>– nové znění Přílohy č.8 Smlouvy</w:t>
      </w:r>
    </w:p>
    <w:p w14:paraId="7C84BB80" w14:textId="37624A9D" w:rsidR="00423C87" w:rsidRDefault="00423C87" w:rsidP="00423C87">
      <w:pPr>
        <w:tabs>
          <w:tab w:val="left" w:pos="1276"/>
        </w:tabs>
        <w:spacing w:before="60" w:after="0"/>
        <w:rPr>
          <w:rFonts w:cs="Arial"/>
          <w:i/>
        </w:rPr>
      </w:pPr>
      <w:r w:rsidRPr="007B6AB0">
        <w:rPr>
          <w:rFonts w:cs="Arial"/>
        </w:rPr>
        <w:tab/>
      </w:r>
      <w:r w:rsidRPr="007B6AB0">
        <w:rPr>
          <w:rFonts w:cs="Arial"/>
          <w:i/>
        </w:rPr>
        <w:t xml:space="preserve">Příloha č. </w:t>
      </w:r>
      <w:r>
        <w:rPr>
          <w:rFonts w:cs="Arial"/>
          <w:i/>
        </w:rPr>
        <w:t>9</w:t>
      </w:r>
      <w:r w:rsidRPr="007B6AB0">
        <w:rPr>
          <w:rFonts w:cs="Arial"/>
          <w:i/>
        </w:rPr>
        <w:t xml:space="preserve"> </w:t>
      </w:r>
      <w:r>
        <w:rPr>
          <w:rFonts w:cs="Arial"/>
          <w:i/>
        </w:rPr>
        <w:t>– nové znění Přílohy č.9 Smlouvy</w:t>
      </w:r>
    </w:p>
    <w:p w14:paraId="50D540ED" w14:textId="77777777" w:rsidR="00423C87" w:rsidRDefault="00423C87" w:rsidP="00423C87">
      <w:pPr>
        <w:tabs>
          <w:tab w:val="left" w:pos="1276"/>
        </w:tabs>
        <w:spacing w:before="60" w:after="0"/>
        <w:rPr>
          <w:rFonts w:cs="Arial"/>
          <w:i/>
        </w:rPr>
      </w:pPr>
    </w:p>
    <w:tbl>
      <w:tblPr>
        <w:tblStyle w:val="Mkatabulky"/>
        <w:tblW w:w="9067" w:type="dxa"/>
        <w:tblLook w:val="04A0" w:firstRow="1" w:lastRow="0" w:firstColumn="1" w:lastColumn="0" w:noHBand="0" w:noVBand="1"/>
      </w:tblPr>
      <w:tblGrid>
        <w:gridCol w:w="2830"/>
        <w:gridCol w:w="236"/>
        <w:gridCol w:w="2883"/>
        <w:gridCol w:w="246"/>
        <w:gridCol w:w="2872"/>
      </w:tblGrid>
      <w:tr w:rsidR="007B6AB0" w:rsidRPr="007B6AB0" w14:paraId="37BFE4BD" w14:textId="77777777" w:rsidTr="007B6AB0">
        <w:tc>
          <w:tcPr>
            <w:tcW w:w="2830" w:type="dxa"/>
            <w:tcBorders>
              <w:top w:val="nil"/>
              <w:left w:val="nil"/>
              <w:bottom w:val="nil"/>
              <w:right w:val="nil"/>
            </w:tcBorders>
          </w:tcPr>
          <w:bookmarkEnd w:id="5"/>
          <w:p w14:paraId="2F1C2025" w14:textId="77777777" w:rsidR="007B6AB0" w:rsidRPr="00C30867" w:rsidRDefault="007B6AB0" w:rsidP="00070CF5">
            <w:pPr>
              <w:spacing w:before="120" w:line="276" w:lineRule="auto"/>
              <w:rPr>
                <w:rFonts w:cs="Arial"/>
              </w:rPr>
            </w:pPr>
            <w:r w:rsidRPr="00C30867">
              <w:rPr>
                <w:rFonts w:cs="Arial"/>
              </w:rPr>
              <w:t>Za Klienta:</w:t>
            </w:r>
          </w:p>
          <w:p w14:paraId="6509F219" w14:textId="68406D5D" w:rsidR="007B6AB0" w:rsidRPr="00C30867" w:rsidRDefault="007B6AB0" w:rsidP="00070CF5">
            <w:pPr>
              <w:spacing w:before="120" w:line="276" w:lineRule="auto"/>
              <w:rPr>
                <w:rFonts w:cs="Arial"/>
              </w:rPr>
            </w:pPr>
            <w:r w:rsidRPr="00C30867">
              <w:rPr>
                <w:rFonts w:cs="Arial"/>
              </w:rPr>
              <w:t xml:space="preserve">V Praze, dne </w:t>
            </w:r>
            <w:r w:rsidR="00C30867" w:rsidRPr="00607BE5">
              <w:rPr>
                <w:rFonts w:cs="Arial"/>
              </w:rPr>
              <w:t>12.11</w:t>
            </w:r>
            <w:r w:rsidRPr="00C30867">
              <w:rPr>
                <w:rFonts w:cs="Arial"/>
              </w:rPr>
              <w:t>.</w:t>
            </w:r>
            <w:r w:rsidR="008043F0" w:rsidRPr="00C30867">
              <w:rPr>
                <w:rFonts w:cs="Arial"/>
              </w:rPr>
              <w:t> </w:t>
            </w:r>
            <w:r w:rsidRPr="00C30867">
              <w:rPr>
                <w:rFonts w:cs="Arial"/>
              </w:rPr>
              <w:t>20</w:t>
            </w:r>
            <w:r w:rsidR="008043F0" w:rsidRPr="00C30867">
              <w:rPr>
                <w:rFonts w:cs="Arial"/>
              </w:rPr>
              <w:t>20</w:t>
            </w:r>
          </w:p>
        </w:tc>
        <w:tc>
          <w:tcPr>
            <w:tcW w:w="236" w:type="dxa"/>
            <w:tcBorders>
              <w:top w:val="nil"/>
              <w:left w:val="nil"/>
              <w:bottom w:val="nil"/>
              <w:right w:val="nil"/>
            </w:tcBorders>
          </w:tcPr>
          <w:p w14:paraId="49998DEF" w14:textId="77777777" w:rsidR="007B6AB0" w:rsidRPr="00C30867" w:rsidRDefault="007B6AB0" w:rsidP="00070CF5">
            <w:pPr>
              <w:spacing w:before="120" w:line="276" w:lineRule="auto"/>
              <w:rPr>
                <w:rFonts w:cs="Arial"/>
              </w:rPr>
            </w:pPr>
          </w:p>
        </w:tc>
        <w:tc>
          <w:tcPr>
            <w:tcW w:w="2883" w:type="dxa"/>
            <w:tcBorders>
              <w:top w:val="nil"/>
              <w:left w:val="nil"/>
              <w:bottom w:val="nil"/>
              <w:right w:val="nil"/>
            </w:tcBorders>
          </w:tcPr>
          <w:p w14:paraId="22E6F666" w14:textId="77777777" w:rsidR="007B6AB0" w:rsidRPr="00C30867" w:rsidRDefault="007B6AB0" w:rsidP="00070CF5">
            <w:pPr>
              <w:spacing w:before="120" w:line="276" w:lineRule="auto"/>
              <w:rPr>
                <w:rFonts w:cs="Arial"/>
              </w:rPr>
            </w:pPr>
            <w:r w:rsidRPr="00C30867">
              <w:rPr>
                <w:rFonts w:cs="Arial"/>
              </w:rPr>
              <w:t>Za ESCO:</w:t>
            </w:r>
          </w:p>
          <w:p w14:paraId="1187621A" w14:textId="39DE5B4A" w:rsidR="007B6AB0" w:rsidRPr="007B6AB0" w:rsidRDefault="007B6AB0" w:rsidP="00070CF5">
            <w:pPr>
              <w:spacing w:before="120" w:line="276" w:lineRule="auto"/>
              <w:rPr>
                <w:rFonts w:cs="Arial"/>
              </w:rPr>
            </w:pPr>
            <w:r w:rsidRPr="00C30867">
              <w:rPr>
                <w:rFonts w:cs="Arial"/>
              </w:rPr>
              <w:t xml:space="preserve">V Praze, dne </w:t>
            </w:r>
            <w:r w:rsidR="00C30867" w:rsidRPr="00607BE5">
              <w:rPr>
                <w:rFonts w:cs="Arial"/>
              </w:rPr>
              <w:t>12.11</w:t>
            </w:r>
            <w:r w:rsidRPr="00C30867">
              <w:rPr>
                <w:rFonts w:cs="Arial"/>
              </w:rPr>
              <w:t>.</w:t>
            </w:r>
            <w:r w:rsidR="008043F0" w:rsidRPr="00C30867">
              <w:rPr>
                <w:rFonts w:cs="Arial"/>
              </w:rPr>
              <w:t> </w:t>
            </w:r>
            <w:r w:rsidRPr="00C30867">
              <w:rPr>
                <w:rFonts w:cs="Arial"/>
              </w:rPr>
              <w:t>20</w:t>
            </w:r>
            <w:r w:rsidR="008043F0" w:rsidRPr="00C30867">
              <w:rPr>
                <w:rFonts w:cs="Arial"/>
              </w:rPr>
              <w:t>20</w:t>
            </w:r>
          </w:p>
        </w:tc>
        <w:tc>
          <w:tcPr>
            <w:tcW w:w="246" w:type="dxa"/>
            <w:tcBorders>
              <w:top w:val="nil"/>
              <w:left w:val="nil"/>
              <w:bottom w:val="nil"/>
              <w:right w:val="nil"/>
            </w:tcBorders>
          </w:tcPr>
          <w:p w14:paraId="11CB3805" w14:textId="77777777" w:rsidR="007B6AB0" w:rsidRPr="007B6AB0" w:rsidRDefault="007B6AB0" w:rsidP="00070CF5">
            <w:pPr>
              <w:spacing w:before="120" w:line="276" w:lineRule="auto"/>
              <w:rPr>
                <w:rFonts w:cs="Arial"/>
              </w:rPr>
            </w:pPr>
          </w:p>
        </w:tc>
        <w:tc>
          <w:tcPr>
            <w:tcW w:w="2872" w:type="dxa"/>
            <w:tcBorders>
              <w:top w:val="nil"/>
              <w:left w:val="nil"/>
              <w:bottom w:val="nil"/>
              <w:right w:val="nil"/>
            </w:tcBorders>
          </w:tcPr>
          <w:p w14:paraId="3C30D09D" w14:textId="77777777" w:rsidR="007B6AB0" w:rsidRPr="007B6AB0" w:rsidRDefault="007B6AB0" w:rsidP="00070CF5">
            <w:pPr>
              <w:spacing w:before="120" w:line="276" w:lineRule="auto"/>
              <w:rPr>
                <w:rFonts w:cs="Arial"/>
              </w:rPr>
            </w:pPr>
          </w:p>
        </w:tc>
      </w:tr>
      <w:tr w:rsidR="007B6AB0" w:rsidRPr="007B6AB0" w14:paraId="33DBB838" w14:textId="77777777" w:rsidTr="007B6AB0">
        <w:tc>
          <w:tcPr>
            <w:tcW w:w="2830" w:type="dxa"/>
            <w:tcBorders>
              <w:top w:val="nil"/>
              <w:left w:val="nil"/>
              <w:right w:val="nil"/>
            </w:tcBorders>
          </w:tcPr>
          <w:p w14:paraId="57B6E7FF" w14:textId="0D9A114D" w:rsidR="007B6AB0" w:rsidRDefault="007B6AB0" w:rsidP="00070CF5">
            <w:pPr>
              <w:spacing w:before="120" w:line="276" w:lineRule="auto"/>
              <w:rPr>
                <w:rFonts w:cs="Arial"/>
              </w:rPr>
            </w:pPr>
          </w:p>
          <w:p w14:paraId="367C1D8A" w14:textId="77777777" w:rsidR="007B6AB0" w:rsidRPr="007B6AB0" w:rsidRDefault="007B6AB0" w:rsidP="00070CF5">
            <w:pPr>
              <w:spacing w:before="120" w:line="276" w:lineRule="auto"/>
              <w:rPr>
                <w:rFonts w:cs="Arial"/>
              </w:rPr>
            </w:pPr>
          </w:p>
          <w:p w14:paraId="5285F519" w14:textId="77777777" w:rsidR="007B6AB0" w:rsidRPr="007B6AB0" w:rsidRDefault="007B6AB0" w:rsidP="00070CF5">
            <w:pPr>
              <w:spacing w:before="120" w:line="276" w:lineRule="auto"/>
              <w:rPr>
                <w:rFonts w:cs="Arial"/>
              </w:rPr>
            </w:pPr>
          </w:p>
        </w:tc>
        <w:tc>
          <w:tcPr>
            <w:tcW w:w="236" w:type="dxa"/>
            <w:tcBorders>
              <w:top w:val="nil"/>
              <w:left w:val="nil"/>
              <w:bottom w:val="nil"/>
              <w:right w:val="nil"/>
            </w:tcBorders>
          </w:tcPr>
          <w:p w14:paraId="7818A23C" w14:textId="77777777" w:rsidR="007B6AB0" w:rsidRPr="007B6AB0" w:rsidRDefault="007B6AB0" w:rsidP="00070CF5">
            <w:pPr>
              <w:spacing w:before="120" w:line="276" w:lineRule="auto"/>
              <w:rPr>
                <w:rFonts w:cs="Arial"/>
              </w:rPr>
            </w:pPr>
          </w:p>
        </w:tc>
        <w:tc>
          <w:tcPr>
            <w:tcW w:w="2883" w:type="dxa"/>
            <w:tcBorders>
              <w:top w:val="nil"/>
              <w:left w:val="nil"/>
              <w:right w:val="nil"/>
            </w:tcBorders>
          </w:tcPr>
          <w:p w14:paraId="6414D60D" w14:textId="77777777" w:rsidR="007B6AB0" w:rsidRPr="007B6AB0" w:rsidRDefault="007B6AB0" w:rsidP="00070CF5">
            <w:pPr>
              <w:spacing w:before="120" w:line="276" w:lineRule="auto"/>
              <w:rPr>
                <w:rFonts w:cs="Arial"/>
              </w:rPr>
            </w:pPr>
          </w:p>
        </w:tc>
        <w:tc>
          <w:tcPr>
            <w:tcW w:w="246" w:type="dxa"/>
            <w:tcBorders>
              <w:top w:val="nil"/>
              <w:left w:val="nil"/>
              <w:bottom w:val="nil"/>
              <w:right w:val="nil"/>
            </w:tcBorders>
          </w:tcPr>
          <w:p w14:paraId="0E648D1D" w14:textId="77777777" w:rsidR="007B6AB0" w:rsidRPr="007B6AB0" w:rsidRDefault="007B6AB0" w:rsidP="00070CF5">
            <w:pPr>
              <w:spacing w:before="120" w:line="276" w:lineRule="auto"/>
              <w:rPr>
                <w:rFonts w:cs="Arial"/>
              </w:rPr>
            </w:pPr>
          </w:p>
        </w:tc>
        <w:tc>
          <w:tcPr>
            <w:tcW w:w="2872" w:type="dxa"/>
            <w:tcBorders>
              <w:top w:val="nil"/>
              <w:left w:val="nil"/>
              <w:right w:val="nil"/>
            </w:tcBorders>
          </w:tcPr>
          <w:p w14:paraId="42864396" w14:textId="77777777" w:rsidR="007B6AB0" w:rsidRPr="007B6AB0" w:rsidRDefault="007B6AB0" w:rsidP="00070CF5">
            <w:pPr>
              <w:spacing w:before="120" w:line="276" w:lineRule="auto"/>
              <w:rPr>
                <w:rFonts w:cs="Arial"/>
              </w:rPr>
            </w:pPr>
          </w:p>
        </w:tc>
      </w:tr>
      <w:tr w:rsidR="007B6AB0" w:rsidRPr="00C30867" w14:paraId="4F2FD6F3" w14:textId="77777777" w:rsidTr="007B6AB0">
        <w:tc>
          <w:tcPr>
            <w:tcW w:w="2830" w:type="dxa"/>
            <w:tcBorders>
              <w:left w:val="nil"/>
              <w:bottom w:val="nil"/>
              <w:right w:val="nil"/>
            </w:tcBorders>
          </w:tcPr>
          <w:p w14:paraId="3B53AC51" w14:textId="77777777" w:rsidR="008043F0" w:rsidRPr="00607BE5" w:rsidRDefault="008043F0" w:rsidP="008043F0">
            <w:pPr>
              <w:spacing w:before="60" w:line="276" w:lineRule="auto"/>
              <w:jc w:val="left"/>
              <w:rPr>
                <w:rFonts w:ascii="Arial Narrow" w:hAnsi="Arial Narrow" w:cs="Arial"/>
              </w:rPr>
            </w:pPr>
            <w:r w:rsidRPr="00607BE5">
              <w:rPr>
                <w:rFonts w:ascii="Arial Narrow" w:hAnsi="Arial Narrow" w:cs="Arial"/>
              </w:rPr>
              <w:t>Ing. Petr Mourek</w:t>
            </w:r>
          </w:p>
          <w:p w14:paraId="6222E848" w14:textId="7035FF53" w:rsidR="008043F0" w:rsidRPr="00DC7043" w:rsidRDefault="008043F0" w:rsidP="008043F0">
            <w:pPr>
              <w:spacing w:before="60" w:line="276" w:lineRule="auto"/>
              <w:jc w:val="left"/>
              <w:rPr>
                <w:rFonts w:ascii="Arial Narrow" w:hAnsi="Arial Narrow" w:cs="Arial"/>
              </w:rPr>
            </w:pPr>
            <w:r w:rsidRPr="00DC7043">
              <w:rPr>
                <w:rFonts w:ascii="Arial Narrow" w:hAnsi="Arial Narrow" w:cs="Arial"/>
              </w:rPr>
              <w:t>ředitel</w:t>
            </w:r>
          </w:p>
          <w:p w14:paraId="5AFB677A" w14:textId="77777777" w:rsidR="007B6AB0" w:rsidRDefault="008043F0" w:rsidP="008043F0">
            <w:pPr>
              <w:spacing w:before="60" w:line="276" w:lineRule="auto"/>
              <w:jc w:val="left"/>
              <w:rPr>
                <w:rFonts w:ascii="Arial Narrow" w:hAnsi="Arial Narrow" w:cs="Arial"/>
              </w:rPr>
            </w:pPr>
            <w:r w:rsidRPr="00DC7043">
              <w:rPr>
                <w:rFonts w:ascii="Arial Narrow" w:hAnsi="Arial Narrow" w:cs="Arial"/>
              </w:rPr>
              <w:t>SÚZ ČVUT</w:t>
            </w:r>
          </w:p>
          <w:p w14:paraId="0F37174F" w14:textId="488F14CB" w:rsidR="00C30867" w:rsidRPr="00607BE5" w:rsidRDefault="00C30867" w:rsidP="008043F0">
            <w:pPr>
              <w:spacing w:before="60" w:line="276" w:lineRule="auto"/>
              <w:jc w:val="left"/>
              <w:rPr>
                <w:rFonts w:ascii="Arial Narrow" w:hAnsi="Arial Narrow" w:cs="Arial"/>
              </w:rPr>
            </w:pPr>
            <w:proofErr w:type="spellStart"/>
            <w:r w:rsidRPr="00607BE5">
              <w:rPr>
                <w:rFonts w:ascii="Arial Narrow" w:hAnsi="Arial Narrow" w:cs="Arial"/>
              </w:rPr>
              <w:t>v.z</w:t>
            </w:r>
            <w:proofErr w:type="spellEnd"/>
            <w:r w:rsidRPr="00607BE5">
              <w:rPr>
                <w:rFonts w:ascii="Arial Narrow" w:hAnsi="Arial Narrow" w:cs="Arial"/>
              </w:rPr>
              <w:t>. Bc. Michal Vodička</w:t>
            </w:r>
          </w:p>
        </w:tc>
        <w:tc>
          <w:tcPr>
            <w:tcW w:w="236" w:type="dxa"/>
            <w:tcBorders>
              <w:top w:val="nil"/>
              <w:left w:val="nil"/>
              <w:bottom w:val="nil"/>
              <w:right w:val="nil"/>
            </w:tcBorders>
          </w:tcPr>
          <w:p w14:paraId="4F85F8CE" w14:textId="77777777" w:rsidR="007B6AB0" w:rsidRPr="00607BE5" w:rsidRDefault="007B6AB0" w:rsidP="008043F0">
            <w:pPr>
              <w:spacing w:before="60" w:line="276" w:lineRule="auto"/>
              <w:rPr>
                <w:rFonts w:ascii="Arial Narrow" w:hAnsi="Arial Narrow" w:cs="Arial"/>
              </w:rPr>
            </w:pPr>
          </w:p>
        </w:tc>
        <w:tc>
          <w:tcPr>
            <w:tcW w:w="2883" w:type="dxa"/>
            <w:tcBorders>
              <w:left w:val="nil"/>
              <w:bottom w:val="nil"/>
              <w:right w:val="nil"/>
            </w:tcBorders>
          </w:tcPr>
          <w:p w14:paraId="0A43DE10" w14:textId="77777777" w:rsidR="00D84006" w:rsidRDefault="00D84006" w:rsidP="008043F0">
            <w:pPr>
              <w:spacing w:before="60" w:line="276" w:lineRule="auto"/>
              <w:jc w:val="left"/>
              <w:rPr>
                <w:rFonts w:ascii="Arial Narrow" w:hAnsi="Arial Narrow" w:cs="Arial"/>
              </w:rPr>
            </w:pPr>
          </w:p>
          <w:p w14:paraId="777F6250" w14:textId="77777777" w:rsidR="00D84006" w:rsidRDefault="00D84006" w:rsidP="008043F0">
            <w:pPr>
              <w:spacing w:before="60" w:line="276" w:lineRule="auto"/>
              <w:jc w:val="left"/>
              <w:rPr>
                <w:rFonts w:ascii="Arial Narrow" w:hAnsi="Arial Narrow" w:cs="Arial"/>
              </w:rPr>
            </w:pPr>
          </w:p>
          <w:p w14:paraId="59CB158F" w14:textId="68AAB219" w:rsidR="007B6AB0" w:rsidRPr="00DC7043" w:rsidRDefault="008043F0" w:rsidP="008043F0">
            <w:pPr>
              <w:spacing w:before="60" w:line="276" w:lineRule="auto"/>
              <w:jc w:val="left"/>
              <w:rPr>
                <w:rFonts w:ascii="Arial Narrow" w:hAnsi="Arial Narrow" w:cs="Arial"/>
              </w:rPr>
            </w:pPr>
            <w:r w:rsidRPr="00DC7043">
              <w:rPr>
                <w:rFonts w:ascii="Arial Narrow" w:hAnsi="Arial Narrow" w:cs="Arial"/>
              </w:rPr>
              <w:t xml:space="preserve">ENESA </w:t>
            </w:r>
            <w:proofErr w:type="spellStart"/>
            <w:proofErr w:type="gramStart"/>
            <w:r w:rsidRPr="00DC7043">
              <w:rPr>
                <w:rFonts w:ascii="Arial Narrow" w:hAnsi="Arial Narrow" w:cs="Arial"/>
              </w:rPr>
              <w:t>a.s</w:t>
            </w:r>
            <w:proofErr w:type="spellEnd"/>
            <w:proofErr w:type="gramEnd"/>
          </w:p>
        </w:tc>
        <w:tc>
          <w:tcPr>
            <w:tcW w:w="246" w:type="dxa"/>
            <w:tcBorders>
              <w:top w:val="nil"/>
              <w:left w:val="nil"/>
              <w:bottom w:val="nil"/>
              <w:right w:val="nil"/>
            </w:tcBorders>
          </w:tcPr>
          <w:p w14:paraId="5F06F29A" w14:textId="77777777" w:rsidR="007B6AB0" w:rsidRPr="00607BE5" w:rsidRDefault="007B6AB0" w:rsidP="008043F0">
            <w:pPr>
              <w:spacing w:before="60" w:line="276" w:lineRule="auto"/>
              <w:rPr>
                <w:rFonts w:ascii="Arial Narrow" w:hAnsi="Arial Narrow" w:cs="Arial"/>
              </w:rPr>
            </w:pPr>
          </w:p>
        </w:tc>
        <w:tc>
          <w:tcPr>
            <w:tcW w:w="2872" w:type="dxa"/>
            <w:tcBorders>
              <w:left w:val="nil"/>
              <w:bottom w:val="nil"/>
              <w:right w:val="nil"/>
            </w:tcBorders>
          </w:tcPr>
          <w:p w14:paraId="58B69FD2" w14:textId="77777777" w:rsidR="00D84006" w:rsidRDefault="00D84006" w:rsidP="008043F0">
            <w:pPr>
              <w:spacing w:before="60" w:line="276" w:lineRule="auto"/>
              <w:rPr>
                <w:rFonts w:ascii="Arial Narrow" w:hAnsi="Arial Narrow" w:cs="Arial"/>
              </w:rPr>
            </w:pPr>
          </w:p>
          <w:p w14:paraId="2B063A30" w14:textId="77777777" w:rsidR="00D84006" w:rsidRDefault="00D84006" w:rsidP="008043F0">
            <w:pPr>
              <w:spacing w:before="60" w:line="276" w:lineRule="auto"/>
              <w:rPr>
                <w:rFonts w:ascii="Arial Narrow" w:hAnsi="Arial Narrow" w:cs="Arial"/>
              </w:rPr>
            </w:pPr>
          </w:p>
          <w:p w14:paraId="1DB8A21C" w14:textId="711E1B32" w:rsidR="007B6AB0" w:rsidRPr="00DC7043" w:rsidRDefault="007B6AB0" w:rsidP="008043F0">
            <w:pPr>
              <w:spacing w:before="60" w:line="276" w:lineRule="auto"/>
              <w:rPr>
                <w:rFonts w:ascii="Arial Narrow" w:hAnsi="Arial Narrow" w:cs="Arial"/>
              </w:rPr>
            </w:pPr>
            <w:r w:rsidRPr="00DC7043">
              <w:rPr>
                <w:rFonts w:ascii="Arial Narrow" w:hAnsi="Arial Narrow" w:cs="Arial"/>
              </w:rPr>
              <w:t>ENESA a.s.</w:t>
            </w:r>
          </w:p>
        </w:tc>
      </w:tr>
    </w:tbl>
    <w:p w14:paraId="6D394FCE" w14:textId="726E0CD7" w:rsidR="000D739D" w:rsidRDefault="00292BBF" w:rsidP="00416A4E">
      <w:pPr>
        <w:pStyle w:val="Nadpis1"/>
        <w:spacing w:before="240"/>
        <w:ind w:left="0" w:firstLine="0"/>
      </w:pPr>
      <w:r>
        <w:lastRenderedPageBreak/>
        <w:t xml:space="preserve"> </w:t>
      </w:r>
    </w:p>
    <w:p w14:paraId="4AB7774A" w14:textId="77777777" w:rsidR="00A81FAE" w:rsidRDefault="00A81FAE" w:rsidP="00A81FAE">
      <w:pPr>
        <w:pStyle w:val="Podnadpis"/>
      </w:pPr>
      <w:r>
        <w:t>Popis výchozího stavu včetně referenční spotřeby a nákladů</w:t>
      </w:r>
    </w:p>
    <w:p w14:paraId="570F9733" w14:textId="3B13D7B3" w:rsidR="00312601" w:rsidRPr="00785FF7" w:rsidRDefault="00785FF7" w:rsidP="00785FF7">
      <w:pPr>
        <w:spacing w:before="240" w:after="0"/>
        <w:rPr>
          <w:rFonts w:cs="Arial"/>
        </w:rPr>
      </w:pPr>
      <w:bookmarkStart w:id="12" w:name="_Toc489135500"/>
      <w:bookmarkStart w:id="13" w:name="_Toc492298813"/>
      <w:r>
        <w:rPr>
          <w:rFonts w:cs="Arial"/>
        </w:rPr>
        <w:t>Část B Přílohy č.1</w:t>
      </w:r>
      <w:r w:rsidR="00A7010C">
        <w:rPr>
          <w:rFonts w:cs="Arial"/>
        </w:rPr>
        <w:t xml:space="preserve"> Smlouvy</w:t>
      </w:r>
      <w:r>
        <w:rPr>
          <w:rFonts w:cs="Arial"/>
        </w:rPr>
        <w:t xml:space="preserve"> nově zní takto (ostatní části Přílohy č.1 zůstávají beze změn):</w:t>
      </w:r>
    </w:p>
    <w:bookmarkEnd w:id="12"/>
    <w:bookmarkEnd w:id="13"/>
    <w:p w14:paraId="0C286C07" w14:textId="3FE8F7E3" w:rsidR="0083164B" w:rsidRPr="009E62F1" w:rsidRDefault="001B5205" w:rsidP="00CD036A">
      <w:pPr>
        <w:pStyle w:val="Nadpis2"/>
        <w:numPr>
          <w:ilvl w:val="4"/>
          <w:numId w:val="42"/>
        </w:numPr>
        <w:spacing w:before="240" w:after="0"/>
        <w:ind w:left="567" w:hanging="567"/>
        <w:rPr>
          <w:sz w:val="28"/>
          <w:szCs w:val="28"/>
        </w:rPr>
      </w:pPr>
      <w:r w:rsidRPr="009E62F1">
        <w:rPr>
          <w:sz w:val="28"/>
          <w:szCs w:val="28"/>
        </w:rPr>
        <w:t>REFERENČNÍ HODNOTY</w:t>
      </w:r>
      <w:r w:rsidR="0083164B" w:rsidRPr="009E62F1">
        <w:rPr>
          <w:sz w:val="28"/>
          <w:szCs w:val="28"/>
        </w:rPr>
        <w:t xml:space="preserve"> vstupující do výpočt</w:t>
      </w:r>
      <w:r w:rsidR="00A07630" w:rsidRPr="009E62F1">
        <w:rPr>
          <w:sz w:val="28"/>
          <w:szCs w:val="28"/>
        </w:rPr>
        <w:t>u</w:t>
      </w:r>
      <w:r w:rsidR="0083164B" w:rsidRPr="009E62F1">
        <w:rPr>
          <w:sz w:val="28"/>
          <w:szCs w:val="28"/>
        </w:rPr>
        <w:t xml:space="preserve"> </w:t>
      </w:r>
      <w:r w:rsidR="00A07630" w:rsidRPr="009E62F1">
        <w:rPr>
          <w:sz w:val="28"/>
          <w:szCs w:val="28"/>
        </w:rPr>
        <w:t>dle</w:t>
      </w:r>
      <w:r w:rsidR="0083164B" w:rsidRPr="009E62F1">
        <w:rPr>
          <w:sz w:val="28"/>
          <w:szCs w:val="28"/>
        </w:rPr>
        <w:t> Přílo</w:t>
      </w:r>
      <w:r w:rsidR="00A07630" w:rsidRPr="009E62F1">
        <w:rPr>
          <w:sz w:val="28"/>
          <w:szCs w:val="28"/>
        </w:rPr>
        <w:t>hy</w:t>
      </w:r>
      <w:r w:rsidR="0083164B" w:rsidRPr="009E62F1">
        <w:rPr>
          <w:sz w:val="28"/>
          <w:szCs w:val="28"/>
        </w:rPr>
        <w:t xml:space="preserve"> č. 6</w:t>
      </w:r>
    </w:p>
    <w:p w14:paraId="05C4FC9F" w14:textId="77777777" w:rsidR="00A07630" w:rsidRDefault="00A07630" w:rsidP="00A07630">
      <w:pPr>
        <w:spacing w:before="240" w:after="0"/>
      </w:pPr>
      <w:r w:rsidRPr="009E62F1">
        <w:rPr>
          <w:rFonts w:cs="Arial"/>
        </w:rPr>
        <w:t xml:space="preserve">Referenční hodnoty spotřeby </w:t>
      </w:r>
      <w:r w:rsidR="001B5205" w:rsidRPr="009E62F1">
        <w:rPr>
          <w:rFonts w:cs="Arial"/>
        </w:rPr>
        <w:t>energií</w:t>
      </w:r>
      <w:r w:rsidRPr="009E62F1">
        <w:rPr>
          <w:rFonts w:cs="Arial"/>
        </w:rPr>
        <w:t xml:space="preserve"> uvedené pro jednotlivé areály </w:t>
      </w:r>
      <w:r w:rsidRPr="00780986">
        <w:rPr>
          <w:rFonts w:cs="Arial"/>
        </w:rPr>
        <w:t>v Tab.1.1</w:t>
      </w:r>
      <w:r w:rsidRPr="009E62F1">
        <w:rPr>
          <w:rFonts w:cs="Arial"/>
        </w:rPr>
        <w:t xml:space="preserve"> charakterizují energetickou náročnost areálů před realizací opatření a vstupují do výpočtu úspory definovaného v </w:t>
      </w:r>
      <w:r w:rsidRPr="00780986">
        <w:rPr>
          <w:rFonts w:cs="Arial"/>
        </w:rPr>
        <w:t>Příloze č. 6.</w:t>
      </w:r>
      <w:r w:rsidRPr="009E62F1">
        <w:rPr>
          <w:rFonts w:cs="Arial"/>
        </w:rPr>
        <w:t xml:space="preserve"> </w:t>
      </w:r>
      <w:r w:rsidR="009E62F1" w:rsidRPr="009E62F1">
        <w:rPr>
          <w:rFonts w:cs="Arial"/>
        </w:rPr>
        <w:t>V</w:t>
      </w:r>
      <w:r w:rsidRPr="009E62F1">
        <w:rPr>
          <w:rFonts w:cs="Arial"/>
        </w:rPr>
        <w:t>eškeré spotřeby jsou převzaty z poskytnutých faktur dodavatelů energií</w:t>
      </w:r>
      <w:r w:rsidR="00C7630D">
        <w:rPr>
          <w:rFonts w:cs="Arial"/>
        </w:rPr>
        <w:t xml:space="preserve"> za příslušné referenční období. Referenční období pro jednotlivé objekty a energie je určeno v Tab.1.1, kde</w:t>
      </w:r>
      <w:r w:rsidRPr="009E62F1">
        <w:t xml:space="preserve"> jsou rovněž definovány měsíční </w:t>
      </w:r>
      <w:r w:rsidR="009E62F1" w:rsidRPr="009E62F1">
        <w:t>denostupně</w:t>
      </w:r>
      <w:r w:rsidRPr="009E62F1">
        <w:t xml:space="preserve">, při kterých bylo výše uvedených spotřeb energií dosaženo. </w:t>
      </w:r>
      <w:r w:rsidR="009E62F1" w:rsidRPr="009E62F1">
        <w:t>Denostupně jsou stanoveny na základě p</w:t>
      </w:r>
      <w:r w:rsidRPr="009E62F1">
        <w:t>růměrn</w:t>
      </w:r>
      <w:r w:rsidR="009E62F1" w:rsidRPr="009E62F1">
        <w:t>ých</w:t>
      </w:r>
      <w:r w:rsidRPr="009E62F1">
        <w:t xml:space="preserve"> měsíční</w:t>
      </w:r>
      <w:r w:rsidR="009E62F1" w:rsidRPr="009E62F1">
        <w:t>ch</w:t>
      </w:r>
      <w:r w:rsidRPr="009E62F1">
        <w:t xml:space="preserve"> venkovní</w:t>
      </w:r>
      <w:r w:rsidR="009E62F1" w:rsidRPr="009E62F1">
        <w:t>ch</w:t>
      </w:r>
      <w:r w:rsidRPr="009E62F1">
        <w:t xml:space="preserve"> teplot a počt</w:t>
      </w:r>
      <w:r w:rsidR="009E62F1" w:rsidRPr="009E62F1">
        <w:t>u</w:t>
      </w:r>
      <w:r w:rsidRPr="009E62F1">
        <w:t xml:space="preserve"> topných dnů </w:t>
      </w:r>
      <w:r w:rsidR="009E62F1" w:rsidRPr="009E62F1">
        <w:t xml:space="preserve">dle </w:t>
      </w:r>
      <w:r w:rsidRPr="009E62F1">
        <w:t xml:space="preserve">údajů ČHMÚ – meteorologická stanice </w:t>
      </w:r>
      <w:r w:rsidR="00E416DB" w:rsidRPr="009E62F1">
        <w:t>Praha Karlov</w:t>
      </w:r>
      <w:r w:rsidRPr="009E62F1">
        <w:t>.</w:t>
      </w:r>
      <w:r w:rsidR="009E62F1" w:rsidRPr="009E62F1">
        <w:t xml:space="preserve"> Podrobný způsob stanovení denostupňů je uveden v Tab.1.2.</w:t>
      </w:r>
    </w:p>
    <w:p w14:paraId="711C1C73" w14:textId="77777777" w:rsidR="00A07630" w:rsidRPr="009E62F1" w:rsidRDefault="00A07630" w:rsidP="00A07630">
      <w:pPr>
        <w:spacing w:before="240" w:after="0" w:line="264" w:lineRule="auto"/>
        <w:rPr>
          <w:rFonts w:cs="Arial"/>
          <w:b/>
        </w:rPr>
      </w:pPr>
      <w:r w:rsidRPr="009E62F1">
        <w:rPr>
          <w:rFonts w:cs="Arial"/>
          <w:b/>
        </w:rPr>
        <w:t>Význam označení:</w:t>
      </w:r>
    </w:p>
    <w:p w14:paraId="5E7C6CEC" w14:textId="77777777" w:rsidR="00A07630" w:rsidRPr="009E62F1" w:rsidRDefault="00A07630" w:rsidP="00A07630">
      <w:pPr>
        <w:tabs>
          <w:tab w:val="left" w:pos="2268"/>
        </w:tabs>
        <w:spacing w:before="120" w:after="0" w:line="264" w:lineRule="auto"/>
        <w:ind w:left="2268" w:hanging="2268"/>
        <w:rPr>
          <w:rFonts w:cs="Arial"/>
        </w:rPr>
      </w:pPr>
      <w:r w:rsidRPr="009E62F1">
        <w:rPr>
          <w:rFonts w:cs="Arial"/>
          <w:b/>
        </w:rPr>
        <w:t>index „i“</w:t>
      </w:r>
      <w:r w:rsidRPr="009E62F1">
        <w:rPr>
          <w:rFonts w:cs="Arial"/>
          <w:b/>
        </w:rPr>
        <w:tab/>
      </w:r>
      <w:r w:rsidRPr="009E62F1">
        <w:rPr>
          <w:rFonts w:cs="Arial"/>
        </w:rPr>
        <w:t>hodnota platná pro daný areál, „i“= označení areálu.</w:t>
      </w:r>
    </w:p>
    <w:p w14:paraId="666B9165" w14:textId="77777777" w:rsidR="00A07630" w:rsidRDefault="00A07630" w:rsidP="00A07630">
      <w:pPr>
        <w:tabs>
          <w:tab w:val="left" w:pos="2268"/>
        </w:tabs>
        <w:spacing w:before="120" w:after="0" w:line="264" w:lineRule="auto"/>
        <w:ind w:left="2268" w:hanging="2268"/>
        <w:rPr>
          <w:rFonts w:cs="Arial"/>
        </w:rPr>
      </w:pPr>
      <w:r w:rsidRPr="009E62F1">
        <w:rPr>
          <w:rFonts w:cs="Arial"/>
          <w:b/>
        </w:rPr>
        <w:t>index „m“</w:t>
      </w:r>
      <w:r w:rsidRPr="009E62F1">
        <w:rPr>
          <w:rFonts w:cs="Arial"/>
          <w:b/>
        </w:rPr>
        <w:tab/>
      </w:r>
      <w:r w:rsidRPr="009E62F1">
        <w:rPr>
          <w:rFonts w:cs="Arial"/>
        </w:rPr>
        <w:t>hodnota platná pro daný kalendářní měsíc, „m“= označení měsíce.</w:t>
      </w:r>
    </w:p>
    <w:p w14:paraId="47B5AC9A" w14:textId="77777777" w:rsidR="00C7630D" w:rsidRDefault="00C7630D" w:rsidP="00C7630D">
      <w:pPr>
        <w:tabs>
          <w:tab w:val="left" w:pos="2268"/>
        </w:tabs>
        <w:spacing w:before="120" w:after="0" w:line="264" w:lineRule="auto"/>
        <w:ind w:left="2268" w:hanging="2268"/>
        <w:rPr>
          <w:rFonts w:cs="Arial"/>
        </w:rPr>
      </w:pPr>
      <w:r w:rsidRPr="009E62F1">
        <w:rPr>
          <w:rFonts w:cs="Arial"/>
          <w:b/>
        </w:rPr>
        <w:t>index „</w:t>
      </w:r>
      <w:r>
        <w:rPr>
          <w:rFonts w:cs="Arial"/>
          <w:b/>
        </w:rPr>
        <w:t>ZO</w:t>
      </w:r>
      <w:r w:rsidRPr="009E62F1">
        <w:rPr>
          <w:rFonts w:cs="Arial"/>
          <w:b/>
        </w:rPr>
        <w:t>“</w:t>
      </w:r>
      <w:r w:rsidRPr="009E62F1">
        <w:rPr>
          <w:rFonts w:cs="Arial"/>
          <w:b/>
        </w:rPr>
        <w:tab/>
      </w:r>
      <w:r w:rsidRPr="009E62F1">
        <w:rPr>
          <w:rFonts w:cs="Arial"/>
        </w:rPr>
        <w:t xml:space="preserve">hodnota platná pro </w:t>
      </w:r>
      <w:r>
        <w:rPr>
          <w:rFonts w:cs="Arial"/>
        </w:rPr>
        <w:t>zúčtovací období</w:t>
      </w:r>
      <w:r w:rsidRPr="009E62F1">
        <w:rPr>
          <w:rFonts w:cs="Arial"/>
        </w:rPr>
        <w:t>, „</w:t>
      </w:r>
      <w:r>
        <w:rPr>
          <w:rFonts w:cs="Arial"/>
        </w:rPr>
        <w:t>ZO</w:t>
      </w:r>
      <w:r w:rsidRPr="009E62F1">
        <w:rPr>
          <w:rFonts w:cs="Arial"/>
        </w:rPr>
        <w:t xml:space="preserve">“= označení </w:t>
      </w:r>
      <w:r>
        <w:rPr>
          <w:rFonts w:cs="Arial"/>
        </w:rPr>
        <w:t>zúčtovacího období</w:t>
      </w:r>
      <w:r w:rsidRPr="009E62F1">
        <w:rPr>
          <w:rFonts w:cs="Arial"/>
        </w:rPr>
        <w:t>.</w:t>
      </w:r>
    </w:p>
    <w:p w14:paraId="1FAB72C7" w14:textId="77777777" w:rsidR="00A07630" w:rsidRPr="009E62F1" w:rsidRDefault="00A07630" w:rsidP="00A07630">
      <w:pPr>
        <w:tabs>
          <w:tab w:val="left" w:pos="2268"/>
        </w:tabs>
        <w:spacing w:before="120" w:after="0" w:line="264" w:lineRule="auto"/>
        <w:ind w:left="2268" w:hanging="2268"/>
        <w:rPr>
          <w:rFonts w:cs="Arial"/>
        </w:rPr>
      </w:pPr>
      <w:proofErr w:type="spellStart"/>
      <w:r w:rsidRPr="009E62F1">
        <w:rPr>
          <w:rFonts w:cs="Arial"/>
          <w:b/>
        </w:rPr>
        <w:t>REF_T_</w:t>
      </w:r>
      <w:proofErr w:type="gramStart"/>
      <w:r w:rsidRPr="009E62F1">
        <w:rPr>
          <w:rFonts w:cs="Arial"/>
          <w:b/>
        </w:rPr>
        <w:t>C</w:t>
      </w:r>
      <w:r w:rsidRPr="009E62F1">
        <w:rPr>
          <w:rFonts w:cs="Arial"/>
          <w:b/>
          <w:vertAlign w:val="subscript"/>
        </w:rPr>
        <w:t>i,m</w:t>
      </w:r>
      <w:proofErr w:type="spellEnd"/>
      <w:proofErr w:type="gramEnd"/>
      <w:r w:rsidRPr="009E62F1">
        <w:rPr>
          <w:rFonts w:cs="Arial"/>
          <w:b/>
        </w:rPr>
        <w:t xml:space="preserve"> [GJ] </w:t>
      </w:r>
      <w:r w:rsidRPr="009E62F1">
        <w:rPr>
          <w:rFonts w:cs="Arial"/>
          <w:b/>
        </w:rPr>
        <w:tab/>
      </w:r>
      <w:r w:rsidRPr="009E62F1">
        <w:rPr>
          <w:rFonts w:cs="Arial"/>
        </w:rPr>
        <w:t>je referenční hodnota celkové spotřeby tepla odebraného od dodavatele tepla v příslušném areálu a měsíci. Tato spotřeba charakterizuje energetickou náročnost areálu před realizací opatření.</w:t>
      </w:r>
    </w:p>
    <w:p w14:paraId="0F5F062D" w14:textId="5FA15BBA" w:rsidR="00A07630" w:rsidRPr="009E62F1" w:rsidRDefault="00A07630" w:rsidP="00A07630">
      <w:pPr>
        <w:tabs>
          <w:tab w:val="left" w:pos="2268"/>
        </w:tabs>
        <w:spacing w:before="120" w:after="0" w:line="264" w:lineRule="auto"/>
        <w:ind w:left="2268" w:hanging="2268"/>
        <w:rPr>
          <w:rFonts w:cs="Arial"/>
          <w:b/>
        </w:rPr>
      </w:pPr>
      <w:r w:rsidRPr="009E62F1">
        <w:rPr>
          <w:rFonts w:cs="Arial"/>
          <w:b/>
        </w:rPr>
        <w:tab/>
      </w:r>
      <w:proofErr w:type="spellStart"/>
      <w:r w:rsidRPr="009E62F1">
        <w:rPr>
          <w:rFonts w:cs="Arial"/>
          <w:b/>
        </w:rPr>
        <w:t>REF_T_</w:t>
      </w:r>
      <w:proofErr w:type="gramStart"/>
      <w:r w:rsidRPr="009E62F1">
        <w:rPr>
          <w:rFonts w:cs="Arial"/>
          <w:b/>
        </w:rPr>
        <w:t>C</w:t>
      </w:r>
      <w:r w:rsidRPr="009E62F1">
        <w:rPr>
          <w:rFonts w:cs="Arial"/>
          <w:b/>
          <w:vertAlign w:val="subscript"/>
        </w:rPr>
        <w:t>i,m</w:t>
      </w:r>
      <w:proofErr w:type="spellEnd"/>
      <w:proofErr w:type="gramEnd"/>
      <w:r w:rsidRPr="009E62F1">
        <w:rPr>
          <w:rFonts w:cs="Arial"/>
          <w:b/>
        </w:rPr>
        <w:t xml:space="preserve"> = </w:t>
      </w:r>
      <w:proofErr w:type="spellStart"/>
      <w:r w:rsidRPr="009E62F1">
        <w:rPr>
          <w:rFonts w:cs="Arial"/>
          <w:b/>
        </w:rPr>
        <w:t>REF_T_Z</w:t>
      </w:r>
      <w:r w:rsidRPr="009E62F1">
        <w:rPr>
          <w:rFonts w:cs="Arial"/>
          <w:b/>
          <w:vertAlign w:val="subscript"/>
        </w:rPr>
        <w:t>i,m</w:t>
      </w:r>
      <w:proofErr w:type="spellEnd"/>
      <w:r w:rsidRPr="009E62F1">
        <w:rPr>
          <w:rFonts w:cs="Arial"/>
          <w:b/>
        </w:rPr>
        <w:t xml:space="preserve"> + </w:t>
      </w:r>
      <w:proofErr w:type="spellStart"/>
      <w:r w:rsidRPr="009E62F1">
        <w:rPr>
          <w:rFonts w:cs="Arial"/>
          <w:b/>
        </w:rPr>
        <w:t>REF_T_N</w:t>
      </w:r>
      <w:r w:rsidRPr="009E62F1">
        <w:rPr>
          <w:rFonts w:cs="Arial"/>
          <w:b/>
          <w:vertAlign w:val="subscript"/>
        </w:rPr>
        <w:t>i,m</w:t>
      </w:r>
      <w:proofErr w:type="spellEnd"/>
      <w:r w:rsidR="00785FF7" w:rsidRPr="009E62F1">
        <w:rPr>
          <w:rFonts w:cs="Arial"/>
          <w:b/>
        </w:rPr>
        <w:t xml:space="preserve">+ </w:t>
      </w:r>
      <w:proofErr w:type="spellStart"/>
      <w:r w:rsidR="00785FF7" w:rsidRPr="009E62F1">
        <w:rPr>
          <w:rFonts w:cs="Arial"/>
          <w:b/>
        </w:rPr>
        <w:t>REF_T_</w:t>
      </w:r>
      <w:r w:rsidR="00785FF7">
        <w:rPr>
          <w:rFonts w:cs="Arial"/>
          <w:b/>
        </w:rPr>
        <w:t>VZT</w:t>
      </w:r>
      <w:r w:rsidR="00785FF7" w:rsidRPr="009E62F1">
        <w:rPr>
          <w:rFonts w:cs="Arial"/>
          <w:b/>
          <w:vertAlign w:val="subscript"/>
        </w:rPr>
        <w:t>i,m</w:t>
      </w:r>
      <w:proofErr w:type="spellEnd"/>
    </w:p>
    <w:p w14:paraId="4B7CA392" w14:textId="77777777" w:rsidR="00A07630" w:rsidRPr="009E62F1" w:rsidRDefault="00A07630" w:rsidP="00A07630">
      <w:pPr>
        <w:tabs>
          <w:tab w:val="left" w:pos="2268"/>
        </w:tabs>
        <w:spacing w:before="120" w:after="0" w:line="264" w:lineRule="auto"/>
        <w:ind w:left="2268" w:hanging="2268"/>
        <w:rPr>
          <w:rFonts w:cs="Arial"/>
        </w:rPr>
      </w:pPr>
      <w:proofErr w:type="spellStart"/>
      <w:r w:rsidRPr="009E62F1">
        <w:rPr>
          <w:rFonts w:cs="Arial"/>
          <w:b/>
        </w:rPr>
        <w:t>REF_T_</w:t>
      </w:r>
      <w:proofErr w:type="gramStart"/>
      <w:r w:rsidRPr="009E62F1">
        <w:rPr>
          <w:rFonts w:cs="Arial"/>
          <w:b/>
        </w:rPr>
        <w:t>Z</w:t>
      </w:r>
      <w:r w:rsidRPr="009E62F1">
        <w:rPr>
          <w:rFonts w:cs="Arial"/>
          <w:b/>
          <w:vertAlign w:val="subscript"/>
        </w:rPr>
        <w:t>i,m</w:t>
      </w:r>
      <w:proofErr w:type="spellEnd"/>
      <w:proofErr w:type="gramEnd"/>
      <w:r w:rsidRPr="009E62F1">
        <w:rPr>
          <w:rFonts w:cs="Arial"/>
          <w:b/>
        </w:rPr>
        <w:t xml:space="preserve"> [GJ] </w:t>
      </w:r>
      <w:r w:rsidRPr="009E62F1">
        <w:rPr>
          <w:rFonts w:cs="Arial"/>
          <w:b/>
        </w:rPr>
        <w:tab/>
      </w:r>
      <w:r w:rsidRPr="009E62F1">
        <w:rPr>
          <w:rFonts w:cs="Arial"/>
        </w:rPr>
        <w:t>je část referenční hodnoty spotřeby tepla, která je závislá na venkovní teplotě (tj. spotřeba na vytápění).</w:t>
      </w:r>
    </w:p>
    <w:p w14:paraId="079BECDD" w14:textId="4C48C796" w:rsidR="00A07630" w:rsidRDefault="00A07630" w:rsidP="00A07630">
      <w:pPr>
        <w:tabs>
          <w:tab w:val="left" w:pos="2268"/>
        </w:tabs>
        <w:spacing w:before="120" w:after="0" w:line="264" w:lineRule="auto"/>
        <w:ind w:left="2268" w:hanging="2268"/>
        <w:rPr>
          <w:rFonts w:cs="Arial"/>
        </w:rPr>
      </w:pPr>
      <w:proofErr w:type="spellStart"/>
      <w:r w:rsidRPr="009E62F1">
        <w:rPr>
          <w:rFonts w:cs="Arial"/>
          <w:b/>
        </w:rPr>
        <w:t>REF_T_</w:t>
      </w:r>
      <w:proofErr w:type="gramStart"/>
      <w:r w:rsidRPr="009E62F1">
        <w:rPr>
          <w:rFonts w:cs="Arial"/>
          <w:b/>
        </w:rPr>
        <w:t>N</w:t>
      </w:r>
      <w:r w:rsidRPr="009E62F1">
        <w:rPr>
          <w:rFonts w:cs="Arial"/>
          <w:b/>
          <w:vertAlign w:val="subscript"/>
        </w:rPr>
        <w:t>i,m</w:t>
      </w:r>
      <w:proofErr w:type="spellEnd"/>
      <w:proofErr w:type="gramEnd"/>
      <w:r w:rsidRPr="009E62F1">
        <w:rPr>
          <w:rFonts w:cs="Arial"/>
          <w:b/>
        </w:rPr>
        <w:t xml:space="preserve"> [GJ] </w:t>
      </w:r>
      <w:r w:rsidRPr="009E62F1">
        <w:rPr>
          <w:rFonts w:cs="Arial"/>
          <w:b/>
        </w:rPr>
        <w:tab/>
      </w:r>
      <w:r w:rsidRPr="009E62F1">
        <w:rPr>
          <w:rFonts w:cs="Arial"/>
        </w:rPr>
        <w:t>je část referenční hodnoty spotřeby tepla, která je nezávislá na venkovní teplotě (např. spotřeba tepla na přípravu TV).</w:t>
      </w:r>
    </w:p>
    <w:p w14:paraId="0118EA5E" w14:textId="578F1989" w:rsidR="00785FF7" w:rsidRPr="009E62F1" w:rsidRDefault="00785FF7" w:rsidP="00785FF7">
      <w:pPr>
        <w:tabs>
          <w:tab w:val="left" w:pos="2268"/>
        </w:tabs>
        <w:spacing w:before="120" w:after="0" w:line="264" w:lineRule="auto"/>
        <w:ind w:left="2268" w:hanging="2268"/>
        <w:rPr>
          <w:rFonts w:cs="Arial"/>
        </w:rPr>
      </w:pPr>
      <w:proofErr w:type="spellStart"/>
      <w:r w:rsidRPr="009E62F1">
        <w:rPr>
          <w:rFonts w:cs="Arial"/>
          <w:b/>
        </w:rPr>
        <w:t>REF_T_</w:t>
      </w:r>
      <w:proofErr w:type="gramStart"/>
      <w:r>
        <w:rPr>
          <w:rFonts w:cs="Arial"/>
          <w:b/>
        </w:rPr>
        <w:t>VZT</w:t>
      </w:r>
      <w:r w:rsidRPr="009E62F1">
        <w:rPr>
          <w:rFonts w:cs="Arial"/>
          <w:b/>
          <w:vertAlign w:val="subscript"/>
        </w:rPr>
        <w:t>i,m</w:t>
      </w:r>
      <w:proofErr w:type="spellEnd"/>
      <w:proofErr w:type="gramEnd"/>
      <w:r w:rsidRPr="009E62F1">
        <w:rPr>
          <w:rFonts w:cs="Arial"/>
          <w:b/>
        </w:rPr>
        <w:t xml:space="preserve"> [GJ] </w:t>
      </w:r>
      <w:r w:rsidRPr="009E62F1">
        <w:rPr>
          <w:rFonts w:cs="Arial"/>
          <w:b/>
        </w:rPr>
        <w:tab/>
      </w:r>
      <w:r w:rsidRPr="009E62F1">
        <w:rPr>
          <w:rFonts w:cs="Arial"/>
        </w:rPr>
        <w:t xml:space="preserve">je </w:t>
      </w:r>
      <w:r>
        <w:rPr>
          <w:rFonts w:cs="Arial"/>
        </w:rPr>
        <w:t>navýšení referenční spotřeby tepla v areálu SO-05 o spotřebu tepla na VZT jednotkách pro kuchyni a jídelnu, které byly v referenčním stavu provozovány bez dodávky tepelné energie.</w:t>
      </w:r>
    </w:p>
    <w:p w14:paraId="03DA7F14" w14:textId="77777777" w:rsidR="00E416DB" w:rsidRPr="006A3D2D" w:rsidRDefault="00E416DB" w:rsidP="00E416DB">
      <w:pPr>
        <w:tabs>
          <w:tab w:val="left" w:pos="2268"/>
        </w:tabs>
        <w:spacing w:before="120" w:after="0" w:line="264" w:lineRule="auto"/>
        <w:ind w:left="2268" w:hanging="2268"/>
        <w:rPr>
          <w:rFonts w:cs="Arial"/>
        </w:rPr>
      </w:pPr>
      <w:proofErr w:type="spellStart"/>
      <w:r w:rsidRPr="006A3D2D">
        <w:rPr>
          <w:rFonts w:cs="Arial"/>
          <w:b/>
        </w:rPr>
        <w:t>REF_P_</w:t>
      </w:r>
      <w:proofErr w:type="gramStart"/>
      <w:r w:rsidRPr="006A3D2D">
        <w:rPr>
          <w:rFonts w:cs="Arial"/>
          <w:b/>
        </w:rPr>
        <w:t>C</w:t>
      </w:r>
      <w:r w:rsidRPr="006A3D2D">
        <w:rPr>
          <w:rFonts w:cs="Arial"/>
          <w:b/>
          <w:vertAlign w:val="subscript"/>
        </w:rPr>
        <w:t>i,m</w:t>
      </w:r>
      <w:proofErr w:type="spellEnd"/>
      <w:proofErr w:type="gramEnd"/>
      <w:r w:rsidRPr="006A3D2D">
        <w:rPr>
          <w:rFonts w:cs="Arial"/>
          <w:b/>
        </w:rPr>
        <w:t xml:space="preserve"> [kWh] </w:t>
      </w:r>
      <w:r w:rsidRPr="006A3D2D">
        <w:rPr>
          <w:rFonts w:cs="Arial"/>
          <w:b/>
        </w:rPr>
        <w:tab/>
      </w:r>
      <w:r w:rsidRPr="006A3D2D">
        <w:rPr>
          <w:rFonts w:cs="Arial"/>
        </w:rPr>
        <w:t xml:space="preserve">je referenční hodnota celkové spotřeby </w:t>
      </w:r>
      <w:r w:rsidR="003D6BB2" w:rsidRPr="006A3D2D">
        <w:rPr>
          <w:rFonts w:cs="Arial"/>
        </w:rPr>
        <w:t>spalného tepla v plynu</w:t>
      </w:r>
      <w:r w:rsidRPr="006A3D2D">
        <w:rPr>
          <w:rFonts w:cs="Arial"/>
        </w:rPr>
        <w:t xml:space="preserve"> odebraného od dodavatele </w:t>
      </w:r>
      <w:r w:rsidR="003D6BB2" w:rsidRPr="006A3D2D">
        <w:rPr>
          <w:rFonts w:cs="Arial"/>
        </w:rPr>
        <w:t>plynu</w:t>
      </w:r>
      <w:r w:rsidRPr="006A3D2D">
        <w:rPr>
          <w:rFonts w:cs="Arial"/>
        </w:rPr>
        <w:t xml:space="preserve"> v příslušném areálu a měsíci</w:t>
      </w:r>
      <w:r w:rsidR="003D6BB2" w:rsidRPr="006A3D2D">
        <w:rPr>
          <w:rFonts w:cs="Arial"/>
        </w:rPr>
        <w:t xml:space="preserve"> na vytápění a ohřev TV</w:t>
      </w:r>
      <w:r w:rsidRPr="006A3D2D">
        <w:rPr>
          <w:rFonts w:cs="Arial"/>
        </w:rPr>
        <w:t>. Tato spotřeba charakterizuje energetickou náročnost areálu před realizací opatření.</w:t>
      </w:r>
    </w:p>
    <w:p w14:paraId="7049DCDB" w14:textId="77777777" w:rsidR="00E416DB" w:rsidRPr="006A3D2D" w:rsidRDefault="00E416DB" w:rsidP="00E416DB">
      <w:pPr>
        <w:tabs>
          <w:tab w:val="left" w:pos="2268"/>
        </w:tabs>
        <w:spacing w:before="120" w:after="0" w:line="264" w:lineRule="auto"/>
        <w:ind w:left="2268" w:hanging="2268"/>
        <w:rPr>
          <w:rFonts w:cs="Arial"/>
          <w:b/>
        </w:rPr>
      </w:pPr>
      <w:r w:rsidRPr="006A3D2D">
        <w:rPr>
          <w:rFonts w:cs="Arial"/>
          <w:b/>
        </w:rPr>
        <w:tab/>
      </w:r>
      <w:proofErr w:type="spellStart"/>
      <w:r w:rsidRPr="006A3D2D">
        <w:rPr>
          <w:rFonts w:cs="Arial"/>
          <w:b/>
        </w:rPr>
        <w:t>REF_</w:t>
      </w:r>
      <w:r w:rsidR="003D6BB2" w:rsidRPr="006A3D2D">
        <w:rPr>
          <w:rFonts w:cs="Arial"/>
          <w:b/>
        </w:rPr>
        <w:t>P</w:t>
      </w:r>
      <w:r w:rsidRPr="006A3D2D">
        <w:rPr>
          <w:rFonts w:cs="Arial"/>
          <w:b/>
        </w:rPr>
        <w:t>_</w:t>
      </w:r>
      <w:proofErr w:type="gramStart"/>
      <w:r w:rsidRPr="006A3D2D">
        <w:rPr>
          <w:rFonts w:cs="Arial"/>
          <w:b/>
        </w:rPr>
        <w:t>C</w:t>
      </w:r>
      <w:r w:rsidRPr="006A3D2D">
        <w:rPr>
          <w:rFonts w:cs="Arial"/>
          <w:b/>
          <w:vertAlign w:val="subscript"/>
        </w:rPr>
        <w:t>i,m</w:t>
      </w:r>
      <w:proofErr w:type="spellEnd"/>
      <w:proofErr w:type="gramEnd"/>
      <w:r w:rsidRPr="006A3D2D">
        <w:rPr>
          <w:rFonts w:cs="Arial"/>
          <w:b/>
        </w:rPr>
        <w:t xml:space="preserve"> = </w:t>
      </w:r>
      <w:proofErr w:type="spellStart"/>
      <w:r w:rsidRPr="006A3D2D">
        <w:rPr>
          <w:rFonts w:cs="Arial"/>
          <w:b/>
        </w:rPr>
        <w:t>REF_</w:t>
      </w:r>
      <w:r w:rsidR="003D6BB2" w:rsidRPr="006A3D2D">
        <w:rPr>
          <w:rFonts w:cs="Arial"/>
          <w:b/>
        </w:rPr>
        <w:t>P</w:t>
      </w:r>
      <w:r w:rsidRPr="006A3D2D">
        <w:rPr>
          <w:rFonts w:cs="Arial"/>
          <w:b/>
        </w:rPr>
        <w:t>_Z</w:t>
      </w:r>
      <w:r w:rsidRPr="006A3D2D">
        <w:rPr>
          <w:rFonts w:cs="Arial"/>
          <w:b/>
          <w:vertAlign w:val="subscript"/>
        </w:rPr>
        <w:t>i,m</w:t>
      </w:r>
      <w:proofErr w:type="spellEnd"/>
      <w:r w:rsidRPr="006A3D2D">
        <w:rPr>
          <w:rFonts w:cs="Arial"/>
          <w:b/>
        </w:rPr>
        <w:t xml:space="preserve"> + </w:t>
      </w:r>
      <w:proofErr w:type="spellStart"/>
      <w:r w:rsidRPr="006A3D2D">
        <w:rPr>
          <w:rFonts w:cs="Arial"/>
          <w:b/>
        </w:rPr>
        <w:t>REF_</w:t>
      </w:r>
      <w:r w:rsidR="003D6BB2" w:rsidRPr="006A3D2D">
        <w:rPr>
          <w:rFonts w:cs="Arial"/>
          <w:b/>
        </w:rPr>
        <w:t>P</w:t>
      </w:r>
      <w:r w:rsidRPr="006A3D2D">
        <w:rPr>
          <w:rFonts w:cs="Arial"/>
          <w:b/>
        </w:rPr>
        <w:t>_N</w:t>
      </w:r>
      <w:r w:rsidRPr="006A3D2D">
        <w:rPr>
          <w:rFonts w:cs="Arial"/>
          <w:b/>
          <w:vertAlign w:val="subscript"/>
        </w:rPr>
        <w:t>i,m</w:t>
      </w:r>
      <w:proofErr w:type="spellEnd"/>
    </w:p>
    <w:p w14:paraId="5CAABF68" w14:textId="77777777" w:rsidR="00E416DB" w:rsidRPr="006A3D2D" w:rsidRDefault="00E416DB" w:rsidP="00E416DB">
      <w:pPr>
        <w:tabs>
          <w:tab w:val="left" w:pos="2268"/>
        </w:tabs>
        <w:spacing w:before="120" w:after="0" w:line="264" w:lineRule="auto"/>
        <w:ind w:left="2268" w:hanging="2268"/>
        <w:rPr>
          <w:rFonts w:cs="Arial"/>
        </w:rPr>
      </w:pPr>
      <w:proofErr w:type="spellStart"/>
      <w:r w:rsidRPr="006A3D2D">
        <w:rPr>
          <w:rFonts w:cs="Arial"/>
          <w:b/>
        </w:rPr>
        <w:t>REF_P_</w:t>
      </w:r>
      <w:proofErr w:type="gramStart"/>
      <w:r w:rsidRPr="006A3D2D">
        <w:rPr>
          <w:rFonts w:cs="Arial"/>
          <w:b/>
        </w:rPr>
        <w:t>Z</w:t>
      </w:r>
      <w:r w:rsidRPr="006A3D2D">
        <w:rPr>
          <w:rFonts w:cs="Arial"/>
          <w:b/>
          <w:vertAlign w:val="subscript"/>
        </w:rPr>
        <w:t>i,m</w:t>
      </w:r>
      <w:proofErr w:type="spellEnd"/>
      <w:proofErr w:type="gramEnd"/>
      <w:r w:rsidRPr="006A3D2D">
        <w:rPr>
          <w:rFonts w:cs="Arial"/>
          <w:b/>
        </w:rPr>
        <w:t xml:space="preserve"> [kWh] </w:t>
      </w:r>
      <w:r w:rsidRPr="006A3D2D">
        <w:rPr>
          <w:rFonts w:cs="Arial"/>
          <w:b/>
        </w:rPr>
        <w:tab/>
      </w:r>
      <w:r w:rsidRPr="006A3D2D">
        <w:rPr>
          <w:rFonts w:cs="Arial"/>
        </w:rPr>
        <w:t xml:space="preserve">je část referenční hodnoty spotřeby </w:t>
      </w:r>
      <w:r w:rsidR="003D6BB2" w:rsidRPr="006A3D2D">
        <w:rPr>
          <w:rFonts w:cs="Arial"/>
        </w:rPr>
        <w:t xml:space="preserve">spalného </w:t>
      </w:r>
      <w:r w:rsidRPr="006A3D2D">
        <w:rPr>
          <w:rFonts w:cs="Arial"/>
        </w:rPr>
        <w:t>tepla</w:t>
      </w:r>
      <w:r w:rsidR="003D6BB2" w:rsidRPr="006A3D2D">
        <w:rPr>
          <w:rFonts w:cs="Arial"/>
        </w:rPr>
        <w:t xml:space="preserve"> v plynu</w:t>
      </w:r>
      <w:r w:rsidRPr="006A3D2D">
        <w:rPr>
          <w:rFonts w:cs="Arial"/>
        </w:rPr>
        <w:t>, která je závislá na venkovní teplotě (tj. spotřeba na vytápění).</w:t>
      </w:r>
    </w:p>
    <w:p w14:paraId="1D7DF0BE" w14:textId="77777777" w:rsidR="00E416DB" w:rsidRPr="006A3D2D" w:rsidRDefault="00E416DB" w:rsidP="00E416DB">
      <w:pPr>
        <w:tabs>
          <w:tab w:val="left" w:pos="2268"/>
        </w:tabs>
        <w:spacing w:before="120" w:after="0" w:line="264" w:lineRule="auto"/>
        <w:ind w:left="2268" w:hanging="2268"/>
        <w:rPr>
          <w:rFonts w:cs="Arial"/>
        </w:rPr>
      </w:pPr>
      <w:proofErr w:type="spellStart"/>
      <w:r w:rsidRPr="006A3D2D">
        <w:rPr>
          <w:rFonts w:cs="Arial"/>
          <w:b/>
        </w:rPr>
        <w:t>REF_P_</w:t>
      </w:r>
      <w:proofErr w:type="gramStart"/>
      <w:r w:rsidRPr="006A3D2D">
        <w:rPr>
          <w:rFonts w:cs="Arial"/>
          <w:b/>
        </w:rPr>
        <w:t>N</w:t>
      </w:r>
      <w:r w:rsidRPr="006A3D2D">
        <w:rPr>
          <w:rFonts w:cs="Arial"/>
          <w:b/>
          <w:vertAlign w:val="subscript"/>
        </w:rPr>
        <w:t>i,m</w:t>
      </w:r>
      <w:proofErr w:type="spellEnd"/>
      <w:proofErr w:type="gramEnd"/>
      <w:r w:rsidRPr="006A3D2D">
        <w:rPr>
          <w:rFonts w:cs="Arial"/>
          <w:b/>
        </w:rPr>
        <w:t xml:space="preserve"> [kWh] </w:t>
      </w:r>
      <w:r w:rsidRPr="006A3D2D">
        <w:rPr>
          <w:rFonts w:cs="Arial"/>
          <w:b/>
        </w:rPr>
        <w:tab/>
      </w:r>
      <w:r w:rsidRPr="006A3D2D">
        <w:rPr>
          <w:rFonts w:cs="Arial"/>
        </w:rPr>
        <w:t xml:space="preserve">je část referenční hodnoty spotřeby </w:t>
      </w:r>
      <w:r w:rsidR="003D6BB2" w:rsidRPr="006A3D2D">
        <w:rPr>
          <w:rFonts w:cs="Arial"/>
        </w:rPr>
        <w:t xml:space="preserve">spalného </w:t>
      </w:r>
      <w:r w:rsidRPr="006A3D2D">
        <w:rPr>
          <w:rFonts w:cs="Arial"/>
        </w:rPr>
        <w:t>tepla</w:t>
      </w:r>
      <w:r w:rsidR="003D6BB2" w:rsidRPr="006A3D2D">
        <w:rPr>
          <w:rFonts w:cs="Arial"/>
        </w:rPr>
        <w:t xml:space="preserve"> v plynu</w:t>
      </w:r>
      <w:r w:rsidRPr="006A3D2D">
        <w:rPr>
          <w:rFonts w:cs="Arial"/>
        </w:rPr>
        <w:t>, která je nezávislá na venkovní teplotě (např. spotřeba tepla na přípravu TV).</w:t>
      </w:r>
    </w:p>
    <w:p w14:paraId="03897B73" w14:textId="77777777" w:rsidR="006A3D2D" w:rsidRPr="006A3D2D" w:rsidRDefault="00A172D1" w:rsidP="00A172D1">
      <w:pPr>
        <w:tabs>
          <w:tab w:val="left" w:pos="2268"/>
        </w:tabs>
        <w:spacing w:before="120" w:after="0" w:line="264" w:lineRule="auto"/>
        <w:ind w:left="2268" w:hanging="2268"/>
        <w:rPr>
          <w:rFonts w:cs="Arial"/>
        </w:rPr>
      </w:pPr>
      <w:proofErr w:type="spellStart"/>
      <w:r w:rsidRPr="006A3D2D">
        <w:rPr>
          <w:rFonts w:cs="Arial"/>
          <w:b/>
        </w:rPr>
        <w:lastRenderedPageBreak/>
        <w:t>REF_</w:t>
      </w:r>
      <w:r w:rsidR="00780986">
        <w:rPr>
          <w:rFonts w:cs="Arial"/>
          <w:b/>
        </w:rPr>
        <w:t>P</w:t>
      </w:r>
      <w:r w:rsidR="006A3D2D" w:rsidRPr="006A3D2D">
        <w:rPr>
          <w:rFonts w:cs="Arial"/>
          <w:b/>
        </w:rPr>
        <w:t>_</w:t>
      </w:r>
      <w:proofErr w:type="gramStart"/>
      <w:r w:rsidRPr="006A3D2D">
        <w:rPr>
          <w:rFonts w:cs="Arial"/>
          <w:b/>
        </w:rPr>
        <w:t>NAV</w:t>
      </w:r>
      <w:r w:rsidRPr="006A3D2D">
        <w:rPr>
          <w:rFonts w:cs="Arial"/>
          <w:b/>
          <w:vertAlign w:val="subscript"/>
        </w:rPr>
        <w:t>i,m</w:t>
      </w:r>
      <w:proofErr w:type="spellEnd"/>
      <w:proofErr w:type="gramEnd"/>
      <w:r w:rsidRPr="006A3D2D">
        <w:rPr>
          <w:rFonts w:cs="Arial"/>
          <w:b/>
        </w:rPr>
        <w:t xml:space="preserve"> [</w:t>
      </w:r>
      <w:r w:rsidR="006A3D2D" w:rsidRPr="006A3D2D">
        <w:rPr>
          <w:rFonts w:cs="Arial"/>
          <w:b/>
        </w:rPr>
        <w:t>kWh</w:t>
      </w:r>
      <w:r w:rsidRPr="006A3D2D">
        <w:rPr>
          <w:rFonts w:cs="Arial"/>
          <w:b/>
        </w:rPr>
        <w:t>]</w:t>
      </w:r>
      <w:r w:rsidRPr="006A3D2D">
        <w:rPr>
          <w:rFonts w:cs="Arial"/>
          <w:b/>
        </w:rPr>
        <w:tab/>
      </w:r>
      <w:r w:rsidRPr="006A3D2D">
        <w:rPr>
          <w:rFonts w:cs="Arial"/>
        </w:rPr>
        <w:t xml:space="preserve">je </w:t>
      </w:r>
      <w:r w:rsidR="006A3D2D" w:rsidRPr="006A3D2D">
        <w:rPr>
          <w:rFonts w:cs="Arial"/>
        </w:rPr>
        <w:t xml:space="preserve">navýšení </w:t>
      </w:r>
      <w:r w:rsidRPr="006A3D2D">
        <w:rPr>
          <w:rFonts w:cs="Arial"/>
        </w:rPr>
        <w:t>referenční hodnot</w:t>
      </w:r>
      <w:r w:rsidR="006A3D2D" w:rsidRPr="006A3D2D">
        <w:rPr>
          <w:rFonts w:cs="Arial"/>
        </w:rPr>
        <w:t>y</w:t>
      </w:r>
      <w:r w:rsidRPr="006A3D2D">
        <w:rPr>
          <w:rFonts w:cs="Arial"/>
        </w:rPr>
        <w:t xml:space="preserve"> </w:t>
      </w:r>
      <w:r w:rsidR="006A3D2D" w:rsidRPr="006A3D2D">
        <w:rPr>
          <w:rFonts w:cs="Arial"/>
        </w:rPr>
        <w:t xml:space="preserve">celkové spotřeby </w:t>
      </w:r>
      <w:r w:rsidR="00780986">
        <w:rPr>
          <w:rFonts w:cs="Arial"/>
        </w:rPr>
        <w:t xml:space="preserve">spalného tepla v plynu v areálu SO-09 z důvodu zprovoznění systému podokenních FCU jednotek. </w:t>
      </w:r>
    </w:p>
    <w:p w14:paraId="4C5196C3" w14:textId="77777777" w:rsidR="00A07630" w:rsidRPr="004D6FD4" w:rsidRDefault="00A07630" w:rsidP="00A07630">
      <w:pPr>
        <w:tabs>
          <w:tab w:val="left" w:pos="2268"/>
        </w:tabs>
        <w:spacing w:before="200" w:after="0"/>
        <w:ind w:left="2268" w:hanging="2268"/>
        <w:rPr>
          <w:rFonts w:cs="Arial"/>
          <w:bCs/>
        </w:rPr>
      </w:pPr>
      <w:proofErr w:type="spellStart"/>
      <w:r w:rsidRPr="004D6FD4">
        <w:rPr>
          <w:rFonts w:cs="Arial"/>
          <w:b/>
        </w:rPr>
        <w:t>REF_</w:t>
      </w:r>
      <w:r w:rsidR="00ED1914" w:rsidRPr="004D6FD4">
        <w:rPr>
          <w:rFonts w:cs="Arial"/>
          <w:b/>
        </w:rPr>
        <w:t>DST</w:t>
      </w:r>
      <w:r w:rsidRPr="004D6FD4">
        <w:rPr>
          <w:rFonts w:cs="Arial"/>
          <w:b/>
          <w:vertAlign w:val="subscript"/>
        </w:rPr>
        <w:t>m</w:t>
      </w:r>
      <w:proofErr w:type="spellEnd"/>
      <w:r w:rsidRPr="004D6FD4">
        <w:rPr>
          <w:rFonts w:cs="Arial"/>
          <w:b/>
        </w:rPr>
        <w:t xml:space="preserve"> [</w:t>
      </w:r>
      <w:proofErr w:type="spellStart"/>
      <w:proofErr w:type="gramStart"/>
      <w:r w:rsidRPr="004D6FD4">
        <w:rPr>
          <w:rFonts w:cs="Arial"/>
          <w:b/>
        </w:rPr>
        <w:t>dny</w:t>
      </w:r>
      <w:r w:rsidR="00ED1914" w:rsidRPr="004D6FD4">
        <w:rPr>
          <w:rFonts w:cs="Arial"/>
          <w:b/>
        </w:rPr>
        <w:t>.°</w:t>
      </w:r>
      <w:proofErr w:type="gramEnd"/>
      <w:r w:rsidR="00ED1914" w:rsidRPr="004D6FD4">
        <w:rPr>
          <w:rFonts w:cs="Arial"/>
          <w:b/>
        </w:rPr>
        <w:t>C</w:t>
      </w:r>
      <w:proofErr w:type="spellEnd"/>
      <w:r w:rsidRPr="004D6FD4">
        <w:rPr>
          <w:rFonts w:cs="Arial"/>
          <w:b/>
        </w:rPr>
        <w:t>]</w:t>
      </w:r>
      <w:r w:rsidRPr="004D6FD4">
        <w:rPr>
          <w:rFonts w:cs="Arial"/>
          <w:b/>
        </w:rPr>
        <w:tab/>
      </w:r>
      <w:r w:rsidRPr="004D6FD4">
        <w:rPr>
          <w:rFonts w:cs="Arial"/>
          <w:bCs/>
        </w:rPr>
        <w:t xml:space="preserve">je počet </w:t>
      </w:r>
      <w:r w:rsidR="00ED1914" w:rsidRPr="004D6FD4">
        <w:rPr>
          <w:rFonts w:cs="Arial"/>
          <w:bCs/>
        </w:rPr>
        <w:t>denostupňů v příslušném referenčním obdob</w:t>
      </w:r>
      <w:r w:rsidR="004D6FD4">
        <w:rPr>
          <w:rFonts w:cs="Arial"/>
          <w:bCs/>
        </w:rPr>
        <w:t>í</w:t>
      </w:r>
      <w:r w:rsidR="00ED1914" w:rsidRPr="004D6FD4">
        <w:rPr>
          <w:rFonts w:cs="Arial"/>
          <w:bCs/>
        </w:rPr>
        <w:t xml:space="preserve"> (REF období). Počet denostupňů je stanoven na základě průměrných měsíčních </w:t>
      </w:r>
      <w:r w:rsidR="004D6FD4">
        <w:rPr>
          <w:rFonts w:cs="Arial"/>
          <w:bCs/>
        </w:rPr>
        <w:t xml:space="preserve">venkovních </w:t>
      </w:r>
      <w:r w:rsidR="00ED1914" w:rsidRPr="004D6FD4">
        <w:rPr>
          <w:rFonts w:cs="Arial"/>
          <w:bCs/>
        </w:rPr>
        <w:t xml:space="preserve">teplot a počtu topných dnů způsobem podrobně uvedeným v Tab.1.2. Údaje o venkovních teplotách jsou převzaty od </w:t>
      </w:r>
      <w:proofErr w:type="gramStart"/>
      <w:r w:rsidR="00ED1914" w:rsidRPr="004D6FD4">
        <w:rPr>
          <w:rFonts w:cs="Arial"/>
          <w:bCs/>
        </w:rPr>
        <w:t>ČHMÚ</w:t>
      </w:r>
      <w:r w:rsidR="00ED1914" w:rsidRPr="004D6FD4">
        <w:rPr>
          <w:rFonts w:cs="Arial"/>
        </w:rPr>
        <w:t xml:space="preserve"> - stanice</w:t>
      </w:r>
      <w:proofErr w:type="gramEnd"/>
      <w:r w:rsidR="00ED1914" w:rsidRPr="004D6FD4">
        <w:rPr>
          <w:rFonts w:cs="Arial"/>
        </w:rPr>
        <w:t xml:space="preserve"> Praha Karlov. </w:t>
      </w:r>
      <w:r w:rsidRPr="004D6FD4">
        <w:rPr>
          <w:rFonts w:cs="Arial"/>
          <w:bCs/>
        </w:rPr>
        <w:t xml:space="preserve">Počet topných dnů je stanoven na základě průměrných denních venkovních teplot při vztažné venkovní teplotě </w:t>
      </w:r>
      <w:proofErr w:type="gramStart"/>
      <w:r w:rsidRPr="004D6FD4">
        <w:rPr>
          <w:rFonts w:cs="Arial"/>
          <w:bCs/>
        </w:rPr>
        <w:t>13,0°C</w:t>
      </w:r>
      <w:proofErr w:type="gramEnd"/>
      <w:r w:rsidRPr="004D6FD4">
        <w:rPr>
          <w:rFonts w:cs="Arial"/>
          <w:bCs/>
        </w:rPr>
        <w:t xml:space="preserve"> ve dvou po sobě následujících dnech</w:t>
      </w:r>
      <w:r w:rsidR="004D6FD4" w:rsidRPr="004D6FD4">
        <w:rPr>
          <w:rFonts w:cs="Arial"/>
          <w:bCs/>
        </w:rPr>
        <w:t xml:space="preserve"> v souladu s vyhl.194/2007 Sb.</w:t>
      </w:r>
      <w:r w:rsidR="004D6FD4">
        <w:rPr>
          <w:rFonts w:cs="Arial"/>
          <w:bCs/>
        </w:rPr>
        <w:t xml:space="preserve"> Referenční denostupně jsou stanoveny při vnitřní teplotě 20°C.</w:t>
      </w:r>
    </w:p>
    <w:p w14:paraId="71118237" w14:textId="77777777" w:rsidR="00A07630" w:rsidRPr="00F613E1" w:rsidRDefault="00A07630" w:rsidP="00A07630">
      <w:pPr>
        <w:pStyle w:val="Bodytext50"/>
        <w:shd w:val="clear" w:color="auto" w:fill="auto"/>
        <w:spacing w:line="276" w:lineRule="auto"/>
        <w:ind w:firstLine="0"/>
        <w:rPr>
          <w:color w:val="000000"/>
          <w:lang w:eastAsia="cs-CZ" w:bidi="cs-CZ"/>
        </w:rPr>
      </w:pPr>
      <w:r w:rsidRPr="00F613E1">
        <w:rPr>
          <w:color w:val="000000"/>
          <w:lang w:eastAsia="cs-CZ" w:bidi="cs-CZ"/>
        </w:rPr>
        <w:t>V souladu s čl.14 Smlouvy si v případě změny oproti výchozímu stavu, která zvyšuje energetickou náročnost objektu, ESCO vyhrazuje možnost navýšit odpovídajícím způsobem referenční hodnoty spotřeb uvedené v Tab.1.1, kterých se tato změna týká tak, aby tato dodatečná změna neměla vliv na výslednou vykazovanou úsporu (viz Příloha č. 6), případně využít korekční součinitele ve výpočtové m</w:t>
      </w:r>
      <w:r w:rsidR="00D41342" w:rsidRPr="00F613E1">
        <w:rPr>
          <w:color w:val="000000"/>
          <w:lang w:eastAsia="cs-CZ" w:bidi="cs-CZ"/>
        </w:rPr>
        <w:t xml:space="preserve">etodice uvedené v Příloze č. 6. </w:t>
      </w:r>
      <w:r w:rsidRPr="00F613E1">
        <w:rPr>
          <w:color w:val="000000"/>
          <w:lang w:eastAsia="cs-CZ" w:bidi="cs-CZ"/>
        </w:rPr>
        <w:t>Příklady změn zvyšujících energetic</w:t>
      </w:r>
      <w:r w:rsidR="00D41342" w:rsidRPr="00F613E1">
        <w:rPr>
          <w:color w:val="000000"/>
          <w:lang w:eastAsia="cs-CZ" w:bidi="cs-CZ"/>
        </w:rPr>
        <w:t>kou náročnost objektu/zařízení:</w:t>
      </w:r>
    </w:p>
    <w:p w14:paraId="47BD6DD8" w14:textId="77777777" w:rsidR="00A07630" w:rsidRPr="00F613E1" w:rsidRDefault="00A07630" w:rsidP="00CD036A">
      <w:pPr>
        <w:pStyle w:val="MainText"/>
        <w:numPr>
          <w:ilvl w:val="0"/>
          <w:numId w:val="12"/>
        </w:numPr>
        <w:spacing w:before="120" w:line="276" w:lineRule="auto"/>
        <w:ind w:left="568" w:hanging="284"/>
        <w:rPr>
          <w:color w:val="000000"/>
          <w:sz w:val="22"/>
          <w:lang w:eastAsia="cs-CZ" w:bidi="cs-CZ"/>
        </w:rPr>
      </w:pPr>
      <w:r w:rsidRPr="00F613E1">
        <w:rPr>
          <w:color w:val="000000"/>
          <w:sz w:val="22"/>
          <w:lang w:eastAsia="cs-CZ" w:bidi="cs-CZ"/>
        </w:rPr>
        <w:t>Nová přístavba nebo výstavba nového objek</w:t>
      </w:r>
      <w:r w:rsidR="00353179" w:rsidRPr="00F613E1">
        <w:rPr>
          <w:color w:val="000000"/>
          <w:sz w:val="22"/>
          <w:lang w:eastAsia="cs-CZ" w:bidi="cs-CZ"/>
        </w:rPr>
        <w:t>tu, zprovoznění objektu.</w:t>
      </w:r>
    </w:p>
    <w:p w14:paraId="492BC6AB" w14:textId="77777777" w:rsidR="00A07630" w:rsidRPr="00F613E1" w:rsidRDefault="00A07630" w:rsidP="00CD036A">
      <w:pPr>
        <w:pStyle w:val="MainText"/>
        <w:numPr>
          <w:ilvl w:val="0"/>
          <w:numId w:val="12"/>
        </w:numPr>
        <w:spacing w:before="120" w:line="276" w:lineRule="auto"/>
        <w:ind w:left="568" w:hanging="284"/>
        <w:rPr>
          <w:color w:val="000000"/>
          <w:sz w:val="22"/>
          <w:lang w:eastAsia="cs-CZ" w:bidi="cs-CZ"/>
        </w:rPr>
      </w:pPr>
      <w:r w:rsidRPr="00F613E1">
        <w:rPr>
          <w:color w:val="000000"/>
          <w:sz w:val="22"/>
          <w:lang w:eastAsia="cs-CZ" w:bidi="cs-CZ"/>
        </w:rPr>
        <w:t xml:space="preserve">Nová spotřeba energie – spotřebiče, zařízení VZT, výtahy, </w:t>
      </w:r>
      <w:proofErr w:type="spellStart"/>
      <w:r w:rsidRPr="00F613E1">
        <w:rPr>
          <w:color w:val="000000"/>
          <w:sz w:val="22"/>
          <w:lang w:eastAsia="cs-CZ" w:bidi="cs-CZ"/>
        </w:rPr>
        <w:t>technol</w:t>
      </w:r>
      <w:proofErr w:type="spellEnd"/>
      <w:r w:rsidR="00A172D1" w:rsidRPr="00F613E1">
        <w:rPr>
          <w:color w:val="000000"/>
          <w:sz w:val="22"/>
          <w:lang w:eastAsia="cs-CZ" w:bidi="cs-CZ"/>
        </w:rPr>
        <w:t>.</w:t>
      </w:r>
      <w:r w:rsidRPr="00F613E1">
        <w:rPr>
          <w:color w:val="000000"/>
          <w:sz w:val="22"/>
          <w:lang w:eastAsia="cs-CZ" w:bidi="cs-CZ"/>
        </w:rPr>
        <w:t xml:space="preserve"> zařízení apod.</w:t>
      </w:r>
    </w:p>
    <w:p w14:paraId="2F7167BD" w14:textId="77777777" w:rsidR="00A07630" w:rsidRPr="00F613E1" w:rsidRDefault="00A07630" w:rsidP="00CD036A">
      <w:pPr>
        <w:pStyle w:val="MainText"/>
        <w:numPr>
          <w:ilvl w:val="0"/>
          <w:numId w:val="12"/>
        </w:numPr>
        <w:spacing w:before="120" w:line="276" w:lineRule="auto"/>
        <w:ind w:left="568" w:hanging="284"/>
        <w:rPr>
          <w:color w:val="000000"/>
          <w:sz w:val="22"/>
          <w:lang w:eastAsia="cs-CZ" w:bidi="cs-CZ"/>
        </w:rPr>
      </w:pPr>
      <w:r w:rsidRPr="00F613E1">
        <w:rPr>
          <w:color w:val="000000"/>
          <w:sz w:val="22"/>
          <w:lang w:eastAsia="cs-CZ" w:bidi="cs-CZ"/>
        </w:rPr>
        <w:t>Změny ve způsobu provozování – zvýšení vnitřní teploty v interiéru, prodloužení provozní doby místnosti/zařízení, odstávka systému zpětného získání tepla</w:t>
      </w:r>
      <w:r w:rsidR="00F613E1">
        <w:rPr>
          <w:color w:val="000000"/>
          <w:sz w:val="22"/>
          <w:lang w:eastAsia="cs-CZ" w:bidi="cs-CZ"/>
        </w:rPr>
        <w:t>, zvýšení komfortu vnitřního prostředí v objektu či jeho části apod.</w:t>
      </w:r>
    </w:p>
    <w:p w14:paraId="2CA57A6E" w14:textId="77777777" w:rsidR="00A07630" w:rsidRPr="00F613E1" w:rsidRDefault="00A07630" w:rsidP="00D41342">
      <w:pPr>
        <w:pStyle w:val="Bodytext50"/>
        <w:shd w:val="clear" w:color="auto" w:fill="auto"/>
        <w:spacing w:before="240" w:line="276" w:lineRule="auto"/>
        <w:ind w:firstLine="0"/>
        <w:rPr>
          <w:color w:val="000000"/>
          <w:lang w:eastAsia="cs-CZ" w:bidi="cs-CZ"/>
        </w:rPr>
      </w:pPr>
      <w:r w:rsidRPr="00F613E1">
        <w:rPr>
          <w:color w:val="000000"/>
          <w:lang w:eastAsia="cs-CZ" w:bidi="cs-CZ"/>
        </w:rPr>
        <w:t>V případě změny oproti výchozímu stavu, která snižuje energetickou náročnost v objektu (s výjimkou opatření provedených v rámci této smlouvy), využije ESCO v souladu s čl.14 Smlouvy korekční součinitele ve výpočtové metodice uvedené v Příloze č.6, případně upraví referenční hodnoty spotřeb uvedené v této příloze, kterých se tato změna týká tak, aby tato dodatečná změna neměla vliv na výslednou vykazovanou úsporu (viz Příloha č.6). Snížení referenční hodnoty spotřeby musí být provedeno vždy tak, aby nesnižovalo výši vykazované úspory pod úroveň, které by bylo dosaženo v případě, k</w:t>
      </w:r>
      <w:r w:rsidR="00D41342" w:rsidRPr="00F613E1">
        <w:rPr>
          <w:color w:val="000000"/>
          <w:lang w:eastAsia="cs-CZ" w:bidi="cs-CZ"/>
        </w:rPr>
        <w:t xml:space="preserve">dyby změna nebyla realizována.  </w:t>
      </w:r>
      <w:r w:rsidRPr="00F613E1">
        <w:rPr>
          <w:color w:val="000000"/>
          <w:lang w:eastAsia="cs-CZ" w:bidi="cs-CZ"/>
        </w:rPr>
        <w:t xml:space="preserve">Příklady změn snižujících energetickou náročnost objektu/zařízení: </w:t>
      </w:r>
    </w:p>
    <w:p w14:paraId="63568D59" w14:textId="77777777" w:rsidR="00A07630" w:rsidRPr="00F613E1" w:rsidRDefault="00A07630" w:rsidP="00CD036A">
      <w:pPr>
        <w:pStyle w:val="MainText"/>
        <w:numPr>
          <w:ilvl w:val="0"/>
          <w:numId w:val="12"/>
        </w:numPr>
        <w:spacing w:before="120" w:line="276" w:lineRule="auto"/>
        <w:ind w:left="568" w:hanging="284"/>
        <w:jc w:val="left"/>
        <w:rPr>
          <w:color w:val="000000"/>
          <w:sz w:val="22"/>
          <w:lang w:eastAsia="cs-CZ" w:bidi="cs-CZ"/>
        </w:rPr>
      </w:pPr>
      <w:r w:rsidRPr="00F613E1">
        <w:rPr>
          <w:color w:val="000000"/>
          <w:sz w:val="22"/>
          <w:lang w:eastAsia="cs-CZ" w:bidi="cs-CZ"/>
        </w:rPr>
        <w:t xml:space="preserve">Stavební práce (zateplení, výměna </w:t>
      </w:r>
      <w:proofErr w:type="gramStart"/>
      <w:r w:rsidRPr="00F613E1">
        <w:rPr>
          <w:color w:val="000000"/>
          <w:sz w:val="22"/>
          <w:lang w:eastAsia="cs-CZ" w:bidi="cs-CZ"/>
        </w:rPr>
        <w:t>oken,</w:t>
      </w:r>
      <w:proofErr w:type="gramEnd"/>
      <w:r w:rsidRPr="00F613E1">
        <w:rPr>
          <w:color w:val="000000"/>
          <w:sz w:val="22"/>
          <w:lang w:eastAsia="cs-CZ" w:bidi="cs-CZ"/>
        </w:rPr>
        <w:t xml:space="preserve"> apod.) </w:t>
      </w:r>
    </w:p>
    <w:p w14:paraId="0A7982CD" w14:textId="77777777" w:rsidR="00A07630" w:rsidRPr="00F613E1" w:rsidRDefault="00A07630" w:rsidP="00CD036A">
      <w:pPr>
        <w:pStyle w:val="MainText"/>
        <w:numPr>
          <w:ilvl w:val="0"/>
          <w:numId w:val="12"/>
        </w:numPr>
        <w:spacing w:before="120" w:line="276" w:lineRule="auto"/>
        <w:ind w:left="568" w:hanging="284"/>
        <w:jc w:val="left"/>
        <w:rPr>
          <w:color w:val="000000"/>
          <w:sz w:val="22"/>
          <w:lang w:eastAsia="cs-CZ" w:bidi="cs-CZ"/>
        </w:rPr>
      </w:pPr>
      <w:r w:rsidRPr="00F613E1">
        <w:rPr>
          <w:color w:val="000000"/>
          <w:sz w:val="22"/>
          <w:lang w:eastAsia="cs-CZ" w:bidi="cs-CZ"/>
        </w:rPr>
        <w:t>Demolice, ukončení p</w:t>
      </w:r>
      <w:r w:rsidR="00D41342" w:rsidRPr="00F613E1">
        <w:rPr>
          <w:color w:val="000000"/>
          <w:sz w:val="22"/>
          <w:lang w:eastAsia="cs-CZ" w:bidi="cs-CZ"/>
        </w:rPr>
        <w:t>rovozu objektu, nebo jeho části</w:t>
      </w:r>
      <w:r w:rsidR="00D41342" w:rsidRPr="00F613E1">
        <w:rPr>
          <w:color w:val="000000"/>
          <w:sz w:val="22"/>
          <w:lang w:val="en-US" w:eastAsia="cs-CZ" w:bidi="cs-CZ"/>
        </w:rPr>
        <w:t>; u</w:t>
      </w:r>
      <w:r w:rsidR="00D41342" w:rsidRPr="00F613E1">
        <w:rPr>
          <w:color w:val="000000"/>
          <w:sz w:val="22"/>
          <w:lang w:eastAsia="cs-CZ" w:bidi="cs-CZ"/>
        </w:rPr>
        <w:t>končení odběru</w:t>
      </w:r>
    </w:p>
    <w:p w14:paraId="729BA26D" w14:textId="77777777" w:rsidR="00B04238" w:rsidRPr="00F613E1" w:rsidRDefault="00A07630" w:rsidP="00CD036A">
      <w:pPr>
        <w:pStyle w:val="MainText"/>
        <w:numPr>
          <w:ilvl w:val="0"/>
          <w:numId w:val="12"/>
        </w:numPr>
        <w:spacing w:before="120" w:line="276" w:lineRule="auto"/>
        <w:ind w:left="568" w:hanging="284"/>
        <w:rPr>
          <w:color w:val="000000"/>
          <w:sz w:val="22"/>
          <w:lang w:eastAsia="cs-CZ" w:bidi="cs-CZ"/>
        </w:rPr>
      </w:pPr>
      <w:r w:rsidRPr="00F613E1">
        <w:rPr>
          <w:color w:val="000000"/>
          <w:sz w:val="22"/>
          <w:lang w:eastAsia="cs-CZ" w:bidi="cs-CZ"/>
        </w:rPr>
        <w:t>Změny ve způsobu provozování – snížení vnitřní teploty v interiérech, zkrácení provozní doby místnosti/zařízení, zavedení systému zpětného získání tepla apod.</w:t>
      </w:r>
    </w:p>
    <w:p w14:paraId="57B31307" w14:textId="77777777" w:rsidR="00B04238" w:rsidRPr="00E6194F" w:rsidRDefault="00B04238" w:rsidP="00A07630">
      <w:pPr>
        <w:spacing w:before="120" w:after="0"/>
        <w:rPr>
          <w:highlight w:val="yellow"/>
        </w:rPr>
        <w:sectPr w:rsidR="00B04238" w:rsidRPr="00E6194F">
          <w:headerReference w:type="default" r:id="rId8"/>
          <w:footerReference w:type="default" r:id="rId9"/>
          <w:pgSz w:w="11906" w:h="16838"/>
          <w:pgMar w:top="1417" w:right="1417" w:bottom="1417" w:left="1417" w:header="708" w:footer="708" w:gutter="0"/>
          <w:cols w:space="708"/>
          <w:docGrid w:linePitch="360"/>
        </w:sectPr>
      </w:pPr>
    </w:p>
    <w:p w14:paraId="0BEDCEE2" w14:textId="77777777" w:rsidR="00887C2F" w:rsidRPr="006A3D2D" w:rsidRDefault="00887C2F" w:rsidP="00627B57">
      <w:pPr>
        <w:tabs>
          <w:tab w:val="left" w:pos="1134"/>
        </w:tabs>
        <w:spacing w:after="240"/>
      </w:pPr>
      <w:bookmarkStart w:id="14" w:name="_Ref372292443"/>
      <w:r w:rsidRPr="006A3D2D">
        <w:lastRenderedPageBreak/>
        <w:t>Tab.</w:t>
      </w:r>
      <w:bookmarkEnd w:id="14"/>
      <w:r w:rsidR="004C5547" w:rsidRPr="006A3D2D">
        <w:t>1.1</w:t>
      </w:r>
      <w:r w:rsidR="003D6BB2" w:rsidRPr="006A3D2D">
        <w:tab/>
        <w:t xml:space="preserve">Referenční hodnoty </w:t>
      </w:r>
      <w:r w:rsidR="006A3D2D" w:rsidRPr="006A3D2D">
        <w:t xml:space="preserve">denostupňů a </w:t>
      </w:r>
      <w:r w:rsidR="003D6BB2" w:rsidRPr="006A3D2D">
        <w:t xml:space="preserve">spotřeby </w:t>
      </w:r>
      <w:r w:rsidR="001B5205" w:rsidRPr="006A3D2D">
        <w:t>energií</w:t>
      </w:r>
      <w:r w:rsidR="00D41342" w:rsidRPr="006A3D2D">
        <w:t xml:space="preserve"> </w:t>
      </w:r>
      <w:r w:rsidR="003D6BB2" w:rsidRPr="006A3D2D">
        <w:t>pro výpočet úspory dle Přílohy č.6</w:t>
      </w:r>
    </w:p>
    <w:p w14:paraId="3D2677B0" w14:textId="61AEDD01" w:rsidR="00627B57" w:rsidRDefault="00785FF7" w:rsidP="000B0E7D">
      <w:pPr>
        <w:tabs>
          <w:tab w:val="left" w:pos="1134"/>
        </w:tabs>
        <w:spacing w:after="0"/>
        <w:rPr>
          <w:highlight w:val="yellow"/>
        </w:rPr>
      </w:pPr>
      <w:r w:rsidRPr="00607BE5">
        <w:rPr>
          <w:noProof/>
          <w:highlight w:val="black"/>
        </w:rPr>
        <w:drawing>
          <wp:inline distT="0" distB="0" distL="0" distR="0" wp14:anchorId="76508F63" wp14:editId="21BAE5F1">
            <wp:extent cx="8893175" cy="4288790"/>
            <wp:effectExtent l="0" t="0" r="3175"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93175" cy="4288790"/>
                    </a:xfrm>
                    <a:prstGeom prst="rect">
                      <a:avLst/>
                    </a:prstGeom>
                    <a:noFill/>
                    <a:ln>
                      <a:noFill/>
                    </a:ln>
                  </pic:spPr>
                </pic:pic>
              </a:graphicData>
            </a:graphic>
          </wp:inline>
        </w:drawing>
      </w:r>
    </w:p>
    <w:p w14:paraId="07CA6EA3" w14:textId="20B5A6D4" w:rsidR="00780986" w:rsidRDefault="00785FF7" w:rsidP="000B0E7D">
      <w:pPr>
        <w:tabs>
          <w:tab w:val="left" w:pos="1134"/>
        </w:tabs>
        <w:spacing w:after="0"/>
        <w:rPr>
          <w:highlight w:val="yellow"/>
        </w:rPr>
      </w:pPr>
      <w:r w:rsidRPr="00607BE5">
        <w:rPr>
          <w:noProof/>
          <w:highlight w:val="black"/>
        </w:rPr>
        <w:lastRenderedPageBreak/>
        <w:drawing>
          <wp:inline distT="0" distB="0" distL="0" distR="0" wp14:anchorId="42CB9D66" wp14:editId="40EE1E02">
            <wp:extent cx="8893175" cy="4248150"/>
            <wp:effectExtent l="0" t="0" r="3175"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893175" cy="4248150"/>
                    </a:xfrm>
                    <a:prstGeom prst="rect">
                      <a:avLst/>
                    </a:prstGeom>
                    <a:noFill/>
                    <a:ln>
                      <a:noFill/>
                    </a:ln>
                  </pic:spPr>
                </pic:pic>
              </a:graphicData>
            </a:graphic>
          </wp:inline>
        </w:drawing>
      </w:r>
    </w:p>
    <w:p w14:paraId="7C031291" w14:textId="77777777" w:rsidR="00B27C5A" w:rsidRDefault="00B27C5A">
      <w:pPr>
        <w:jc w:val="left"/>
      </w:pPr>
      <w:r>
        <w:br w:type="page"/>
      </w:r>
    </w:p>
    <w:p w14:paraId="1CEC3D17" w14:textId="77777777" w:rsidR="00B27C5A" w:rsidRPr="006A3D2D" w:rsidRDefault="00B27C5A" w:rsidP="00B27C5A">
      <w:pPr>
        <w:tabs>
          <w:tab w:val="left" w:pos="1134"/>
        </w:tabs>
        <w:spacing w:after="0"/>
      </w:pPr>
      <w:r w:rsidRPr="006A3D2D">
        <w:lastRenderedPageBreak/>
        <w:t>Tab.1.</w:t>
      </w:r>
      <w:r>
        <w:t>2</w:t>
      </w:r>
      <w:r w:rsidRPr="006A3D2D">
        <w:tab/>
      </w:r>
      <w:r>
        <w:t>Způsob stanovení denostupňů</w:t>
      </w:r>
    </w:p>
    <w:p w14:paraId="2DF04AF0" w14:textId="77777777" w:rsidR="000B0E7D" w:rsidRPr="00D771E5" w:rsidRDefault="00780986" w:rsidP="007B1F14">
      <w:pPr>
        <w:tabs>
          <w:tab w:val="left" w:pos="1134"/>
        </w:tabs>
        <w:spacing w:after="0"/>
      </w:pPr>
      <w:r w:rsidRPr="00780986">
        <w:rPr>
          <w:noProof/>
          <w:lang w:eastAsia="cs-CZ"/>
        </w:rPr>
        <w:drawing>
          <wp:inline distT="0" distB="0" distL="0" distR="0" wp14:anchorId="027B95BD" wp14:editId="5A2C270F">
            <wp:extent cx="8886825" cy="5486400"/>
            <wp:effectExtent l="0" t="0" r="9525" b="0"/>
            <wp:docPr id="2122" name="Obrázek 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8893175" cy="5490320"/>
                    </a:xfrm>
                    <a:prstGeom prst="rect">
                      <a:avLst/>
                    </a:prstGeom>
                    <a:noFill/>
                    <a:ln>
                      <a:noFill/>
                    </a:ln>
                  </pic:spPr>
                </pic:pic>
              </a:graphicData>
            </a:graphic>
          </wp:inline>
        </w:drawing>
      </w:r>
    </w:p>
    <w:p w14:paraId="767799C6" w14:textId="77777777" w:rsidR="00D771E5" w:rsidRPr="00D771E5" w:rsidRDefault="00D771E5" w:rsidP="003D6BB2">
      <w:pPr>
        <w:spacing w:before="60" w:after="0" w:line="264" w:lineRule="auto"/>
        <w:sectPr w:rsidR="00D771E5" w:rsidRPr="00D771E5" w:rsidSect="00D771E5">
          <w:headerReference w:type="default" r:id="rId13"/>
          <w:footerReference w:type="default" r:id="rId14"/>
          <w:headerReference w:type="first" r:id="rId15"/>
          <w:footerReference w:type="first" r:id="rId16"/>
          <w:pgSz w:w="16839" w:h="11907" w:orient="landscape" w:code="9"/>
          <w:pgMar w:top="1417" w:right="1417" w:bottom="1417" w:left="1417" w:header="708" w:footer="708" w:gutter="0"/>
          <w:cols w:space="708"/>
          <w:titlePg/>
          <w:docGrid w:linePitch="360"/>
        </w:sectPr>
      </w:pPr>
    </w:p>
    <w:p w14:paraId="655330CC" w14:textId="77777777" w:rsidR="002E6DD3" w:rsidRDefault="002E6DD3" w:rsidP="00416A4E">
      <w:pPr>
        <w:pStyle w:val="Nadpis1"/>
        <w:spacing w:before="240"/>
        <w:ind w:left="0" w:firstLine="0"/>
      </w:pPr>
    </w:p>
    <w:p w14:paraId="4383E34B" w14:textId="77777777" w:rsidR="002E6DD3" w:rsidRDefault="002E6DD3" w:rsidP="002E6DD3">
      <w:pPr>
        <w:pStyle w:val="Podnadpis"/>
      </w:pPr>
      <w:r>
        <w:t>Popis základních opatření</w:t>
      </w:r>
    </w:p>
    <w:p w14:paraId="35B37E47" w14:textId="77777777" w:rsidR="007B667C" w:rsidRDefault="00DC748B" w:rsidP="00CD036A">
      <w:pPr>
        <w:pStyle w:val="Odstavecseseznamem"/>
        <w:numPr>
          <w:ilvl w:val="0"/>
          <w:numId w:val="13"/>
        </w:numPr>
        <w:tabs>
          <w:tab w:val="left" w:pos="1134"/>
        </w:tabs>
        <w:spacing w:before="360" w:after="0"/>
        <w:ind w:left="567" w:hanging="567"/>
        <w:rPr>
          <w:b/>
          <w:sz w:val="28"/>
          <w:szCs w:val="28"/>
          <w:u w:val="single"/>
        </w:rPr>
      </w:pPr>
      <w:r>
        <w:rPr>
          <w:b/>
          <w:sz w:val="28"/>
          <w:szCs w:val="28"/>
          <w:u w:val="single"/>
        </w:rPr>
        <w:t>POŽADAVKY KLIENTA A NAVRHOVANÁ ÚSPORNÁ OPATŘENÍ</w:t>
      </w:r>
    </w:p>
    <w:p w14:paraId="42002EF4" w14:textId="77777777" w:rsidR="007B667C" w:rsidRPr="00E176C5" w:rsidRDefault="00E647B9" w:rsidP="00E647B9">
      <w:pPr>
        <w:spacing w:before="240" w:after="120"/>
        <w:rPr>
          <w:u w:val="single"/>
        </w:rPr>
      </w:pPr>
      <w:r w:rsidRPr="00E176C5">
        <w:rPr>
          <w:u w:val="single"/>
        </w:rPr>
        <w:t>S</w:t>
      </w:r>
      <w:r w:rsidR="007B667C" w:rsidRPr="00E176C5">
        <w:rPr>
          <w:u w:val="single"/>
        </w:rPr>
        <w:t xml:space="preserve">oučástí poskytnutých služeb vymezených touto smlouvou </w:t>
      </w:r>
      <w:r w:rsidRPr="00E176C5">
        <w:rPr>
          <w:u w:val="single"/>
        </w:rPr>
        <w:t xml:space="preserve">jsou </w:t>
      </w:r>
      <w:r w:rsidR="00E176C5" w:rsidRPr="00E176C5">
        <w:rPr>
          <w:u w:val="single"/>
        </w:rPr>
        <w:t xml:space="preserve">veškeré </w:t>
      </w:r>
      <w:r w:rsidRPr="00E176C5">
        <w:rPr>
          <w:u w:val="single"/>
        </w:rPr>
        <w:t>následující</w:t>
      </w:r>
      <w:r w:rsidR="007B667C" w:rsidRPr="00E176C5">
        <w:rPr>
          <w:u w:val="single"/>
        </w:rPr>
        <w:t xml:space="preserve"> </w:t>
      </w:r>
      <w:r w:rsidR="00E176C5" w:rsidRPr="00E176C5">
        <w:rPr>
          <w:u w:val="single"/>
        </w:rPr>
        <w:t xml:space="preserve">požadované </w:t>
      </w:r>
      <w:r w:rsidR="007B667C" w:rsidRPr="00E176C5">
        <w:rPr>
          <w:u w:val="single"/>
        </w:rPr>
        <w:t>služby, případně dodávky pro jejich zajištění:</w:t>
      </w:r>
    </w:p>
    <w:p w14:paraId="1C161338" w14:textId="77777777" w:rsidR="007B667C" w:rsidRPr="00E647B9" w:rsidRDefault="007B667C" w:rsidP="00CD036A">
      <w:pPr>
        <w:pStyle w:val="Nadpis1"/>
        <w:keepLines w:val="0"/>
        <w:numPr>
          <w:ilvl w:val="0"/>
          <w:numId w:val="33"/>
        </w:numPr>
        <w:spacing w:before="240" w:after="60" w:line="240" w:lineRule="auto"/>
        <w:jc w:val="both"/>
        <w:rPr>
          <w:sz w:val="24"/>
          <w:szCs w:val="24"/>
        </w:rPr>
      </w:pPr>
      <w:r w:rsidRPr="00E647B9">
        <w:rPr>
          <w:sz w:val="24"/>
          <w:szCs w:val="24"/>
        </w:rPr>
        <w:t xml:space="preserve">Obecné požadavky </w:t>
      </w:r>
      <w:r w:rsidR="00185501">
        <w:rPr>
          <w:sz w:val="24"/>
          <w:szCs w:val="24"/>
        </w:rPr>
        <w:t>Klienta</w:t>
      </w:r>
      <w:r w:rsidRPr="00E647B9">
        <w:rPr>
          <w:sz w:val="24"/>
          <w:szCs w:val="24"/>
        </w:rPr>
        <w:t xml:space="preserve"> společné pro všechny objekty</w:t>
      </w:r>
    </w:p>
    <w:p w14:paraId="15EC1740" w14:textId="77777777" w:rsidR="007B667C" w:rsidRPr="007B667C" w:rsidRDefault="007B667C" w:rsidP="00CD036A">
      <w:pPr>
        <w:pStyle w:val="Odstavecseseznamem"/>
        <w:numPr>
          <w:ilvl w:val="0"/>
          <w:numId w:val="34"/>
        </w:numPr>
        <w:suppressAutoHyphens/>
        <w:spacing w:before="240" w:after="0"/>
        <w:ind w:hanging="357"/>
        <w:rPr>
          <w:rFonts w:cs="Arial"/>
        </w:rPr>
      </w:pPr>
      <w:r w:rsidRPr="007B667C">
        <w:rPr>
          <w:rFonts w:cs="Arial"/>
        </w:rPr>
        <w:t xml:space="preserve">Nový dohledový a řídicí systém (dále jen „NDŘS“) pro všechny objekty </w:t>
      </w:r>
      <w:r w:rsidR="00185501">
        <w:rPr>
          <w:rFonts w:cs="Arial"/>
        </w:rPr>
        <w:t>definované v Příloze č.1 smlouvy</w:t>
      </w:r>
      <w:r w:rsidRPr="007B667C">
        <w:rPr>
          <w:rFonts w:cs="Arial"/>
        </w:rPr>
        <w:t>. Systém bude dodán s předplacenou licencí a servisní podporou pro možné bezplatné užívání po dobu trvání smlouvy EPC. Systém bude umožňovat:</w:t>
      </w:r>
    </w:p>
    <w:p w14:paraId="1D44A5CE" w14:textId="77777777" w:rsidR="007B667C" w:rsidRPr="007B667C" w:rsidRDefault="007B667C" w:rsidP="00CD036A">
      <w:pPr>
        <w:pStyle w:val="Odstavecseseznamem"/>
        <w:numPr>
          <w:ilvl w:val="0"/>
          <w:numId w:val="35"/>
        </w:numPr>
        <w:suppressAutoHyphens/>
        <w:spacing w:before="60" w:after="0"/>
        <w:ind w:left="1066" w:hanging="357"/>
        <w:rPr>
          <w:rFonts w:cs="Arial"/>
        </w:rPr>
      </w:pPr>
      <w:r w:rsidRPr="007B667C">
        <w:rPr>
          <w:rFonts w:cs="Arial"/>
        </w:rPr>
        <w:t xml:space="preserve">monitoring a řízení vybraných veličin (datových bodů) a zařízení definovaných </w:t>
      </w:r>
      <w:r w:rsidR="00185501">
        <w:rPr>
          <w:rFonts w:cs="Arial"/>
        </w:rPr>
        <w:t>v této příloze</w:t>
      </w:r>
      <w:r w:rsidRPr="007B667C">
        <w:rPr>
          <w:rFonts w:cs="Arial"/>
        </w:rPr>
        <w:t xml:space="preserve"> přes grafické rozhraní s možností vytvářet časové plány provozu;</w:t>
      </w:r>
    </w:p>
    <w:p w14:paraId="6D99821C" w14:textId="77777777" w:rsidR="007B667C" w:rsidRPr="007B667C" w:rsidRDefault="007B667C" w:rsidP="00CD036A">
      <w:pPr>
        <w:pStyle w:val="Odstavecseseznamem"/>
        <w:numPr>
          <w:ilvl w:val="0"/>
          <w:numId w:val="35"/>
        </w:numPr>
        <w:suppressAutoHyphens/>
        <w:spacing w:before="60" w:after="0"/>
        <w:ind w:left="1066" w:hanging="357"/>
        <w:rPr>
          <w:rFonts w:cs="Arial"/>
        </w:rPr>
      </w:pPr>
      <w:r w:rsidRPr="007B667C">
        <w:rPr>
          <w:rFonts w:cs="Arial"/>
        </w:rPr>
        <w:t xml:space="preserve">trvalou archivaci stavů vybraných veličin (datových bodů) definovaných </w:t>
      </w:r>
      <w:r w:rsidR="00185501">
        <w:rPr>
          <w:rFonts w:cs="Arial"/>
        </w:rPr>
        <w:t>v této příloze</w:t>
      </w:r>
      <w:r w:rsidRPr="007B667C">
        <w:rPr>
          <w:rFonts w:cs="Arial"/>
        </w:rPr>
        <w:t xml:space="preserve"> na počítači centrálního dispečinku a dalším dohodnutém datovém úložišti s možností jejich libovolného grafického či tabelárního zobrazení a exportu pro další užití;</w:t>
      </w:r>
    </w:p>
    <w:p w14:paraId="352167CE" w14:textId="77777777" w:rsidR="007B667C" w:rsidRPr="007B667C" w:rsidRDefault="007B667C" w:rsidP="00CD036A">
      <w:pPr>
        <w:pStyle w:val="Odstavecseseznamem"/>
        <w:numPr>
          <w:ilvl w:val="0"/>
          <w:numId w:val="35"/>
        </w:numPr>
        <w:suppressAutoHyphens/>
        <w:spacing w:before="60" w:after="0"/>
        <w:ind w:left="1066" w:hanging="357"/>
        <w:rPr>
          <w:rFonts w:cs="Arial"/>
        </w:rPr>
      </w:pPr>
      <w:r w:rsidRPr="007B667C">
        <w:rPr>
          <w:rFonts w:cs="Arial"/>
        </w:rPr>
        <w:t>správu varovných hlášení a událostí;</w:t>
      </w:r>
    </w:p>
    <w:p w14:paraId="5D981896" w14:textId="77777777" w:rsidR="007B667C" w:rsidRPr="007B667C" w:rsidRDefault="007B667C" w:rsidP="00CD036A">
      <w:pPr>
        <w:pStyle w:val="Odstavecseseznamem"/>
        <w:numPr>
          <w:ilvl w:val="0"/>
          <w:numId w:val="35"/>
        </w:numPr>
        <w:suppressAutoHyphens/>
        <w:spacing w:before="60" w:after="0"/>
        <w:ind w:left="1066" w:hanging="357"/>
        <w:rPr>
          <w:rFonts w:cs="Arial"/>
        </w:rPr>
      </w:pPr>
      <w:r w:rsidRPr="007B667C">
        <w:rPr>
          <w:rFonts w:cs="Arial"/>
        </w:rPr>
        <w:t xml:space="preserve">datovou komunikaci mezi datovými body a centrálním dispečinkem (úložištěm dat) za pomoci otevřených komunikačních protokolů (např.: </w:t>
      </w:r>
      <w:proofErr w:type="spellStart"/>
      <w:r w:rsidRPr="007B667C">
        <w:rPr>
          <w:rFonts w:cs="Arial"/>
        </w:rPr>
        <w:t>Modbus</w:t>
      </w:r>
      <w:proofErr w:type="spellEnd"/>
      <w:r w:rsidRPr="007B667C">
        <w:rPr>
          <w:rFonts w:cs="Arial"/>
        </w:rPr>
        <w:t xml:space="preserve">, </w:t>
      </w:r>
      <w:proofErr w:type="spellStart"/>
      <w:r w:rsidRPr="007B667C">
        <w:rPr>
          <w:rFonts w:cs="Arial"/>
        </w:rPr>
        <w:t>BACnet</w:t>
      </w:r>
      <w:proofErr w:type="spellEnd"/>
      <w:r w:rsidRPr="007B667C">
        <w:rPr>
          <w:rFonts w:cs="Arial"/>
        </w:rPr>
        <w:t xml:space="preserve"> apod.);</w:t>
      </w:r>
    </w:p>
    <w:p w14:paraId="2EF408A9" w14:textId="77777777" w:rsidR="007B667C" w:rsidRPr="007B667C" w:rsidRDefault="007B667C" w:rsidP="00CD036A">
      <w:pPr>
        <w:pStyle w:val="Odstavecseseznamem"/>
        <w:numPr>
          <w:ilvl w:val="0"/>
          <w:numId w:val="35"/>
        </w:numPr>
        <w:suppressAutoHyphens/>
        <w:spacing w:before="60" w:after="0"/>
        <w:ind w:left="1066" w:hanging="357"/>
        <w:rPr>
          <w:rFonts w:cs="Arial"/>
        </w:rPr>
      </w:pPr>
      <w:r w:rsidRPr="007B667C">
        <w:rPr>
          <w:rFonts w:cs="Arial"/>
        </w:rPr>
        <w:t>centrální dispečerské řízení z pracovní stanice rovněž i zabezpečený vzdálený přístup;</w:t>
      </w:r>
    </w:p>
    <w:p w14:paraId="62FD10E3" w14:textId="77777777" w:rsidR="007B667C" w:rsidRPr="007B667C" w:rsidRDefault="007B667C" w:rsidP="00CD036A">
      <w:pPr>
        <w:pStyle w:val="Odstavecseseznamem"/>
        <w:numPr>
          <w:ilvl w:val="0"/>
          <w:numId w:val="34"/>
        </w:numPr>
        <w:suppressAutoHyphens/>
        <w:spacing w:after="0"/>
        <w:ind w:hanging="357"/>
        <w:rPr>
          <w:rFonts w:cs="Arial"/>
        </w:rPr>
      </w:pPr>
      <w:r w:rsidRPr="007B667C">
        <w:rPr>
          <w:rFonts w:cs="Arial"/>
        </w:rPr>
        <w:t xml:space="preserve">Provést nezbytnou výměnu prvků </w:t>
      </w:r>
      <w:proofErr w:type="spellStart"/>
      <w:r w:rsidRPr="007B667C">
        <w:rPr>
          <w:rFonts w:cs="Arial"/>
        </w:rPr>
        <w:t>MaR</w:t>
      </w:r>
      <w:proofErr w:type="spellEnd"/>
      <w:r w:rsidRPr="007B667C">
        <w:rPr>
          <w:rFonts w:cs="Arial"/>
        </w:rPr>
        <w:t xml:space="preserve"> (regulátory, akční členy, senzory atd.) minimálně v rozsahu, s jehož pomocí bude možné spolehlivě a hospodárně ovládat parametry vnitřního vzduchu za pomoci NDŘS.</w:t>
      </w:r>
    </w:p>
    <w:p w14:paraId="217DB7F9" w14:textId="77777777" w:rsidR="007B667C" w:rsidRPr="007B667C" w:rsidRDefault="007B667C" w:rsidP="00CD036A">
      <w:pPr>
        <w:pStyle w:val="Odstavecseseznamem"/>
        <w:numPr>
          <w:ilvl w:val="0"/>
          <w:numId w:val="34"/>
        </w:numPr>
        <w:suppressAutoHyphens/>
        <w:spacing w:after="0"/>
        <w:ind w:hanging="357"/>
        <w:rPr>
          <w:rFonts w:cs="Arial"/>
        </w:rPr>
      </w:pPr>
      <w:r w:rsidRPr="007B667C">
        <w:rPr>
          <w:rFonts w:cs="Arial"/>
        </w:rPr>
        <w:t xml:space="preserve">Při návrhu jakéhokoliv nového technologického zařízení zajistit, aby mohlo být trvale monitorováno a řízeno NDŘS z centrálního dispečerského stanoviště; konkrétní tech. podmínky </w:t>
      </w:r>
      <w:r w:rsidR="00DC748B">
        <w:rPr>
          <w:rFonts w:cs="Arial"/>
        </w:rPr>
        <w:t>budou</w:t>
      </w:r>
      <w:r w:rsidRPr="007B667C">
        <w:rPr>
          <w:rFonts w:cs="Arial"/>
        </w:rPr>
        <w:t xml:space="preserve"> vyjasněny v rámci projekční přípravy.</w:t>
      </w:r>
    </w:p>
    <w:p w14:paraId="6F078752" w14:textId="77777777" w:rsidR="007B667C" w:rsidRPr="007B667C" w:rsidRDefault="007B667C" w:rsidP="00CD036A">
      <w:pPr>
        <w:pStyle w:val="Odstavecseseznamem"/>
        <w:numPr>
          <w:ilvl w:val="0"/>
          <w:numId w:val="34"/>
        </w:numPr>
        <w:suppressAutoHyphens/>
        <w:spacing w:after="0"/>
        <w:ind w:hanging="357"/>
        <w:rPr>
          <w:rFonts w:cs="Arial"/>
        </w:rPr>
      </w:pPr>
      <w:r w:rsidRPr="007B667C">
        <w:rPr>
          <w:rFonts w:cs="Arial"/>
        </w:rPr>
        <w:t xml:space="preserve">Vyhotovit dokumentaci skutečného provedení všech opatření technické či technologické povahy, která jsou buď požadována </w:t>
      </w:r>
      <w:r w:rsidR="00185501">
        <w:rPr>
          <w:rFonts w:cs="Arial"/>
        </w:rPr>
        <w:t>Klientem</w:t>
      </w:r>
      <w:r w:rsidRPr="007B667C">
        <w:rPr>
          <w:rFonts w:cs="Arial"/>
        </w:rPr>
        <w:t xml:space="preserve"> anebo která </w:t>
      </w:r>
      <w:r w:rsidR="00185501">
        <w:rPr>
          <w:rFonts w:cs="Arial"/>
        </w:rPr>
        <w:t>ESCO</w:t>
      </w:r>
      <w:r w:rsidRPr="007B667C">
        <w:rPr>
          <w:rFonts w:cs="Arial"/>
        </w:rPr>
        <w:t xml:space="preserve"> navrhne.</w:t>
      </w:r>
    </w:p>
    <w:p w14:paraId="0EDF5A04" w14:textId="77777777" w:rsidR="007B667C" w:rsidRPr="007B667C" w:rsidRDefault="007B667C" w:rsidP="00CD036A">
      <w:pPr>
        <w:pStyle w:val="Odstavecseseznamem"/>
        <w:numPr>
          <w:ilvl w:val="0"/>
          <w:numId w:val="34"/>
        </w:numPr>
        <w:suppressAutoHyphens/>
        <w:spacing w:after="0"/>
        <w:ind w:hanging="357"/>
        <w:rPr>
          <w:rFonts w:cs="Arial"/>
        </w:rPr>
      </w:pPr>
      <w:r w:rsidRPr="007B667C">
        <w:rPr>
          <w:rFonts w:cs="Arial"/>
        </w:rPr>
        <w:t>Implementace energetického managementu.</w:t>
      </w:r>
    </w:p>
    <w:p w14:paraId="298CFD6F" w14:textId="77777777" w:rsidR="007B667C" w:rsidRPr="00185501" w:rsidRDefault="007B667C" w:rsidP="00CD036A">
      <w:pPr>
        <w:pStyle w:val="Odstavecseseznamem"/>
        <w:numPr>
          <w:ilvl w:val="0"/>
          <w:numId w:val="34"/>
        </w:numPr>
        <w:suppressAutoHyphens/>
        <w:spacing w:after="0"/>
        <w:ind w:hanging="357"/>
        <w:rPr>
          <w:rFonts w:cs="Arial"/>
        </w:rPr>
      </w:pPr>
      <w:r w:rsidRPr="00185501">
        <w:rPr>
          <w:rFonts w:cs="Arial"/>
        </w:rPr>
        <w:t xml:space="preserve">Veškeré vnitřní teploty jednotlivých prostor řešených objektů budou dodrženy dle současně platných norem s výjimkou studentských pokojů, kde </w:t>
      </w:r>
      <w:r w:rsidR="00185501" w:rsidRPr="00185501">
        <w:rPr>
          <w:rFonts w:cs="Arial"/>
        </w:rPr>
        <w:t>Klient</w:t>
      </w:r>
      <w:r w:rsidRPr="00185501">
        <w:rPr>
          <w:rFonts w:cs="Arial"/>
        </w:rPr>
        <w:t xml:space="preserve"> požaduje udržovat vnitřní teplotu 22-23°C.</w:t>
      </w:r>
    </w:p>
    <w:p w14:paraId="20E344B9" w14:textId="77777777" w:rsidR="007B667C" w:rsidRPr="00185501" w:rsidRDefault="00185501" w:rsidP="00CD036A">
      <w:pPr>
        <w:pStyle w:val="Odstavecseseznamem"/>
        <w:numPr>
          <w:ilvl w:val="0"/>
          <w:numId w:val="34"/>
        </w:numPr>
        <w:suppressAutoHyphens/>
        <w:spacing w:after="0"/>
        <w:ind w:hanging="357"/>
        <w:rPr>
          <w:rFonts w:cs="Arial"/>
        </w:rPr>
      </w:pPr>
      <w:r w:rsidRPr="00185501">
        <w:rPr>
          <w:rFonts w:cs="Arial"/>
        </w:rPr>
        <w:t>ESCO</w:t>
      </w:r>
      <w:r w:rsidR="007B667C" w:rsidRPr="00185501">
        <w:rPr>
          <w:rFonts w:cs="Arial"/>
        </w:rPr>
        <w:t xml:space="preserve"> nebude započítávat úsporu elektrické energie do garantovaných úspor v případě, že v prostorech studentských pokojů nebude vyměněno kompletní svítidlo, ale bude vyměněn pouze světelný zdroj.</w:t>
      </w:r>
    </w:p>
    <w:p w14:paraId="49D025ED" w14:textId="77777777" w:rsidR="007B667C" w:rsidRPr="00185501" w:rsidRDefault="007B667C" w:rsidP="00CD036A">
      <w:pPr>
        <w:pStyle w:val="Odstavecseseznamem"/>
        <w:numPr>
          <w:ilvl w:val="0"/>
          <w:numId w:val="34"/>
        </w:numPr>
        <w:suppressAutoHyphens/>
        <w:spacing w:after="0"/>
        <w:ind w:hanging="357"/>
        <w:rPr>
          <w:rFonts w:cs="Arial"/>
        </w:rPr>
      </w:pPr>
      <w:r w:rsidRPr="00185501">
        <w:rPr>
          <w:rFonts w:cs="Arial"/>
        </w:rPr>
        <w:t>Obecné požadavky na provoz VZT</w:t>
      </w:r>
    </w:p>
    <w:p w14:paraId="514BE231" w14:textId="77777777" w:rsidR="007B667C" w:rsidRPr="00185501" w:rsidRDefault="007B667C" w:rsidP="00CD036A">
      <w:pPr>
        <w:pStyle w:val="Odstavecseseznamem"/>
        <w:numPr>
          <w:ilvl w:val="1"/>
          <w:numId w:val="34"/>
        </w:numPr>
        <w:suppressAutoHyphens/>
        <w:spacing w:after="0"/>
        <w:ind w:hanging="357"/>
        <w:rPr>
          <w:rFonts w:cs="Arial"/>
        </w:rPr>
      </w:pPr>
      <w:r w:rsidRPr="00185501">
        <w:rPr>
          <w:rFonts w:cs="Arial"/>
        </w:rPr>
        <w:lastRenderedPageBreak/>
        <w:t>V případě realizace systémů nuceného větrání s rekuperací odpadního tepla musí být suchá účinnost zpětného získávání tepla (rekuperátoru) min. 65 % dle ČSN EN 308.</w:t>
      </w:r>
    </w:p>
    <w:p w14:paraId="67315D9F" w14:textId="77777777" w:rsidR="007B667C" w:rsidRPr="00185501" w:rsidRDefault="007B667C" w:rsidP="00CD036A">
      <w:pPr>
        <w:pStyle w:val="Odstavecseseznamem"/>
        <w:numPr>
          <w:ilvl w:val="1"/>
          <w:numId w:val="34"/>
        </w:numPr>
        <w:suppressAutoHyphens/>
        <w:spacing w:after="0"/>
        <w:ind w:hanging="357"/>
        <w:rPr>
          <w:rFonts w:cs="Arial"/>
        </w:rPr>
      </w:pPr>
      <w:r w:rsidRPr="00185501">
        <w:rPr>
          <w:rFonts w:cs="Arial"/>
        </w:rPr>
        <w:t>V případě realizace systémů nuceného větrání s rekuperací odpadního tepla musí být systém regulován dle množství CO</w:t>
      </w:r>
      <w:r w:rsidRPr="00185501">
        <w:rPr>
          <w:rFonts w:cs="Arial"/>
          <w:vertAlign w:val="subscript"/>
        </w:rPr>
        <w:t>2</w:t>
      </w:r>
      <w:r w:rsidRPr="00185501">
        <w:rPr>
          <w:rFonts w:cs="Arial"/>
        </w:rPr>
        <w:t xml:space="preserve"> v místnostech prostřednictvím infračervených čidel tzv. IR senzorů.</w:t>
      </w:r>
    </w:p>
    <w:p w14:paraId="6BE18536" w14:textId="77777777" w:rsidR="007B667C" w:rsidRPr="00185501" w:rsidRDefault="007B667C" w:rsidP="00CD036A">
      <w:pPr>
        <w:pStyle w:val="Odstavecseseznamem"/>
        <w:numPr>
          <w:ilvl w:val="0"/>
          <w:numId w:val="34"/>
        </w:numPr>
        <w:suppressAutoHyphens/>
        <w:spacing w:after="0"/>
        <w:ind w:hanging="357"/>
        <w:rPr>
          <w:rFonts w:cs="Arial"/>
        </w:rPr>
      </w:pPr>
      <w:r w:rsidRPr="00185501">
        <w:rPr>
          <w:rFonts w:cs="Arial"/>
        </w:rPr>
        <w:t xml:space="preserve">IRC regulace – </w:t>
      </w:r>
      <w:r w:rsidR="00185501" w:rsidRPr="00185501">
        <w:rPr>
          <w:rFonts w:cs="Arial"/>
        </w:rPr>
        <w:t>Klient</w:t>
      </w:r>
      <w:r w:rsidRPr="00185501">
        <w:rPr>
          <w:rFonts w:cs="Arial"/>
        </w:rPr>
        <w:t xml:space="preserve"> souhlasí s převzetím garance za tuto technologii na těchto objektech: Koleje Strahov – Blok 1 a Novoměstský hotel. V případě, že se </w:t>
      </w:r>
      <w:r w:rsidR="00185501" w:rsidRPr="00185501">
        <w:rPr>
          <w:rFonts w:cs="Arial"/>
        </w:rPr>
        <w:t>ESCO</w:t>
      </w:r>
      <w:r w:rsidRPr="00185501">
        <w:rPr>
          <w:rFonts w:cs="Arial"/>
        </w:rPr>
        <w:t xml:space="preserve"> rozhodn</w:t>
      </w:r>
      <w:r w:rsidR="00DC748B">
        <w:rPr>
          <w:rFonts w:cs="Arial"/>
        </w:rPr>
        <w:t>e</w:t>
      </w:r>
      <w:r w:rsidRPr="00185501">
        <w:rPr>
          <w:rFonts w:cs="Arial"/>
        </w:rPr>
        <w:t xml:space="preserve"> instalovat IRC regulaci i na dalších objektech, garanci za porušení této technologie převezme </w:t>
      </w:r>
      <w:r w:rsidR="00185501" w:rsidRPr="00185501">
        <w:rPr>
          <w:rFonts w:cs="Arial"/>
        </w:rPr>
        <w:t>ESCO</w:t>
      </w:r>
      <w:r w:rsidRPr="00185501">
        <w:rPr>
          <w:rFonts w:cs="Arial"/>
        </w:rPr>
        <w:t>.</w:t>
      </w:r>
    </w:p>
    <w:p w14:paraId="45C04A66" w14:textId="77777777" w:rsidR="007B667C" w:rsidRPr="00185501" w:rsidRDefault="007B667C" w:rsidP="00CD036A">
      <w:pPr>
        <w:pStyle w:val="Odstavecseseznamem"/>
        <w:numPr>
          <w:ilvl w:val="0"/>
          <w:numId w:val="34"/>
        </w:numPr>
        <w:suppressAutoHyphens/>
        <w:spacing w:after="0"/>
        <w:ind w:hanging="357"/>
        <w:rPr>
          <w:rFonts w:cs="Arial"/>
        </w:rPr>
      </w:pPr>
      <w:r w:rsidRPr="00185501">
        <w:rPr>
          <w:rFonts w:cs="Arial"/>
        </w:rPr>
        <w:t xml:space="preserve">Rezervovaná kapacita – Snížení rezervované kapacity je implicitně zahrnuto v cenách energií, kterými jsou energetické úspory hodnoceny. V případě, že </w:t>
      </w:r>
      <w:r w:rsidR="00185501" w:rsidRPr="00185501">
        <w:rPr>
          <w:rFonts w:cs="Arial"/>
        </w:rPr>
        <w:t>ESCO</w:t>
      </w:r>
      <w:r w:rsidRPr="00185501">
        <w:rPr>
          <w:rFonts w:cs="Arial"/>
        </w:rPr>
        <w:t xml:space="preserve"> započte úspory vlivem snížení rezervované kapacity, dojde k duplicitnímu započtení úspor a ty nebudou předmětem hodnocení.</w:t>
      </w:r>
    </w:p>
    <w:p w14:paraId="7CF3068A" w14:textId="77777777" w:rsidR="007B667C" w:rsidRPr="00DC748B" w:rsidRDefault="00185501" w:rsidP="00CD036A">
      <w:pPr>
        <w:pStyle w:val="Odstavecseseznamem"/>
        <w:numPr>
          <w:ilvl w:val="0"/>
          <w:numId w:val="34"/>
        </w:numPr>
        <w:suppressAutoHyphens/>
        <w:spacing w:after="0"/>
        <w:ind w:hanging="357"/>
        <w:rPr>
          <w:rFonts w:cs="Arial"/>
        </w:rPr>
      </w:pPr>
      <w:r w:rsidRPr="00185501">
        <w:rPr>
          <w:rFonts w:cs="Arial"/>
        </w:rPr>
        <w:t>Klient</w:t>
      </w:r>
      <w:r w:rsidR="007B667C" w:rsidRPr="00185501">
        <w:rPr>
          <w:rFonts w:cs="Arial"/>
        </w:rPr>
        <w:t xml:space="preserve"> uvádí v dokumentu „Příloha 5E_Ostatní provozní náklady“ maximální výši ostatních provozních nákladů za podmínek využití veškerých energeticky úsporných opatření, která s tímto přímo souvisí. </w:t>
      </w:r>
      <w:r w:rsidRPr="00185501">
        <w:rPr>
          <w:rFonts w:cs="Arial"/>
        </w:rPr>
        <w:t>ESCO</w:t>
      </w:r>
      <w:r w:rsidR="007B667C" w:rsidRPr="00185501">
        <w:rPr>
          <w:rFonts w:cs="Arial"/>
        </w:rPr>
        <w:t xml:space="preserve"> uvede hodnotu úspor OPN v hodnotících </w:t>
      </w:r>
      <w:r w:rsidR="007B667C" w:rsidRPr="00DC748B">
        <w:rPr>
          <w:rFonts w:cs="Arial"/>
        </w:rPr>
        <w:t>tabulkách samostatně. Tato úspora nesmí být součástí úspory konkrétních opatření.</w:t>
      </w:r>
    </w:p>
    <w:p w14:paraId="124ED405" w14:textId="77777777" w:rsidR="007B667C" w:rsidRPr="00DC748B" w:rsidRDefault="00185501" w:rsidP="00CD036A">
      <w:pPr>
        <w:pStyle w:val="Odstavecseseznamem"/>
        <w:numPr>
          <w:ilvl w:val="0"/>
          <w:numId w:val="34"/>
        </w:numPr>
        <w:suppressAutoHyphens/>
        <w:spacing w:after="0"/>
        <w:ind w:hanging="357"/>
        <w:rPr>
          <w:rFonts w:cs="Arial"/>
        </w:rPr>
      </w:pPr>
      <w:r w:rsidRPr="00DC748B">
        <w:rPr>
          <w:rFonts w:cs="Arial"/>
        </w:rPr>
        <w:t>ESCO</w:t>
      </w:r>
      <w:r w:rsidR="007B667C" w:rsidRPr="00DC748B">
        <w:rPr>
          <w:rFonts w:cs="Arial"/>
        </w:rPr>
        <w:t xml:space="preserve"> uvede a vyčíslí v hodnotící tabulce „EPC </w:t>
      </w:r>
      <w:proofErr w:type="spellStart"/>
      <w:r w:rsidR="007B667C" w:rsidRPr="00DC748B">
        <w:rPr>
          <w:rFonts w:cs="Arial"/>
        </w:rPr>
        <w:t>CVUT_ZD_priloha</w:t>
      </w:r>
      <w:proofErr w:type="spellEnd"/>
      <w:r w:rsidR="007B667C" w:rsidRPr="00DC748B">
        <w:rPr>
          <w:rFonts w:cs="Arial"/>
        </w:rPr>
        <w:t xml:space="preserve"> 3_TE_údaje_kontrolní a </w:t>
      </w:r>
      <w:proofErr w:type="spellStart"/>
      <w:r w:rsidR="007B667C" w:rsidRPr="00DC748B">
        <w:rPr>
          <w:rFonts w:cs="Arial"/>
        </w:rPr>
        <w:t>hodnotici</w:t>
      </w:r>
      <w:proofErr w:type="spellEnd"/>
      <w:r w:rsidR="007B667C" w:rsidRPr="00DC748B">
        <w:rPr>
          <w:rFonts w:cs="Arial"/>
        </w:rPr>
        <w:t xml:space="preserve"> tabulky“ zvlášť úsporu tepla na přípravu TV, resp. úsporu tepla vlivem úsporných opatření na vodě. </w:t>
      </w:r>
    </w:p>
    <w:p w14:paraId="75288F44" w14:textId="77777777" w:rsidR="007B667C" w:rsidRPr="00DC748B" w:rsidRDefault="007B667C" w:rsidP="00CD036A">
      <w:pPr>
        <w:pStyle w:val="Odstavecseseznamem"/>
        <w:numPr>
          <w:ilvl w:val="0"/>
          <w:numId w:val="34"/>
        </w:numPr>
        <w:suppressAutoHyphens/>
        <w:spacing w:after="0"/>
        <w:ind w:hanging="357"/>
        <w:rPr>
          <w:rFonts w:cs="Arial"/>
        </w:rPr>
      </w:pPr>
      <w:r w:rsidRPr="00DC748B">
        <w:rPr>
          <w:rFonts w:cs="Arial"/>
        </w:rPr>
        <w:t xml:space="preserve">Do přílohy ke smlouvě č. 6 </w:t>
      </w:r>
      <w:r w:rsidR="00DC748B" w:rsidRPr="00DC748B">
        <w:rPr>
          <w:rFonts w:cs="Arial"/>
        </w:rPr>
        <w:t>jsou</w:t>
      </w:r>
      <w:r w:rsidRPr="00DC748B">
        <w:rPr>
          <w:rFonts w:cs="Arial"/>
        </w:rPr>
        <w:t xml:space="preserve"> v rámci verifikace dosažených úspor nákladů zahrnuty také tyto dva postupy:</w:t>
      </w:r>
    </w:p>
    <w:p w14:paraId="300D2089" w14:textId="508CBF0E" w:rsidR="007B667C" w:rsidRPr="00DC748B" w:rsidRDefault="007B667C" w:rsidP="00CD036A">
      <w:pPr>
        <w:pStyle w:val="Odstavecseseznamem"/>
        <w:numPr>
          <w:ilvl w:val="0"/>
          <w:numId w:val="36"/>
        </w:numPr>
        <w:suppressAutoHyphens/>
        <w:spacing w:after="0"/>
        <w:ind w:hanging="357"/>
        <w:rPr>
          <w:rFonts w:cs="Arial"/>
        </w:rPr>
      </w:pPr>
      <w:r w:rsidRPr="00DC748B">
        <w:rPr>
          <w:rFonts w:cs="Arial"/>
        </w:rPr>
        <w:t>Pro ověření vypočtené výše úspor vody (teplé i studené) bude provedeno pilotní měření</w:t>
      </w:r>
      <w:r w:rsidR="00BE2004">
        <w:rPr>
          <w:rFonts w:cs="Arial"/>
        </w:rPr>
        <w:t>,</w:t>
      </w:r>
      <w:r w:rsidRPr="00DC748B">
        <w:rPr>
          <w:rFonts w:cs="Arial"/>
        </w:rPr>
        <w:t xml:space="preserve"> a to v každém objektu nejméně na dvou vybraných místech (toalety, sprchy, umývárna a pod). Výběr vhodných reprezentativních měřících míst bude konzultován s </w:t>
      </w:r>
      <w:r w:rsidR="00E176C5">
        <w:rPr>
          <w:rFonts w:cs="Arial"/>
        </w:rPr>
        <w:t>Klientem</w:t>
      </w:r>
      <w:r w:rsidRPr="00DC748B">
        <w:rPr>
          <w:rFonts w:cs="Arial"/>
        </w:rPr>
        <w:t>.  Měření skutečné spotřeby vody v příslušném místě bude probíhat po dobu nejméně 1 měsíc před instalací úsporných prvků a nejméně měsíc po realizaci úsporných opatření</w:t>
      </w:r>
      <w:r w:rsidR="00BE2004">
        <w:rPr>
          <w:rFonts w:cs="Arial"/>
        </w:rPr>
        <w:t>, pokud se smluvní strany nedohodnou jinak</w:t>
      </w:r>
      <w:r w:rsidRPr="00DC748B">
        <w:rPr>
          <w:rFonts w:cs="Arial"/>
        </w:rPr>
        <w:t>. Pilotní úspora se odvodí z rozdílu těchto naměřených spotřeb vody. Verifikace dat proběhne ve vztahu k měření celkové spotřeby vody v objektu, podílu tvořeného piloty a podílu místností, nebo zařízení osazených úspornými technologiemi.</w:t>
      </w:r>
    </w:p>
    <w:p w14:paraId="02A5F2ED" w14:textId="6F2B9BCD" w:rsidR="007B667C" w:rsidRPr="00DC748B" w:rsidRDefault="007B667C" w:rsidP="00CD036A">
      <w:pPr>
        <w:pStyle w:val="Odstavecseseznamem"/>
        <w:numPr>
          <w:ilvl w:val="0"/>
          <w:numId w:val="36"/>
        </w:numPr>
        <w:suppressAutoHyphens/>
        <w:spacing w:after="0"/>
        <w:ind w:hanging="357"/>
        <w:rPr>
          <w:rFonts w:cs="Arial"/>
        </w:rPr>
      </w:pPr>
      <w:r w:rsidRPr="00DC748B">
        <w:rPr>
          <w:rFonts w:cs="Arial"/>
        </w:rPr>
        <w:t>Pro ověření vypočtené výše úspor energie výměnou osvětlení bude provedeno pilotní měření</w:t>
      </w:r>
      <w:r w:rsidR="00BE2004">
        <w:rPr>
          <w:rFonts w:cs="Arial"/>
        </w:rPr>
        <w:t>,</w:t>
      </w:r>
      <w:r w:rsidRPr="00DC748B">
        <w:rPr>
          <w:rFonts w:cs="Arial"/>
        </w:rPr>
        <w:t xml:space="preserve"> a to v každém objektu v několika reprezentativních prostorách. Výběr vhodných reprezentativních měřících míst bude konzultován s </w:t>
      </w:r>
      <w:r w:rsidR="00E176C5">
        <w:rPr>
          <w:rFonts w:cs="Arial"/>
        </w:rPr>
        <w:t>Klientem</w:t>
      </w:r>
      <w:r w:rsidRPr="00DC748B">
        <w:rPr>
          <w:rFonts w:cs="Arial"/>
        </w:rPr>
        <w:t>. Preferovány budou prostory, kde se vyskytují ve výrazném počtu často obměňovaná svítidla v daném objektu (kancelář, pokoj, chodba, jídelna, menza apod.) a jsou typická pro běžný provoz. Rozhodující parametr verifikace bude skutečná současná spotřeba elektřiny na osvětlení před plánovanou rekonstrukcí a její porovnání se spotřebou po rekonstrukci. Zároveň bude zkontrolována osvětlenost prostorů včetně orientačního měření intenzity osvětlení na několika bodech významných z hlediska využívání prostoru a případně bude ověřeno také plnění normových parametrů. V dalším je jeden z možných postupů pro provedení verifikace pilotním měřením</w:t>
      </w:r>
      <w:r w:rsidR="00BE2004">
        <w:rPr>
          <w:rFonts w:cs="Arial"/>
        </w:rPr>
        <w:t>, pokud se smluvní strany nedohodnou jinak</w:t>
      </w:r>
      <w:r w:rsidRPr="00DC748B">
        <w:rPr>
          <w:rFonts w:cs="Arial"/>
        </w:rPr>
        <w:t>:</w:t>
      </w:r>
    </w:p>
    <w:p w14:paraId="336528B1" w14:textId="77777777" w:rsidR="007B667C" w:rsidRPr="00DC748B" w:rsidRDefault="007B667C" w:rsidP="00CD036A">
      <w:pPr>
        <w:pStyle w:val="Odstavecseseznamem"/>
        <w:numPr>
          <w:ilvl w:val="0"/>
          <w:numId w:val="38"/>
        </w:numPr>
        <w:suppressAutoHyphens/>
        <w:spacing w:after="0"/>
        <w:ind w:hanging="357"/>
        <w:rPr>
          <w:rFonts w:cs="Arial"/>
        </w:rPr>
      </w:pPr>
      <w:r w:rsidRPr="00DC748B">
        <w:rPr>
          <w:rFonts w:cs="Arial"/>
        </w:rPr>
        <w:lastRenderedPageBreak/>
        <w:t>Pro každý reprezentativní prostor umístit do rozvaděče k jističům modulový elektroměr na daný reprezentativní světelný okruh.</w:t>
      </w:r>
    </w:p>
    <w:p w14:paraId="4AD6E9CA" w14:textId="77777777" w:rsidR="007B667C" w:rsidRPr="00DC748B" w:rsidRDefault="007B667C" w:rsidP="00CD036A">
      <w:pPr>
        <w:pStyle w:val="Odstavecseseznamem"/>
        <w:numPr>
          <w:ilvl w:val="0"/>
          <w:numId w:val="37"/>
        </w:numPr>
        <w:suppressAutoHyphens/>
        <w:spacing w:after="0"/>
        <w:ind w:hanging="357"/>
        <w:rPr>
          <w:rFonts w:cs="Arial"/>
        </w:rPr>
      </w:pPr>
      <w:r w:rsidRPr="00DC748B">
        <w:rPr>
          <w:rFonts w:cs="Arial"/>
        </w:rPr>
        <w:t xml:space="preserve">Pro každý měřený světelný okruh zapsat všechna svítidla a spotřebiče, které jsou na daném okruhu (počet, typ, výkon, </w:t>
      </w:r>
      <w:proofErr w:type="gramStart"/>
      <w:r w:rsidRPr="00DC748B">
        <w:rPr>
          <w:rFonts w:cs="Arial"/>
        </w:rPr>
        <w:t>fotodokumentace,</w:t>
      </w:r>
      <w:proofErr w:type="gramEnd"/>
      <w:r w:rsidRPr="00DC748B">
        <w:rPr>
          <w:rFonts w:cs="Arial"/>
        </w:rPr>
        <w:t xml:space="preserve"> atd.). Je nutné zapsat i počet nesvítících světelných zdrojů.</w:t>
      </w:r>
    </w:p>
    <w:p w14:paraId="31D3D2E9" w14:textId="77777777" w:rsidR="007B667C" w:rsidRPr="00DC748B" w:rsidRDefault="007B667C" w:rsidP="00CD036A">
      <w:pPr>
        <w:pStyle w:val="Odstavecseseznamem"/>
        <w:numPr>
          <w:ilvl w:val="0"/>
          <w:numId w:val="37"/>
        </w:numPr>
        <w:suppressAutoHyphens/>
        <w:spacing w:after="0"/>
        <w:ind w:hanging="357"/>
        <w:rPr>
          <w:rFonts w:cs="Arial"/>
        </w:rPr>
      </w:pPr>
      <w:r w:rsidRPr="00DC748B">
        <w:rPr>
          <w:rFonts w:cs="Arial"/>
        </w:rPr>
        <w:t>Po instalaci elektroměru zapnout všechna svítidla na měřeném okruhu (pokud jsou na okruhu i další spotřebiče, tak nezapínat) a změřit příkon po stabilizaci světelných zdrojů (tj. eliminovat vliv náběhových proudů. Změřit intenzitu osvětlení ve vybraných bodech.</w:t>
      </w:r>
    </w:p>
    <w:p w14:paraId="264EF708" w14:textId="77777777" w:rsidR="007B667C" w:rsidRPr="00DC748B" w:rsidRDefault="007B667C" w:rsidP="00CD036A">
      <w:pPr>
        <w:pStyle w:val="Odstavecseseznamem"/>
        <w:numPr>
          <w:ilvl w:val="0"/>
          <w:numId w:val="37"/>
        </w:numPr>
        <w:suppressAutoHyphens/>
        <w:spacing w:after="0"/>
        <w:ind w:hanging="357"/>
        <w:rPr>
          <w:rFonts w:cs="Arial"/>
        </w:rPr>
      </w:pPr>
      <w:r w:rsidRPr="00DC748B">
        <w:rPr>
          <w:rFonts w:cs="Arial"/>
        </w:rPr>
        <w:t>Po instalaci úsporných svítidel opakovat výše popsané měření</w:t>
      </w:r>
    </w:p>
    <w:p w14:paraId="3E67C533" w14:textId="77050D11" w:rsidR="007B667C" w:rsidRDefault="007B667C" w:rsidP="00CD036A">
      <w:pPr>
        <w:pStyle w:val="Odstavecseseznamem"/>
        <w:numPr>
          <w:ilvl w:val="0"/>
          <w:numId w:val="37"/>
        </w:numPr>
        <w:suppressAutoHyphens/>
        <w:spacing w:after="0"/>
        <w:ind w:hanging="357"/>
        <w:rPr>
          <w:rFonts w:cs="Arial"/>
        </w:rPr>
      </w:pPr>
      <w:r w:rsidRPr="00DC748B">
        <w:rPr>
          <w:rFonts w:cs="Arial"/>
        </w:rPr>
        <w:t>Z rozdílu obou hodnot stanovit výši úspor na každém reprezentativním vzorku a pomocí těchto pilotních měření verifikovat vypočtené údaje a celkovou výši úspor. Zároveň alespoň orientačně ověřit, zda nedošlo k významnému snížení osvětlenosti příslušných prostor.</w:t>
      </w:r>
    </w:p>
    <w:p w14:paraId="2E050075" w14:textId="77777777" w:rsidR="00E647B9" w:rsidRPr="00DC748B" w:rsidRDefault="00E647B9" w:rsidP="00CD036A">
      <w:pPr>
        <w:pStyle w:val="Nadpis1"/>
        <w:keepLines w:val="0"/>
        <w:numPr>
          <w:ilvl w:val="0"/>
          <w:numId w:val="33"/>
        </w:numPr>
        <w:spacing w:before="240"/>
        <w:ind w:left="431" w:hanging="431"/>
        <w:jc w:val="both"/>
        <w:rPr>
          <w:rFonts w:cs="Arial"/>
          <w:sz w:val="24"/>
          <w:szCs w:val="24"/>
        </w:rPr>
      </w:pPr>
      <w:r w:rsidRPr="00DC748B">
        <w:rPr>
          <w:rFonts w:cs="Arial"/>
          <w:sz w:val="24"/>
          <w:szCs w:val="24"/>
        </w:rPr>
        <w:t>Hlávkova kolej</w:t>
      </w:r>
    </w:p>
    <w:p w14:paraId="10EF548F" w14:textId="77777777" w:rsidR="00E647B9" w:rsidRPr="00E647B9" w:rsidRDefault="00E647B9" w:rsidP="00CD036A">
      <w:pPr>
        <w:pStyle w:val="Odstavecseseznamem"/>
        <w:numPr>
          <w:ilvl w:val="0"/>
          <w:numId w:val="40"/>
        </w:numPr>
        <w:suppressAutoHyphens/>
        <w:spacing w:before="60" w:after="0"/>
        <w:rPr>
          <w:rFonts w:cs="Arial"/>
        </w:rPr>
      </w:pPr>
      <w:r w:rsidRPr="00E647B9">
        <w:rPr>
          <w:rFonts w:cs="Arial"/>
        </w:rPr>
        <w:t>Modernizace vnitřního osvětlení</w:t>
      </w:r>
    </w:p>
    <w:p w14:paraId="488BB370" w14:textId="77777777" w:rsidR="00E647B9" w:rsidRPr="00E647B9" w:rsidRDefault="00E647B9" w:rsidP="00CD036A">
      <w:pPr>
        <w:pStyle w:val="Odstavecseseznamem"/>
        <w:numPr>
          <w:ilvl w:val="0"/>
          <w:numId w:val="40"/>
        </w:numPr>
        <w:suppressAutoHyphens/>
        <w:spacing w:before="60" w:after="0"/>
        <w:rPr>
          <w:rFonts w:cs="Arial"/>
        </w:rPr>
      </w:pPr>
      <w:r w:rsidRPr="00E647B9">
        <w:rPr>
          <w:rFonts w:cs="Arial"/>
        </w:rPr>
        <w:t>Hydraulické vyvážení otopné soustavy</w:t>
      </w:r>
    </w:p>
    <w:p w14:paraId="326FA016" w14:textId="77777777" w:rsidR="00E647B9" w:rsidRPr="00DC748B" w:rsidRDefault="00E647B9" w:rsidP="00CD036A">
      <w:pPr>
        <w:pStyle w:val="Odstavecseseznamem"/>
        <w:numPr>
          <w:ilvl w:val="0"/>
          <w:numId w:val="40"/>
        </w:numPr>
        <w:suppressAutoHyphens/>
        <w:spacing w:before="60" w:after="0"/>
        <w:rPr>
          <w:rFonts w:cs="Arial"/>
        </w:rPr>
      </w:pPr>
      <w:r w:rsidRPr="00DC748B">
        <w:rPr>
          <w:rFonts w:cs="Arial"/>
        </w:rPr>
        <w:t>Stavební opatření – viz „Příloha 5E_Stavební opatření a jejich parametry“</w:t>
      </w:r>
    </w:p>
    <w:p w14:paraId="7F5D4202" w14:textId="77777777" w:rsidR="00E647B9" w:rsidRPr="00DC748B" w:rsidRDefault="00E647B9" w:rsidP="00CD036A">
      <w:pPr>
        <w:pStyle w:val="Nadpis1"/>
        <w:keepLines w:val="0"/>
        <w:numPr>
          <w:ilvl w:val="0"/>
          <w:numId w:val="33"/>
        </w:numPr>
        <w:spacing w:before="240"/>
        <w:ind w:left="431" w:hanging="431"/>
        <w:jc w:val="both"/>
        <w:rPr>
          <w:rFonts w:cs="Arial"/>
          <w:sz w:val="24"/>
          <w:szCs w:val="24"/>
        </w:rPr>
      </w:pPr>
      <w:proofErr w:type="spellStart"/>
      <w:r w:rsidRPr="00DC748B">
        <w:rPr>
          <w:rFonts w:cs="Arial"/>
          <w:sz w:val="24"/>
          <w:szCs w:val="24"/>
        </w:rPr>
        <w:t>Sinkuleho</w:t>
      </w:r>
      <w:proofErr w:type="spellEnd"/>
      <w:r w:rsidRPr="00DC748B">
        <w:rPr>
          <w:rFonts w:cs="Arial"/>
          <w:sz w:val="24"/>
          <w:szCs w:val="24"/>
        </w:rPr>
        <w:t xml:space="preserve"> kolej</w:t>
      </w:r>
    </w:p>
    <w:p w14:paraId="37BA34A6" w14:textId="77777777" w:rsidR="00E647B9" w:rsidRPr="00E647B9" w:rsidRDefault="00E647B9" w:rsidP="00CD036A">
      <w:pPr>
        <w:pStyle w:val="Odstavecseseznamem"/>
        <w:numPr>
          <w:ilvl w:val="0"/>
          <w:numId w:val="40"/>
        </w:numPr>
        <w:suppressAutoHyphens/>
        <w:spacing w:before="60" w:after="0"/>
        <w:rPr>
          <w:rFonts w:cs="Arial"/>
        </w:rPr>
      </w:pPr>
      <w:r w:rsidRPr="00E647B9">
        <w:rPr>
          <w:rFonts w:cs="Arial"/>
        </w:rPr>
        <w:t>Modernizace vnitřního osvětlení</w:t>
      </w:r>
    </w:p>
    <w:p w14:paraId="7D8289C3" w14:textId="77777777" w:rsidR="00E647B9" w:rsidRPr="00E647B9" w:rsidRDefault="00E647B9" w:rsidP="00CD036A">
      <w:pPr>
        <w:pStyle w:val="Odstavecseseznamem"/>
        <w:numPr>
          <w:ilvl w:val="0"/>
          <w:numId w:val="40"/>
        </w:numPr>
        <w:suppressAutoHyphens/>
        <w:spacing w:before="60" w:after="0"/>
        <w:rPr>
          <w:rFonts w:cs="Arial"/>
        </w:rPr>
      </w:pPr>
      <w:r w:rsidRPr="00E647B9">
        <w:rPr>
          <w:rFonts w:cs="Arial"/>
        </w:rPr>
        <w:t>Hydraulické vyvážení otopné soustavy</w:t>
      </w:r>
    </w:p>
    <w:p w14:paraId="13EBE64B" w14:textId="77777777" w:rsidR="00E647B9" w:rsidRPr="00DC748B" w:rsidRDefault="00E647B9" w:rsidP="00CD036A">
      <w:pPr>
        <w:pStyle w:val="Odstavecseseznamem"/>
        <w:numPr>
          <w:ilvl w:val="0"/>
          <w:numId w:val="40"/>
        </w:numPr>
        <w:suppressAutoHyphens/>
        <w:spacing w:before="60" w:after="0"/>
        <w:rPr>
          <w:rFonts w:cs="Arial"/>
        </w:rPr>
      </w:pPr>
      <w:r w:rsidRPr="00DC748B">
        <w:rPr>
          <w:rFonts w:cs="Arial"/>
        </w:rPr>
        <w:t>Stavební opatření – viz „Příloha 5E_Stavební opatření a jejich parametry“</w:t>
      </w:r>
    </w:p>
    <w:p w14:paraId="5BEE86D0" w14:textId="77777777" w:rsidR="00E647B9" w:rsidRPr="00DC748B" w:rsidRDefault="00E647B9" w:rsidP="00CD036A">
      <w:pPr>
        <w:pStyle w:val="Nadpis1"/>
        <w:keepLines w:val="0"/>
        <w:numPr>
          <w:ilvl w:val="0"/>
          <w:numId w:val="33"/>
        </w:numPr>
        <w:spacing w:before="240"/>
        <w:ind w:left="431" w:hanging="431"/>
        <w:jc w:val="both"/>
        <w:rPr>
          <w:rFonts w:cs="Arial"/>
          <w:sz w:val="24"/>
          <w:szCs w:val="24"/>
        </w:rPr>
      </w:pPr>
      <w:r w:rsidRPr="00DC748B">
        <w:rPr>
          <w:rFonts w:cs="Arial"/>
          <w:sz w:val="24"/>
          <w:szCs w:val="24"/>
        </w:rPr>
        <w:t>Dejvická kolej</w:t>
      </w:r>
    </w:p>
    <w:p w14:paraId="68B6C2E9" w14:textId="77777777" w:rsidR="00E647B9" w:rsidRPr="00E647B9" w:rsidRDefault="00E647B9" w:rsidP="00CD036A">
      <w:pPr>
        <w:pStyle w:val="Odstavecseseznamem"/>
        <w:numPr>
          <w:ilvl w:val="0"/>
          <w:numId w:val="40"/>
        </w:numPr>
        <w:suppressAutoHyphens/>
        <w:spacing w:before="60" w:after="0"/>
        <w:rPr>
          <w:rFonts w:cs="Arial"/>
        </w:rPr>
      </w:pPr>
      <w:r w:rsidRPr="00E647B9">
        <w:rPr>
          <w:rFonts w:cs="Arial"/>
        </w:rPr>
        <w:t>Výměna zdrojů tepla – dva plynové kotle z r. 1994 (2 x 126,5 kW)</w:t>
      </w:r>
    </w:p>
    <w:p w14:paraId="46604D52" w14:textId="77777777" w:rsidR="00E647B9" w:rsidRPr="00E647B9" w:rsidRDefault="00E647B9" w:rsidP="00CD036A">
      <w:pPr>
        <w:pStyle w:val="Odstavecseseznamem"/>
        <w:numPr>
          <w:ilvl w:val="0"/>
          <w:numId w:val="40"/>
        </w:numPr>
        <w:suppressAutoHyphens/>
        <w:spacing w:before="60" w:after="0"/>
        <w:rPr>
          <w:rFonts w:cs="Arial"/>
        </w:rPr>
      </w:pPr>
      <w:r w:rsidRPr="00E647B9">
        <w:rPr>
          <w:rFonts w:cs="Arial"/>
        </w:rPr>
        <w:t>Osazení termostatických hlavic</w:t>
      </w:r>
    </w:p>
    <w:p w14:paraId="7783131C" w14:textId="77777777" w:rsidR="00E647B9" w:rsidRPr="00E647B9" w:rsidRDefault="00E647B9" w:rsidP="00CD036A">
      <w:pPr>
        <w:pStyle w:val="Odstavecseseznamem"/>
        <w:numPr>
          <w:ilvl w:val="0"/>
          <w:numId w:val="40"/>
        </w:numPr>
        <w:suppressAutoHyphens/>
        <w:spacing w:before="60" w:after="0"/>
        <w:rPr>
          <w:rFonts w:cs="Arial"/>
        </w:rPr>
      </w:pPr>
      <w:r w:rsidRPr="00E647B9">
        <w:rPr>
          <w:rFonts w:cs="Arial"/>
        </w:rPr>
        <w:t>Modernizace vnitřního osvětlení</w:t>
      </w:r>
    </w:p>
    <w:p w14:paraId="7A810E95" w14:textId="77777777" w:rsidR="00E647B9" w:rsidRPr="00E647B9" w:rsidRDefault="00E647B9" w:rsidP="00CD036A">
      <w:pPr>
        <w:pStyle w:val="Odstavecseseznamem"/>
        <w:numPr>
          <w:ilvl w:val="0"/>
          <w:numId w:val="40"/>
        </w:numPr>
        <w:suppressAutoHyphens/>
        <w:spacing w:before="60" w:after="0"/>
        <w:rPr>
          <w:rFonts w:cs="Arial"/>
        </w:rPr>
      </w:pPr>
      <w:r w:rsidRPr="00E647B9">
        <w:rPr>
          <w:rFonts w:cs="Arial"/>
        </w:rPr>
        <w:t>Hydraulické vyvážení otopné soustavy</w:t>
      </w:r>
    </w:p>
    <w:p w14:paraId="44195C3F" w14:textId="77777777" w:rsidR="00E647B9" w:rsidRPr="00DC748B" w:rsidRDefault="00E647B9" w:rsidP="00CD036A">
      <w:pPr>
        <w:pStyle w:val="Odstavecseseznamem"/>
        <w:numPr>
          <w:ilvl w:val="0"/>
          <w:numId w:val="40"/>
        </w:numPr>
        <w:suppressAutoHyphens/>
        <w:spacing w:before="60" w:after="0"/>
        <w:rPr>
          <w:rFonts w:cs="Arial"/>
        </w:rPr>
      </w:pPr>
      <w:r w:rsidRPr="00DC748B">
        <w:rPr>
          <w:rFonts w:cs="Arial"/>
        </w:rPr>
        <w:t>Stavební opatření – viz „Příloha 5E_Stavební opatření a jejich parametry“</w:t>
      </w:r>
    </w:p>
    <w:p w14:paraId="1BF4A8F1" w14:textId="77777777" w:rsidR="00E647B9" w:rsidRPr="00455474" w:rsidRDefault="00E647B9" w:rsidP="00CD036A">
      <w:pPr>
        <w:pStyle w:val="Nadpis1"/>
        <w:keepLines w:val="0"/>
        <w:numPr>
          <w:ilvl w:val="0"/>
          <w:numId w:val="33"/>
        </w:numPr>
        <w:spacing w:before="240"/>
        <w:ind w:left="431" w:hanging="431"/>
        <w:jc w:val="both"/>
        <w:rPr>
          <w:rFonts w:cs="Arial"/>
          <w:sz w:val="24"/>
          <w:szCs w:val="24"/>
        </w:rPr>
      </w:pPr>
      <w:r w:rsidRPr="00DC748B">
        <w:rPr>
          <w:rFonts w:cs="Arial"/>
          <w:sz w:val="24"/>
          <w:szCs w:val="24"/>
        </w:rPr>
        <w:t>Masarykova</w:t>
      </w:r>
      <w:r w:rsidRPr="00455474">
        <w:rPr>
          <w:rFonts w:cs="Arial"/>
          <w:sz w:val="24"/>
          <w:szCs w:val="24"/>
        </w:rPr>
        <w:t xml:space="preserve"> kolej</w:t>
      </w:r>
    </w:p>
    <w:p w14:paraId="1401E70B" w14:textId="77777777" w:rsidR="00E647B9" w:rsidRPr="00E647B9" w:rsidRDefault="00E647B9" w:rsidP="00CD036A">
      <w:pPr>
        <w:pStyle w:val="Odstavecseseznamem"/>
        <w:numPr>
          <w:ilvl w:val="0"/>
          <w:numId w:val="40"/>
        </w:numPr>
        <w:suppressAutoHyphens/>
        <w:spacing w:before="60" w:after="0"/>
        <w:rPr>
          <w:rFonts w:cs="Arial"/>
        </w:rPr>
      </w:pPr>
      <w:r w:rsidRPr="00E647B9">
        <w:rPr>
          <w:rFonts w:cs="Arial"/>
        </w:rPr>
        <w:t>Modernizace vnitřního osvětlení</w:t>
      </w:r>
    </w:p>
    <w:p w14:paraId="28093B08" w14:textId="77777777" w:rsidR="00E647B9" w:rsidRPr="00E647B9" w:rsidRDefault="00E647B9" w:rsidP="00CD036A">
      <w:pPr>
        <w:pStyle w:val="Odstavecseseznamem"/>
        <w:numPr>
          <w:ilvl w:val="0"/>
          <w:numId w:val="40"/>
        </w:numPr>
        <w:suppressAutoHyphens/>
        <w:spacing w:before="60" w:after="0"/>
        <w:rPr>
          <w:rFonts w:cs="Arial"/>
        </w:rPr>
      </w:pPr>
      <w:r w:rsidRPr="00E647B9">
        <w:rPr>
          <w:rFonts w:cs="Arial"/>
        </w:rPr>
        <w:t>Modernizace venkovního osvětlení</w:t>
      </w:r>
    </w:p>
    <w:p w14:paraId="052A77EE" w14:textId="77777777" w:rsidR="00E647B9" w:rsidRPr="00DC748B" w:rsidRDefault="00E647B9" w:rsidP="00CD036A">
      <w:pPr>
        <w:pStyle w:val="Nadpis1"/>
        <w:keepLines w:val="0"/>
        <w:numPr>
          <w:ilvl w:val="0"/>
          <w:numId w:val="33"/>
        </w:numPr>
        <w:spacing w:before="240"/>
        <w:ind w:left="431" w:hanging="431"/>
        <w:jc w:val="both"/>
        <w:rPr>
          <w:rFonts w:cs="Arial"/>
          <w:sz w:val="24"/>
          <w:szCs w:val="24"/>
        </w:rPr>
      </w:pPr>
      <w:r w:rsidRPr="00DC748B">
        <w:rPr>
          <w:rFonts w:cs="Arial"/>
          <w:sz w:val="24"/>
          <w:szCs w:val="24"/>
        </w:rPr>
        <w:t>Studentský dům</w:t>
      </w:r>
    </w:p>
    <w:p w14:paraId="494786A7" w14:textId="77777777" w:rsidR="00E647B9" w:rsidRPr="00E647B9" w:rsidRDefault="00E647B9" w:rsidP="00CD036A">
      <w:pPr>
        <w:pStyle w:val="Odstavecseseznamem"/>
        <w:numPr>
          <w:ilvl w:val="0"/>
          <w:numId w:val="40"/>
        </w:numPr>
        <w:suppressAutoHyphens/>
        <w:spacing w:before="60" w:after="0"/>
        <w:rPr>
          <w:rFonts w:cs="Arial"/>
        </w:rPr>
      </w:pPr>
      <w:r w:rsidRPr="00E647B9">
        <w:rPr>
          <w:rFonts w:cs="Arial"/>
        </w:rPr>
        <w:t>Osazení termostatických hlavic</w:t>
      </w:r>
    </w:p>
    <w:p w14:paraId="5805A06A" w14:textId="77777777" w:rsidR="00E647B9" w:rsidRPr="00E647B9" w:rsidRDefault="00E647B9" w:rsidP="00CD036A">
      <w:pPr>
        <w:pStyle w:val="Odstavecseseznamem"/>
        <w:numPr>
          <w:ilvl w:val="0"/>
          <w:numId w:val="40"/>
        </w:numPr>
        <w:suppressAutoHyphens/>
        <w:spacing w:before="60" w:after="0"/>
        <w:rPr>
          <w:rFonts w:cs="Arial"/>
        </w:rPr>
      </w:pPr>
      <w:r w:rsidRPr="00E647B9">
        <w:rPr>
          <w:rFonts w:cs="Arial"/>
        </w:rPr>
        <w:t>Hydraulické vyvážení otopné soustavy</w:t>
      </w:r>
    </w:p>
    <w:p w14:paraId="6AE7E3FD" w14:textId="77777777" w:rsidR="00E647B9" w:rsidRPr="00E647B9" w:rsidRDefault="00E647B9" w:rsidP="00CD036A">
      <w:pPr>
        <w:pStyle w:val="Odstavecseseznamem"/>
        <w:numPr>
          <w:ilvl w:val="0"/>
          <w:numId w:val="40"/>
        </w:numPr>
        <w:suppressAutoHyphens/>
        <w:spacing w:before="60" w:after="0"/>
        <w:rPr>
          <w:rFonts w:cs="Arial"/>
        </w:rPr>
      </w:pPr>
      <w:r w:rsidRPr="00E647B9">
        <w:rPr>
          <w:rFonts w:cs="Arial"/>
        </w:rPr>
        <w:t>Modernizace vnitřního osvětlení</w:t>
      </w:r>
    </w:p>
    <w:p w14:paraId="5D2246D0" w14:textId="77777777" w:rsidR="00E647B9" w:rsidRPr="00E647B9" w:rsidRDefault="00E647B9" w:rsidP="00CD036A">
      <w:pPr>
        <w:pStyle w:val="Odstavecseseznamem"/>
        <w:numPr>
          <w:ilvl w:val="0"/>
          <w:numId w:val="40"/>
        </w:numPr>
        <w:suppressAutoHyphens/>
        <w:spacing w:before="60" w:after="0"/>
        <w:rPr>
          <w:rFonts w:cs="Arial"/>
        </w:rPr>
      </w:pPr>
      <w:r w:rsidRPr="00E647B9">
        <w:rPr>
          <w:rFonts w:cs="Arial"/>
        </w:rPr>
        <w:t>Modernizace VZT – ESCO zajistí realizaci a instalaci nové VZT</w:t>
      </w:r>
    </w:p>
    <w:p w14:paraId="0703749B" w14:textId="77777777" w:rsidR="00E647B9" w:rsidRPr="00DC748B" w:rsidRDefault="00E647B9" w:rsidP="00CD036A">
      <w:pPr>
        <w:pStyle w:val="Odstavecseseznamem"/>
        <w:numPr>
          <w:ilvl w:val="0"/>
          <w:numId w:val="40"/>
        </w:numPr>
        <w:suppressAutoHyphens/>
        <w:spacing w:before="60" w:after="0"/>
        <w:rPr>
          <w:rFonts w:cs="Arial"/>
        </w:rPr>
      </w:pPr>
      <w:r w:rsidRPr="00DC748B">
        <w:rPr>
          <w:rFonts w:cs="Arial"/>
        </w:rPr>
        <w:t>Stavební opatření – viz „Příloha 5E_Stavební opatření a jejich parametry“</w:t>
      </w:r>
    </w:p>
    <w:p w14:paraId="2A9D0606" w14:textId="77777777" w:rsidR="00E647B9" w:rsidRPr="00DC748B" w:rsidRDefault="00E647B9" w:rsidP="00CD036A">
      <w:pPr>
        <w:pStyle w:val="Nadpis1"/>
        <w:keepLines w:val="0"/>
        <w:numPr>
          <w:ilvl w:val="0"/>
          <w:numId w:val="33"/>
        </w:numPr>
        <w:spacing w:before="240"/>
        <w:ind w:left="431" w:hanging="431"/>
        <w:jc w:val="both"/>
        <w:rPr>
          <w:rFonts w:cs="Arial"/>
          <w:sz w:val="24"/>
          <w:szCs w:val="24"/>
        </w:rPr>
      </w:pPr>
      <w:r w:rsidRPr="00DC748B">
        <w:rPr>
          <w:rFonts w:cs="Arial"/>
          <w:sz w:val="24"/>
          <w:szCs w:val="24"/>
        </w:rPr>
        <w:lastRenderedPageBreak/>
        <w:t>Koleje Orlík</w:t>
      </w:r>
    </w:p>
    <w:p w14:paraId="64FCD1FE" w14:textId="77777777" w:rsidR="00E647B9" w:rsidRPr="00E647B9" w:rsidRDefault="00E647B9" w:rsidP="00CD036A">
      <w:pPr>
        <w:pStyle w:val="Odstavecseseznamem"/>
        <w:numPr>
          <w:ilvl w:val="0"/>
          <w:numId w:val="40"/>
        </w:numPr>
        <w:suppressAutoHyphens/>
        <w:spacing w:before="60" w:after="0"/>
        <w:rPr>
          <w:rFonts w:cs="Arial"/>
        </w:rPr>
      </w:pPr>
      <w:r w:rsidRPr="00E647B9">
        <w:rPr>
          <w:rFonts w:cs="Arial"/>
        </w:rPr>
        <w:t>Výměna zdroje tepla – tři plynové kotle z r. 1997 (3 x 161 kW)</w:t>
      </w:r>
    </w:p>
    <w:p w14:paraId="5210F7DB" w14:textId="77777777" w:rsidR="00E647B9" w:rsidRPr="00E647B9" w:rsidRDefault="00E647B9" w:rsidP="00CD036A">
      <w:pPr>
        <w:pStyle w:val="Odstavecseseznamem"/>
        <w:numPr>
          <w:ilvl w:val="0"/>
          <w:numId w:val="40"/>
        </w:numPr>
        <w:suppressAutoHyphens/>
        <w:spacing w:before="60" w:after="0"/>
        <w:rPr>
          <w:rFonts w:cs="Arial"/>
        </w:rPr>
      </w:pPr>
      <w:r w:rsidRPr="00E647B9">
        <w:rPr>
          <w:rFonts w:cs="Arial"/>
        </w:rPr>
        <w:t>Hydraulické vyvážení otopné soustavy</w:t>
      </w:r>
    </w:p>
    <w:p w14:paraId="70016CB0" w14:textId="77777777" w:rsidR="00E647B9" w:rsidRPr="00E647B9" w:rsidRDefault="00E647B9" w:rsidP="00CD036A">
      <w:pPr>
        <w:pStyle w:val="Odstavecseseznamem"/>
        <w:numPr>
          <w:ilvl w:val="0"/>
          <w:numId w:val="40"/>
        </w:numPr>
        <w:suppressAutoHyphens/>
        <w:spacing w:before="60" w:after="0"/>
        <w:rPr>
          <w:rFonts w:cs="Arial"/>
        </w:rPr>
      </w:pPr>
      <w:r w:rsidRPr="00E647B9">
        <w:rPr>
          <w:rFonts w:cs="Arial"/>
        </w:rPr>
        <w:t>Modernizace vnitřního osvětlení</w:t>
      </w:r>
    </w:p>
    <w:p w14:paraId="01B39DDE" w14:textId="77777777" w:rsidR="00E647B9" w:rsidRPr="00DC748B" w:rsidRDefault="00E647B9" w:rsidP="00CD036A">
      <w:pPr>
        <w:pStyle w:val="Nadpis1"/>
        <w:keepLines w:val="0"/>
        <w:numPr>
          <w:ilvl w:val="0"/>
          <w:numId w:val="33"/>
        </w:numPr>
        <w:spacing w:before="240"/>
        <w:ind w:left="431" w:hanging="431"/>
        <w:jc w:val="both"/>
        <w:rPr>
          <w:rFonts w:cs="Arial"/>
          <w:sz w:val="24"/>
          <w:szCs w:val="24"/>
        </w:rPr>
      </w:pPr>
      <w:r w:rsidRPr="00DC748B">
        <w:rPr>
          <w:rFonts w:cs="Arial"/>
          <w:sz w:val="24"/>
          <w:szCs w:val="24"/>
        </w:rPr>
        <w:t>Novoměstský hotel</w:t>
      </w:r>
    </w:p>
    <w:p w14:paraId="62BBFFEC" w14:textId="77777777" w:rsidR="00E647B9" w:rsidRPr="00E647B9" w:rsidRDefault="00E647B9" w:rsidP="00CD036A">
      <w:pPr>
        <w:pStyle w:val="Odstavecseseznamem"/>
        <w:numPr>
          <w:ilvl w:val="0"/>
          <w:numId w:val="40"/>
        </w:numPr>
        <w:suppressAutoHyphens/>
        <w:spacing w:before="60" w:after="0"/>
        <w:rPr>
          <w:rFonts w:cs="Arial"/>
        </w:rPr>
      </w:pPr>
      <w:r w:rsidRPr="00E647B9">
        <w:rPr>
          <w:rFonts w:cs="Arial"/>
        </w:rPr>
        <w:t>Modernizace VZT jednotek pro kuchyň a restauraci</w:t>
      </w:r>
    </w:p>
    <w:p w14:paraId="6155FC5E" w14:textId="77777777" w:rsidR="00E647B9" w:rsidRPr="00E647B9" w:rsidRDefault="00E647B9" w:rsidP="00CD036A">
      <w:pPr>
        <w:pStyle w:val="Odstavecseseznamem"/>
        <w:numPr>
          <w:ilvl w:val="0"/>
          <w:numId w:val="40"/>
        </w:numPr>
        <w:suppressAutoHyphens/>
        <w:spacing w:before="60" w:after="0"/>
        <w:rPr>
          <w:rFonts w:cs="Arial"/>
        </w:rPr>
      </w:pPr>
      <w:r w:rsidRPr="00E647B9">
        <w:rPr>
          <w:rFonts w:cs="Arial"/>
        </w:rPr>
        <w:t>Modernizace vnitřního osvětlení</w:t>
      </w:r>
    </w:p>
    <w:p w14:paraId="3ABF87C0" w14:textId="77777777" w:rsidR="00E647B9" w:rsidRPr="00DC748B" w:rsidRDefault="00E647B9" w:rsidP="00CD036A">
      <w:pPr>
        <w:pStyle w:val="Nadpis1"/>
        <w:keepLines w:val="0"/>
        <w:numPr>
          <w:ilvl w:val="0"/>
          <w:numId w:val="33"/>
        </w:numPr>
        <w:spacing w:before="240"/>
        <w:ind w:left="431" w:hanging="431"/>
        <w:jc w:val="both"/>
        <w:rPr>
          <w:rFonts w:cs="Arial"/>
          <w:sz w:val="24"/>
          <w:szCs w:val="24"/>
        </w:rPr>
      </w:pPr>
      <w:r w:rsidRPr="00DC748B">
        <w:rPr>
          <w:rFonts w:cs="Arial"/>
          <w:sz w:val="24"/>
          <w:szCs w:val="24"/>
        </w:rPr>
        <w:t>Podolí – areál kolejí a menza</w:t>
      </w:r>
    </w:p>
    <w:p w14:paraId="60C7B647" w14:textId="77777777" w:rsidR="00E647B9" w:rsidRPr="00E647B9" w:rsidRDefault="00E647B9" w:rsidP="00455474">
      <w:pPr>
        <w:spacing w:before="120" w:after="0"/>
        <w:rPr>
          <w:rFonts w:cs="Arial"/>
          <w:b/>
        </w:rPr>
      </w:pPr>
      <w:r w:rsidRPr="00E647B9">
        <w:rPr>
          <w:rFonts w:cs="Arial"/>
          <w:b/>
        </w:rPr>
        <w:t>Menza</w:t>
      </w:r>
    </w:p>
    <w:p w14:paraId="68A8A05A" w14:textId="77777777" w:rsidR="00E647B9" w:rsidRPr="00E647B9" w:rsidRDefault="00E647B9" w:rsidP="00CD036A">
      <w:pPr>
        <w:pStyle w:val="Odstavecseseznamem"/>
        <w:numPr>
          <w:ilvl w:val="0"/>
          <w:numId w:val="40"/>
        </w:numPr>
        <w:suppressAutoHyphens/>
        <w:spacing w:before="60" w:after="0"/>
        <w:rPr>
          <w:rFonts w:cs="Arial"/>
        </w:rPr>
      </w:pPr>
      <w:r w:rsidRPr="00E647B9">
        <w:rPr>
          <w:rFonts w:cs="Arial"/>
        </w:rPr>
        <w:t>Výměna zdroje tepla – 4 plynové kotle r. 1998 (4 x 530 kW)</w:t>
      </w:r>
    </w:p>
    <w:p w14:paraId="281C7F61" w14:textId="77777777" w:rsidR="00E647B9" w:rsidRPr="00E647B9" w:rsidRDefault="00E647B9" w:rsidP="00CD036A">
      <w:pPr>
        <w:pStyle w:val="Odstavecseseznamem"/>
        <w:numPr>
          <w:ilvl w:val="0"/>
          <w:numId w:val="40"/>
        </w:numPr>
        <w:suppressAutoHyphens/>
        <w:spacing w:before="60" w:after="0"/>
        <w:rPr>
          <w:rFonts w:cs="Arial"/>
        </w:rPr>
      </w:pPr>
      <w:r w:rsidRPr="00E647B9">
        <w:rPr>
          <w:rFonts w:cs="Arial"/>
        </w:rPr>
        <w:t xml:space="preserve">Modernizace vnitřního osvětlení </w:t>
      </w:r>
    </w:p>
    <w:p w14:paraId="684F682E" w14:textId="77777777" w:rsidR="00E647B9" w:rsidRPr="00E647B9" w:rsidRDefault="00E647B9" w:rsidP="00CD036A">
      <w:pPr>
        <w:pStyle w:val="Odstavecseseznamem"/>
        <w:numPr>
          <w:ilvl w:val="0"/>
          <w:numId w:val="40"/>
        </w:numPr>
        <w:suppressAutoHyphens/>
        <w:spacing w:before="60" w:after="0"/>
        <w:rPr>
          <w:rFonts w:cs="Arial"/>
        </w:rPr>
      </w:pPr>
      <w:r w:rsidRPr="00E647B9">
        <w:rPr>
          <w:rFonts w:cs="Arial"/>
        </w:rPr>
        <w:t>Modernizace VZT – ESCO zajistí realizaci a instalaci nových VZT:</w:t>
      </w:r>
    </w:p>
    <w:p w14:paraId="495C928A" w14:textId="77777777" w:rsidR="00E647B9" w:rsidRPr="00E647B9" w:rsidRDefault="00E647B9" w:rsidP="00CD036A">
      <w:pPr>
        <w:pStyle w:val="Odstavecseseznamem"/>
        <w:numPr>
          <w:ilvl w:val="1"/>
          <w:numId w:val="40"/>
        </w:numPr>
        <w:suppressAutoHyphens/>
        <w:spacing w:before="60" w:after="0"/>
        <w:rPr>
          <w:rFonts w:cs="Arial"/>
        </w:rPr>
      </w:pPr>
      <w:r w:rsidRPr="00E647B9">
        <w:rPr>
          <w:rFonts w:cs="Arial"/>
        </w:rPr>
        <w:t xml:space="preserve">Menza (VZT kuchyně, VZT jídelna a VZT posilovna – dříve sklad), </w:t>
      </w:r>
    </w:p>
    <w:p w14:paraId="7F6E8C33" w14:textId="77777777" w:rsidR="00E647B9" w:rsidRPr="00E647B9" w:rsidRDefault="00E647B9" w:rsidP="00CD036A">
      <w:pPr>
        <w:pStyle w:val="Odstavecseseznamem"/>
        <w:numPr>
          <w:ilvl w:val="1"/>
          <w:numId w:val="40"/>
        </w:numPr>
        <w:suppressAutoHyphens/>
        <w:spacing w:before="60" w:after="0"/>
        <w:rPr>
          <w:rFonts w:cs="Arial"/>
        </w:rPr>
      </w:pPr>
      <w:r w:rsidRPr="00E647B9">
        <w:rPr>
          <w:rFonts w:cs="Arial"/>
        </w:rPr>
        <w:t xml:space="preserve">VZT pro větrání kotelny a skladu, </w:t>
      </w:r>
    </w:p>
    <w:p w14:paraId="4F057916" w14:textId="3328A5AA" w:rsidR="00E647B9" w:rsidRPr="00E647B9" w:rsidRDefault="00BE2004" w:rsidP="00CD036A">
      <w:pPr>
        <w:pStyle w:val="Odstavecseseznamem"/>
        <w:numPr>
          <w:ilvl w:val="1"/>
          <w:numId w:val="40"/>
        </w:numPr>
        <w:suppressAutoHyphens/>
        <w:spacing w:before="60" w:after="0"/>
        <w:rPr>
          <w:rFonts w:cs="Arial"/>
        </w:rPr>
      </w:pPr>
      <w:proofErr w:type="spellStart"/>
      <w:r>
        <w:rPr>
          <w:rFonts w:cs="Arial"/>
        </w:rPr>
        <w:t>MaR</w:t>
      </w:r>
      <w:proofErr w:type="spellEnd"/>
      <w:r>
        <w:rPr>
          <w:rFonts w:cs="Arial"/>
        </w:rPr>
        <w:t xml:space="preserve"> pro </w:t>
      </w:r>
      <w:r w:rsidR="00E647B9" w:rsidRPr="00E647B9">
        <w:rPr>
          <w:rFonts w:cs="Arial"/>
        </w:rPr>
        <w:t>VZT jednotk</w:t>
      </w:r>
      <w:r>
        <w:rPr>
          <w:rFonts w:cs="Arial"/>
        </w:rPr>
        <w:t xml:space="preserve">u – </w:t>
      </w:r>
      <w:r w:rsidR="00E647B9" w:rsidRPr="00E647B9">
        <w:rPr>
          <w:rFonts w:cs="Arial"/>
        </w:rPr>
        <w:t>klub Madona.</w:t>
      </w:r>
    </w:p>
    <w:p w14:paraId="200324E0" w14:textId="77777777" w:rsidR="00E647B9" w:rsidRPr="00DC748B" w:rsidRDefault="00E647B9" w:rsidP="00CD036A">
      <w:pPr>
        <w:pStyle w:val="Odstavecseseznamem"/>
        <w:numPr>
          <w:ilvl w:val="0"/>
          <w:numId w:val="41"/>
        </w:numPr>
        <w:suppressAutoHyphens/>
        <w:spacing w:before="60" w:after="0"/>
        <w:rPr>
          <w:rFonts w:cs="Arial"/>
        </w:rPr>
      </w:pPr>
      <w:r w:rsidRPr="00DC748B">
        <w:rPr>
          <w:rFonts w:cs="Arial"/>
        </w:rPr>
        <w:t>Stavební opatření – viz „Příloha 5E_Stavební opatření a jejich parametry“</w:t>
      </w:r>
    </w:p>
    <w:p w14:paraId="33AA5DB9" w14:textId="77777777" w:rsidR="00E647B9" w:rsidRPr="00E647B9" w:rsidRDefault="00E647B9" w:rsidP="00455474">
      <w:pPr>
        <w:spacing w:before="120" w:after="0"/>
        <w:rPr>
          <w:rFonts w:cs="Arial"/>
          <w:b/>
        </w:rPr>
      </w:pPr>
      <w:r w:rsidRPr="00E647B9">
        <w:rPr>
          <w:rFonts w:cs="Arial"/>
          <w:b/>
        </w:rPr>
        <w:t>Areál kolejí Podolí</w:t>
      </w:r>
    </w:p>
    <w:p w14:paraId="29DA4C76" w14:textId="77777777" w:rsidR="00E647B9" w:rsidRPr="00DC748B" w:rsidRDefault="00E647B9" w:rsidP="00CD036A">
      <w:pPr>
        <w:pStyle w:val="Odstavecseseznamem"/>
        <w:numPr>
          <w:ilvl w:val="0"/>
          <w:numId w:val="40"/>
        </w:numPr>
        <w:suppressAutoHyphens/>
        <w:spacing w:before="60" w:after="0"/>
        <w:rPr>
          <w:rFonts w:cs="Arial"/>
        </w:rPr>
      </w:pPr>
      <w:r w:rsidRPr="00DC748B">
        <w:rPr>
          <w:rFonts w:cs="Arial"/>
        </w:rPr>
        <w:t>Stavební opatření – viz „Příloha 5E_Stavební opatření a jejich parametry“</w:t>
      </w:r>
    </w:p>
    <w:p w14:paraId="36B424EF" w14:textId="77777777" w:rsidR="00E647B9" w:rsidRPr="00E647B9" w:rsidRDefault="00E647B9" w:rsidP="00CD036A">
      <w:pPr>
        <w:pStyle w:val="Odstavecseseznamem"/>
        <w:numPr>
          <w:ilvl w:val="0"/>
          <w:numId w:val="40"/>
        </w:numPr>
        <w:suppressAutoHyphens/>
        <w:spacing w:before="60" w:after="0"/>
        <w:rPr>
          <w:rFonts w:cs="Arial"/>
        </w:rPr>
      </w:pPr>
      <w:r w:rsidRPr="00E647B9">
        <w:rPr>
          <w:rFonts w:cs="Arial"/>
        </w:rPr>
        <w:t>ESCO zajistí úsporné opatření technologie přípravy TV (např. využití odpadního tepla z vnitřní kanalizace pro předehřev teplé vody atd.)</w:t>
      </w:r>
    </w:p>
    <w:p w14:paraId="37F9A50A" w14:textId="77777777" w:rsidR="00E647B9" w:rsidRPr="00E647B9" w:rsidRDefault="00E176C5" w:rsidP="00CD036A">
      <w:pPr>
        <w:pStyle w:val="Odstavecseseznamem"/>
        <w:numPr>
          <w:ilvl w:val="0"/>
          <w:numId w:val="40"/>
        </w:numPr>
        <w:suppressAutoHyphens/>
        <w:spacing w:before="60" w:after="0"/>
        <w:rPr>
          <w:rFonts w:cs="Arial"/>
        </w:rPr>
      </w:pPr>
      <w:r>
        <w:rPr>
          <w:rFonts w:cs="Arial"/>
        </w:rPr>
        <w:t>Klient</w:t>
      </w:r>
      <w:r w:rsidR="00E647B9" w:rsidRPr="00E647B9">
        <w:rPr>
          <w:rFonts w:cs="Arial"/>
        </w:rPr>
        <w:t xml:space="preserve"> si nepřeje realizaci úsporných výtokových </w:t>
      </w:r>
      <w:proofErr w:type="spellStart"/>
      <w:r w:rsidR="00E647B9" w:rsidRPr="00E647B9">
        <w:rPr>
          <w:rFonts w:cs="Arial"/>
        </w:rPr>
        <w:t>perlátorů</w:t>
      </w:r>
      <w:proofErr w:type="spellEnd"/>
      <w:r w:rsidR="00E647B9" w:rsidRPr="00E647B9">
        <w:rPr>
          <w:rFonts w:cs="Arial"/>
        </w:rPr>
        <w:t xml:space="preserve"> v areálu kolejí</w:t>
      </w:r>
    </w:p>
    <w:p w14:paraId="7F3D3DA8" w14:textId="77777777" w:rsidR="00E647B9" w:rsidRPr="00E176C5" w:rsidRDefault="00E647B9" w:rsidP="00CD036A">
      <w:pPr>
        <w:pStyle w:val="Odstavecseseznamem"/>
        <w:numPr>
          <w:ilvl w:val="0"/>
          <w:numId w:val="40"/>
        </w:numPr>
        <w:suppressAutoHyphens/>
        <w:spacing w:before="60" w:after="0"/>
        <w:rPr>
          <w:rFonts w:cs="Arial"/>
        </w:rPr>
      </w:pPr>
      <w:r w:rsidRPr="00E176C5">
        <w:rPr>
          <w:rFonts w:cs="Arial"/>
        </w:rPr>
        <w:t>Modernizace areálových rozvodů tepla</w:t>
      </w:r>
    </w:p>
    <w:p w14:paraId="6B734BBE" w14:textId="77777777" w:rsidR="00E647B9" w:rsidRPr="00E647B9" w:rsidRDefault="00E647B9" w:rsidP="00CD036A">
      <w:pPr>
        <w:pStyle w:val="Odstavecseseznamem"/>
        <w:numPr>
          <w:ilvl w:val="0"/>
          <w:numId w:val="40"/>
        </w:numPr>
        <w:suppressAutoHyphens/>
        <w:spacing w:before="60" w:after="0"/>
        <w:rPr>
          <w:rFonts w:cs="Arial"/>
        </w:rPr>
      </w:pPr>
      <w:r w:rsidRPr="00E647B9">
        <w:rPr>
          <w:rFonts w:cs="Arial"/>
        </w:rPr>
        <w:t>Modernizace vnitřního osvětlení</w:t>
      </w:r>
    </w:p>
    <w:p w14:paraId="412D9FA6" w14:textId="77777777" w:rsidR="00E647B9" w:rsidRPr="00E647B9" w:rsidRDefault="00E647B9" w:rsidP="00CD036A">
      <w:pPr>
        <w:pStyle w:val="Odstavecseseznamem"/>
        <w:numPr>
          <w:ilvl w:val="0"/>
          <w:numId w:val="40"/>
        </w:numPr>
        <w:suppressAutoHyphens/>
        <w:spacing w:before="60" w:after="0"/>
        <w:rPr>
          <w:rFonts w:cs="Arial"/>
        </w:rPr>
      </w:pPr>
      <w:r w:rsidRPr="00E647B9">
        <w:rPr>
          <w:rFonts w:cs="Arial"/>
        </w:rPr>
        <w:t>Hydraulické vyvážení otopné soustavy</w:t>
      </w:r>
    </w:p>
    <w:p w14:paraId="0E52853D" w14:textId="77777777" w:rsidR="00E647B9" w:rsidRPr="00E647B9" w:rsidRDefault="00E647B9" w:rsidP="00CD036A">
      <w:pPr>
        <w:pStyle w:val="Odstavecseseznamem"/>
        <w:numPr>
          <w:ilvl w:val="0"/>
          <w:numId w:val="40"/>
        </w:numPr>
        <w:suppressAutoHyphens/>
        <w:spacing w:before="60" w:after="0"/>
        <w:rPr>
          <w:rFonts w:cs="Arial"/>
        </w:rPr>
      </w:pPr>
      <w:r w:rsidRPr="00E647B9">
        <w:rPr>
          <w:rFonts w:cs="Arial"/>
        </w:rPr>
        <w:t>Modernizace venkovního osvětlení</w:t>
      </w:r>
    </w:p>
    <w:p w14:paraId="0ECE3826" w14:textId="77777777" w:rsidR="00E647B9" w:rsidRPr="00E647B9" w:rsidRDefault="00E176C5" w:rsidP="00CD036A">
      <w:pPr>
        <w:pStyle w:val="Odstavecseseznamem"/>
        <w:numPr>
          <w:ilvl w:val="0"/>
          <w:numId w:val="40"/>
        </w:numPr>
        <w:suppressAutoHyphens/>
        <w:spacing w:before="60" w:after="0"/>
        <w:rPr>
          <w:rFonts w:cs="Arial"/>
        </w:rPr>
      </w:pPr>
      <w:r>
        <w:rPr>
          <w:rFonts w:cs="Arial"/>
        </w:rPr>
        <w:t>Klient</w:t>
      </w:r>
      <w:r w:rsidR="00E647B9" w:rsidRPr="00E647B9">
        <w:rPr>
          <w:rFonts w:cs="Arial"/>
        </w:rPr>
        <w:t xml:space="preserve"> si nepřeje realizaci IRC regulace v areálu kolejí</w:t>
      </w:r>
    </w:p>
    <w:p w14:paraId="184CCC1E" w14:textId="77777777" w:rsidR="00E647B9" w:rsidRPr="00E176C5" w:rsidRDefault="00E647B9" w:rsidP="00CD036A">
      <w:pPr>
        <w:pStyle w:val="Odstavecseseznamem"/>
        <w:numPr>
          <w:ilvl w:val="0"/>
          <w:numId w:val="40"/>
        </w:numPr>
        <w:suppressAutoHyphens/>
        <w:spacing w:before="60" w:after="0"/>
        <w:rPr>
          <w:rFonts w:cs="Arial"/>
        </w:rPr>
      </w:pPr>
      <w:r w:rsidRPr="00E176C5">
        <w:rPr>
          <w:rFonts w:cs="Arial"/>
        </w:rPr>
        <w:t>Osazení termostatických ventilů v prostorech, kde nejsou ventily instalovány</w:t>
      </w:r>
    </w:p>
    <w:p w14:paraId="553F6B38" w14:textId="77777777" w:rsidR="00E647B9" w:rsidRPr="00E176C5" w:rsidRDefault="00E647B9" w:rsidP="00CD036A">
      <w:pPr>
        <w:pStyle w:val="Odstavecseseznamem"/>
        <w:numPr>
          <w:ilvl w:val="0"/>
          <w:numId w:val="40"/>
        </w:numPr>
        <w:suppressAutoHyphens/>
        <w:spacing w:before="60" w:after="0"/>
        <w:rPr>
          <w:rFonts w:cs="Arial"/>
        </w:rPr>
      </w:pPr>
      <w:r w:rsidRPr="00E176C5">
        <w:rPr>
          <w:rFonts w:cs="Arial"/>
        </w:rPr>
        <w:t>Osazení termostatických v prostorech, kde nejsou hlavice instalovány</w:t>
      </w:r>
    </w:p>
    <w:p w14:paraId="7D0138C1" w14:textId="77777777" w:rsidR="00E647B9" w:rsidRPr="00E176C5" w:rsidRDefault="00E647B9" w:rsidP="00CD036A">
      <w:pPr>
        <w:pStyle w:val="Nadpis1"/>
        <w:keepLines w:val="0"/>
        <w:numPr>
          <w:ilvl w:val="0"/>
          <w:numId w:val="33"/>
        </w:numPr>
        <w:spacing w:before="240"/>
        <w:ind w:left="431" w:hanging="431"/>
        <w:jc w:val="both"/>
        <w:rPr>
          <w:rFonts w:cs="Arial"/>
          <w:sz w:val="24"/>
          <w:szCs w:val="24"/>
        </w:rPr>
      </w:pPr>
      <w:r w:rsidRPr="00E176C5">
        <w:rPr>
          <w:rFonts w:cs="Arial"/>
          <w:sz w:val="24"/>
          <w:szCs w:val="24"/>
        </w:rPr>
        <w:t xml:space="preserve">Strahov – areál kolejí bloky </w:t>
      </w:r>
      <w:proofErr w:type="gramStart"/>
      <w:r w:rsidRPr="00E176C5">
        <w:rPr>
          <w:rFonts w:cs="Arial"/>
          <w:sz w:val="24"/>
          <w:szCs w:val="24"/>
        </w:rPr>
        <w:t>1 – 12</w:t>
      </w:r>
      <w:proofErr w:type="gramEnd"/>
      <w:r w:rsidRPr="00E176C5">
        <w:rPr>
          <w:rFonts w:cs="Arial"/>
          <w:sz w:val="24"/>
          <w:szCs w:val="24"/>
        </w:rPr>
        <w:t xml:space="preserve"> </w:t>
      </w:r>
    </w:p>
    <w:p w14:paraId="32EB3628" w14:textId="77777777" w:rsidR="00E647B9" w:rsidRPr="00E647B9" w:rsidRDefault="00E647B9" w:rsidP="00455474">
      <w:pPr>
        <w:spacing w:before="120" w:after="0"/>
        <w:rPr>
          <w:rFonts w:cs="Arial"/>
          <w:b/>
        </w:rPr>
      </w:pPr>
      <w:r w:rsidRPr="00E647B9">
        <w:rPr>
          <w:rFonts w:cs="Arial"/>
          <w:b/>
        </w:rPr>
        <w:t>Blok 1</w:t>
      </w:r>
    </w:p>
    <w:p w14:paraId="048961B2" w14:textId="77777777" w:rsidR="00E647B9" w:rsidRPr="00E647B9" w:rsidRDefault="00E647B9" w:rsidP="00CD036A">
      <w:pPr>
        <w:pStyle w:val="Odstavecseseznamem"/>
        <w:numPr>
          <w:ilvl w:val="0"/>
          <w:numId w:val="40"/>
        </w:numPr>
        <w:suppressAutoHyphens/>
        <w:spacing w:before="60" w:after="0"/>
        <w:rPr>
          <w:rFonts w:cs="Arial"/>
        </w:rPr>
      </w:pPr>
      <w:r w:rsidRPr="00E647B9">
        <w:rPr>
          <w:rFonts w:cs="Arial"/>
        </w:rPr>
        <w:t>Výměna zdroje tepla – 2 plynové kotle r. 1994 (2 x 100-160 kW)</w:t>
      </w:r>
    </w:p>
    <w:p w14:paraId="25758FE1" w14:textId="77777777" w:rsidR="00E647B9" w:rsidRPr="00E647B9" w:rsidRDefault="00E647B9" w:rsidP="00CD036A">
      <w:pPr>
        <w:pStyle w:val="Odstavecseseznamem"/>
        <w:numPr>
          <w:ilvl w:val="0"/>
          <w:numId w:val="40"/>
        </w:numPr>
        <w:suppressAutoHyphens/>
        <w:spacing w:before="60" w:after="0"/>
        <w:rPr>
          <w:rFonts w:cs="Arial"/>
        </w:rPr>
      </w:pPr>
      <w:r w:rsidRPr="00E647B9">
        <w:rPr>
          <w:rFonts w:cs="Arial"/>
        </w:rPr>
        <w:t>Hydraulické vyvážení otopné soustavy</w:t>
      </w:r>
    </w:p>
    <w:p w14:paraId="2A1D76A4" w14:textId="77777777" w:rsidR="00E647B9" w:rsidRPr="00E647B9" w:rsidRDefault="00E647B9" w:rsidP="00CD036A">
      <w:pPr>
        <w:pStyle w:val="Odstavecseseznamem"/>
        <w:numPr>
          <w:ilvl w:val="0"/>
          <w:numId w:val="40"/>
        </w:numPr>
        <w:suppressAutoHyphens/>
        <w:spacing w:before="60" w:after="0"/>
        <w:rPr>
          <w:rFonts w:cs="Arial"/>
        </w:rPr>
      </w:pPr>
      <w:r w:rsidRPr="00E647B9">
        <w:rPr>
          <w:rFonts w:cs="Arial"/>
        </w:rPr>
        <w:t>Modernizace vnitřního osvětlení</w:t>
      </w:r>
    </w:p>
    <w:p w14:paraId="475D4B7E" w14:textId="77777777" w:rsidR="00455474" w:rsidRDefault="00455474">
      <w:pPr>
        <w:jc w:val="left"/>
        <w:rPr>
          <w:rFonts w:cs="Arial"/>
          <w:b/>
        </w:rPr>
      </w:pPr>
      <w:r>
        <w:rPr>
          <w:rFonts w:cs="Arial"/>
          <w:b/>
        </w:rPr>
        <w:br w:type="page"/>
      </w:r>
    </w:p>
    <w:p w14:paraId="6125F969" w14:textId="77777777" w:rsidR="00E647B9" w:rsidRPr="00E647B9" w:rsidRDefault="00E647B9" w:rsidP="00455474">
      <w:pPr>
        <w:spacing w:before="120" w:after="0"/>
        <w:rPr>
          <w:rFonts w:cs="Arial"/>
          <w:b/>
        </w:rPr>
      </w:pPr>
      <w:r w:rsidRPr="00E647B9">
        <w:rPr>
          <w:rFonts w:cs="Arial"/>
          <w:b/>
        </w:rPr>
        <w:lastRenderedPageBreak/>
        <w:t xml:space="preserve">Obecně platné pro bloky </w:t>
      </w:r>
      <w:proofErr w:type="gramStart"/>
      <w:r w:rsidRPr="00E647B9">
        <w:rPr>
          <w:rFonts w:cs="Arial"/>
          <w:b/>
        </w:rPr>
        <w:t>2 – 12</w:t>
      </w:r>
      <w:proofErr w:type="gramEnd"/>
    </w:p>
    <w:p w14:paraId="08DE2CC8" w14:textId="77777777" w:rsidR="00E647B9" w:rsidRPr="00E647B9" w:rsidRDefault="00E647B9" w:rsidP="00CD036A">
      <w:pPr>
        <w:pStyle w:val="Odstavecseseznamem"/>
        <w:numPr>
          <w:ilvl w:val="0"/>
          <w:numId w:val="40"/>
        </w:numPr>
        <w:suppressAutoHyphens/>
        <w:spacing w:before="60" w:after="0"/>
        <w:rPr>
          <w:rFonts w:cs="Arial"/>
        </w:rPr>
      </w:pPr>
      <w:r w:rsidRPr="00E647B9">
        <w:rPr>
          <w:rFonts w:cs="Arial"/>
        </w:rPr>
        <w:t>Hydraulické vyvážení otopné soustavy</w:t>
      </w:r>
    </w:p>
    <w:p w14:paraId="4E689CE4" w14:textId="77777777" w:rsidR="00E647B9" w:rsidRPr="00E647B9" w:rsidRDefault="00E647B9" w:rsidP="00CD036A">
      <w:pPr>
        <w:pStyle w:val="Odstavecseseznamem"/>
        <w:numPr>
          <w:ilvl w:val="0"/>
          <w:numId w:val="40"/>
        </w:numPr>
        <w:suppressAutoHyphens/>
        <w:spacing w:before="60" w:after="0"/>
        <w:rPr>
          <w:rFonts w:cs="Arial"/>
        </w:rPr>
      </w:pPr>
      <w:r w:rsidRPr="00E647B9">
        <w:rPr>
          <w:rFonts w:cs="Arial"/>
        </w:rPr>
        <w:t>Modernizace vnitřního osvětlení</w:t>
      </w:r>
    </w:p>
    <w:p w14:paraId="1E57C56D" w14:textId="77777777" w:rsidR="00E647B9" w:rsidRPr="00E647B9" w:rsidRDefault="00E647B9" w:rsidP="00CD036A">
      <w:pPr>
        <w:pStyle w:val="Odstavecseseznamem"/>
        <w:numPr>
          <w:ilvl w:val="0"/>
          <w:numId w:val="40"/>
        </w:numPr>
        <w:suppressAutoHyphens/>
        <w:spacing w:before="60" w:after="0"/>
        <w:rPr>
          <w:rFonts w:cs="Arial"/>
        </w:rPr>
      </w:pPr>
      <w:r w:rsidRPr="00E647B9">
        <w:rPr>
          <w:rFonts w:cs="Arial"/>
        </w:rPr>
        <w:t>ESCO zajistí úsporné opatření technologie přípravy TV</w:t>
      </w:r>
    </w:p>
    <w:p w14:paraId="283D9DF9" w14:textId="77777777" w:rsidR="00E647B9" w:rsidRPr="00E647B9" w:rsidRDefault="00E176C5" w:rsidP="00CD036A">
      <w:pPr>
        <w:pStyle w:val="Odstavecseseznamem"/>
        <w:numPr>
          <w:ilvl w:val="0"/>
          <w:numId w:val="40"/>
        </w:numPr>
        <w:suppressAutoHyphens/>
        <w:spacing w:before="60" w:after="0"/>
        <w:rPr>
          <w:rFonts w:cs="Arial"/>
        </w:rPr>
      </w:pPr>
      <w:r>
        <w:rPr>
          <w:rFonts w:cs="Arial"/>
        </w:rPr>
        <w:t>Klient</w:t>
      </w:r>
      <w:r w:rsidR="00E647B9" w:rsidRPr="00E647B9">
        <w:rPr>
          <w:rFonts w:cs="Arial"/>
        </w:rPr>
        <w:t xml:space="preserve"> konstatuje, že jako případná úspory vody v areálu koleji formou </w:t>
      </w:r>
      <w:proofErr w:type="spellStart"/>
      <w:r w:rsidR="00E647B9" w:rsidRPr="00E647B9">
        <w:rPr>
          <w:rFonts w:cs="Arial"/>
        </w:rPr>
        <w:t>perlátorů</w:t>
      </w:r>
      <w:proofErr w:type="spellEnd"/>
      <w:r w:rsidR="00E647B9" w:rsidRPr="00E647B9">
        <w:rPr>
          <w:rFonts w:cs="Arial"/>
        </w:rPr>
        <w:t xml:space="preserve"> není dostatečná</w:t>
      </w:r>
    </w:p>
    <w:p w14:paraId="5EE215D9" w14:textId="77777777" w:rsidR="00E647B9" w:rsidRPr="00E647B9" w:rsidRDefault="00E647B9" w:rsidP="00CD036A">
      <w:pPr>
        <w:pStyle w:val="Odstavecseseznamem"/>
        <w:numPr>
          <w:ilvl w:val="0"/>
          <w:numId w:val="40"/>
        </w:numPr>
        <w:suppressAutoHyphens/>
        <w:spacing w:before="60" w:after="0"/>
        <w:rPr>
          <w:rFonts w:cs="Arial"/>
        </w:rPr>
      </w:pPr>
      <w:r w:rsidRPr="00E647B9">
        <w:rPr>
          <w:rFonts w:cs="Arial"/>
        </w:rPr>
        <w:t xml:space="preserve">V případě instalace IRC regulace v areálu kolejí </w:t>
      </w:r>
      <w:r w:rsidR="00E176C5">
        <w:rPr>
          <w:rFonts w:cs="Arial"/>
        </w:rPr>
        <w:t>Klient</w:t>
      </w:r>
      <w:r w:rsidRPr="00E647B9">
        <w:rPr>
          <w:rFonts w:cs="Arial"/>
        </w:rPr>
        <w:t xml:space="preserve"> není schopen ručit za případné poškození technologie</w:t>
      </w:r>
    </w:p>
    <w:p w14:paraId="4CE96084" w14:textId="77777777" w:rsidR="00E647B9" w:rsidRPr="00E176C5" w:rsidRDefault="00E647B9" w:rsidP="00CD036A">
      <w:pPr>
        <w:pStyle w:val="Odstavecseseznamem"/>
        <w:numPr>
          <w:ilvl w:val="0"/>
          <w:numId w:val="40"/>
        </w:numPr>
        <w:suppressAutoHyphens/>
        <w:spacing w:before="60" w:after="0"/>
        <w:rPr>
          <w:rFonts w:cs="Arial"/>
        </w:rPr>
      </w:pPr>
      <w:r w:rsidRPr="00E176C5">
        <w:rPr>
          <w:rFonts w:cs="Arial"/>
        </w:rPr>
        <w:t>Modernizace areálových rozvodů tepla</w:t>
      </w:r>
    </w:p>
    <w:p w14:paraId="30287C66" w14:textId="77777777" w:rsidR="00E647B9" w:rsidRPr="00E647B9" w:rsidRDefault="00E647B9" w:rsidP="00CD036A">
      <w:pPr>
        <w:pStyle w:val="Odstavecseseznamem"/>
        <w:numPr>
          <w:ilvl w:val="0"/>
          <w:numId w:val="40"/>
        </w:numPr>
        <w:suppressAutoHyphens/>
        <w:spacing w:before="60" w:after="0"/>
        <w:rPr>
          <w:rFonts w:cs="Arial"/>
        </w:rPr>
      </w:pPr>
      <w:r w:rsidRPr="00E647B9">
        <w:rPr>
          <w:rFonts w:cs="Arial"/>
        </w:rPr>
        <w:t>Osazení termostatických hlavic</w:t>
      </w:r>
    </w:p>
    <w:p w14:paraId="1C3923BB" w14:textId="77777777" w:rsidR="00E647B9" w:rsidRPr="00E647B9" w:rsidRDefault="00E647B9" w:rsidP="00455474">
      <w:pPr>
        <w:spacing w:before="120" w:after="0"/>
        <w:rPr>
          <w:rFonts w:cs="Arial"/>
          <w:b/>
        </w:rPr>
      </w:pPr>
      <w:r w:rsidRPr="00E647B9">
        <w:rPr>
          <w:rFonts w:cs="Arial"/>
          <w:b/>
        </w:rPr>
        <w:t>Strahov – Menza</w:t>
      </w:r>
    </w:p>
    <w:p w14:paraId="571C8C22" w14:textId="77777777" w:rsidR="00E647B9" w:rsidRPr="00E647B9" w:rsidRDefault="00E647B9" w:rsidP="00CD036A">
      <w:pPr>
        <w:pStyle w:val="Odstavecseseznamem"/>
        <w:numPr>
          <w:ilvl w:val="0"/>
          <w:numId w:val="40"/>
        </w:numPr>
        <w:suppressAutoHyphens/>
        <w:spacing w:before="60" w:after="0"/>
        <w:rPr>
          <w:rFonts w:cs="Arial"/>
        </w:rPr>
      </w:pPr>
      <w:r w:rsidRPr="00E647B9">
        <w:rPr>
          <w:rFonts w:cs="Arial"/>
        </w:rPr>
        <w:t xml:space="preserve">Výměna zdroje tepla – 2 plynové kotle r. 2002 </w:t>
      </w:r>
    </w:p>
    <w:p w14:paraId="7D38CDF6" w14:textId="77777777" w:rsidR="00E647B9" w:rsidRPr="00E647B9" w:rsidRDefault="00E647B9" w:rsidP="00CD036A">
      <w:pPr>
        <w:pStyle w:val="Odstavecseseznamem"/>
        <w:numPr>
          <w:ilvl w:val="0"/>
          <w:numId w:val="40"/>
        </w:numPr>
        <w:suppressAutoHyphens/>
        <w:spacing w:before="60" w:after="0"/>
        <w:rPr>
          <w:rFonts w:cs="Arial"/>
        </w:rPr>
      </w:pPr>
      <w:r w:rsidRPr="00E647B9">
        <w:rPr>
          <w:rFonts w:cs="Arial"/>
        </w:rPr>
        <w:t>Hydraulické vyvážení otopné soustavy</w:t>
      </w:r>
    </w:p>
    <w:p w14:paraId="07425FDD" w14:textId="77777777" w:rsidR="00E647B9" w:rsidRPr="00E647B9" w:rsidRDefault="00E647B9" w:rsidP="00CD036A">
      <w:pPr>
        <w:pStyle w:val="Odstavecseseznamem"/>
        <w:numPr>
          <w:ilvl w:val="0"/>
          <w:numId w:val="40"/>
        </w:numPr>
        <w:suppressAutoHyphens/>
        <w:spacing w:before="60" w:after="0"/>
        <w:rPr>
          <w:rFonts w:cs="Arial"/>
        </w:rPr>
      </w:pPr>
      <w:r w:rsidRPr="00E647B9">
        <w:rPr>
          <w:rFonts w:cs="Arial"/>
        </w:rPr>
        <w:t>Modernizace FCU jednotek a optimalizace jejich provozu</w:t>
      </w:r>
    </w:p>
    <w:p w14:paraId="186460C1" w14:textId="77777777" w:rsidR="00E647B9" w:rsidRPr="00E647B9" w:rsidRDefault="00E647B9" w:rsidP="00CD036A">
      <w:pPr>
        <w:pStyle w:val="Odstavecseseznamem"/>
        <w:numPr>
          <w:ilvl w:val="0"/>
          <w:numId w:val="40"/>
        </w:numPr>
        <w:suppressAutoHyphens/>
        <w:spacing w:before="60" w:after="0"/>
        <w:rPr>
          <w:rFonts w:cs="Arial"/>
        </w:rPr>
      </w:pPr>
      <w:r w:rsidRPr="00E647B9">
        <w:rPr>
          <w:rFonts w:cs="Arial"/>
        </w:rPr>
        <w:t>Modernizace vnitřního osvětlení</w:t>
      </w:r>
    </w:p>
    <w:p w14:paraId="5DE079D1" w14:textId="77777777" w:rsidR="00E647B9" w:rsidRPr="00E647B9" w:rsidRDefault="00E647B9" w:rsidP="00455474">
      <w:pPr>
        <w:spacing w:before="120" w:after="0"/>
        <w:rPr>
          <w:rFonts w:cs="Arial"/>
          <w:b/>
        </w:rPr>
      </w:pPr>
      <w:r w:rsidRPr="00E647B9">
        <w:rPr>
          <w:rFonts w:cs="Arial"/>
          <w:b/>
        </w:rPr>
        <w:t>Strahov – Informační centrum (Prádelna)</w:t>
      </w:r>
    </w:p>
    <w:p w14:paraId="07AE3F7D" w14:textId="77777777" w:rsidR="00E647B9" w:rsidRPr="00E647B9" w:rsidRDefault="00E647B9" w:rsidP="00CD036A">
      <w:pPr>
        <w:pStyle w:val="Odstavecseseznamem"/>
        <w:numPr>
          <w:ilvl w:val="0"/>
          <w:numId w:val="40"/>
        </w:numPr>
        <w:suppressAutoHyphens/>
        <w:spacing w:before="60" w:after="0"/>
        <w:rPr>
          <w:rFonts w:cs="Arial"/>
        </w:rPr>
      </w:pPr>
      <w:r w:rsidRPr="00E647B9">
        <w:rPr>
          <w:rFonts w:cs="Arial"/>
        </w:rPr>
        <w:t xml:space="preserve">Výměna zdroje tepla – 2 plynové kotle r. 1994 (2 x 70 kW) </w:t>
      </w:r>
    </w:p>
    <w:p w14:paraId="42C65BDA" w14:textId="77777777" w:rsidR="00E647B9" w:rsidRPr="00E647B9" w:rsidRDefault="00E647B9" w:rsidP="00CD036A">
      <w:pPr>
        <w:pStyle w:val="Odstavecseseznamem"/>
        <w:numPr>
          <w:ilvl w:val="0"/>
          <w:numId w:val="40"/>
        </w:numPr>
        <w:suppressAutoHyphens/>
        <w:spacing w:before="60" w:after="0"/>
        <w:rPr>
          <w:rFonts w:cs="Arial"/>
        </w:rPr>
      </w:pPr>
      <w:r w:rsidRPr="00E647B9">
        <w:rPr>
          <w:rFonts w:cs="Arial"/>
        </w:rPr>
        <w:t>Hydraulické vyvážení otopné soustavy</w:t>
      </w:r>
    </w:p>
    <w:p w14:paraId="4EBE91F0" w14:textId="77777777" w:rsidR="00E647B9" w:rsidRPr="00E176C5" w:rsidRDefault="00E647B9" w:rsidP="00CD036A">
      <w:pPr>
        <w:pStyle w:val="Odstavecseseznamem"/>
        <w:numPr>
          <w:ilvl w:val="0"/>
          <w:numId w:val="40"/>
        </w:numPr>
        <w:suppressAutoHyphens/>
        <w:spacing w:before="60" w:after="0"/>
        <w:rPr>
          <w:rFonts w:cs="Arial"/>
        </w:rPr>
      </w:pPr>
      <w:r w:rsidRPr="00E176C5">
        <w:rPr>
          <w:rFonts w:cs="Arial"/>
        </w:rPr>
        <w:t>Stavební opatření – viz „Příloha 5E_Stavební opatření a jejich parametry“</w:t>
      </w:r>
    </w:p>
    <w:p w14:paraId="7FF1728F" w14:textId="77777777" w:rsidR="00E647B9" w:rsidRPr="00E647B9" w:rsidRDefault="00E647B9" w:rsidP="00455474">
      <w:pPr>
        <w:spacing w:before="120" w:after="0"/>
        <w:rPr>
          <w:rFonts w:cs="Arial"/>
          <w:b/>
        </w:rPr>
      </w:pPr>
      <w:r w:rsidRPr="00E647B9">
        <w:rPr>
          <w:rFonts w:cs="Arial"/>
          <w:b/>
        </w:rPr>
        <w:t>Strahov – Distribuce</w:t>
      </w:r>
    </w:p>
    <w:p w14:paraId="6CC4D800" w14:textId="77777777" w:rsidR="00E647B9" w:rsidRPr="00E647B9" w:rsidRDefault="00E647B9" w:rsidP="00CD036A">
      <w:pPr>
        <w:pStyle w:val="Odstavecseseznamem"/>
        <w:numPr>
          <w:ilvl w:val="0"/>
          <w:numId w:val="40"/>
        </w:numPr>
        <w:suppressAutoHyphens/>
        <w:spacing w:before="60" w:after="0"/>
        <w:rPr>
          <w:rFonts w:cs="Arial"/>
        </w:rPr>
      </w:pPr>
      <w:r w:rsidRPr="00E647B9">
        <w:rPr>
          <w:rFonts w:cs="Arial"/>
        </w:rPr>
        <w:t xml:space="preserve">Výměna zdroje tepla – 2 plynové kotle r. 1994 (2 x 40 kW) </w:t>
      </w:r>
    </w:p>
    <w:p w14:paraId="569F622C" w14:textId="77777777" w:rsidR="00E647B9" w:rsidRPr="00E647B9" w:rsidRDefault="00E647B9" w:rsidP="00CD036A">
      <w:pPr>
        <w:pStyle w:val="Odstavecseseznamem"/>
        <w:numPr>
          <w:ilvl w:val="0"/>
          <w:numId w:val="40"/>
        </w:numPr>
        <w:suppressAutoHyphens/>
        <w:spacing w:before="60" w:after="0"/>
        <w:rPr>
          <w:rFonts w:cs="Arial"/>
        </w:rPr>
      </w:pPr>
      <w:r w:rsidRPr="00E647B9">
        <w:rPr>
          <w:rFonts w:cs="Arial"/>
        </w:rPr>
        <w:t>Hydraulické vyvážení otopné soustavy</w:t>
      </w:r>
    </w:p>
    <w:p w14:paraId="3B861AA9" w14:textId="77777777" w:rsidR="00E647B9" w:rsidRPr="00E176C5" w:rsidRDefault="00E647B9" w:rsidP="00CD036A">
      <w:pPr>
        <w:pStyle w:val="Nadpis1"/>
        <w:keepLines w:val="0"/>
        <w:numPr>
          <w:ilvl w:val="0"/>
          <w:numId w:val="33"/>
        </w:numPr>
        <w:spacing w:before="360"/>
        <w:ind w:left="431" w:hanging="431"/>
        <w:jc w:val="both"/>
        <w:rPr>
          <w:rFonts w:cs="Arial"/>
          <w:sz w:val="24"/>
          <w:szCs w:val="24"/>
        </w:rPr>
      </w:pPr>
      <w:r w:rsidRPr="00E176C5">
        <w:rPr>
          <w:rFonts w:cs="Arial"/>
          <w:sz w:val="24"/>
          <w:szCs w:val="24"/>
        </w:rPr>
        <w:t>Další podmínky pro realizaci stavebních opatření</w:t>
      </w:r>
    </w:p>
    <w:p w14:paraId="22B995B8" w14:textId="77777777" w:rsidR="00E647B9" w:rsidRPr="00E647B9" w:rsidRDefault="00E647B9" w:rsidP="00E647B9">
      <w:pPr>
        <w:spacing w:before="120" w:after="0"/>
        <w:rPr>
          <w:rFonts w:cs="Arial"/>
        </w:rPr>
      </w:pPr>
      <w:r w:rsidRPr="00E647B9">
        <w:rPr>
          <w:rFonts w:cs="Arial"/>
        </w:rPr>
        <w:t xml:space="preserve">Pro veškeré stavební práce na památkově chráněných budovách musí </w:t>
      </w:r>
      <w:r w:rsidR="00455474">
        <w:rPr>
          <w:rFonts w:cs="Arial"/>
        </w:rPr>
        <w:t>ESCO</w:t>
      </w:r>
      <w:r w:rsidRPr="00E647B9">
        <w:rPr>
          <w:rFonts w:cs="Arial"/>
        </w:rPr>
        <w:t xml:space="preserve"> před zahájením prací zajistit přípravu projektové dokumentace, pro kterou vybere kvalifikovaného zpracovatele. Odborná způsobilost zpracovatele musí být schválena </w:t>
      </w:r>
      <w:r w:rsidR="00455474">
        <w:rPr>
          <w:rFonts w:cs="Arial"/>
        </w:rPr>
        <w:t>Klientem</w:t>
      </w:r>
      <w:r w:rsidRPr="00E647B9">
        <w:rPr>
          <w:rFonts w:cs="Arial"/>
        </w:rPr>
        <w:t xml:space="preserve">. </w:t>
      </w:r>
      <w:r w:rsidR="00455474">
        <w:rPr>
          <w:rFonts w:cs="Arial"/>
        </w:rPr>
        <w:t>Klient</w:t>
      </w:r>
      <w:r w:rsidRPr="00E647B9">
        <w:rPr>
          <w:rFonts w:cs="Arial"/>
        </w:rPr>
        <w:t xml:space="preserve"> osobu schválí, pokud bude splňovat tyto požadavky:</w:t>
      </w:r>
    </w:p>
    <w:p w14:paraId="44B182E5" w14:textId="77777777" w:rsidR="00E647B9" w:rsidRPr="00E647B9" w:rsidRDefault="00E647B9" w:rsidP="00CD036A">
      <w:pPr>
        <w:pStyle w:val="Odstavecseseznamem"/>
        <w:numPr>
          <w:ilvl w:val="0"/>
          <w:numId w:val="40"/>
        </w:numPr>
        <w:suppressAutoHyphens/>
        <w:spacing w:after="0"/>
        <w:rPr>
          <w:rFonts w:cs="Arial"/>
        </w:rPr>
      </w:pPr>
      <w:r w:rsidRPr="00E647B9">
        <w:rPr>
          <w:rFonts w:cs="Arial"/>
        </w:rPr>
        <w:t>disponuje příslušnou autorizací ČKAIT</w:t>
      </w:r>
    </w:p>
    <w:p w14:paraId="68F756DE" w14:textId="77777777" w:rsidR="00E647B9" w:rsidRPr="00E647B9" w:rsidRDefault="00E647B9" w:rsidP="00CD036A">
      <w:pPr>
        <w:pStyle w:val="Odstavecseseznamem"/>
        <w:numPr>
          <w:ilvl w:val="0"/>
          <w:numId w:val="40"/>
        </w:numPr>
        <w:suppressAutoHyphens/>
        <w:spacing w:after="0"/>
        <w:rPr>
          <w:rFonts w:cs="Arial"/>
        </w:rPr>
      </w:pPr>
      <w:r w:rsidRPr="00E647B9">
        <w:rPr>
          <w:rFonts w:cs="Arial"/>
        </w:rPr>
        <w:t>ve své profesní činnosti má po dobu alespoň 10 let zahrnuty projekční a inženýrské činnosti a statické expertní posudky při výstavbě a rekonstrukcích staveb včetně památkově chráněných</w:t>
      </w:r>
    </w:p>
    <w:p w14:paraId="73CC6E05" w14:textId="77777777" w:rsidR="00E647B9" w:rsidRPr="00E647B9" w:rsidRDefault="00E647B9" w:rsidP="00CD036A">
      <w:pPr>
        <w:pStyle w:val="Odstavecseseznamem"/>
        <w:numPr>
          <w:ilvl w:val="0"/>
          <w:numId w:val="40"/>
        </w:numPr>
        <w:suppressAutoHyphens/>
        <w:spacing w:after="0"/>
        <w:rPr>
          <w:rFonts w:cs="Arial"/>
        </w:rPr>
      </w:pPr>
      <w:r w:rsidRPr="00E647B9">
        <w:rPr>
          <w:rFonts w:cs="Arial"/>
        </w:rPr>
        <w:t>má prokazatelné zkušenostmi s renovacemi okenních výplní a s dodatečným zateplováním obvodových stěn a střech v památkově chráněných objektech.</w:t>
      </w:r>
    </w:p>
    <w:p w14:paraId="04A59AD3" w14:textId="77777777" w:rsidR="00E647B9" w:rsidRPr="00E647B9" w:rsidRDefault="00E647B9" w:rsidP="00CD036A">
      <w:pPr>
        <w:pStyle w:val="Odstavecseseznamem"/>
        <w:numPr>
          <w:ilvl w:val="0"/>
          <w:numId w:val="40"/>
        </w:numPr>
        <w:suppressAutoHyphens/>
        <w:spacing w:after="0"/>
        <w:rPr>
          <w:rFonts w:cs="Arial"/>
        </w:rPr>
      </w:pPr>
      <w:r w:rsidRPr="00E647B9">
        <w:rPr>
          <w:rFonts w:cs="Arial"/>
        </w:rPr>
        <w:t>doloží alespoň tři reference obdobné povahy v posledních 10 letech, kdy každá z referencí musí zahrnovat přípravu kompletní projektové dokumentace (na úrovni stavebního povolení a dokumentace pro výběr zhotovitele) projektu, ve kterém dochází alespoň k repasi či výměny okenních výplní památkově chráněné budovy s tím, že u každé uvede rozpočtové náklady na toto dílčí plnění a kontaktní osobu pro ověření reference.</w:t>
      </w:r>
    </w:p>
    <w:p w14:paraId="60313E6F" w14:textId="77777777" w:rsidR="00E647B9" w:rsidRPr="00E647B9" w:rsidRDefault="00455474" w:rsidP="00E647B9">
      <w:pPr>
        <w:spacing w:before="120" w:after="0"/>
        <w:rPr>
          <w:rFonts w:cs="Arial"/>
        </w:rPr>
      </w:pPr>
      <w:r>
        <w:rPr>
          <w:rFonts w:cs="Arial"/>
        </w:rPr>
        <w:lastRenderedPageBreak/>
        <w:t>Klient</w:t>
      </w:r>
      <w:r w:rsidR="00E647B9" w:rsidRPr="00E647B9">
        <w:rPr>
          <w:rFonts w:cs="Arial"/>
        </w:rPr>
        <w:t xml:space="preserve"> si dále vyhrazuje právo být účasten výběru následného zhotovitele stavebních prací, posoudit jeho kvalifikaci a odsouhlasit ji.</w:t>
      </w:r>
    </w:p>
    <w:p w14:paraId="5C35017D" w14:textId="7682389D" w:rsidR="00E647B9" w:rsidRPr="00E647B9" w:rsidRDefault="00455474" w:rsidP="00E647B9">
      <w:pPr>
        <w:spacing w:before="120" w:after="0"/>
        <w:rPr>
          <w:rFonts w:cs="Arial"/>
        </w:rPr>
      </w:pPr>
      <w:r>
        <w:rPr>
          <w:rFonts w:cs="Arial"/>
        </w:rPr>
        <w:t>Klient</w:t>
      </w:r>
      <w:r w:rsidR="00E647B9" w:rsidRPr="00E647B9">
        <w:rPr>
          <w:rFonts w:cs="Arial"/>
        </w:rPr>
        <w:t xml:space="preserve"> dále požaduje, aby při realizaci opatření byly bez výjimky splněny požadavky Národního památkového ústavu – Územního odborného pracoviště v Praze. Dále požaduje, aby uvedené požadavky NPÚ byly v plném rozsahu promítnuty do plnění smlouvy (nejlépe v příloze 2 – Popis základních opatření)</w:t>
      </w:r>
      <w:r w:rsidR="005F1170">
        <w:rPr>
          <w:rFonts w:cs="Arial"/>
        </w:rPr>
        <w:t>.</w:t>
      </w:r>
    </w:p>
    <w:p w14:paraId="7886F817" w14:textId="77777777" w:rsidR="00E647B9" w:rsidRPr="00455474" w:rsidRDefault="00E647B9" w:rsidP="00CD036A">
      <w:pPr>
        <w:pStyle w:val="Nadpis1"/>
        <w:keepLines w:val="0"/>
        <w:numPr>
          <w:ilvl w:val="0"/>
          <w:numId w:val="33"/>
        </w:numPr>
        <w:spacing w:before="360"/>
        <w:ind w:left="431" w:hanging="431"/>
        <w:jc w:val="both"/>
        <w:rPr>
          <w:rFonts w:cs="Arial"/>
          <w:sz w:val="24"/>
          <w:szCs w:val="24"/>
        </w:rPr>
      </w:pPr>
      <w:r w:rsidRPr="00455474">
        <w:rPr>
          <w:rFonts w:cs="Arial"/>
          <w:sz w:val="24"/>
          <w:szCs w:val="24"/>
        </w:rPr>
        <w:t>Požadavek na minimální výši úspor energie dosaženou navrženými opatřeními</w:t>
      </w:r>
    </w:p>
    <w:p w14:paraId="6CE888D5" w14:textId="77777777" w:rsidR="00E647B9" w:rsidRPr="00E647B9" w:rsidRDefault="00455474" w:rsidP="00E647B9">
      <w:pPr>
        <w:spacing w:before="120" w:after="0"/>
        <w:rPr>
          <w:rFonts w:cs="Arial"/>
        </w:rPr>
      </w:pPr>
      <w:r>
        <w:rPr>
          <w:rFonts w:cs="Arial"/>
        </w:rPr>
        <w:t>Klient</w:t>
      </w:r>
      <w:r w:rsidR="00E647B9" w:rsidRPr="00E647B9">
        <w:rPr>
          <w:rFonts w:cs="Arial"/>
        </w:rPr>
        <w:t xml:space="preserve"> požaduje, aby předložené návrhy na energeticky úsporná opatření snížily celkovou současnou, tj. referenční úroveň spotřeby energie alespoň o </w:t>
      </w:r>
      <w:proofErr w:type="gramStart"/>
      <w:r w:rsidR="00E647B9" w:rsidRPr="00E647B9">
        <w:rPr>
          <w:rFonts w:cs="Arial"/>
        </w:rPr>
        <w:t>10%</w:t>
      </w:r>
      <w:proofErr w:type="gramEnd"/>
      <w:r w:rsidR="00E647B9" w:rsidRPr="00E647B9">
        <w:rPr>
          <w:rFonts w:cs="Arial"/>
        </w:rPr>
        <w:t>. Toto snížení bude měřeno v energetických jednotkách a bude zároveň uvedeno jako závazek v příloze č. 5 smlouvy.</w:t>
      </w:r>
    </w:p>
    <w:p w14:paraId="2FD64499" w14:textId="77777777" w:rsidR="00E647B9" w:rsidRPr="00E647B9" w:rsidRDefault="00E647B9" w:rsidP="00E647B9">
      <w:pPr>
        <w:spacing w:before="120" w:after="0"/>
        <w:rPr>
          <w:rFonts w:cs="Arial"/>
        </w:rPr>
      </w:pPr>
      <w:r w:rsidRPr="00E647B9">
        <w:rPr>
          <w:rFonts w:cs="Arial"/>
        </w:rPr>
        <w:t>Každoroční plnění tohoto závazku bude doloženo v roční průběžné zprávě spolu s vyhodnocením dosažených úspor.</w:t>
      </w:r>
    </w:p>
    <w:p w14:paraId="4A1266BE" w14:textId="77777777" w:rsidR="00E647B9" w:rsidRPr="00455474" w:rsidRDefault="00E647B9" w:rsidP="00CD036A">
      <w:pPr>
        <w:pStyle w:val="Nadpis1"/>
        <w:keepLines w:val="0"/>
        <w:numPr>
          <w:ilvl w:val="0"/>
          <w:numId w:val="33"/>
        </w:numPr>
        <w:spacing w:before="360"/>
        <w:ind w:left="431" w:hanging="431"/>
        <w:jc w:val="both"/>
        <w:rPr>
          <w:rFonts w:cs="Arial"/>
          <w:sz w:val="24"/>
          <w:szCs w:val="24"/>
        </w:rPr>
      </w:pPr>
      <w:r w:rsidRPr="00455474">
        <w:rPr>
          <w:rFonts w:cs="Arial"/>
          <w:sz w:val="24"/>
          <w:szCs w:val="24"/>
        </w:rPr>
        <w:t xml:space="preserve">Úsporná opatření navržená </w:t>
      </w:r>
      <w:r w:rsidR="00455474">
        <w:rPr>
          <w:rFonts w:cs="Arial"/>
          <w:sz w:val="24"/>
          <w:szCs w:val="24"/>
        </w:rPr>
        <w:t>ESCO</w:t>
      </w:r>
    </w:p>
    <w:p w14:paraId="3EFC539A" w14:textId="77777777" w:rsidR="00E647B9" w:rsidRPr="00E647B9" w:rsidRDefault="00E647B9" w:rsidP="00E647B9">
      <w:pPr>
        <w:spacing w:before="120" w:after="0"/>
        <w:rPr>
          <w:rFonts w:cs="Arial"/>
        </w:rPr>
      </w:pPr>
      <w:r w:rsidRPr="00E647B9">
        <w:rPr>
          <w:rFonts w:cs="Arial"/>
        </w:rPr>
        <w:t>Energeticky úsporná opatření</w:t>
      </w:r>
      <w:r w:rsidR="00455474">
        <w:rPr>
          <w:rFonts w:cs="Arial"/>
        </w:rPr>
        <w:t>, která navrhne ESCO,</w:t>
      </w:r>
      <w:r w:rsidRPr="00E647B9">
        <w:rPr>
          <w:rFonts w:cs="Arial"/>
        </w:rPr>
        <w:t xml:space="preserve"> bude možné považovat za odpovídající zadávacím podmínkám pouze tehdy, když budou v souladu s cílem dosáhnout zaručených úspor, přičemž musí být dodrženy níže uvedené požadavky na energeticky úsporná opatření:</w:t>
      </w:r>
    </w:p>
    <w:p w14:paraId="712006D8" w14:textId="77777777" w:rsidR="00E647B9" w:rsidRPr="00E647B9" w:rsidRDefault="00E647B9" w:rsidP="00CD036A">
      <w:pPr>
        <w:pStyle w:val="Zkladntext"/>
        <w:numPr>
          <w:ilvl w:val="0"/>
          <w:numId w:val="39"/>
        </w:numPr>
        <w:tabs>
          <w:tab w:val="left" w:pos="851"/>
          <w:tab w:val="left" w:pos="4680"/>
          <w:tab w:val="left" w:pos="5040"/>
          <w:tab w:val="left" w:leader="dot" w:pos="8505"/>
          <w:tab w:val="left" w:leader="dot" w:pos="9000"/>
        </w:tabs>
        <w:spacing w:before="120" w:after="0"/>
        <w:ind w:left="714" w:hanging="357"/>
        <w:rPr>
          <w:rFonts w:cs="Arial"/>
          <w:i/>
        </w:rPr>
      </w:pPr>
      <w:r w:rsidRPr="00E647B9">
        <w:rPr>
          <w:rFonts w:cs="Arial"/>
        </w:rPr>
        <w:t xml:space="preserve">musí vyhovovat příslušným technickým normám a předpisům platným v době realizace prací, tyto jsou </w:t>
      </w:r>
      <w:r w:rsidR="00455474">
        <w:rPr>
          <w:rFonts w:cs="Arial"/>
        </w:rPr>
        <w:t>Klientem</w:t>
      </w:r>
      <w:r w:rsidRPr="00E647B9">
        <w:rPr>
          <w:rFonts w:cs="Arial"/>
        </w:rPr>
        <w:t xml:space="preserve"> považovány za minimální technický standard</w:t>
      </w:r>
    </w:p>
    <w:p w14:paraId="74B38CBE" w14:textId="77777777" w:rsidR="00E647B9" w:rsidRPr="00E647B9" w:rsidRDefault="00E647B9" w:rsidP="00CD036A">
      <w:pPr>
        <w:pStyle w:val="Zkladntext"/>
        <w:numPr>
          <w:ilvl w:val="0"/>
          <w:numId w:val="39"/>
        </w:numPr>
        <w:tabs>
          <w:tab w:val="left" w:pos="851"/>
          <w:tab w:val="left" w:pos="4680"/>
          <w:tab w:val="left" w:pos="5040"/>
          <w:tab w:val="left" w:leader="dot" w:pos="8505"/>
          <w:tab w:val="left" w:leader="dot" w:pos="9000"/>
        </w:tabs>
        <w:spacing w:before="120" w:after="0"/>
        <w:ind w:left="714" w:hanging="357"/>
        <w:rPr>
          <w:rFonts w:cs="Arial"/>
          <w:i/>
        </w:rPr>
      </w:pPr>
      <w:r w:rsidRPr="00E647B9">
        <w:rPr>
          <w:rFonts w:cs="Arial"/>
        </w:rPr>
        <w:t xml:space="preserve">musí být vhodně navržena tak, aby zohledňovala skutečný stav řešených objektů a aktuální podmínky jejich využití a nevedla k potřebě vynaložit nepřiměřené náklady na údržbu a opravy ze strany </w:t>
      </w:r>
      <w:r w:rsidR="00455474">
        <w:rPr>
          <w:rFonts w:cs="Arial"/>
        </w:rPr>
        <w:t>Klienta</w:t>
      </w:r>
      <w:r w:rsidRPr="00E647B9">
        <w:rPr>
          <w:rFonts w:cs="Arial"/>
        </w:rPr>
        <w:t xml:space="preserve"> po dobu 5 let po ukončení účinnosti smlouvy,</w:t>
      </w:r>
    </w:p>
    <w:p w14:paraId="272B5407" w14:textId="77777777" w:rsidR="00E647B9" w:rsidRPr="00E647B9" w:rsidRDefault="00E647B9" w:rsidP="00CD036A">
      <w:pPr>
        <w:pStyle w:val="Zkladntext"/>
        <w:numPr>
          <w:ilvl w:val="0"/>
          <w:numId w:val="39"/>
        </w:numPr>
        <w:tabs>
          <w:tab w:val="left" w:pos="851"/>
          <w:tab w:val="left" w:pos="4680"/>
          <w:tab w:val="left" w:pos="5040"/>
          <w:tab w:val="left" w:leader="dot" w:pos="8505"/>
          <w:tab w:val="left" w:leader="dot" w:pos="9000"/>
        </w:tabs>
        <w:spacing w:before="120" w:after="0"/>
        <w:ind w:left="714" w:hanging="357"/>
        <w:rPr>
          <w:rFonts w:cs="Arial"/>
          <w:i/>
        </w:rPr>
      </w:pPr>
      <w:r w:rsidRPr="00E647B9">
        <w:rPr>
          <w:rFonts w:cs="Arial"/>
        </w:rPr>
        <w:t>musí být kompatibilní se stávajícími stavebními i technologickými instalacemi a prvky (včetně stávajících řídících a regulačních systémů),</w:t>
      </w:r>
    </w:p>
    <w:p w14:paraId="444365E3" w14:textId="77777777" w:rsidR="00E647B9" w:rsidRPr="00E647B9" w:rsidRDefault="00E647B9" w:rsidP="00CD036A">
      <w:pPr>
        <w:pStyle w:val="Zkladntext"/>
        <w:numPr>
          <w:ilvl w:val="0"/>
          <w:numId w:val="39"/>
        </w:numPr>
        <w:tabs>
          <w:tab w:val="left" w:pos="851"/>
          <w:tab w:val="left" w:pos="4680"/>
          <w:tab w:val="left" w:pos="5040"/>
          <w:tab w:val="left" w:leader="dot" w:pos="8505"/>
          <w:tab w:val="left" w:leader="dot" w:pos="9000"/>
        </w:tabs>
        <w:spacing w:before="120" w:after="0"/>
        <w:ind w:left="714" w:hanging="357"/>
        <w:rPr>
          <w:rFonts w:cs="Arial"/>
          <w:i/>
        </w:rPr>
      </w:pPr>
      <w:r w:rsidRPr="00E647B9">
        <w:rPr>
          <w:rFonts w:cs="Arial"/>
        </w:rPr>
        <w:t xml:space="preserve">musí mít smluvně stanovenou strukturu a plnit záruku </w:t>
      </w:r>
      <w:proofErr w:type="gramStart"/>
      <w:r w:rsidRPr="00E647B9">
        <w:rPr>
          <w:rFonts w:cs="Arial"/>
        </w:rPr>
        <w:t>dostupnosti</w:t>
      </w:r>
      <w:proofErr w:type="gramEnd"/>
      <w:r w:rsidRPr="00E647B9">
        <w:rPr>
          <w:rFonts w:cs="Arial"/>
        </w:rPr>
        <w:t xml:space="preserve"> pokud jde o získání náhradních dílů po ukončení účinnosti této smlouvy,</w:t>
      </w:r>
    </w:p>
    <w:p w14:paraId="68A88B08" w14:textId="77777777" w:rsidR="00E647B9" w:rsidRPr="00E647B9" w:rsidRDefault="00E647B9" w:rsidP="00CD036A">
      <w:pPr>
        <w:pStyle w:val="Zkladntext"/>
        <w:numPr>
          <w:ilvl w:val="0"/>
          <w:numId w:val="39"/>
        </w:numPr>
        <w:tabs>
          <w:tab w:val="left" w:pos="851"/>
          <w:tab w:val="left" w:pos="4680"/>
          <w:tab w:val="left" w:pos="5040"/>
          <w:tab w:val="left" w:leader="dot" w:pos="8505"/>
          <w:tab w:val="left" w:leader="dot" w:pos="9000"/>
        </w:tabs>
        <w:spacing w:before="120" w:after="0"/>
        <w:ind w:left="714" w:hanging="357"/>
        <w:rPr>
          <w:rFonts w:cs="Arial"/>
          <w:i/>
        </w:rPr>
      </w:pPr>
      <w:r w:rsidRPr="00E647B9">
        <w:rPr>
          <w:rFonts w:cs="Arial"/>
        </w:rPr>
        <w:t>nesmí vést ke snížené nebo nedostatečné úrovni standardů pohodlí vnitřního prostředí, která vyplývá z hygienických norem a předpisů,</w:t>
      </w:r>
    </w:p>
    <w:p w14:paraId="24EA9C62" w14:textId="77777777" w:rsidR="00E647B9" w:rsidRPr="00E647B9" w:rsidRDefault="00E647B9" w:rsidP="00CD036A">
      <w:pPr>
        <w:pStyle w:val="Zkladntext"/>
        <w:numPr>
          <w:ilvl w:val="0"/>
          <w:numId w:val="39"/>
        </w:numPr>
        <w:tabs>
          <w:tab w:val="left" w:pos="851"/>
          <w:tab w:val="left" w:pos="4680"/>
          <w:tab w:val="left" w:pos="5040"/>
          <w:tab w:val="left" w:leader="dot" w:pos="8505"/>
          <w:tab w:val="left" w:leader="dot" w:pos="9000"/>
        </w:tabs>
        <w:spacing w:before="120" w:after="0"/>
        <w:ind w:left="714" w:hanging="357"/>
        <w:rPr>
          <w:rFonts w:cs="Arial"/>
          <w:i/>
        </w:rPr>
      </w:pPr>
      <w:r w:rsidRPr="00E647B9">
        <w:rPr>
          <w:rFonts w:cs="Arial"/>
        </w:rPr>
        <w:t>nesmí mít žádné hmotné nedostatky a vady a musí být prováděna takovým způsobem, aby uživatelé budov nebyli ve svých možnostech užívat budovy omezeni více, než je nezbytně nutné,</w:t>
      </w:r>
    </w:p>
    <w:p w14:paraId="577E1359" w14:textId="77777777" w:rsidR="00E647B9" w:rsidRPr="00E647B9" w:rsidRDefault="00E647B9" w:rsidP="00CD036A">
      <w:pPr>
        <w:pStyle w:val="Zkladntext"/>
        <w:numPr>
          <w:ilvl w:val="0"/>
          <w:numId w:val="39"/>
        </w:numPr>
        <w:tabs>
          <w:tab w:val="left" w:pos="851"/>
          <w:tab w:val="left" w:pos="4680"/>
          <w:tab w:val="left" w:pos="5040"/>
          <w:tab w:val="left" w:leader="dot" w:pos="8505"/>
          <w:tab w:val="left" w:leader="dot" w:pos="9000"/>
        </w:tabs>
        <w:spacing w:before="120" w:after="0"/>
        <w:ind w:left="714" w:hanging="357"/>
        <w:rPr>
          <w:rFonts w:cs="Arial"/>
          <w:i/>
        </w:rPr>
      </w:pPr>
      <w:r w:rsidRPr="00E647B9">
        <w:rPr>
          <w:rFonts w:cs="Arial"/>
        </w:rPr>
        <w:t>musí dodržovat platné normy pro vytápění, přípravu teplé vody a větrání objektů.</w:t>
      </w:r>
    </w:p>
    <w:p w14:paraId="1AB91C92" w14:textId="77777777" w:rsidR="00455474" w:rsidRDefault="00455474">
      <w:pPr>
        <w:jc w:val="left"/>
        <w:rPr>
          <w:b/>
          <w:sz w:val="28"/>
          <w:szCs w:val="28"/>
          <w:u w:val="single"/>
        </w:rPr>
      </w:pPr>
      <w:r>
        <w:rPr>
          <w:b/>
          <w:sz w:val="28"/>
          <w:szCs w:val="28"/>
          <w:u w:val="single"/>
        </w:rPr>
        <w:br w:type="page"/>
      </w:r>
    </w:p>
    <w:p w14:paraId="4A89BB58" w14:textId="77777777" w:rsidR="001350CF" w:rsidRDefault="001350CF" w:rsidP="00CD036A">
      <w:pPr>
        <w:pStyle w:val="Odstavecseseznamem"/>
        <w:numPr>
          <w:ilvl w:val="0"/>
          <w:numId w:val="13"/>
        </w:numPr>
        <w:tabs>
          <w:tab w:val="left" w:pos="1134"/>
        </w:tabs>
        <w:spacing w:before="480" w:after="0"/>
        <w:ind w:left="567" w:hanging="567"/>
        <w:rPr>
          <w:b/>
          <w:sz w:val="28"/>
          <w:szCs w:val="28"/>
          <w:u w:val="single"/>
        </w:rPr>
      </w:pPr>
      <w:r w:rsidRPr="001F4E28">
        <w:rPr>
          <w:b/>
          <w:sz w:val="28"/>
          <w:szCs w:val="28"/>
          <w:u w:val="single"/>
        </w:rPr>
        <w:lastRenderedPageBreak/>
        <w:t>TECHNICKÝ POPIS OPATŘENÍ</w:t>
      </w:r>
    </w:p>
    <w:p w14:paraId="20E5028D" w14:textId="77777777" w:rsidR="00C81AFD" w:rsidRPr="00A2215B" w:rsidRDefault="00C81AFD" w:rsidP="00C81AFD">
      <w:pPr>
        <w:spacing w:before="240" w:after="0"/>
        <w:rPr>
          <w:b/>
          <w:sz w:val="24"/>
          <w:szCs w:val="24"/>
        </w:rPr>
      </w:pPr>
      <w:r w:rsidRPr="00A2215B">
        <w:rPr>
          <w:b/>
          <w:sz w:val="24"/>
          <w:szCs w:val="24"/>
        </w:rPr>
        <w:t>Nový dohledový a řídicí systém</w:t>
      </w:r>
    </w:p>
    <w:p w14:paraId="0C9F9E10" w14:textId="77777777" w:rsidR="00C81AFD" w:rsidRPr="00CC6F2C" w:rsidRDefault="00C81AFD" w:rsidP="00C81AFD">
      <w:pPr>
        <w:spacing w:before="120" w:after="0"/>
      </w:pPr>
      <w:r>
        <w:t>V rámci tohoto projektu bude realizován n</w:t>
      </w:r>
      <w:r w:rsidRPr="00CC6F2C">
        <w:t>ový dohledový a řídi</w:t>
      </w:r>
      <w:r>
        <w:t>cí systém (dále jen „NDŘS“)</w:t>
      </w:r>
      <w:r w:rsidR="00984F2D">
        <w:t>, a to v rozsahu dle požadavku Klienta uvedeného v části A) této Přílohy</w:t>
      </w:r>
      <w:r w:rsidRPr="00CC6F2C">
        <w:t>.</w:t>
      </w:r>
    </w:p>
    <w:p w14:paraId="627F8030" w14:textId="732AAC8D" w:rsidR="00C81AFD" w:rsidRDefault="00C81AFD" w:rsidP="00984F2D">
      <w:pPr>
        <w:spacing w:before="120" w:after="0"/>
      </w:pPr>
      <w:r>
        <w:t>Centrální dispečerské pracoviště včetně nové výkonné PC stanice bude umístěno ve zvoleném objektu, který bude vybrán ve spolupráci s Klientem. Předběžně předpokládáme, že nový centrální řídící dispečink ČVUT bude umístěn v areálu Strahov</w:t>
      </w:r>
      <w:r w:rsidR="005F1170">
        <w:t xml:space="preserve"> – blok č.3</w:t>
      </w:r>
      <w:r>
        <w:t>.</w:t>
      </w:r>
      <w:r w:rsidR="007339D0">
        <w:t xml:space="preserve"> Odtud bude možno sledovat a řídit tepelná hospodářství všech řešených areálů specifikovaných v Příloze č.1. Systém umožní i zabezpečený vzdálený přístup přes další zvolená PC připojená na internetovou síť, případně vybraná mobilní zařízení (např. tablet, notebook, mobilní </w:t>
      </w:r>
      <w:proofErr w:type="gramStart"/>
      <w:r w:rsidR="007339D0">
        <w:t>telefon,</w:t>
      </w:r>
      <w:proofErr w:type="gramEnd"/>
      <w:r w:rsidR="007339D0">
        <w:t xml:space="preserve"> atd.).</w:t>
      </w:r>
    </w:p>
    <w:p w14:paraId="50658A01" w14:textId="77777777" w:rsidR="00C81AFD" w:rsidRPr="00CC6F2C" w:rsidRDefault="00C81AFD" w:rsidP="00C81AFD">
      <w:pPr>
        <w:spacing w:before="120" w:after="0"/>
      </w:pPr>
      <w:r w:rsidRPr="00CC6F2C">
        <w:t xml:space="preserve">Centrální dispečerské řízení </w:t>
      </w:r>
      <w:r>
        <w:t xml:space="preserve">bude probíhat </w:t>
      </w:r>
      <w:r w:rsidRPr="00CC6F2C">
        <w:t>z</w:t>
      </w:r>
      <w:r w:rsidR="007339D0">
        <w:t> centrálního řídícího dispečinku</w:t>
      </w:r>
      <w:r w:rsidRPr="00CC6F2C">
        <w:t xml:space="preserve"> a rovněž </w:t>
      </w:r>
      <w:r>
        <w:t xml:space="preserve">bude zajištěn </w:t>
      </w:r>
      <w:r w:rsidRPr="00CC6F2C">
        <w:t>i zabezpečený vzdálený přístup prostřednictvím internetu, a to minimálně ve třech úrovních (Správce – umožněny veškeré operace včetně nastavování uživatelských práv, Uživatel – má přístup ke čtení a nastavení dat dle oprávnění, Návštěvní</w:t>
      </w:r>
      <w:r>
        <w:t>k – může pouze prohlížet data).</w:t>
      </w:r>
    </w:p>
    <w:p w14:paraId="626C16A9" w14:textId="77777777" w:rsidR="00C81AFD" w:rsidRDefault="00C81AFD" w:rsidP="00C81AFD">
      <w:pPr>
        <w:spacing w:before="120" w:after="0"/>
      </w:pPr>
      <w:r w:rsidRPr="00CC6F2C">
        <w:t>Systém NDŘS bude dodán s předplacenou licencí a servisní podporou pro možné bezplatné užív</w:t>
      </w:r>
      <w:r>
        <w:t>ání po dobu trvání smlouvy EPC.</w:t>
      </w:r>
    </w:p>
    <w:p w14:paraId="67AE4A7A" w14:textId="1B313DA6" w:rsidR="00C81AFD" w:rsidRDefault="007339D0" w:rsidP="00C81AFD">
      <w:pPr>
        <w:spacing w:before="120" w:after="0"/>
        <w:rPr>
          <w:b/>
          <w:bCs/>
          <w:u w:val="single"/>
        </w:rPr>
      </w:pPr>
      <w:r w:rsidRPr="00984F2D">
        <w:rPr>
          <w:b/>
          <w:bCs/>
          <w:u w:val="single"/>
        </w:rPr>
        <w:t>C</w:t>
      </w:r>
      <w:r w:rsidR="00C81AFD" w:rsidRPr="00984F2D">
        <w:rPr>
          <w:b/>
          <w:bCs/>
          <w:u w:val="single"/>
        </w:rPr>
        <w:t xml:space="preserve">entrální dispečerské pracoviště </w:t>
      </w:r>
      <w:r w:rsidRPr="00984F2D">
        <w:rPr>
          <w:b/>
          <w:bCs/>
          <w:u w:val="single"/>
        </w:rPr>
        <w:t>bude vybaveno</w:t>
      </w:r>
      <w:r w:rsidR="00C81AFD" w:rsidRPr="00984F2D">
        <w:rPr>
          <w:b/>
          <w:bCs/>
          <w:u w:val="single"/>
        </w:rPr>
        <w:t xml:space="preserve"> kompletní výkonn</w:t>
      </w:r>
      <w:r w:rsidRPr="00984F2D">
        <w:rPr>
          <w:b/>
          <w:bCs/>
          <w:u w:val="single"/>
        </w:rPr>
        <w:t>ou</w:t>
      </w:r>
      <w:r w:rsidR="00C81AFD" w:rsidRPr="00984F2D">
        <w:rPr>
          <w:b/>
          <w:bCs/>
          <w:u w:val="single"/>
        </w:rPr>
        <w:t xml:space="preserve"> </w:t>
      </w:r>
      <w:r w:rsidRPr="00984F2D">
        <w:rPr>
          <w:b/>
          <w:bCs/>
          <w:u w:val="single"/>
        </w:rPr>
        <w:t xml:space="preserve">PC </w:t>
      </w:r>
      <w:r w:rsidR="00C81AFD" w:rsidRPr="00984F2D">
        <w:rPr>
          <w:b/>
          <w:bCs/>
          <w:u w:val="single"/>
        </w:rPr>
        <w:t>stanic</w:t>
      </w:r>
      <w:r w:rsidRPr="00984F2D">
        <w:rPr>
          <w:b/>
          <w:bCs/>
          <w:u w:val="single"/>
        </w:rPr>
        <w:t>í</w:t>
      </w:r>
      <w:r w:rsidR="00C81AFD" w:rsidRPr="00984F2D">
        <w:rPr>
          <w:b/>
          <w:bCs/>
          <w:u w:val="single"/>
        </w:rPr>
        <w:t xml:space="preserve"> (počítač/server, 40“ LED monitor, klávesnice, myš, repro</w:t>
      </w:r>
      <w:r w:rsidRPr="00984F2D">
        <w:rPr>
          <w:b/>
          <w:bCs/>
          <w:u w:val="single"/>
        </w:rPr>
        <w:t>, barevná tiskárna</w:t>
      </w:r>
      <w:r w:rsidR="00C81AFD" w:rsidRPr="00984F2D">
        <w:rPr>
          <w:b/>
          <w:bCs/>
          <w:u w:val="single"/>
        </w:rPr>
        <w:t>).</w:t>
      </w:r>
    </w:p>
    <w:p w14:paraId="02B882E0" w14:textId="439D5D5F" w:rsidR="005F1170" w:rsidRPr="005F1170" w:rsidRDefault="005F1170" w:rsidP="005F1170">
      <w:pPr>
        <w:spacing w:before="240" w:after="0"/>
      </w:pPr>
      <w:r w:rsidRPr="005F1170">
        <w:t>Klient provede přípravu strukturované sítě do prostoru kotelen/strojoven dle požadavků ESCO dle zpracované PD pro možnost vzdáleného přístupu a zřízení dispečerského pracoviště.</w:t>
      </w:r>
    </w:p>
    <w:p w14:paraId="246C188B" w14:textId="77777777" w:rsidR="00957D77" w:rsidRDefault="00957D77">
      <w:pPr>
        <w:jc w:val="left"/>
        <w:rPr>
          <w:rFonts w:eastAsiaTheme="majorEastAsia" w:cstheme="majorBidi"/>
          <w:b/>
          <w:bCs/>
          <w:sz w:val="28"/>
          <w:szCs w:val="28"/>
        </w:rPr>
      </w:pPr>
      <w:r>
        <w:rPr>
          <w:sz w:val="28"/>
          <w:szCs w:val="28"/>
        </w:rPr>
        <w:br w:type="page"/>
      </w:r>
    </w:p>
    <w:p w14:paraId="61F64763" w14:textId="77777777" w:rsidR="005D7341" w:rsidRPr="00D04A92" w:rsidRDefault="00C81AFD" w:rsidP="007A7779">
      <w:pPr>
        <w:pStyle w:val="Nadpis3"/>
        <w:numPr>
          <w:ilvl w:val="3"/>
          <w:numId w:val="2"/>
        </w:numPr>
        <w:spacing w:before="240"/>
        <w:ind w:left="567" w:hanging="567"/>
        <w:rPr>
          <w:sz w:val="28"/>
          <w:szCs w:val="28"/>
        </w:rPr>
      </w:pPr>
      <w:r w:rsidRPr="00D04A92">
        <w:rPr>
          <w:sz w:val="28"/>
          <w:szCs w:val="28"/>
        </w:rPr>
        <w:lastRenderedPageBreak/>
        <w:t>SO-01 Hlávkova kolej, Jenštejnská 1, Praha 2</w:t>
      </w:r>
    </w:p>
    <w:p w14:paraId="401D9853" w14:textId="77777777" w:rsidR="00195946" w:rsidRPr="00D04A92" w:rsidRDefault="00957D77" w:rsidP="00CD036A">
      <w:pPr>
        <w:pStyle w:val="Odstavecseseznamem"/>
        <w:numPr>
          <w:ilvl w:val="1"/>
          <w:numId w:val="22"/>
        </w:numPr>
        <w:spacing w:before="240"/>
        <w:ind w:left="851" w:hanging="851"/>
        <w:rPr>
          <w:b/>
          <w:sz w:val="24"/>
          <w:szCs w:val="24"/>
        </w:rPr>
      </w:pPr>
      <w:r w:rsidRPr="00D04A92">
        <w:rPr>
          <w:b/>
          <w:sz w:val="24"/>
          <w:szCs w:val="24"/>
        </w:rPr>
        <w:t xml:space="preserve">Rekonstrukce systému </w:t>
      </w:r>
      <w:proofErr w:type="spellStart"/>
      <w:r w:rsidRPr="00D04A92">
        <w:rPr>
          <w:b/>
          <w:sz w:val="24"/>
          <w:szCs w:val="24"/>
        </w:rPr>
        <w:t>MaR</w:t>
      </w:r>
      <w:proofErr w:type="spellEnd"/>
      <w:r w:rsidRPr="00D04A92">
        <w:rPr>
          <w:b/>
          <w:sz w:val="24"/>
          <w:szCs w:val="24"/>
        </w:rPr>
        <w:t xml:space="preserve"> zdroje tepla a napojení na nový dohledový a řídicí systém</w:t>
      </w:r>
    </w:p>
    <w:p w14:paraId="4A698F8E" w14:textId="77777777" w:rsidR="00957D77" w:rsidRDefault="00957D77" w:rsidP="00CC6F2C">
      <w:pPr>
        <w:spacing w:before="120" w:after="0"/>
      </w:pPr>
      <w:r w:rsidRPr="00D04A92">
        <w:t xml:space="preserve">V rámci tohoto opatření bude realizován nový systém </w:t>
      </w:r>
      <w:proofErr w:type="spellStart"/>
      <w:r w:rsidRPr="00D04A92">
        <w:t>MaR</w:t>
      </w:r>
      <w:proofErr w:type="spellEnd"/>
      <w:r w:rsidRPr="00D04A92">
        <w:t xml:space="preserve"> pro kotelnu, pro směšovací stanice na topných větvích a pro ohřev TV. V objektu bude umístěn lokální řídící dispečink napojený na NDŘS. Dispečink bude vybaven vizualizací kotelny včetně směšovacích stanic a přípravy TV. Součástí opatření je instalace automatického průběhového odečtu fakturačních měřidel (plyn, elektro, voda) včetně jejich napojení na řídící dispečink. Součástí opatření je projektová dokumentace, napojení na centrální dispečink ENESA a na centrální dispečink ČVUT.</w:t>
      </w:r>
      <w:r w:rsidR="001D30AA">
        <w:t xml:space="preserve"> Podrobněji je nový dohledový a řídicí systém definován v části A) této Přílohy a na začátku části B) této Přílohy.</w:t>
      </w:r>
    </w:p>
    <w:p w14:paraId="4EB50789" w14:textId="5C558D23" w:rsidR="00957D77" w:rsidRDefault="00957D77" w:rsidP="00CC6F2C">
      <w:pPr>
        <w:spacing w:before="120" w:after="0"/>
      </w:pPr>
      <w:r>
        <w:t>Součástí opatření je dále úprava v zapojení kotelny a zrušení stávající hydraulické spojky (HVDT) pro zvýšení účinnosti kondenzačních kotlů</w:t>
      </w:r>
      <w:r w:rsidR="00B0451E">
        <w:t xml:space="preserve"> a s tím související</w:t>
      </w:r>
      <w:r w:rsidR="00B0451E" w:rsidRPr="00B0451E">
        <w:t xml:space="preserve"> úpravy dle technických požadavků výrobce stávajících kotlových jednotek.</w:t>
      </w:r>
    </w:p>
    <w:p w14:paraId="5914602A" w14:textId="0D47F5CE" w:rsidR="00B0451E" w:rsidRDefault="00B0451E" w:rsidP="00CC6F2C">
      <w:pPr>
        <w:spacing w:before="120" w:after="0"/>
      </w:pPr>
      <w:r>
        <w:t xml:space="preserve">Součástí tohoto opatření je </w:t>
      </w:r>
      <w:r w:rsidRPr="00B0451E">
        <w:t>instalace koncentrického sání spalovacího vzduchu pro stávající plynové kotle De Ditrich</w:t>
      </w:r>
      <w:r>
        <w:t xml:space="preserve"> pro zvýšení účinnosti výroby tepelné energie a snížení provozních nákladů</w:t>
      </w:r>
      <w:r w:rsidRPr="00B0451E">
        <w:t>.</w:t>
      </w:r>
    </w:p>
    <w:p w14:paraId="11EF0184" w14:textId="77777777" w:rsidR="00020DCE" w:rsidRPr="00A2215B" w:rsidRDefault="00A2215B" w:rsidP="00CD036A">
      <w:pPr>
        <w:pStyle w:val="Odstavecseseznamem"/>
        <w:numPr>
          <w:ilvl w:val="1"/>
          <w:numId w:val="22"/>
        </w:numPr>
        <w:spacing w:before="360"/>
        <w:ind w:left="851" w:hanging="851"/>
        <w:rPr>
          <w:b/>
          <w:sz w:val="24"/>
          <w:szCs w:val="24"/>
        </w:rPr>
      </w:pPr>
      <w:r w:rsidRPr="00A2215B">
        <w:rPr>
          <w:b/>
          <w:sz w:val="24"/>
          <w:szCs w:val="24"/>
        </w:rPr>
        <w:t>Opatření na otopné soustavě a hydraulické vyvážení otopné soustavy</w:t>
      </w:r>
    </w:p>
    <w:p w14:paraId="1919EA44" w14:textId="77777777" w:rsidR="00A2215B" w:rsidRDefault="00A2215B" w:rsidP="00A2215B">
      <w:pPr>
        <w:spacing w:before="120" w:after="0"/>
      </w:pPr>
      <w:r>
        <w:t xml:space="preserve">V rámci </w:t>
      </w:r>
      <w:r w:rsidR="00D5003A">
        <w:t>tohoto opatření bude</w:t>
      </w:r>
      <w:r>
        <w:t xml:space="preserve"> provedena v</w:t>
      </w:r>
      <w:r w:rsidRPr="00A2215B">
        <w:t>ýměna ventilů na topných tělesech, osazení termostatických hlavic a hydraulické</w:t>
      </w:r>
      <w:r>
        <w:t xml:space="preserve"> vyvážení celé otopné soustavy.</w:t>
      </w:r>
    </w:p>
    <w:p w14:paraId="123CE6DB" w14:textId="6AE686A7" w:rsidR="00A2215B" w:rsidRPr="005966F1" w:rsidRDefault="00A2215B" w:rsidP="00A2215B">
      <w:pPr>
        <w:pStyle w:val="Odstavecseseznamem"/>
        <w:spacing w:after="0"/>
        <w:ind w:left="567" w:hanging="283"/>
      </w:pPr>
      <w:r w:rsidRPr="005966F1">
        <w:t xml:space="preserve">Na stávající otopná tělesa budou instalovány kvalitní termostatické ventily </w:t>
      </w:r>
      <w:r w:rsidR="00B0451E">
        <w:t xml:space="preserve">např. </w:t>
      </w:r>
      <w:proofErr w:type="spellStart"/>
      <w:r w:rsidRPr="005966F1">
        <w:t>Danfoss</w:t>
      </w:r>
      <w:proofErr w:type="spellEnd"/>
      <w:r w:rsidRPr="005966F1">
        <w:t xml:space="preserve"> RA-N s dlouhou životností a možností přednastavení </w:t>
      </w:r>
      <w:r>
        <w:t>(</w:t>
      </w:r>
      <w:r w:rsidRPr="00A2215B">
        <w:rPr>
          <w:b/>
        </w:rPr>
        <w:t xml:space="preserve">celkem </w:t>
      </w:r>
      <w:r>
        <w:rPr>
          <w:b/>
        </w:rPr>
        <w:t>2</w:t>
      </w:r>
      <w:r w:rsidR="00B0451E">
        <w:rPr>
          <w:b/>
        </w:rPr>
        <w:t>37</w:t>
      </w:r>
      <w:r w:rsidRPr="00A2215B">
        <w:rPr>
          <w:b/>
        </w:rPr>
        <w:t xml:space="preserve"> ks</w:t>
      </w:r>
      <w:r w:rsidRPr="005966F1">
        <w:t>)</w:t>
      </w:r>
    </w:p>
    <w:p w14:paraId="45712338" w14:textId="28C898D9" w:rsidR="00A2215B" w:rsidRDefault="00A54CBE" w:rsidP="00A2215B">
      <w:pPr>
        <w:pStyle w:val="Odstavecseseznamem"/>
        <w:spacing w:after="0"/>
        <w:ind w:left="567" w:hanging="283"/>
        <w:rPr>
          <w:lang w:bidi="cs-CZ"/>
        </w:rPr>
      </w:pPr>
      <w:r w:rsidRPr="005966F1">
        <w:rPr>
          <w:noProof/>
          <w:lang w:eastAsia="cs-CZ"/>
        </w:rPr>
        <w:drawing>
          <wp:anchor distT="0" distB="0" distL="114300" distR="114300" simplePos="0" relativeHeight="251662848" behindDoc="1" locked="0" layoutInCell="1" allowOverlap="1" wp14:anchorId="7D9C7F73" wp14:editId="271C4114">
            <wp:simplePos x="0" y="0"/>
            <wp:positionH relativeFrom="column">
              <wp:posOffset>3253105</wp:posOffset>
            </wp:positionH>
            <wp:positionV relativeFrom="paragraph">
              <wp:posOffset>233045</wp:posOffset>
            </wp:positionV>
            <wp:extent cx="1440180" cy="1016635"/>
            <wp:effectExtent l="0" t="0" r="7620" b="0"/>
            <wp:wrapTight wrapText="bothSides">
              <wp:wrapPolygon edited="0">
                <wp:start x="0" y="0"/>
                <wp:lineTo x="0" y="21047"/>
                <wp:lineTo x="21429" y="21047"/>
                <wp:lineTo x="21429" y="0"/>
                <wp:lineTo x="0" y="0"/>
              </wp:wrapPolygon>
            </wp:wrapTight>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screen">
                      <a:extLst>
                        <a:ext uri="{28A0092B-C50C-407E-A947-70E740481C1C}">
                          <a14:useLocalDpi xmlns:a14="http://schemas.microsoft.com/office/drawing/2010/main"/>
                        </a:ext>
                      </a:extLst>
                    </a:blip>
                    <a:stretch>
                      <a:fillRect/>
                    </a:stretch>
                  </pic:blipFill>
                  <pic:spPr>
                    <a:xfrm>
                      <a:off x="0" y="0"/>
                      <a:ext cx="1440180" cy="1016635"/>
                    </a:xfrm>
                    <a:prstGeom prst="rect">
                      <a:avLst/>
                    </a:prstGeom>
                  </pic:spPr>
                </pic:pic>
              </a:graphicData>
            </a:graphic>
            <wp14:sizeRelH relativeFrom="page">
              <wp14:pctWidth>0</wp14:pctWidth>
            </wp14:sizeRelH>
            <wp14:sizeRelV relativeFrom="page">
              <wp14:pctHeight>0</wp14:pctHeight>
            </wp14:sizeRelV>
          </wp:anchor>
        </w:drawing>
      </w:r>
      <w:r w:rsidRPr="005966F1">
        <w:rPr>
          <w:noProof/>
          <w:lang w:eastAsia="cs-CZ"/>
        </w:rPr>
        <w:drawing>
          <wp:anchor distT="0" distB="0" distL="114300" distR="114300" simplePos="0" relativeHeight="251667968" behindDoc="1" locked="0" layoutInCell="1" allowOverlap="1" wp14:anchorId="6AE35B84" wp14:editId="01F973A3">
            <wp:simplePos x="0" y="0"/>
            <wp:positionH relativeFrom="column">
              <wp:posOffset>4833620</wp:posOffset>
            </wp:positionH>
            <wp:positionV relativeFrom="paragraph">
              <wp:posOffset>13970</wp:posOffset>
            </wp:positionV>
            <wp:extent cx="957580" cy="1327150"/>
            <wp:effectExtent l="0" t="0" r="0" b="6350"/>
            <wp:wrapTight wrapText="bothSides">
              <wp:wrapPolygon edited="0">
                <wp:start x="0" y="0"/>
                <wp:lineTo x="0" y="21393"/>
                <wp:lineTo x="21056" y="21393"/>
                <wp:lineTo x="21056" y="0"/>
                <wp:lineTo x="0" y="0"/>
              </wp:wrapPolygon>
            </wp:wrapTight>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screen">
                      <a:extLst>
                        <a:ext uri="{28A0092B-C50C-407E-A947-70E740481C1C}">
                          <a14:useLocalDpi xmlns:a14="http://schemas.microsoft.com/office/drawing/2010/main"/>
                        </a:ext>
                      </a:extLst>
                    </a:blip>
                    <a:stretch>
                      <a:fillRect/>
                    </a:stretch>
                  </pic:blipFill>
                  <pic:spPr>
                    <a:xfrm>
                      <a:off x="0" y="0"/>
                      <a:ext cx="957580" cy="1327150"/>
                    </a:xfrm>
                    <a:prstGeom prst="rect">
                      <a:avLst/>
                    </a:prstGeom>
                  </pic:spPr>
                </pic:pic>
              </a:graphicData>
            </a:graphic>
            <wp14:sizeRelH relativeFrom="page">
              <wp14:pctWidth>0</wp14:pctWidth>
            </wp14:sizeRelH>
            <wp14:sizeRelV relativeFrom="page">
              <wp14:pctHeight>0</wp14:pctHeight>
            </wp14:sizeRelV>
          </wp:anchor>
        </w:drawing>
      </w:r>
      <w:r w:rsidR="00A2215B" w:rsidRPr="005966F1">
        <w:t xml:space="preserve">Na nové termostatické ventily budou osazeny kvalitní termostatické hlavice </w:t>
      </w:r>
      <w:r>
        <w:t xml:space="preserve">např. </w:t>
      </w:r>
      <w:proofErr w:type="spellStart"/>
      <w:r w:rsidR="00A2215B" w:rsidRPr="005966F1">
        <w:t>Danfoss</w:t>
      </w:r>
      <w:proofErr w:type="spellEnd"/>
      <w:r w:rsidR="00A2215B" w:rsidRPr="005966F1">
        <w:t xml:space="preserve"> RA</w:t>
      </w:r>
      <w:r w:rsidR="00A2215B">
        <w:t>2920</w:t>
      </w:r>
      <w:r w:rsidR="00A2215B" w:rsidRPr="005966F1">
        <w:t xml:space="preserve">, které budou opatřeny aretací horní polohy pro omezení rozsahu jejich nastavení </w:t>
      </w:r>
      <w:r w:rsidR="00A2215B">
        <w:t>(</w:t>
      </w:r>
      <w:r w:rsidR="00A2215B" w:rsidRPr="005966F1">
        <w:rPr>
          <w:b/>
        </w:rPr>
        <w:t xml:space="preserve">celkem </w:t>
      </w:r>
      <w:r w:rsidR="00A2215B">
        <w:rPr>
          <w:b/>
        </w:rPr>
        <w:t>2</w:t>
      </w:r>
      <w:r>
        <w:rPr>
          <w:b/>
        </w:rPr>
        <w:t>37</w:t>
      </w:r>
      <w:r w:rsidR="00B23FAE">
        <w:rPr>
          <w:b/>
        </w:rPr>
        <w:t> k</w:t>
      </w:r>
      <w:r w:rsidR="00A2215B" w:rsidRPr="005966F1">
        <w:rPr>
          <w:b/>
        </w:rPr>
        <w:t>s</w:t>
      </w:r>
      <w:r w:rsidR="00A2215B" w:rsidRPr="005966F1">
        <w:t>)</w:t>
      </w:r>
      <w:r w:rsidR="00A2215B" w:rsidRPr="005966F1">
        <w:rPr>
          <w:lang w:bidi="cs-CZ"/>
        </w:rPr>
        <w:t>. Jedná se o velmi kvalitn</w:t>
      </w:r>
      <w:r w:rsidR="00A2215B">
        <w:rPr>
          <w:lang w:bidi="cs-CZ"/>
        </w:rPr>
        <w:t>í</w:t>
      </w:r>
      <w:r w:rsidR="00A2215B" w:rsidRPr="005966F1">
        <w:rPr>
          <w:lang w:bidi="cs-CZ"/>
        </w:rPr>
        <w:t xml:space="preserve"> hlavice se zvýšenou mechanickou odolností</w:t>
      </w:r>
      <w:r w:rsidR="00A2215B" w:rsidRPr="00A2215B">
        <w:t xml:space="preserve"> a ochranou proti odcizení</w:t>
      </w:r>
      <w:r w:rsidR="00A2215B" w:rsidRPr="005966F1">
        <w:rPr>
          <w:lang w:bidi="cs-CZ"/>
        </w:rPr>
        <w:t xml:space="preserve">, které jsou určené pro veřejné budovy. Hlavice budou vybaveny nastavitelným omezením </w:t>
      </w:r>
      <w:r w:rsidR="00A2215B">
        <w:rPr>
          <w:lang w:bidi="cs-CZ"/>
        </w:rPr>
        <w:t>rozsahu teploty</w:t>
      </w:r>
      <w:r w:rsidR="00A2215B" w:rsidRPr="005966F1">
        <w:rPr>
          <w:lang w:bidi="cs-CZ"/>
        </w:rPr>
        <w:t xml:space="preserve"> dle typu místnosti, aby nemohlo docházet k nežádo</w:t>
      </w:r>
      <w:r w:rsidR="00A2215B">
        <w:rPr>
          <w:lang w:bidi="cs-CZ"/>
        </w:rPr>
        <w:t>ucí volné manipulaci s hlavicí.</w:t>
      </w:r>
    </w:p>
    <w:p w14:paraId="2060F602" w14:textId="77777777" w:rsidR="00A2215B" w:rsidRDefault="00A2215B" w:rsidP="00A2215B">
      <w:pPr>
        <w:keepNext/>
        <w:spacing w:before="240" w:after="0"/>
      </w:pPr>
      <w:r>
        <w:t>Součástí dodávky je dále:</w:t>
      </w:r>
    </w:p>
    <w:p w14:paraId="42CA7C53" w14:textId="77777777" w:rsidR="00A2215B" w:rsidRDefault="00A2215B" w:rsidP="00A2215B">
      <w:pPr>
        <w:pStyle w:val="Odstavecseseznamem"/>
        <w:spacing w:after="0"/>
        <w:ind w:left="567" w:hanging="283"/>
      </w:pPr>
      <w:r>
        <w:t>p</w:t>
      </w:r>
      <w:r w:rsidRPr="005966F1">
        <w:t>rojekt hydraulického vyvážení otopného systému v budově a následné hydraulick</w:t>
      </w:r>
      <w:r>
        <w:t xml:space="preserve">é </w:t>
      </w:r>
      <w:proofErr w:type="spellStart"/>
      <w:r>
        <w:t>zaregulování</w:t>
      </w:r>
      <w:proofErr w:type="spellEnd"/>
      <w:r>
        <w:t xml:space="preserve"> otopného systému;</w:t>
      </w:r>
    </w:p>
    <w:p w14:paraId="6D104E92" w14:textId="77777777" w:rsidR="00A2215B" w:rsidRDefault="00A2215B" w:rsidP="00A2215B">
      <w:pPr>
        <w:pStyle w:val="Odstavecseseznamem"/>
        <w:spacing w:before="60" w:after="0"/>
        <w:ind w:left="568" w:hanging="284"/>
      </w:pPr>
      <w:r>
        <w:t>provedení veškerých souvisejících dodávek;</w:t>
      </w:r>
    </w:p>
    <w:p w14:paraId="25A32FC0" w14:textId="7AE56586" w:rsidR="00A2215B" w:rsidRDefault="00A2215B" w:rsidP="00A2215B">
      <w:pPr>
        <w:pStyle w:val="Odstavecseseznamem"/>
        <w:spacing w:before="60" w:after="0"/>
        <w:ind w:left="568" w:hanging="284"/>
      </w:pPr>
      <w:r>
        <w:t>provedení demontážních prací a stavebních úprav nezbytných k instalaci a provozu dodávaného zařízení.</w:t>
      </w:r>
    </w:p>
    <w:p w14:paraId="4D74B3C0" w14:textId="723498EA" w:rsidR="005137A9" w:rsidRDefault="005137A9" w:rsidP="005137A9">
      <w:pPr>
        <w:spacing w:before="60" w:after="0"/>
      </w:pPr>
    </w:p>
    <w:p w14:paraId="66DB4F94" w14:textId="77777777" w:rsidR="005137A9" w:rsidRDefault="005137A9" w:rsidP="005137A9">
      <w:pPr>
        <w:spacing w:before="60" w:after="0"/>
      </w:pPr>
    </w:p>
    <w:p w14:paraId="3C87355C" w14:textId="77777777" w:rsidR="00643891" w:rsidRPr="00A2215B" w:rsidRDefault="00D42D40" w:rsidP="00CD036A">
      <w:pPr>
        <w:pStyle w:val="Odstavecseseznamem"/>
        <w:numPr>
          <w:ilvl w:val="1"/>
          <w:numId w:val="22"/>
        </w:numPr>
        <w:spacing w:before="360"/>
        <w:ind w:left="851" w:hanging="851"/>
        <w:rPr>
          <w:b/>
          <w:sz w:val="24"/>
          <w:szCs w:val="24"/>
        </w:rPr>
      </w:pPr>
      <w:r>
        <w:rPr>
          <w:b/>
          <w:sz w:val="24"/>
          <w:szCs w:val="24"/>
        </w:rPr>
        <w:lastRenderedPageBreak/>
        <w:t>Zateplení vybraných konstrukcí</w:t>
      </w:r>
    </w:p>
    <w:p w14:paraId="2A16D56E" w14:textId="77777777" w:rsidR="00D42D40" w:rsidRPr="00D42D40" w:rsidRDefault="00D42D40" w:rsidP="00CD036A">
      <w:pPr>
        <w:pStyle w:val="Odstavecseseznamem"/>
        <w:numPr>
          <w:ilvl w:val="2"/>
          <w:numId w:val="22"/>
        </w:numPr>
        <w:spacing w:after="0"/>
        <w:ind w:left="851" w:hanging="851"/>
        <w:rPr>
          <w:b/>
        </w:rPr>
      </w:pPr>
      <w:r w:rsidRPr="00D42D40">
        <w:rPr>
          <w:b/>
        </w:rPr>
        <w:t>Zateplení podlahy podkroví</w:t>
      </w:r>
    </w:p>
    <w:p w14:paraId="02616915" w14:textId="35875577" w:rsidR="00A54CBE" w:rsidRDefault="00A2215B" w:rsidP="005433AC">
      <w:pPr>
        <w:spacing w:before="120" w:after="0"/>
      </w:pPr>
      <w:r>
        <w:t>V rámci tohoto opatření bude provedeno z</w:t>
      </w:r>
      <w:r w:rsidRPr="00A2215B">
        <w:t xml:space="preserve">ateplení podlahy </w:t>
      </w:r>
      <w:r w:rsidR="00EE5841">
        <w:t>nevyužitého půdního prostoru</w:t>
      </w:r>
      <w:r w:rsidRPr="00A2215B">
        <w:t xml:space="preserve"> tepelnou izolací </w:t>
      </w:r>
      <w:r w:rsidR="00A54CBE">
        <w:t>PUR tl.150 mm.</w:t>
      </w:r>
      <w:r w:rsidRPr="00A2215B">
        <w:t xml:space="preserve"> </w:t>
      </w:r>
      <w:r w:rsidR="00A54CBE" w:rsidRPr="00A54CBE">
        <w:t xml:space="preserve">Tepelná izolace PUR je pochozí pro údržbu budovy včetně případné práce ze žebříku. </w:t>
      </w:r>
      <w:r w:rsidR="00A54CBE">
        <w:t xml:space="preserve">Dále bude </w:t>
      </w:r>
      <w:r w:rsidR="00A54CBE" w:rsidRPr="00A54CBE">
        <w:t>proveden</w:t>
      </w:r>
      <w:r w:rsidR="00A54CBE">
        <w:t>a</w:t>
      </w:r>
      <w:r w:rsidR="00A54CBE" w:rsidRPr="00A54CBE">
        <w:t xml:space="preserve"> tepeln</w:t>
      </w:r>
      <w:r w:rsidR="00A54CBE">
        <w:t>á</w:t>
      </w:r>
      <w:r w:rsidR="00A54CBE" w:rsidRPr="00A54CBE">
        <w:t xml:space="preserve"> izolace z minerální vaty </w:t>
      </w:r>
      <w:r w:rsidR="00020D43">
        <w:t xml:space="preserve">tl.160 mm </w:t>
      </w:r>
      <w:r w:rsidR="00A54CBE" w:rsidRPr="00A54CBE">
        <w:t xml:space="preserve">na stěny směrem k vytápěné chodbě a pokoji. </w:t>
      </w:r>
      <w:r w:rsidR="00A54CBE" w:rsidRPr="00A54CBE">
        <w:rPr>
          <w:b/>
          <w:bCs/>
        </w:rPr>
        <w:t>Zateplovaná plocha podlahy a stěny půdy je celkem 596,1 m</w:t>
      </w:r>
      <w:r w:rsidR="00A54CBE" w:rsidRPr="00A54CBE">
        <w:rPr>
          <w:b/>
          <w:bCs/>
          <w:vertAlign w:val="superscript"/>
        </w:rPr>
        <w:t>2</w:t>
      </w:r>
      <w:r w:rsidR="00A54CBE" w:rsidRPr="00A54CBE">
        <w:rPr>
          <w:b/>
          <w:bCs/>
        </w:rPr>
        <w:t>.</w:t>
      </w:r>
    </w:p>
    <w:p w14:paraId="1C922258" w14:textId="24084A7F" w:rsidR="005433AC" w:rsidRDefault="005433AC" w:rsidP="005433AC">
      <w:pPr>
        <w:spacing w:before="120" w:after="0"/>
      </w:pPr>
      <w:r>
        <w:t>Dřevěné vazné i pozední trámy budou před touto úpravou patřičně ošetřeny.</w:t>
      </w:r>
    </w:p>
    <w:p w14:paraId="2D3C4A09" w14:textId="1A419EC6" w:rsidR="005433AC" w:rsidRDefault="005433AC" w:rsidP="005433AC">
      <w:pPr>
        <w:spacing w:before="120" w:after="0"/>
      </w:pPr>
      <w:r>
        <w:t xml:space="preserve">Dodatečná vodorovná tepelná izolace </w:t>
      </w:r>
      <w:r w:rsidR="00020D43">
        <w:t xml:space="preserve">stropu do nevytápěné půdy (strop 4.NP, 5.NP a 6.NP) </w:t>
      </w:r>
      <w:r>
        <w:t>z</w:t>
      </w:r>
      <w:r w:rsidR="00697244">
        <w:t xml:space="preserve"> PUR pěny</w:t>
      </w:r>
      <w:r>
        <w:t xml:space="preserve"> bude mít tloušťku </w:t>
      </w:r>
      <w:r w:rsidR="00020D43">
        <w:t>150</w:t>
      </w:r>
      <w:r>
        <w:t xml:space="preserve"> mm a součinitel tepelné vodivosti λ</w:t>
      </w:r>
      <w:r w:rsidR="00D42D40">
        <w:t> </w:t>
      </w:r>
      <w:r>
        <w:t>=</w:t>
      </w:r>
      <w:r w:rsidR="00D42D40">
        <w:t> </w:t>
      </w:r>
      <w:r>
        <w:t>0,0</w:t>
      </w:r>
      <w:r w:rsidR="00020D43">
        <w:t>26</w:t>
      </w:r>
      <w:r>
        <w:t> W</w:t>
      </w:r>
      <w:proofErr w:type="gramStart"/>
      <w:r>
        <w:t>/(</w:t>
      </w:r>
      <w:proofErr w:type="spellStart"/>
      <w:proofErr w:type="gramEnd"/>
      <w:r>
        <w:t>m.K</w:t>
      </w:r>
      <w:proofErr w:type="spellEnd"/>
      <w:r>
        <w:t>). Součinitel prostupu tepla celé konstrukce</w:t>
      </w:r>
      <w:r w:rsidR="00020D43">
        <w:t xml:space="preserve"> bude nejhůře</w:t>
      </w:r>
      <w:r>
        <w:t xml:space="preserve"> </w:t>
      </w:r>
      <w:r w:rsidRPr="002A6FE4">
        <w:rPr>
          <w:b/>
        </w:rPr>
        <w:t>U =0,162</w:t>
      </w:r>
      <w:r w:rsidR="00020D43">
        <w:rPr>
          <w:b/>
        </w:rPr>
        <w:t> </w:t>
      </w:r>
      <w:r w:rsidRPr="002A6FE4">
        <w:rPr>
          <w:b/>
        </w:rPr>
        <w:t>W/(m</w:t>
      </w:r>
      <w:r w:rsidRPr="002A6FE4">
        <w:rPr>
          <w:b/>
          <w:vertAlign w:val="superscript"/>
        </w:rPr>
        <w:t>2</w:t>
      </w:r>
      <w:r w:rsidRPr="002A6FE4">
        <w:rPr>
          <w:b/>
        </w:rPr>
        <w:t>K)</w:t>
      </w:r>
      <w:r>
        <w:t xml:space="preserve"> včetně přirážky na vliv tepelných vazeb = 0,02 W</w:t>
      </w:r>
      <w:proofErr w:type="gramStart"/>
      <w:r>
        <w:t>/(</w:t>
      </w:r>
      <w:proofErr w:type="spellStart"/>
      <w:proofErr w:type="gramEnd"/>
      <w:r>
        <w:t>m.K</w:t>
      </w:r>
      <w:proofErr w:type="spellEnd"/>
      <w:r>
        <w:t>), čímž je splněn jak požadovaný, tak doporučený součinitel prostupu tepla (0,30/0,20 W/(m</w:t>
      </w:r>
      <w:r w:rsidRPr="005433AC">
        <w:rPr>
          <w:vertAlign w:val="superscript"/>
        </w:rPr>
        <w:t>2</w:t>
      </w:r>
      <w:r>
        <w:t xml:space="preserve">K)) dle ČSN 730540-2 (2011). Dále je plněn </w:t>
      </w:r>
      <w:r w:rsidR="00217F27">
        <w:t>požadavek OPŽP</w:t>
      </w:r>
      <w:r>
        <w:t xml:space="preserve"> 0,9 x </w:t>
      </w:r>
      <w:proofErr w:type="spellStart"/>
      <w:r>
        <w:t>U</w:t>
      </w:r>
      <w:r w:rsidRPr="005433AC">
        <w:rPr>
          <w:vertAlign w:val="subscript"/>
        </w:rPr>
        <w:t>rec</w:t>
      </w:r>
      <w:proofErr w:type="spellEnd"/>
      <w:r>
        <w:t>.</w:t>
      </w:r>
    </w:p>
    <w:p w14:paraId="253106B7" w14:textId="38B40B31" w:rsidR="009D3BCD" w:rsidRDefault="009D3BCD" w:rsidP="005433AC">
      <w:pPr>
        <w:spacing w:before="120" w:after="0"/>
      </w:pPr>
      <w:r>
        <w:t>Dodatečná izolace stěny do nevytápěné půdy z minerální vaty bude mít tloušťku 160 mm a součinitel tepelné vodivosti λ = 0,040 W</w:t>
      </w:r>
      <w:proofErr w:type="gramStart"/>
      <w:r>
        <w:t>/(</w:t>
      </w:r>
      <w:proofErr w:type="spellStart"/>
      <w:proofErr w:type="gramEnd"/>
      <w:r>
        <w:t>m.K</w:t>
      </w:r>
      <w:proofErr w:type="spellEnd"/>
      <w:r>
        <w:t xml:space="preserve">). Součinitel prostupu tepla celé konstrukce bude nejhůře </w:t>
      </w:r>
      <w:r w:rsidRPr="002A6FE4">
        <w:rPr>
          <w:b/>
        </w:rPr>
        <w:t>U =0,</w:t>
      </w:r>
      <w:r>
        <w:rPr>
          <w:b/>
        </w:rPr>
        <w:t>225 </w:t>
      </w:r>
      <w:r w:rsidRPr="002A6FE4">
        <w:rPr>
          <w:b/>
        </w:rPr>
        <w:t>W/(m</w:t>
      </w:r>
      <w:r w:rsidRPr="002A6FE4">
        <w:rPr>
          <w:b/>
          <w:vertAlign w:val="superscript"/>
        </w:rPr>
        <w:t>2</w:t>
      </w:r>
      <w:r w:rsidRPr="002A6FE4">
        <w:rPr>
          <w:b/>
        </w:rPr>
        <w:t>K)</w:t>
      </w:r>
      <w:r>
        <w:t>, čímž je splněn jak požadovaný, tak doporučený součinitel prostupu tepla (0,30/0,25 W/(m</w:t>
      </w:r>
      <w:r w:rsidRPr="005433AC">
        <w:rPr>
          <w:vertAlign w:val="superscript"/>
        </w:rPr>
        <w:t>2</w:t>
      </w:r>
      <w:r>
        <w:t xml:space="preserve">K)) dle ČSN 730540-2 (2011). Dále je plněn </w:t>
      </w:r>
      <w:r w:rsidR="00217F27">
        <w:t>požadavek OPŽP</w:t>
      </w:r>
      <w:r>
        <w:t xml:space="preserve"> 0,9 x </w:t>
      </w:r>
      <w:proofErr w:type="spellStart"/>
      <w:r>
        <w:t>U</w:t>
      </w:r>
      <w:r w:rsidRPr="005433AC">
        <w:rPr>
          <w:vertAlign w:val="subscript"/>
        </w:rPr>
        <w:t>rec</w:t>
      </w:r>
      <w:proofErr w:type="spellEnd"/>
      <w:r>
        <w:t>.</w:t>
      </w:r>
    </w:p>
    <w:p w14:paraId="7CF0FA5B" w14:textId="77777777" w:rsidR="005433AC" w:rsidRDefault="00163951" w:rsidP="00CD036A">
      <w:pPr>
        <w:pStyle w:val="Odstavecseseznamem"/>
        <w:numPr>
          <w:ilvl w:val="1"/>
          <w:numId w:val="22"/>
        </w:numPr>
        <w:spacing w:before="360"/>
        <w:ind w:left="851" w:hanging="851"/>
        <w:rPr>
          <w:b/>
          <w:sz w:val="24"/>
          <w:szCs w:val="24"/>
        </w:rPr>
      </w:pPr>
      <w:r>
        <w:rPr>
          <w:b/>
          <w:sz w:val="24"/>
          <w:szCs w:val="24"/>
        </w:rPr>
        <w:t>Rekonstrukce</w:t>
      </w:r>
      <w:r w:rsidR="005433AC">
        <w:rPr>
          <w:b/>
          <w:sz w:val="24"/>
          <w:szCs w:val="24"/>
        </w:rPr>
        <w:t xml:space="preserve"> otvorových výplní</w:t>
      </w:r>
    </w:p>
    <w:p w14:paraId="43C17303" w14:textId="0E529BB6" w:rsidR="007A7F99" w:rsidRDefault="007A7F99" w:rsidP="007A7F99">
      <w:pPr>
        <w:spacing w:before="120" w:after="0"/>
      </w:pPr>
      <w:r>
        <w:t xml:space="preserve">Rozsah </w:t>
      </w:r>
      <w:r w:rsidR="00163951">
        <w:t>rekonstrukce</w:t>
      </w:r>
      <w:r>
        <w:t xml:space="preserve"> výplní otvorů je popsán v části 1.4.1, 1.4.2 a 1.4.3. </w:t>
      </w:r>
      <w:r w:rsidR="00163951" w:rsidRPr="00D04A92">
        <w:t>Rekonstruovaná</w:t>
      </w:r>
      <w:r w:rsidRPr="00D04A92">
        <w:t xml:space="preserve"> plocha výplní otvorů je </w:t>
      </w:r>
      <w:r w:rsidR="00D82DDF" w:rsidRPr="00D04A92">
        <w:t>celkem</w:t>
      </w:r>
      <w:r w:rsidRPr="00D04A92">
        <w:t xml:space="preserve"> </w:t>
      </w:r>
      <w:r w:rsidR="009D3BCD">
        <w:t>795,4</w:t>
      </w:r>
      <w:r w:rsidRPr="00D04A92">
        <w:t xml:space="preserve"> m</w:t>
      </w:r>
      <w:r w:rsidRPr="00D04A92">
        <w:rPr>
          <w:vertAlign w:val="superscript"/>
        </w:rPr>
        <w:t>2</w:t>
      </w:r>
      <w:r w:rsidR="00D82DDF" w:rsidRPr="00D04A92">
        <w:t>.</w:t>
      </w:r>
    </w:p>
    <w:p w14:paraId="6F6620F7" w14:textId="77777777" w:rsidR="00EE5841" w:rsidRDefault="00194FF7" w:rsidP="00D82DDF">
      <w:pPr>
        <w:spacing w:before="240"/>
        <w:jc w:val="left"/>
      </w:pPr>
      <w:r>
        <w:rPr>
          <w:noProof/>
          <w:lang w:eastAsia="cs-CZ"/>
        </w:rPr>
        <w:drawing>
          <wp:anchor distT="0" distB="0" distL="114300" distR="114300" simplePos="0" relativeHeight="251652608" behindDoc="0" locked="0" layoutInCell="1" allowOverlap="1" wp14:anchorId="5C2839CA" wp14:editId="59D5DFBF">
            <wp:simplePos x="0" y="0"/>
            <wp:positionH relativeFrom="column">
              <wp:posOffset>3014980</wp:posOffset>
            </wp:positionH>
            <wp:positionV relativeFrom="paragraph">
              <wp:posOffset>156845</wp:posOffset>
            </wp:positionV>
            <wp:extent cx="2734897" cy="3672797"/>
            <wp:effectExtent l="0" t="0" r="8890" b="4445"/>
            <wp:wrapNone/>
            <wp:docPr id="2057" name="Obrázek 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2747160" cy="3689265"/>
                    </a:xfrm>
                    <a:prstGeom prst="rect">
                      <a:avLst/>
                    </a:prstGeom>
                    <a:noFill/>
                    <a:ln>
                      <a:noFill/>
                    </a:ln>
                  </pic:spPr>
                </pic:pic>
              </a:graphicData>
            </a:graphic>
            <wp14:sizeRelH relativeFrom="page">
              <wp14:pctWidth>0</wp14:pctWidth>
            </wp14:sizeRelH>
            <wp14:sizeRelV relativeFrom="page">
              <wp14:pctHeight>0</wp14:pctHeight>
            </wp14:sizeRelV>
          </wp:anchor>
        </w:drawing>
      </w:r>
      <w:r w:rsidR="00EE5841">
        <w:rPr>
          <w:noProof/>
          <w:lang w:eastAsia="cs-CZ"/>
        </w:rPr>
        <w:drawing>
          <wp:inline distT="0" distB="0" distL="0" distR="0" wp14:anchorId="76E64AA6" wp14:editId="7CF590AE">
            <wp:extent cx="2764632" cy="3686175"/>
            <wp:effectExtent l="0" t="0" r="0" b="0"/>
            <wp:docPr id="2056" name="Obrázek 2056" descr="M:\Enesa\ID2\3EEA0F7D-E167-4A81-8A32-A27280D276E7\0\245000-245999\245103\L\L\04_Hlávkova kolej-dvůr2_okna (ID 245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Enesa\ID2\3EEA0F7D-E167-4A81-8A32-A27280D276E7\0\245000-245999\245103\L\L\04_Hlávkova kolej-dvůr2_okna (ID 245103).JPG"/>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2773205" cy="3697606"/>
                    </a:xfrm>
                    <a:prstGeom prst="rect">
                      <a:avLst/>
                    </a:prstGeom>
                    <a:noFill/>
                    <a:ln>
                      <a:noFill/>
                    </a:ln>
                  </pic:spPr>
                </pic:pic>
              </a:graphicData>
            </a:graphic>
          </wp:inline>
        </w:drawing>
      </w:r>
    </w:p>
    <w:p w14:paraId="3C0B8CA1" w14:textId="13F1A9C3" w:rsidR="00194FF7" w:rsidRDefault="00194FF7">
      <w:pPr>
        <w:jc w:val="left"/>
      </w:pPr>
    </w:p>
    <w:p w14:paraId="221EE1B8" w14:textId="77777777" w:rsidR="00194FF7" w:rsidRDefault="00781C9B" w:rsidP="00D82DDF">
      <w:pPr>
        <w:spacing w:before="240"/>
        <w:jc w:val="left"/>
      </w:pPr>
      <w:r>
        <w:rPr>
          <w:noProof/>
          <w:lang w:eastAsia="cs-CZ"/>
        </w:rPr>
        <w:drawing>
          <wp:anchor distT="0" distB="0" distL="114300" distR="114300" simplePos="0" relativeHeight="251650560" behindDoc="0" locked="0" layoutInCell="1" allowOverlap="1" wp14:anchorId="2C3E8ADB" wp14:editId="73BC6270">
            <wp:simplePos x="0" y="0"/>
            <wp:positionH relativeFrom="column">
              <wp:posOffset>500380</wp:posOffset>
            </wp:positionH>
            <wp:positionV relativeFrom="paragraph">
              <wp:posOffset>-80010</wp:posOffset>
            </wp:positionV>
            <wp:extent cx="2333625" cy="3111500"/>
            <wp:effectExtent l="0" t="0" r="9525" b="0"/>
            <wp:wrapNone/>
            <wp:docPr id="2054" name="Obrázek 2054" descr="M:\Enesa\ID2\3EEA0F7D-E167-4A81-8A32-A27280D276E7\0\245000-245999\245102\L\L\03_Hlávkova kolej-dvůr1_okna (ID 245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Enesa\ID2\3EEA0F7D-E167-4A81-8A32-A27280D276E7\0\245000-245999\245102\L\L\03_Hlávkova kolej-dvůr1_okna (ID 245102).JPG"/>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2333625" cy="3111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cs-CZ"/>
        </w:rPr>
        <w:drawing>
          <wp:anchor distT="0" distB="0" distL="114300" distR="114300" simplePos="0" relativeHeight="251655680" behindDoc="0" locked="0" layoutInCell="1" allowOverlap="1" wp14:anchorId="1D967BD2" wp14:editId="57FA6253">
            <wp:simplePos x="0" y="0"/>
            <wp:positionH relativeFrom="column">
              <wp:posOffset>2995931</wp:posOffset>
            </wp:positionH>
            <wp:positionV relativeFrom="paragraph">
              <wp:posOffset>-61594</wp:posOffset>
            </wp:positionV>
            <wp:extent cx="2319338" cy="3092450"/>
            <wp:effectExtent l="0" t="0" r="5080" b="0"/>
            <wp:wrapNone/>
            <wp:docPr id="33" name="Obrázek 33" descr="M:\Enesa\ID2\3EEA0F7D-E167-4A81-8A32-A27280D276E7\0\245000-245999\245101\L\L\02_Hlávkova kolej-Dittrichova_okna (ID 245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Enesa\ID2\3EEA0F7D-E167-4A81-8A32-A27280D276E7\0\245000-245999\245101\L\L\02_Hlávkova kolej-Dittrichova_okna (ID 245101).JPG"/>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2323020" cy="309735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C61288" w14:textId="77777777" w:rsidR="00194FF7" w:rsidRDefault="00194FF7" w:rsidP="007A7F99">
      <w:pPr>
        <w:ind w:left="1134"/>
        <w:jc w:val="left"/>
      </w:pPr>
    </w:p>
    <w:p w14:paraId="6AC1B835" w14:textId="77777777" w:rsidR="00194FF7" w:rsidRDefault="00194FF7" w:rsidP="007A7F99">
      <w:pPr>
        <w:ind w:left="1134"/>
        <w:jc w:val="left"/>
      </w:pPr>
    </w:p>
    <w:p w14:paraId="24C4AA10" w14:textId="77777777" w:rsidR="00194FF7" w:rsidRDefault="00194FF7" w:rsidP="007A7F99">
      <w:pPr>
        <w:ind w:left="1134"/>
        <w:jc w:val="left"/>
      </w:pPr>
    </w:p>
    <w:p w14:paraId="27BCF55D" w14:textId="77777777" w:rsidR="00194FF7" w:rsidRDefault="00194FF7" w:rsidP="007A7F99">
      <w:pPr>
        <w:ind w:left="1134"/>
        <w:jc w:val="left"/>
      </w:pPr>
    </w:p>
    <w:p w14:paraId="171DCA8D" w14:textId="77777777" w:rsidR="00194FF7" w:rsidRDefault="00194FF7" w:rsidP="007A7F99">
      <w:pPr>
        <w:ind w:left="1134"/>
        <w:jc w:val="left"/>
      </w:pPr>
    </w:p>
    <w:p w14:paraId="6CF04DEC" w14:textId="77777777" w:rsidR="00194FF7" w:rsidRDefault="00194FF7" w:rsidP="007A7F99">
      <w:pPr>
        <w:ind w:left="1134"/>
        <w:jc w:val="left"/>
      </w:pPr>
    </w:p>
    <w:p w14:paraId="59EA5A9B" w14:textId="77777777" w:rsidR="00194FF7" w:rsidRDefault="00194FF7" w:rsidP="007A7F99">
      <w:pPr>
        <w:ind w:left="1134"/>
        <w:jc w:val="left"/>
      </w:pPr>
    </w:p>
    <w:p w14:paraId="0EA2E087" w14:textId="77777777" w:rsidR="00194FF7" w:rsidRDefault="00194FF7" w:rsidP="007A7F99">
      <w:pPr>
        <w:ind w:left="1134"/>
        <w:jc w:val="left"/>
      </w:pPr>
    </w:p>
    <w:p w14:paraId="198C43F5" w14:textId="77777777" w:rsidR="00194FF7" w:rsidRDefault="00194FF7" w:rsidP="007A7F99">
      <w:pPr>
        <w:ind w:left="1134"/>
        <w:jc w:val="left"/>
      </w:pPr>
    </w:p>
    <w:p w14:paraId="3517C839" w14:textId="77777777" w:rsidR="00194FF7" w:rsidRDefault="00781C9B" w:rsidP="007A7F99">
      <w:pPr>
        <w:ind w:left="1134"/>
        <w:jc w:val="left"/>
      </w:pPr>
      <w:r>
        <w:rPr>
          <w:noProof/>
          <w:lang w:eastAsia="cs-CZ"/>
        </w:rPr>
        <w:drawing>
          <wp:anchor distT="0" distB="0" distL="114300" distR="114300" simplePos="0" relativeHeight="251658752" behindDoc="0" locked="0" layoutInCell="1" allowOverlap="1" wp14:anchorId="2336CFBD" wp14:editId="3B9AF021">
            <wp:simplePos x="0" y="0"/>
            <wp:positionH relativeFrom="column">
              <wp:posOffset>1395730</wp:posOffset>
            </wp:positionH>
            <wp:positionV relativeFrom="paragraph">
              <wp:posOffset>12065</wp:posOffset>
            </wp:positionV>
            <wp:extent cx="3057525" cy="2293650"/>
            <wp:effectExtent l="0" t="0" r="0" b="0"/>
            <wp:wrapNone/>
            <wp:docPr id="2058" name="Obrázek 2058" descr="M:\Enesa\ID2\3EEA0F7D-E167-4A81-8A32-A27280D276E7\0\245000-245999\245104\L\L\05_Hlávkova kolej-Jenštejnská_okna (ID 245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Enesa\ID2\3EEA0F7D-E167-4A81-8A32-A27280D276E7\0\245000-245999\245104\L\L\05_Hlávkova kolej-Jenštejnská_okna (ID 245104).jpg"/>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3057525" cy="2293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6911B7" w14:textId="77777777" w:rsidR="00194FF7" w:rsidRDefault="00194FF7" w:rsidP="007A7F99">
      <w:pPr>
        <w:ind w:left="1134"/>
        <w:jc w:val="left"/>
      </w:pPr>
    </w:p>
    <w:p w14:paraId="15D97F9C" w14:textId="77777777" w:rsidR="00194FF7" w:rsidRDefault="00194FF7" w:rsidP="007A7F99">
      <w:pPr>
        <w:ind w:left="1134"/>
        <w:jc w:val="left"/>
      </w:pPr>
    </w:p>
    <w:p w14:paraId="54014D53" w14:textId="77777777" w:rsidR="00091070" w:rsidRDefault="00091070" w:rsidP="007A7F99">
      <w:pPr>
        <w:ind w:left="1134"/>
        <w:jc w:val="left"/>
      </w:pPr>
    </w:p>
    <w:p w14:paraId="51005832" w14:textId="77777777" w:rsidR="00194FF7" w:rsidRDefault="00194FF7" w:rsidP="007A7F99">
      <w:pPr>
        <w:ind w:left="1134"/>
        <w:jc w:val="left"/>
      </w:pPr>
    </w:p>
    <w:p w14:paraId="15445759" w14:textId="77777777" w:rsidR="00194FF7" w:rsidRDefault="00194FF7" w:rsidP="007A7F99">
      <w:pPr>
        <w:ind w:left="1134"/>
        <w:jc w:val="left"/>
      </w:pPr>
    </w:p>
    <w:p w14:paraId="79D7BB5C" w14:textId="77777777" w:rsidR="00194FF7" w:rsidRDefault="00194FF7" w:rsidP="007A7F99">
      <w:pPr>
        <w:ind w:left="1134"/>
        <w:jc w:val="left"/>
      </w:pPr>
    </w:p>
    <w:p w14:paraId="643BA3F1" w14:textId="77777777" w:rsidR="00194FF7" w:rsidRDefault="00194FF7" w:rsidP="007A7F99">
      <w:pPr>
        <w:ind w:left="1134"/>
        <w:jc w:val="left"/>
      </w:pPr>
    </w:p>
    <w:p w14:paraId="5F0D4790" w14:textId="77777777" w:rsidR="007A7F99" w:rsidRPr="005433AC" w:rsidRDefault="00781C9B" w:rsidP="00CD036A">
      <w:pPr>
        <w:pStyle w:val="Odstavecseseznamem"/>
        <w:numPr>
          <w:ilvl w:val="2"/>
          <w:numId w:val="22"/>
        </w:numPr>
        <w:spacing w:before="360" w:after="0"/>
        <w:ind w:left="851" w:hanging="851"/>
        <w:rPr>
          <w:b/>
        </w:rPr>
      </w:pPr>
      <w:r>
        <w:rPr>
          <w:b/>
        </w:rPr>
        <w:t>R</w:t>
      </w:r>
      <w:r w:rsidR="008D0335">
        <w:rPr>
          <w:b/>
        </w:rPr>
        <w:t>epase / replika otvorových výplní</w:t>
      </w:r>
    </w:p>
    <w:p w14:paraId="1B7F588D" w14:textId="77777777" w:rsidR="007A7F99" w:rsidRDefault="007A7F99" w:rsidP="007A7F99">
      <w:pPr>
        <w:spacing w:before="120" w:after="0"/>
      </w:pPr>
      <w:r>
        <w:t xml:space="preserve">Bude provedena </w:t>
      </w:r>
      <w:r w:rsidR="008D0335">
        <w:t>repase</w:t>
      </w:r>
      <w:r>
        <w:t xml:space="preserve"> </w:t>
      </w:r>
      <w:r w:rsidR="008D0335">
        <w:t xml:space="preserve">(v případě, že to technický stav stávajících oken neumožní, tak replika) stávajících oken. Vnější křídlo bude osazeno </w:t>
      </w:r>
      <w:r>
        <w:t>izolačním dvojsklem v případě špaletových oken, v případě jednoduchých a zdvojených oken zasklení rovněž izolačním dvojsklem.</w:t>
      </w:r>
    </w:p>
    <w:p w14:paraId="7F74C8A6" w14:textId="77777777" w:rsidR="007A7F99" w:rsidRDefault="007A7F99" w:rsidP="007A7F99">
      <w:pPr>
        <w:spacing w:before="120" w:after="0"/>
      </w:pPr>
      <w:r>
        <w:t>Zástupce NPÚ souhlasí s možností výměny dožilých vnějších oken a balkónových dveří podle předvedených vzorů, ale požaduje dodržení následujících požadavků NPÚ (doplněno dle bezprostředně zaslaného upřesnění):</w:t>
      </w:r>
    </w:p>
    <w:p w14:paraId="3E4287AF" w14:textId="77777777" w:rsidR="007A7F99" w:rsidRDefault="007A7F99" w:rsidP="007A7F99">
      <w:pPr>
        <w:tabs>
          <w:tab w:val="left" w:pos="284"/>
        </w:tabs>
        <w:spacing w:before="120" w:after="0"/>
        <w:ind w:left="284" w:hanging="284"/>
      </w:pPr>
      <w:r>
        <w:t>-</w:t>
      </w:r>
      <w:r>
        <w:tab/>
        <w:t>dřevěné rámy a křídla nesmí být pohledově širší než současné, mohou být hlubší tak, aby po osazení izolačních dvojskel bylo možné zopakovat jejich stávající jemné tvarování, při výměně dodržet, popř. sjednotit profilaci a zbarvení podle stavu r. 1904 – tj. bohatě profilovaná okna, tloušťka materiálu křídel po přidání izolačních dvojskel přitom může mít odchylku do 10 % oproti původnímu řešení,</w:t>
      </w:r>
    </w:p>
    <w:p w14:paraId="195C1653" w14:textId="77777777" w:rsidR="007A7F99" w:rsidRDefault="007A7F99" w:rsidP="007A7F99">
      <w:pPr>
        <w:tabs>
          <w:tab w:val="left" w:pos="284"/>
        </w:tabs>
        <w:spacing w:before="120" w:after="0"/>
        <w:ind w:left="284" w:hanging="284"/>
      </w:pPr>
      <w:r>
        <w:lastRenderedPageBreak/>
        <w:t>-</w:t>
      </w:r>
      <w:r>
        <w:tab/>
        <w:t>použijí se izolační dvojskla s distančními rámečky s viditelným plastovým čelem probarveným do barvy odpovídající barvě vnějšího rámu, přičemž nebudou vidět kovové části distančních rámečků ani novodobé identifikační nápisy (tj. izolační rámeček bez výrobního kódu, případně s kódem v horním podhledu), tloušťku izolačního dvojskla navrhnout co nejmenší (při optimalizaci efektivity respektovat celkový vzhled),</w:t>
      </w:r>
    </w:p>
    <w:p w14:paraId="7CD12825" w14:textId="31B2D7F8" w:rsidR="007A7F99" w:rsidRDefault="007A7F99" w:rsidP="007A7F99">
      <w:pPr>
        <w:tabs>
          <w:tab w:val="left" w:pos="284"/>
        </w:tabs>
        <w:spacing w:before="120" w:after="0"/>
        <w:ind w:left="284" w:hanging="284"/>
      </w:pPr>
      <w:r>
        <w:t>-</w:t>
      </w:r>
      <w:r>
        <w:tab/>
        <w:t>bude proveden průzkum barevnosti vnějších i vnitřních rámů pro správné určení barvy a odstínu původních výplní otvorů, předpokládá se okna i dveře zevnitř v barvě "slonové kosti"</w:t>
      </w:r>
      <w:r w:rsidRPr="005433AC">
        <w:t xml:space="preserve"> </w:t>
      </w:r>
      <w:r>
        <w:t xml:space="preserve">RAL 1014, zvenčí nutno specifikovat podle průzkumu, kterým určit odstín ze vzorníku RAL, pravděpodobně RAL </w:t>
      </w:r>
      <w:r w:rsidR="003E2251">
        <w:t>1014 (1015)</w:t>
      </w:r>
      <w:r>
        <w:t>,</w:t>
      </w:r>
    </w:p>
    <w:p w14:paraId="7EFE03E8" w14:textId="77777777" w:rsidR="007A7F99" w:rsidRDefault="007A7F99" w:rsidP="007A7F99">
      <w:pPr>
        <w:tabs>
          <w:tab w:val="left" w:pos="284"/>
        </w:tabs>
        <w:spacing w:before="120" w:after="0"/>
        <w:ind w:left="284" w:hanging="284"/>
      </w:pPr>
      <w:r>
        <w:t>-</w:t>
      </w:r>
      <w:r>
        <w:tab/>
        <w:t>dodržet zdobnost (podobnost) závěsů, mosazných kliček, obrtlíků, záskoček a dalšího kování,</w:t>
      </w:r>
    </w:p>
    <w:p w14:paraId="71E8CDD8" w14:textId="77777777" w:rsidR="007A7F99" w:rsidRDefault="007A7F99" w:rsidP="007A7F99">
      <w:pPr>
        <w:tabs>
          <w:tab w:val="left" w:pos="284"/>
        </w:tabs>
        <w:spacing w:before="120" w:after="0"/>
        <w:ind w:left="284" w:hanging="284"/>
      </w:pPr>
      <w:r>
        <w:t>-</w:t>
      </w:r>
      <w:r>
        <w:tab/>
        <w:t>před realizací projednat s NPÚ návrh respektující výše uvedené zásady, doložený dokumentací dle propozic MHMP OPP (viz příloha),</w:t>
      </w:r>
    </w:p>
    <w:p w14:paraId="0B2DCD56" w14:textId="77777777" w:rsidR="007A7F99" w:rsidRDefault="007A7F99" w:rsidP="007A7F99">
      <w:pPr>
        <w:tabs>
          <w:tab w:val="left" w:pos="284"/>
        </w:tabs>
        <w:spacing w:before="120" w:after="0"/>
        <w:ind w:left="284" w:hanging="284"/>
      </w:pPr>
      <w:r>
        <w:t>-</w:t>
      </w:r>
      <w:r>
        <w:tab/>
        <w:t>zástupce NPÚ upozornil na skutečnost, že objekt je nemovitá kulturní památka, r. č. ÚSPK: 41338/1-2042, takže okna by měla být restaurována, případně nově vyráběna restaurátorem.</w:t>
      </w:r>
    </w:p>
    <w:p w14:paraId="772B0513" w14:textId="77777777" w:rsidR="007A7F99" w:rsidRDefault="007A7F99" w:rsidP="007A7F99">
      <w:pPr>
        <w:tabs>
          <w:tab w:val="left" w:pos="0"/>
        </w:tabs>
        <w:spacing w:before="120" w:after="0"/>
      </w:pPr>
      <w:r>
        <w:t xml:space="preserve">Pro měněná nebo repasovaná okna se předpokládá součinitel prostupu tepla včetně rámu nejvýše </w:t>
      </w:r>
      <w:proofErr w:type="spellStart"/>
      <w:r w:rsidRPr="002A6FE4">
        <w:rPr>
          <w:b/>
        </w:rPr>
        <w:t>U</w:t>
      </w:r>
      <w:r w:rsidRPr="002A6FE4">
        <w:rPr>
          <w:b/>
          <w:vertAlign w:val="subscript"/>
        </w:rPr>
        <w:t>w</w:t>
      </w:r>
      <w:proofErr w:type="spellEnd"/>
      <w:r w:rsidR="002A6FE4">
        <w:rPr>
          <w:b/>
          <w:vertAlign w:val="subscript"/>
        </w:rPr>
        <w:t> </w:t>
      </w:r>
      <w:r w:rsidRPr="002A6FE4">
        <w:rPr>
          <w:b/>
        </w:rPr>
        <w:t>=</w:t>
      </w:r>
      <w:r w:rsidR="002A6FE4">
        <w:rPr>
          <w:b/>
        </w:rPr>
        <w:t> </w:t>
      </w:r>
      <w:r w:rsidRPr="002A6FE4">
        <w:rPr>
          <w:b/>
        </w:rPr>
        <w:t>1,20</w:t>
      </w:r>
      <w:r w:rsidR="002A6FE4">
        <w:rPr>
          <w:b/>
        </w:rPr>
        <w:t> </w:t>
      </w:r>
      <w:r w:rsidRPr="002A6FE4">
        <w:rPr>
          <w:b/>
        </w:rPr>
        <w:t>W/(m</w:t>
      </w:r>
      <w:r w:rsidRPr="002A6FE4">
        <w:rPr>
          <w:b/>
          <w:vertAlign w:val="superscript"/>
        </w:rPr>
        <w:t>2</w:t>
      </w:r>
      <w:r w:rsidRPr="002A6FE4">
        <w:rPr>
          <w:b/>
        </w:rPr>
        <w:t>K)</w:t>
      </w:r>
      <w:r>
        <w:t>, čímž je splněn jak požadovaný, tak doporučený součinitel prostupu tepla (1,50/1,20 W/(m</w:t>
      </w:r>
      <w:r w:rsidRPr="005433AC">
        <w:rPr>
          <w:vertAlign w:val="superscript"/>
        </w:rPr>
        <w:t>2</w:t>
      </w:r>
      <w:r>
        <w:t xml:space="preserve">K)) dle ČSN 730540-2 (2011). Vzhledem k zápisu z jednání se zástupci Památkové péče není možné plnit požadavek programu OPŽP na U ≤ 0,9 x </w:t>
      </w:r>
      <w:proofErr w:type="spellStart"/>
      <w:r>
        <w:t>U</w:t>
      </w:r>
      <w:r w:rsidRPr="005433AC">
        <w:rPr>
          <w:vertAlign w:val="subscript"/>
        </w:rPr>
        <w:t>rec</w:t>
      </w:r>
      <w:proofErr w:type="spellEnd"/>
      <w:r>
        <w:t>. Měněná okna budou mít zachovány stávající rozměry, funkční členění a barvu včetně veškerých náležitostí popsaných výše. U tohoto objektu není možné stávající otvorové výplně vyměnit za okna zasklená izolačním trojsklem (v případě špaletových oken), v úvahu lze tedy brát pouze okna zasklená izolačním dvojsklem, která ovšem výše popsaný požadavek OPŽP neplní. Výměna otvorových výplní se týká rovněž 1.PP.</w:t>
      </w:r>
    </w:p>
    <w:p w14:paraId="486EA9E1" w14:textId="09C700F3" w:rsidR="007F628C" w:rsidRPr="007F628C" w:rsidRDefault="007F628C" w:rsidP="007A7F99">
      <w:pPr>
        <w:tabs>
          <w:tab w:val="left" w:pos="0"/>
        </w:tabs>
        <w:spacing w:before="120" w:after="0"/>
        <w:rPr>
          <w:b/>
        </w:rPr>
      </w:pPr>
      <w:r w:rsidRPr="007F628C">
        <w:rPr>
          <w:b/>
        </w:rPr>
        <w:t xml:space="preserve">Rekonstruovaná plocha </w:t>
      </w:r>
      <w:r>
        <w:rPr>
          <w:b/>
        </w:rPr>
        <w:t>špaletových oken</w:t>
      </w:r>
      <w:r w:rsidRPr="007F628C">
        <w:rPr>
          <w:b/>
        </w:rPr>
        <w:t xml:space="preserve"> je </w:t>
      </w:r>
      <w:r w:rsidR="003E2251">
        <w:rPr>
          <w:b/>
        </w:rPr>
        <w:t>728</w:t>
      </w:r>
      <w:r w:rsidR="002302A8">
        <w:rPr>
          <w:b/>
        </w:rPr>
        <w:t>,9</w:t>
      </w:r>
      <w:r w:rsidRPr="007F628C">
        <w:rPr>
          <w:b/>
        </w:rPr>
        <w:t xml:space="preserve"> m</w:t>
      </w:r>
      <w:r w:rsidRPr="007F628C">
        <w:rPr>
          <w:b/>
          <w:vertAlign w:val="superscript"/>
        </w:rPr>
        <w:t>2</w:t>
      </w:r>
      <w:r w:rsidRPr="007F628C">
        <w:t>.</w:t>
      </w:r>
    </w:p>
    <w:p w14:paraId="5877FFDE" w14:textId="77777777" w:rsidR="007A7F99" w:rsidRPr="005433AC" w:rsidRDefault="007A7F99" w:rsidP="00CD036A">
      <w:pPr>
        <w:pStyle w:val="Odstavecseseznamem"/>
        <w:numPr>
          <w:ilvl w:val="2"/>
          <w:numId w:val="22"/>
        </w:numPr>
        <w:spacing w:before="360" w:after="0"/>
        <w:ind w:left="851" w:hanging="851"/>
        <w:rPr>
          <w:b/>
        </w:rPr>
      </w:pPr>
      <w:r>
        <w:rPr>
          <w:b/>
        </w:rPr>
        <w:t>Oprava/repase venkovních otvorových výplní ve společenské místnosti v 1.NP</w:t>
      </w:r>
    </w:p>
    <w:p w14:paraId="0E9FCD68" w14:textId="1EC8DE16" w:rsidR="007A7F99" w:rsidRDefault="007A7F99" w:rsidP="007A7F99">
      <w:pPr>
        <w:spacing w:before="120" w:after="0"/>
      </w:pPr>
      <w:r>
        <w:t xml:space="preserve">Bude provedena nezbytná oprava/repase vnitřních křídel pískovaných oken a výměna skel vnějších oken za dvojskla u venkovních </w:t>
      </w:r>
      <w:r w:rsidR="003E2251">
        <w:t xml:space="preserve">nebo vnitřních </w:t>
      </w:r>
      <w:r>
        <w:t xml:space="preserve">výplní otvorů </w:t>
      </w:r>
      <w:r w:rsidRPr="007A7F99">
        <w:t>ve společenské místnosti v 1.NP</w:t>
      </w:r>
      <w:r>
        <w:t>. Dle zástupce NPÚ je potřeba zachovat profilaci vnějšího a vnitřního křídla vůči sobě.</w:t>
      </w:r>
    </w:p>
    <w:p w14:paraId="2397B585" w14:textId="77777777" w:rsidR="007A7F99" w:rsidRDefault="007A7F99" w:rsidP="007A7F99">
      <w:pPr>
        <w:spacing w:before="120" w:after="0"/>
      </w:pPr>
      <w:r>
        <w:t xml:space="preserve">Pro takto repasovaná okna se předpokládá součinitel prostupu tepla včetně rámu nejvýše </w:t>
      </w:r>
      <w:proofErr w:type="spellStart"/>
      <w:r w:rsidRPr="002A6FE4">
        <w:rPr>
          <w:b/>
        </w:rPr>
        <w:t>U</w:t>
      </w:r>
      <w:r w:rsidRPr="002A6FE4">
        <w:rPr>
          <w:b/>
          <w:vertAlign w:val="subscript"/>
        </w:rPr>
        <w:t>w</w:t>
      </w:r>
      <w:proofErr w:type="spellEnd"/>
      <w:r w:rsidRPr="002A6FE4">
        <w:rPr>
          <w:b/>
        </w:rPr>
        <w:t> = 1,20 W/(m</w:t>
      </w:r>
      <w:r w:rsidRPr="002A6FE4">
        <w:rPr>
          <w:b/>
          <w:vertAlign w:val="superscript"/>
        </w:rPr>
        <w:t>2</w:t>
      </w:r>
      <w:r w:rsidRPr="002A6FE4">
        <w:rPr>
          <w:b/>
        </w:rPr>
        <w:t>K)</w:t>
      </w:r>
      <w:r>
        <w:t>, čímž je splněn jak požadovaný, tak doporučený součinitel prostupu tepla (1,50/1,20 W/(m</w:t>
      </w:r>
      <w:r w:rsidRPr="007A7F99">
        <w:rPr>
          <w:vertAlign w:val="superscript"/>
        </w:rPr>
        <w:t>2</w:t>
      </w:r>
      <w:r>
        <w:t xml:space="preserve">K)) dle ČSN 730540-2 (2011). Vzhledem k zápisu z jednání se zástupci Památkové péče není možné plnit požadavek programu OPŽP na U ≤ 0,9 x </w:t>
      </w:r>
      <w:proofErr w:type="spellStart"/>
      <w:r>
        <w:t>U</w:t>
      </w:r>
      <w:r w:rsidRPr="007A7F99">
        <w:rPr>
          <w:vertAlign w:val="subscript"/>
        </w:rPr>
        <w:t>rec</w:t>
      </w:r>
      <w:proofErr w:type="spellEnd"/>
      <w:r>
        <w:t>. Repasovaná okna budou mít zachovány stávající rozměry, funkční členění a barvu včetně veškerých náležitostí popsaných výše. U tohoto objektu není možné stávající otvorové výplně vyměnit za okna zasklená izolačním trojsklem (v případě špaletových oken), v úvahu lze tedy brát pouze okna zasklená izolačním dvojsklem, která ovšem výše popsaný požadavek OPŽP neplní.</w:t>
      </w:r>
    </w:p>
    <w:p w14:paraId="0E1B85A3" w14:textId="77777777" w:rsidR="007A7F99" w:rsidRPr="00781C9B" w:rsidRDefault="007A7F99" w:rsidP="007A7F99">
      <w:pPr>
        <w:spacing w:before="120" w:after="0"/>
        <w:rPr>
          <w:i/>
        </w:rPr>
      </w:pPr>
      <w:r w:rsidRPr="00781C9B">
        <w:rPr>
          <w:i/>
        </w:rPr>
        <w:t>Pozn.: Dále budu opravena a funkčně zprovozněna původní táhla pro horní větrací okenní křídla. Při obnově chybějících „leptaných“ skel oken společenské místnosti bude osloven sklenář a ověřena technologie, zda původní skla byla skutečně leptaná nebo pískovaná.</w:t>
      </w:r>
    </w:p>
    <w:p w14:paraId="50E27B48" w14:textId="021DE73F" w:rsidR="007F628C" w:rsidRDefault="007F628C" w:rsidP="007A7F99">
      <w:pPr>
        <w:spacing w:before="120" w:after="0"/>
      </w:pPr>
      <w:r>
        <w:rPr>
          <w:b/>
        </w:rPr>
        <w:t>Plocha r</w:t>
      </w:r>
      <w:r w:rsidRPr="007F628C">
        <w:rPr>
          <w:b/>
        </w:rPr>
        <w:t>ekonstruovan</w:t>
      </w:r>
      <w:r>
        <w:rPr>
          <w:b/>
        </w:rPr>
        <w:t>ých</w:t>
      </w:r>
      <w:r w:rsidRPr="007F628C">
        <w:rPr>
          <w:b/>
        </w:rPr>
        <w:t xml:space="preserve"> </w:t>
      </w:r>
      <w:r>
        <w:rPr>
          <w:b/>
        </w:rPr>
        <w:t>oken</w:t>
      </w:r>
      <w:r w:rsidRPr="007F628C">
        <w:rPr>
          <w:b/>
        </w:rPr>
        <w:t xml:space="preserve"> </w:t>
      </w:r>
      <w:r>
        <w:rPr>
          <w:b/>
        </w:rPr>
        <w:t xml:space="preserve">ve společenské místnosti </w:t>
      </w:r>
      <w:r w:rsidRPr="007F628C">
        <w:rPr>
          <w:b/>
        </w:rPr>
        <w:t xml:space="preserve">je </w:t>
      </w:r>
      <w:r w:rsidR="003E2251">
        <w:rPr>
          <w:b/>
        </w:rPr>
        <w:t>60,1</w:t>
      </w:r>
      <w:r w:rsidRPr="007F628C">
        <w:rPr>
          <w:b/>
        </w:rPr>
        <w:t xml:space="preserve"> m</w:t>
      </w:r>
      <w:r w:rsidRPr="007F628C">
        <w:rPr>
          <w:b/>
          <w:vertAlign w:val="superscript"/>
        </w:rPr>
        <w:t>2</w:t>
      </w:r>
      <w:r w:rsidRPr="007F628C">
        <w:t>.</w:t>
      </w:r>
    </w:p>
    <w:p w14:paraId="1BA0546C" w14:textId="77777777" w:rsidR="007F628C" w:rsidRDefault="00781C9B" w:rsidP="007F628C">
      <w:pPr>
        <w:spacing w:before="240" w:after="0"/>
        <w:jc w:val="center"/>
      </w:pPr>
      <w:r>
        <w:rPr>
          <w:noProof/>
          <w:lang w:eastAsia="cs-CZ"/>
        </w:rPr>
        <w:lastRenderedPageBreak/>
        <mc:AlternateContent>
          <mc:Choice Requires="wps">
            <w:drawing>
              <wp:anchor distT="0" distB="0" distL="114300" distR="114300" simplePos="0" relativeHeight="251659776" behindDoc="0" locked="0" layoutInCell="1" allowOverlap="1" wp14:anchorId="1E3CFF71" wp14:editId="28981F34">
                <wp:simplePos x="0" y="0"/>
                <wp:positionH relativeFrom="column">
                  <wp:posOffset>1319530</wp:posOffset>
                </wp:positionH>
                <wp:positionV relativeFrom="paragraph">
                  <wp:posOffset>2576830</wp:posOffset>
                </wp:positionV>
                <wp:extent cx="666750" cy="266700"/>
                <wp:effectExtent l="0" t="0" r="0" b="0"/>
                <wp:wrapNone/>
                <wp:docPr id="2297" name="Obdélník 2297"/>
                <wp:cNvGraphicFramePr/>
                <a:graphic xmlns:a="http://schemas.openxmlformats.org/drawingml/2006/main">
                  <a:graphicData uri="http://schemas.microsoft.com/office/word/2010/wordprocessingShape">
                    <wps:wsp>
                      <wps:cNvSpPr/>
                      <wps:spPr>
                        <a:xfrm>
                          <a:off x="0" y="0"/>
                          <a:ext cx="666750" cy="2667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AF0EA0C" id="Obdélník 2297" o:spid="_x0000_s1026" style="position:absolute;margin-left:103.9pt;margin-top:202.9pt;width:52.5pt;height:21pt;z-index:251659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" fillcolor="white [3212]" stroked="f" strokeweight="2pt"/>
            </w:pict>
          </mc:Fallback>
        </mc:AlternateContent>
      </w:r>
      <w:r w:rsidR="007F628C" w:rsidRPr="007F628C">
        <w:rPr>
          <w:noProof/>
          <w:lang w:eastAsia="cs-CZ"/>
        </w:rPr>
        <w:drawing>
          <wp:inline distT="0" distB="0" distL="0" distR="0" wp14:anchorId="625D1A9C" wp14:editId="55D51797">
            <wp:extent cx="3409950" cy="2591722"/>
            <wp:effectExtent l="0" t="0" r="0" b="0"/>
            <wp:docPr id="2296" name="Obrázek 2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screen">
                      <a:extLst>
                        <a:ext uri="{28A0092B-C50C-407E-A947-70E740481C1C}">
                          <a14:useLocalDpi xmlns:a14="http://schemas.microsoft.com/office/drawing/2010/main"/>
                        </a:ext>
                      </a:extLst>
                    </a:blip>
                    <a:stretch>
                      <a:fillRect/>
                    </a:stretch>
                  </pic:blipFill>
                  <pic:spPr>
                    <a:xfrm>
                      <a:off x="0" y="0"/>
                      <a:ext cx="3424740" cy="2602963"/>
                    </a:xfrm>
                    <a:prstGeom prst="rect">
                      <a:avLst/>
                    </a:prstGeom>
                  </pic:spPr>
                </pic:pic>
              </a:graphicData>
            </a:graphic>
          </wp:inline>
        </w:drawing>
      </w:r>
    </w:p>
    <w:p w14:paraId="70D36FD9" w14:textId="77777777" w:rsidR="00086DC0" w:rsidRPr="005433AC" w:rsidRDefault="0054156E" w:rsidP="00CD036A">
      <w:pPr>
        <w:pStyle w:val="Odstavecseseznamem"/>
        <w:numPr>
          <w:ilvl w:val="2"/>
          <w:numId w:val="22"/>
        </w:numPr>
        <w:spacing w:before="360" w:after="0"/>
        <w:ind w:left="851" w:hanging="851"/>
        <w:rPr>
          <w:b/>
        </w:rPr>
      </w:pPr>
      <w:r>
        <w:rPr>
          <w:b/>
        </w:rPr>
        <w:t>Úprava schodišťové otvorové výplně ve fasádě do ul. Jenštejnská</w:t>
      </w:r>
    </w:p>
    <w:p w14:paraId="7A76D602" w14:textId="54008F30" w:rsidR="0054156E" w:rsidRDefault="0054156E" w:rsidP="0054156E">
      <w:pPr>
        <w:spacing w:before="120" w:after="0"/>
      </w:pPr>
      <w:r>
        <w:t>Původní prosklená otvorová výplň bude opravena/repasována</w:t>
      </w:r>
      <w:r w:rsidR="003E2251">
        <w:t>/vyměněna</w:t>
      </w:r>
      <w:r w:rsidR="002302A8">
        <w:t xml:space="preserve"> tak, aby </w:t>
      </w:r>
      <w:r>
        <w:t>celkov</w:t>
      </w:r>
      <w:r w:rsidR="002302A8">
        <w:t>ý</w:t>
      </w:r>
      <w:r>
        <w:t xml:space="preserve"> vzhledu fasády</w:t>
      </w:r>
      <w:r w:rsidR="002302A8">
        <w:t xml:space="preserve"> nedoznal změny</w:t>
      </w:r>
      <w:r>
        <w:t>, nicméně z vnitřní strany bude před touto prosklenou výplní doplněna prosklená předstěna, tedy výplňová konstrukce, která bude ve stejném členění jako původní výplň a bude osazena cca 10 cm od vnitřní hrany obvodové stěny do prostoru schodiště</w:t>
      </w:r>
      <w:r w:rsidR="003E2251">
        <w:t xml:space="preserve">, </w:t>
      </w:r>
      <w:r w:rsidR="003E2251" w:rsidRPr="003E2251">
        <w:t>nebo bude při výměně osazeno tepelně</w:t>
      </w:r>
      <w:r w:rsidR="003E2251">
        <w:t xml:space="preserve"> </w:t>
      </w:r>
      <w:r w:rsidR="003E2251" w:rsidRPr="003E2251">
        <w:t>izolační dvojsklo.</w:t>
      </w:r>
    </w:p>
    <w:p w14:paraId="3BFD066F" w14:textId="77777777" w:rsidR="0054156E" w:rsidRDefault="0054156E" w:rsidP="0054156E">
      <w:pPr>
        <w:spacing w:before="120" w:after="0"/>
      </w:pPr>
      <w:r>
        <w:t xml:space="preserve">Pro tuto výplň se předpokládá součinitel prostupu tepla včetně rámu nejvýše </w:t>
      </w:r>
      <w:proofErr w:type="spellStart"/>
      <w:r w:rsidRPr="002A6FE4">
        <w:rPr>
          <w:b/>
        </w:rPr>
        <w:t>U</w:t>
      </w:r>
      <w:r w:rsidRPr="002A6FE4">
        <w:rPr>
          <w:b/>
          <w:vertAlign w:val="subscript"/>
        </w:rPr>
        <w:t>w</w:t>
      </w:r>
      <w:proofErr w:type="spellEnd"/>
      <w:r w:rsidRPr="002A6FE4">
        <w:rPr>
          <w:b/>
        </w:rPr>
        <w:t> = 1,20 W/(m</w:t>
      </w:r>
      <w:r w:rsidRPr="002A6FE4">
        <w:rPr>
          <w:b/>
          <w:vertAlign w:val="superscript"/>
        </w:rPr>
        <w:t>2</w:t>
      </w:r>
      <w:r w:rsidRPr="002A6FE4">
        <w:rPr>
          <w:b/>
        </w:rPr>
        <w:t>K)</w:t>
      </w:r>
      <w:r>
        <w:t>, čímž je splněn jak požadovaný, tak doporučený součinitel prostupu tepla (1,50/1,20 W/(m</w:t>
      </w:r>
      <w:r w:rsidRPr="0054156E">
        <w:rPr>
          <w:vertAlign w:val="superscript"/>
        </w:rPr>
        <w:t>2</w:t>
      </w:r>
      <w:r>
        <w:t xml:space="preserve">K)) dle ČSN 730540-2 (2011). Vzhledem k zápisu z jednání se zástupci Památkové péče není možné plnit požadavek programu OPŽP na U ≤ 0,9 x </w:t>
      </w:r>
      <w:proofErr w:type="spellStart"/>
      <w:r>
        <w:t>U</w:t>
      </w:r>
      <w:r w:rsidRPr="0054156E">
        <w:rPr>
          <w:vertAlign w:val="subscript"/>
        </w:rPr>
        <w:t>rec</w:t>
      </w:r>
      <w:proofErr w:type="spellEnd"/>
      <w:r>
        <w:t xml:space="preserve">. Vzhledem k zápisu z jednání se zástupci Památkové péče je výše popsané řešení jediné </w:t>
      </w:r>
      <w:proofErr w:type="gramStart"/>
      <w:r>
        <w:t>možné</w:t>
      </w:r>
      <w:proofErr w:type="gramEnd"/>
      <w:r>
        <w:t xml:space="preserve"> a proto nelze požadavky OPŽP plnit.</w:t>
      </w:r>
    </w:p>
    <w:p w14:paraId="74ECA5F7" w14:textId="7734740E" w:rsidR="007F628C" w:rsidRDefault="007F628C" w:rsidP="007F628C">
      <w:pPr>
        <w:spacing w:before="120" w:after="0"/>
      </w:pPr>
      <w:r>
        <w:rPr>
          <w:b/>
        </w:rPr>
        <w:t>Plocha dodatečné (nové)</w:t>
      </w:r>
      <w:r w:rsidRPr="007F628C">
        <w:rPr>
          <w:b/>
        </w:rPr>
        <w:t xml:space="preserve"> </w:t>
      </w:r>
      <w:r>
        <w:rPr>
          <w:b/>
        </w:rPr>
        <w:t>výplně osazené z interiérové strany je</w:t>
      </w:r>
      <w:r w:rsidRPr="007F628C">
        <w:rPr>
          <w:b/>
        </w:rPr>
        <w:t xml:space="preserve"> </w:t>
      </w:r>
      <w:r w:rsidR="002302A8">
        <w:rPr>
          <w:b/>
        </w:rPr>
        <w:t>6,4</w:t>
      </w:r>
      <w:r w:rsidRPr="007F628C">
        <w:rPr>
          <w:b/>
        </w:rPr>
        <w:t xml:space="preserve"> m</w:t>
      </w:r>
      <w:r w:rsidRPr="007F628C">
        <w:rPr>
          <w:b/>
          <w:vertAlign w:val="superscript"/>
        </w:rPr>
        <w:t>2</w:t>
      </w:r>
      <w:r w:rsidRPr="007F628C">
        <w:t>.</w:t>
      </w:r>
    </w:p>
    <w:p w14:paraId="35A7E62C" w14:textId="638EA8A0" w:rsidR="00D42D40" w:rsidRDefault="007F628C" w:rsidP="00256C7B">
      <w:pPr>
        <w:spacing w:before="240"/>
        <w:jc w:val="center"/>
      </w:pPr>
      <w:r>
        <w:rPr>
          <w:noProof/>
          <w:lang w:eastAsia="cs-CZ"/>
        </w:rPr>
        <mc:AlternateContent>
          <mc:Choice Requires="wps">
            <w:drawing>
              <wp:anchor distT="0" distB="0" distL="114300" distR="114300" simplePos="0" relativeHeight="251671040" behindDoc="0" locked="0" layoutInCell="1" allowOverlap="1" wp14:anchorId="378C941B" wp14:editId="3DDBB51E">
                <wp:simplePos x="0" y="0"/>
                <wp:positionH relativeFrom="column">
                  <wp:posOffset>1919605</wp:posOffset>
                </wp:positionH>
                <wp:positionV relativeFrom="paragraph">
                  <wp:posOffset>2835910</wp:posOffset>
                </wp:positionV>
                <wp:extent cx="666750" cy="190500"/>
                <wp:effectExtent l="0" t="0" r="0" b="0"/>
                <wp:wrapNone/>
                <wp:docPr id="2299" name="Obdélník 2299"/>
                <wp:cNvGraphicFramePr/>
                <a:graphic xmlns:a="http://schemas.openxmlformats.org/drawingml/2006/main">
                  <a:graphicData uri="http://schemas.microsoft.com/office/word/2010/wordprocessingShape">
                    <wps:wsp>
                      <wps:cNvSpPr/>
                      <wps:spPr>
                        <a:xfrm>
                          <a:off x="0" y="0"/>
                          <a:ext cx="666750" cy="1905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04D40DC" id="Obdélník 2299" o:spid="_x0000_s1026" style="position:absolute;margin-left:151.15pt;margin-top:223.3pt;width:52.5pt;height:15pt;z-index:251671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" fillcolor="white [3212]" stroked="f" strokeweight="2pt"/>
            </w:pict>
          </mc:Fallback>
        </mc:AlternateContent>
      </w:r>
      <w:r w:rsidRPr="007F628C">
        <w:rPr>
          <w:noProof/>
          <w:lang w:eastAsia="cs-CZ"/>
        </w:rPr>
        <w:drawing>
          <wp:inline distT="0" distB="0" distL="0" distR="0" wp14:anchorId="41A3BCBD" wp14:editId="1C0BECD8">
            <wp:extent cx="3286125" cy="2812734"/>
            <wp:effectExtent l="0" t="0" r="0" b="6985"/>
            <wp:docPr id="2298" name="Obrázek 2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screen">
                      <a:extLst>
                        <a:ext uri="{28A0092B-C50C-407E-A947-70E740481C1C}">
                          <a14:useLocalDpi xmlns:a14="http://schemas.microsoft.com/office/drawing/2010/main"/>
                        </a:ext>
                      </a:extLst>
                    </a:blip>
                    <a:stretch>
                      <a:fillRect/>
                    </a:stretch>
                  </pic:blipFill>
                  <pic:spPr>
                    <a:xfrm>
                      <a:off x="0" y="0"/>
                      <a:ext cx="3345503" cy="2863558"/>
                    </a:xfrm>
                    <a:prstGeom prst="rect">
                      <a:avLst/>
                    </a:prstGeom>
                  </pic:spPr>
                </pic:pic>
              </a:graphicData>
            </a:graphic>
          </wp:inline>
        </w:drawing>
      </w:r>
    </w:p>
    <w:p w14:paraId="40AB95F1" w14:textId="08D9470A" w:rsidR="002302A8" w:rsidRPr="005433AC" w:rsidRDefault="002302A8" w:rsidP="00CD036A">
      <w:pPr>
        <w:pStyle w:val="Odstavecseseznamem"/>
        <w:numPr>
          <w:ilvl w:val="2"/>
          <w:numId w:val="22"/>
        </w:numPr>
        <w:spacing w:before="360" w:after="0"/>
        <w:ind w:left="851" w:hanging="851"/>
        <w:rPr>
          <w:b/>
        </w:rPr>
      </w:pPr>
      <w:r>
        <w:rPr>
          <w:b/>
        </w:rPr>
        <w:t>Výměna výplní otvorů v půdním prostoru</w:t>
      </w:r>
    </w:p>
    <w:p w14:paraId="5D7B330C" w14:textId="25C56C81" w:rsidR="002302A8" w:rsidRDefault="002302A8" w:rsidP="002302A8">
      <w:pPr>
        <w:spacing w:before="120" w:after="0"/>
      </w:pPr>
      <w:r>
        <w:lastRenderedPageBreak/>
        <w:t>Součástí tohoto opatření je instalace nového žaluziového okna v půdním prostoru. Tím</w:t>
      </w:r>
      <w:r w:rsidR="002E10E4">
        <w:t>to opatřením</w:t>
      </w:r>
      <w:r>
        <w:t xml:space="preserve"> dojde k zabránění zatékání </w:t>
      </w:r>
      <w:r w:rsidR="002E10E4">
        <w:t xml:space="preserve">řešeným otvorem </w:t>
      </w:r>
      <w:r>
        <w:t xml:space="preserve">do půdního prostoru a dále do bytu. Současné žaluziové okno je v havarijním stavu. Vlivem </w:t>
      </w:r>
      <w:r w:rsidR="002E10E4">
        <w:t>neřešeného zatékání by docházelo rovněž ke zhoršení tepelně-technických vlastností tepelně izolované</w:t>
      </w:r>
      <w:r>
        <w:t xml:space="preserve"> konstrukce.</w:t>
      </w:r>
      <w:r w:rsidR="002E10E4">
        <w:t xml:space="preserve"> </w:t>
      </w:r>
      <w:r w:rsidRPr="002E10E4">
        <w:rPr>
          <w:b/>
          <w:bCs/>
        </w:rPr>
        <w:t>Plocha žaluziových oken je 4,3 m</w:t>
      </w:r>
      <w:r w:rsidRPr="002E10E4">
        <w:rPr>
          <w:b/>
          <w:bCs/>
          <w:vertAlign w:val="superscript"/>
        </w:rPr>
        <w:t>2</w:t>
      </w:r>
      <w:r>
        <w:t>.</w:t>
      </w:r>
    </w:p>
    <w:p w14:paraId="6A1EB658" w14:textId="4CDC8E94" w:rsidR="002302A8" w:rsidRDefault="002E10E4" w:rsidP="002302A8">
      <w:pPr>
        <w:spacing w:before="120" w:after="0"/>
      </w:pPr>
      <w:r>
        <w:t>Dále bude v rámci tohoto opatření provedena</w:t>
      </w:r>
      <w:r w:rsidR="002302A8">
        <w:t xml:space="preserve"> repase 7</w:t>
      </w:r>
      <w:r>
        <w:t> </w:t>
      </w:r>
      <w:r w:rsidR="002302A8">
        <w:t xml:space="preserve">ks oken </w:t>
      </w:r>
      <w:r>
        <w:t xml:space="preserve">v půdním prostoru pod šikmou střechou. </w:t>
      </w:r>
      <w:r w:rsidR="002302A8" w:rsidRPr="002E10E4">
        <w:rPr>
          <w:b/>
          <w:bCs/>
        </w:rPr>
        <w:t>Plocha repasovaných oken je 7</w:t>
      </w:r>
      <w:r w:rsidRPr="002E10E4">
        <w:rPr>
          <w:b/>
          <w:bCs/>
        </w:rPr>
        <w:t>,0</w:t>
      </w:r>
      <w:r w:rsidR="002302A8" w:rsidRPr="002E10E4">
        <w:rPr>
          <w:b/>
          <w:bCs/>
        </w:rPr>
        <w:t xml:space="preserve"> m</w:t>
      </w:r>
      <w:r w:rsidR="002302A8" w:rsidRPr="002E10E4">
        <w:rPr>
          <w:b/>
          <w:bCs/>
          <w:vertAlign w:val="superscript"/>
        </w:rPr>
        <w:t>2</w:t>
      </w:r>
      <w:r w:rsidR="002302A8" w:rsidRPr="002E10E4">
        <w:t>.</w:t>
      </w:r>
    </w:p>
    <w:p w14:paraId="05360021" w14:textId="77777777" w:rsidR="00D42D40" w:rsidRDefault="00D42D40" w:rsidP="002E10E4">
      <w:pPr>
        <w:spacing w:before="360" w:after="0"/>
      </w:pPr>
      <w:r>
        <w:t xml:space="preserve">Soupis stavebních konstrukcí – </w:t>
      </w:r>
      <w:r w:rsidRPr="00BE5F47">
        <w:t xml:space="preserve">stav </w:t>
      </w:r>
      <w:r>
        <w:t>po realizaci opatření (řešené konstrukce zvýrazněny)</w:t>
      </w:r>
    </w:p>
    <w:p w14:paraId="03AF92D0" w14:textId="02F9E972" w:rsidR="00D42D40" w:rsidRDefault="00C33C92" w:rsidP="00D42D40">
      <w:pPr>
        <w:spacing w:after="0" w:line="240" w:lineRule="auto"/>
      </w:pPr>
      <w:r>
        <w:rPr>
          <w:noProof/>
          <w:lang w:eastAsia="cs-CZ"/>
        </w:rPr>
        <mc:AlternateContent>
          <mc:Choice Requires="wps">
            <w:drawing>
              <wp:anchor distT="0" distB="0" distL="114300" distR="114300" simplePos="0" relativeHeight="251706880" behindDoc="0" locked="0" layoutInCell="1" allowOverlap="1" wp14:anchorId="487D607A" wp14:editId="1089E613">
                <wp:simplePos x="0" y="0"/>
                <wp:positionH relativeFrom="column">
                  <wp:posOffset>1049020</wp:posOffset>
                </wp:positionH>
                <wp:positionV relativeFrom="paragraph">
                  <wp:posOffset>4953530</wp:posOffset>
                </wp:positionV>
                <wp:extent cx="823965" cy="100483"/>
                <wp:effectExtent l="0" t="0" r="14605" b="13970"/>
                <wp:wrapNone/>
                <wp:docPr id="4" name="Obdélník 4"/>
                <wp:cNvGraphicFramePr/>
                <a:graphic xmlns:a="http://schemas.openxmlformats.org/drawingml/2006/main">
                  <a:graphicData uri="http://schemas.microsoft.com/office/word/2010/wordprocessingShape">
                    <wps:wsp>
                      <wps:cNvSpPr/>
                      <wps:spPr>
                        <a:xfrm>
                          <a:off x="0" y="0"/>
                          <a:ext cx="823965" cy="10048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A37EB7" id="Obdélník 4" o:spid="_x0000_s1026" style="position:absolute;margin-left:82.6pt;margin-top:390.05pt;width:64.9pt;height:7.9pt;z-index:251706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" fillcolor="white [3212]" strokecolor="white [3212]" strokeweight="2pt"/>
            </w:pict>
          </mc:Fallback>
        </mc:AlternateContent>
      </w:r>
      <w:r w:rsidR="00D42D40" w:rsidRPr="00D42D40">
        <w:rPr>
          <w:noProof/>
          <w:lang w:eastAsia="cs-CZ"/>
        </w:rPr>
        <w:drawing>
          <wp:inline distT="0" distB="0" distL="0" distR="0" wp14:anchorId="4702C0A2" wp14:editId="154C24F2">
            <wp:extent cx="5761355" cy="6302822"/>
            <wp:effectExtent l="0" t="0" r="0" b="3175"/>
            <wp:docPr id="2201" name="Obrázek 2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screen">
                      <a:extLst>
                        <a:ext uri="{28A0092B-C50C-407E-A947-70E740481C1C}">
                          <a14:useLocalDpi xmlns:a14="http://schemas.microsoft.com/office/drawing/2010/main"/>
                        </a:ext>
                      </a:extLst>
                    </a:blip>
                    <a:stretch>
                      <a:fillRect/>
                    </a:stretch>
                  </pic:blipFill>
                  <pic:spPr>
                    <a:xfrm>
                      <a:off x="0" y="0"/>
                      <a:ext cx="5761355" cy="6302822"/>
                    </a:xfrm>
                    <a:prstGeom prst="rect">
                      <a:avLst/>
                    </a:prstGeom>
                  </pic:spPr>
                </pic:pic>
              </a:graphicData>
            </a:graphic>
          </wp:inline>
        </w:drawing>
      </w:r>
    </w:p>
    <w:p w14:paraId="019FD81C" w14:textId="77777777" w:rsidR="0054156E" w:rsidRDefault="0054156E">
      <w:pPr>
        <w:jc w:val="left"/>
        <w:rPr>
          <w:b/>
          <w:sz w:val="24"/>
          <w:szCs w:val="24"/>
        </w:rPr>
      </w:pPr>
      <w:r>
        <w:rPr>
          <w:b/>
          <w:sz w:val="24"/>
          <w:szCs w:val="24"/>
        </w:rPr>
        <w:br w:type="page"/>
      </w:r>
    </w:p>
    <w:p w14:paraId="6C325388" w14:textId="77777777" w:rsidR="007E19D5" w:rsidRPr="00B83EA0" w:rsidRDefault="00B83EA0" w:rsidP="00CD036A">
      <w:pPr>
        <w:pStyle w:val="Odstavecseseznamem"/>
        <w:numPr>
          <w:ilvl w:val="1"/>
          <w:numId w:val="22"/>
        </w:numPr>
        <w:spacing w:before="360"/>
        <w:ind w:left="851" w:hanging="851"/>
        <w:rPr>
          <w:b/>
          <w:sz w:val="24"/>
          <w:szCs w:val="24"/>
        </w:rPr>
      </w:pPr>
      <w:r w:rsidRPr="00B83EA0">
        <w:rPr>
          <w:b/>
          <w:sz w:val="24"/>
          <w:szCs w:val="24"/>
        </w:rPr>
        <w:lastRenderedPageBreak/>
        <w:t>Modernizace vnitřního osvětlení</w:t>
      </w:r>
    </w:p>
    <w:p w14:paraId="61BB6C6F" w14:textId="0FD0DFF9" w:rsidR="009E7192" w:rsidRDefault="003B2486" w:rsidP="009E7192">
      <w:pPr>
        <w:spacing w:before="120" w:after="0"/>
      </w:pPr>
      <w:r>
        <w:t xml:space="preserve">V rámci tohoto opatření bude provedena náhrada vybraných zářivkových a žárovkových svítidel za úsporná LED svítidla. </w:t>
      </w:r>
      <w:r w:rsidR="00596768">
        <w:t xml:space="preserve">Svítidlem se rozumí celé svítidlo včetně zdroje světla. V případě zářivkových svítidel bude nahrazeno celé svítidlo za nové LED svítidlo. V případě žárovkových svítidel </w:t>
      </w:r>
      <w:r w:rsidR="00A5698C">
        <w:t xml:space="preserve">na studentských pokojích bude nahrazeno celé svítidlo za nové svítidlo s LED zdrojem. </w:t>
      </w:r>
      <w:r w:rsidR="009E7192">
        <w:t xml:space="preserve">Náhrada bude provedena v rozsahu uvedeném v Tab.2.1, kde je </w:t>
      </w:r>
      <w:r>
        <w:t>uveden soupis stávajících svítidel včetně jejich příkonů a provozních hodin a specifikace nových svítidel včetně jejich příkonů</w:t>
      </w:r>
      <w:r w:rsidR="009E7192">
        <w:t>. Typy stávajících svítidel, jejich příkony a provozní hodiny byly převzaty z poskytnutých podkladů.</w:t>
      </w:r>
    </w:p>
    <w:p w14:paraId="6E3BD695" w14:textId="5DAFAB54" w:rsidR="009E7192" w:rsidRDefault="00336E00" w:rsidP="009E7192">
      <w:pPr>
        <w:spacing w:before="120" w:after="0"/>
      </w:pPr>
      <w:r>
        <w:t xml:space="preserve">Celkem se předpokládá náhrada </w:t>
      </w:r>
      <w:r w:rsidR="006F5926">
        <w:t>622</w:t>
      </w:r>
      <w:r w:rsidR="009E7192">
        <w:t xml:space="preserve"> ks </w:t>
      </w:r>
      <w:r w:rsidR="003B2486">
        <w:t xml:space="preserve">stávajících svítidel o celkovém instalovaném příkonu </w:t>
      </w:r>
      <w:r w:rsidR="006F5926">
        <w:t>46,2</w:t>
      </w:r>
      <w:r w:rsidR="009E7192">
        <w:t xml:space="preserve"> kW </w:t>
      </w:r>
      <w:r w:rsidR="003B2486">
        <w:t xml:space="preserve">za </w:t>
      </w:r>
      <w:r w:rsidR="00DD7D37">
        <w:t xml:space="preserve">623 ks </w:t>
      </w:r>
      <w:r w:rsidR="003B2486">
        <w:t>nov</w:t>
      </w:r>
      <w:r w:rsidR="00DD7D37">
        <w:t>ých</w:t>
      </w:r>
      <w:r w:rsidR="003B2486">
        <w:t xml:space="preserve"> LED svítid</w:t>
      </w:r>
      <w:r w:rsidR="00DD7D37">
        <w:t>el</w:t>
      </w:r>
      <w:r w:rsidR="003B2486">
        <w:t xml:space="preserve"> o celkovém instalovaném příkonu</w:t>
      </w:r>
      <w:r w:rsidR="009E7192">
        <w:t xml:space="preserve"> </w:t>
      </w:r>
      <w:r w:rsidR="00C55F3C">
        <w:t>1</w:t>
      </w:r>
      <w:r w:rsidR="006F5926">
        <w:t>2,5</w:t>
      </w:r>
      <w:r w:rsidR="009E7192">
        <w:t xml:space="preserve"> kW, což představuje snížení spotřeby elektrické </w:t>
      </w:r>
      <w:r w:rsidR="00A5698C">
        <w:t xml:space="preserve">energie na osvětlení dotčenými svítidly o cca </w:t>
      </w:r>
      <w:proofErr w:type="gramStart"/>
      <w:r w:rsidR="00C55F3C">
        <w:t>7</w:t>
      </w:r>
      <w:r w:rsidR="006F5926">
        <w:t>3</w:t>
      </w:r>
      <w:r w:rsidR="009E7192">
        <w:t>%</w:t>
      </w:r>
      <w:proofErr w:type="gramEnd"/>
      <w:r w:rsidR="009E7192">
        <w:t>.</w:t>
      </w:r>
    </w:p>
    <w:p w14:paraId="22DDD6BF" w14:textId="6C8EEC8B" w:rsidR="009E7192" w:rsidRPr="005D4FAD" w:rsidRDefault="009E7192" w:rsidP="009E7192">
      <w:pPr>
        <w:spacing w:before="120" w:after="0"/>
      </w:pPr>
      <w:r w:rsidRPr="005D4FAD">
        <w:t xml:space="preserve">Úspora elektrické energie tímto opatřením je vykázána na základě snížení příkonu a </w:t>
      </w:r>
      <w:r>
        <w:t xml:space="preserve">zadané </w:t>
      </w:r>
      <w:r w:rsidR="00596768">
        <w:t xml:space="preserve">doby využití nahrazovaných svítidel </w:t>
      </w:r>
      <w:r w:rsidRPr="005D4FAD">
        <w:t>a bude ověřena jednorázovým měřením el. příkonu před a po výměně svítidla u jednoho či více svítidel dostatečně reprezentujících osvětlovací soustavu.</w:t>
      </w:r>
    </w:p>
    <w:p w14:paraId="2898F79D" w14:textId="7B9AD4D2" w:rsidR="006F5926" w:rsidRDefault="009E7192" w:rsidP="009E7192">
      <w:pPr>
        <w:spacing w:before="120" w:after="0"/>
      </w:pPr>
      <w:r w:rsidRPr="005D4FAD">
        <w:t xml:space="preserve">Na toto opatření jsou vyčleněny </w:t>
      </w:r>
      <w:r w:rsidRPr="00D53EF2">
        <w:t xml:space="preserve">celkové investiční prostředky ve výši </w:t>
      </w:r>
      <w:r w:rsidR="006F5926">
        <w:rPr>
          <w:b/>
        </w:rPr>
        <w:t>701,9</w:t>
      </w:r>
      <w:r w:rsidRPr="00D53EF2">
        <w:rPr>
          <w:b/>
        </w:rPr>
        <w:t xml:space="preserve"> tis. Kč bez DPH</w:t>
      </w:r>
      <w:r w:rsidRPr="005D4FAD">
        <w:t xml:space="preserve"> </w:t>
      </w:r>
      <w:r w:rsidR="006F5926">
        <w:t xml:space="preserve">(bez nouzového osvětlení). </w:t>
      </w:r>
      <w:r w:rsidR="00596768">
        <w:t xml:space="preserve">Výběr nahrazovaných svítidel bude proveden </w:t>
      </w:r>
      <w:r w:rsidRPr="005D4FAD">
        <w:t xml:space="preserve">ve spolupráci s provozním personálem objektu na základě podrobného místního šetření a na základě údajů o </w:t>
      </w:r>
      <w:r w:rsidR="00596768">
        <w:t>instalovaných příkonech svítidel a době jejich využití. Prioritně budou nahrazována svítidla s nízkou účinností a vyšším stupněm využití tak</w:t>
      </w:r>
      <w:r w:rsidRPr="005D4FAD">
        <w:t>, aby dosažené úspory ve spotřebě elektrické energie byly co nejvyšší.</w:t>
      </w:r>
    </w:p>
    <w:p w14:paraId="6E9E67E6" w14:textId="77777777" w:rsidR="009E7192" w:rsidRDefault="009E7192" w:rsidP="007E19D5">
      <w:pPr>
        <w:widowControl w:val="0"/>
        <w:autoSpaceDE w:val="0"/>
        <w:autoSpaceDN w:val="0"/>
        <w:adjustRightInd w:val="0"/>
        <w:spacing w:before="120" w:after="0"/>
        <w:rPr>
          <w:rFonts w:cs="Arial"/>
        </w:rPr>
        <w:sectPr w:rsidR="009E7192" w:rsidSect="00251F83">
          <w:headerReference w:type="default" r:id="rId27"/>
          <w:footerReference w:type="default" r:id="rId28"/>
          <w:headerReference w:type="first" r:id="rId29"/>
          <w:footerReference w:type="first" r:id="rId30"/>
          <w:pgSz w:w="11907" w:h="16839" w:code="9"/>
          <w:pgMar w:top="1417" w:right="1417" w:bottom="1417" w:left="1417" w:header="708" w:footer="708" w:gutter="0"/>
          <w:cols w:space="708"/>
          <w:titlePg/>
          <w:docGrid w:linePitch="360"/>
        </w:sectPr>
      </w:pPr>
    </w:p>
    <w:p w14:paraId="4E04E30E" w14:textId="3B4AE474" w:rsidR="009E7192" w:rsidRDefault="009E7192" w:rsidP="009E7192">
      <w:pPr>
        <w:widowControl w:val="0"/>
        <w:tabs>
          <w:tab w:val="left" w:pos="1134"/>
        </w:tabs>
        <w:autoSpaceDE w:val="0"/>
        <w:autoSpaceDN w:val="0"/>
        <w:adjustRightInd w:val="0"/>
        <w:spacing w:before="120" w:after="0"/>
      </w:pPr>
      <w:r>
        <w:lastRenderedPageBreak/>
        <w:t>Tab.2.1</w:t>
      </w:r>
      <w:r>
        <w:tab/>
      </w:r>
      <w:r w:rsidR="00DF1A71">
        <w:t xml:space="preserve">Rozsah náhrady </w:t>
      </w:r>
      <w:r w:rsidR="007E421D">
        <w:t>svítidel</w:t>
      </w:r>
      <w:r w:rsidR="00DF1A71">
        <w:t xml:space="preserve"> pro stanovení úspory el. energie</w:t>
      </w:r>
    </w:p>
    <w:p w14:paraId="2C877DB5" w14:textId="312E904A" w:rsidR="009E7192" w:rsidRDefault="00607BE5" w:rsidP="007E19D5">
      <w:pPr>
        <w:widowControl w:val="0"/>
        <w:autoSpaceDE w:val="0"/>
        <w:autoSpaceDN w:val="0"/>
        <w:adjustRightInd w:val="0"/>
        <w:spacing w:before="120" w:after="0"/>
        <w:rPr>
          <w:rFonts w:cs="Arial"/>
        </w:rPr>
      </w:pPr>
      <w:r>
        <w:rPr>
          <w:noProof/>
        </w:rPr>
        <mc:AlternateContent>
          <mc:Choice Requires="wps">
            <w:drawing>
              <wp:anchor distT="0" distB="0" distL="114300" distR="114300" simplePos="0" relativeHeight="251709952" behindDoc="0" locked="0" layoutInCell="1" allowOverlap="1" wp14:anchorId="626246F0" wp14:editId="0B0496DF">
                <wp:simplePos x="0" y="0"/>
                <wp:positionH relativeFrom="column">
                  <wp:posOffset>7939405</wp:posOffset>
                </wp:positionH>
                <wp:positionV relativeFrom="paragraph">
                  <wp:posOffset>334645</wp:posOffset>
                </wp:positionV>
                <wp:extent cx="949325" cy="4993005"/>
                <wp:effectExtent l="0" t="0" r="22225" b="17145"/>
                <wp:wrapNone/>
                <wp:docPr id="2272" name="Obdélník 2272"/>
                <wp:cNvGraphicFramePr/>
                <a:graphic xmlns:a="http://schemas.openxmlformats.org/drawingml/2006/main">
                  <a:graphicData uri="http://schemas.microsoft.com/office/word/2010/wordprocessingShape">
                    <wps:wsp>
                      <wps:cNvSpPr/>
                      <wps:spPr>
                        <a:xfrm>
                          <a:off x="0" y="0"/>
                          <a:ext cx="949325" cy="499300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890DF40" id="Obdélník 2272" o:spid="_x0000_s1026" style="position:absolute;margin-left:625.15pt;margin-top:26.35pt;width:74.75pt;height:393.15pt;z-index:251709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" fillcolor="black [3200]" strokecolor="black [1600]" strokeweight="2pt"/>
            </w:pict>
          </mc:Fallback>
        </mc:AlternateContent>
      </w:r>
      <w:r w:rsidR="00DD7D37" w:rsidRPr="00607BE5">
        <w:rPr>
          <w:noProof/>
          <w:highlight w:val="black"/>
        </w:rPr>
        <w:drawing>
          <wp:inline distT="0" distB="0" distL="0" distR="0" wp14:anchorId="7CDB89B6" wp14:editId="1AE2080C">
            <wp:extent cx="8893175" cy="5250180"/>
            <wp:effectExtent l="0" t="0" r="3175" b="7620"/>
            <wp:docPr id="2168" name="Obrázek 2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893175" cy="5250180"/>
                    </a:xfrm>
                    <a:prstGeom prst="rect">
                      <a:avLst/>
                    </a:prstGeom>
                    <a:noFill/>
                    <a:ln>
                      <a:noFill/>
                    </a:ln>
                  </pic:spPr>
                </pic:pic>
              </a:graphicData>
            </a:graphic>
          </wp:inline>
        </w:drawing>
      </w:r>
    </w:p>
    <w:p w14:paraId="3BDC6E0C" w14:textId="4986583C" w:rsidR="00DD7D37" w:rsidRDefault="00607BE5" w:rsidP="007E19D5">
      <w:pPr>
        <w:widowControl w:val="0"/>
        <w:autoSpaceDE w:val="0"/>
        <w:autoSpaceDN w:val="0"/>
        <w:adjustRightInd w:val="0"/>
        <w:spacing w:before="120" w:after="0"/>
        <w:rPr>
          <w:rFonts w:cs="Arial"/>
        </w:rPr>
      </w:pPr>
      <w:r>
        <w:rPr>
          <w:noProof/>
        </w:rPr>
        <w:lastRenderedPageBreak/>
        <mc:AlternateContent>
          <mc:Choice Requires="wps">
            <w:drawing>
              <wp:anchor distT="0" distB="0" distL="114300" distR="114300" simplePos="0" relativeHeight="251710976" behindDoc="0" locked="0" layoutInCell="1" allowOverlap="1" wp14:anchorId="41F3C43F" wp14:editId="2F60C228">
                <wp:simplePos x="0" y="0"/>
                <wp:positionH relativeFrom="column">
                  <wp:posOffset>6005830</wp:posOffset>
                </wp:positionH>
                <wp:positionV relativeFrom="paragraph">
                  <wp:posOffset>52705</wp:posOffset>
                </wp:positionV>
                <wp:extent cx="2882900" cy="2446020"/>
                <wp:effectExtent l="0" t="0" r="12700" b="11430"/>
                <wp:wrapNone/>
                <wp:docPr id="2279" name="Obdélník 2279"/>
                <wp:cNvGraphicFramePr/>
                <a:graphic xmlns:a="http://schemas.openxmlformats.org/drawingml/2006/main">
                  <a:graphicData uri="http://schemas.microsoft.com/office/word/2010/wordprocessingShape">
                    <wps:wsp>
                      <wps:cNvSpPr/>
                      <wps:spPr>
                        <a:xfrm>
                          <a:off x="0" y="0"/>
                          <a:ext cx="2882900" cy="244602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3CB9D1" id="Obdélník 2279" o:spid="_x0000_s1026" style="position:absolute;margin-left:472.9pt;margin-top:4.15pt;width:227pt;height:192.6pt;z-index:251710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" fillcolor="black [3200]" strokecolor="black [1600]" strokeweight="2pt"/>
            </w:pict>
          </mc:Fallback>
        </mc:AlternateContent>
      </w:r>
      <w:r w:rsidR="00DD7D37" w:rsidRPr="00607BE5">
        <w:rPr>
          <w:noProof/>
          <w:highlight w:val="black"/>
        </w:rPr>
        <w:drawing>
          <wp:inline distT="0" distB="0" distL="0" distR="0" wp14:anchorId="2259127E" wp14:editId="0E36329F">
            <wp:extent cx="8893175" cy="2503170"/>
            <wp:effectExtent l="0" t="0" r="3175" b="0"/>
            <wp:docPr id="2174" name="Obrázek 2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893175" cy="2503170"/>
                    </a:xfrm>
                    <a:prstGeom prst="rect">
                      <a:avLst/>
                    </a:prstGeom>
                    <a:noFill/>
                    <a:ln>
                      <a:noFill/>
                    </a:ln>
                  </pic:spPr>
                </pic:pic>
              </a:graphicData>
            </a:graphic>
          </wp:inline>
        </w:drawing>
      </w:r>
    </w:p>
    <w:p w14:paraId="64EE58A0" w14:textId="77777777" w:rsidR="009E7192" w:rsidRDefault="009E7192" w:rsidP="007E19D5">
      <w:pPr>
        <w:widowControl w:val="0"/>
        <w:autoSpaceDE w:val="0"/>
        <w:autoSpaceDN w:val="0"/>
        <w:adjustRightInd w:val="0"/>
        <w:spacing w:before="120" w:after="0"/>
        <w:rPr>
          <w:rFonts w:cs="Arial"/>
        </w:rPr>
        <w:sectPr w:rsidR="009E7192" w:rsidSect="009E7192">
          <w:headerReference w:type="default" r:id="rId33"/>
          <w:headerReference w:type="first" r:id="rId34"/>
          <w:footerReference w:type="first" r:id="rId35"/>
          <w:pgSz w:w="16839" w:h="11907" w:orient="landscape" w:code="9"/>
          <w:pgMar w:top="1417" w:right="1417" w:bottom="1417" w:left="1417" w:header="708" w:footer="708" w:gutter="0"/>
          <w:cols w:space="708"/>
          <w:titlePg/>
          <w:docGrid w:linePitch="360"/>
        </w:sectPr>
      </w:pPr>
    </w:p>
    <w:p w14:paraId="26CAE418" w14:textId="77777777" w:rsidR="00B83EA0" w:rsidRPr="00C55F3C" w:rsidRDefault="00B83EA0" w:rsidP="00CD036A">
      <w:pPr>
        <w:pStyle w:val="Odstavecseseznamem"/>
        <w:numPr>
          <w:ilvl w:val="1"/>
          <w:numId w:val="22"/>
        </w:numPr>
        <w:ind w:left="851" w:hanging="851"/>
        <w:rPr>
          <w:b/>
          <w:sz w:val="24"/>
          <w:szCs w:val="24"/>
        </w:rPr>
      </w:pPr>
      <w:r w:rsidRPr="00C55F3C">
        <w:rPr>
          <w:b/>
          <w:sz w:val="24"/>
          <w:szCs w:val="24"/>
        </w:rPr>
        <w:lastRenderedPageBreak/>
        <w:t>Úsporná opatření na vodě</w:t>
      </w:r>
    </w:p>
    <w:p w14:paraId="509D2AC2" w14:textId="2AB1208A" w:rsidR="00A5698C" w:rsidRDefault="00B83EA0" w:rsidP="00B83EA0">
      <w:pPr>
        <w:widowControl w:val="0"/>
        <w:autoSpaceDE w:val="0"/>
        <w:autoSpaceDN w:val="0"/>
        <w:adjustRightInd w:val="0"/>
        <w:spacing w:before="120" w:after="0"/>
        <w:rPr>
          <w:rFonts w:cs="Arial"/>
        </w:rPr>
      </w:pPr>
      <w:r w:rsidRPr="003D1EB6">
        <w:rPr>
          <w:rFonts w:cs="Arial"/>
        </w:rPr>
        <w:t xml:space="preserve">V rámci tohoto opatření budou na umyvadlové a sprchové baterie aplikovány úsporné </w:t>
      </w:r>
      <w:proofErr w:type="spellStart"/>
      <w:r w:rsidRPr="003D1EB6">
        <w:rPr>
          <w:rFonts w:cs="Arial"/>
        </w:rPr>
        <w:t>perlátory</w:t>
      </w:r>
      <w:proofErr w:type="spellEnd"/>
      <w:r w:rsidRPr="003D1EB6">
        <w:rPr>
          <w:rFonts w:cs="Arial"/>
        </w:rPr>
        <w:t xml:space="preserve"> nové generace s </w:t>
      </w:r>
      <w:proofErr w:type="spellStart"/>
      <w:r w:rsidRPr="003D1EB6">
        <w:rPr>
          <w:rFonts w:cs="Arial"/>
        </w:rPr>
        <w:t>přednastavitelným</w:t>
      </w:r>
      <w:proofErr w:type="spellEnd"/>
      <w:r w:rsidRPr="003D1EB6">
        <w:rPr>
          <w:rFonts w:cs="Arial"/>
        </w:rPr>
        <w:t xml:space="preserve"> průtokem. Dále budou do splachovacích nádržek WC instalovány šetřící prvky WC STOP.</w:t>
      </w:r>
      <w:r>
        <w:rPr>
          <w:rFonts w:cs="Arial"/>
        </w:rPr>
        <w:t xml:space="preserve"> </w:t>
      </w:r>
      <w:r w:rsidRPr="003D1EB6">
        <w:rPr>
          <w:rFonts w:cs="Arial"/>
        </w:rPr>
        <w:t xml:space="preserve">Celkový počet šetřících prvků (tj. </w:t>
      </w:r>
      <w:proofErr w:type="spellStart"/>
      <w:r w:rsidRPr="003D1EB6">
        <w:rPr>
          <w:rFonts w:cs="Arial"/>
        </w:rPr>
        <w:t>perlátorů</w:t>
      </w:r>
      <w:proofErr w:type="spellEnd"/>
      <w:r w:rsidRPr="003D1EB6">
        <w:rPr>
          <w:rFonts w:cs="Arial"/>
        </w:rPr>
        <w:t xml:space="preserve"> a WC STOP) je </w:t>
      </w:r>
      <w:r w:rsidR="00C55F3C">
        <w:rPr>
          <w:rFonts w:cs="Arial"/>
        </w:rPr>
        <w:t>2</w:t>
      </w:r>
      <w:r w:rsidR="0088393B">
        <w:rPr>
          <w:rFonts w:cs="Arial"/>
        </w:rPr>
        <w:t>45</w:t>
      </w:r>
      <w:r>
        <w:rPr>
          <w:rFonts w:cs="Arial"/>
        </w:rPr>
        <w:t> </w:t>
      </w:r>
      <w:r w:rsidRPr="003D1EB6">
        <w:rPr>
          <w:rFonts w:cs="Arial"/>
        </w:rPr>
        <w:t xml:space="preserve">ks. </w:t>
      </w:r>
      <w:proofErr w:type="spellStart"/>
      <w:r w:rsidRPr="003D1EB6">
        <w:rPr>
          <w:rFonts w:cs="Arial"/>
        </w:rPr>
        <w:t>Perlátor</w:t>
      </w:r>
      <w:proofErr w:type="spellEnd"/>
      <w:r w:rsidRPr="003D1EB6">
        <w:rPr>
          <w:rFonts w:cs="Arial"/>
        </w:rPr>
        <w:t xml:space="preserve"> je </w:t>
      </w:r>
      <w:proofErr w:type="spellStart"/>
      <w:proofErr w:type="gramStart"/>
      <w:r w:rsidRPr="003D1EB6">
        <w:rPr>
          <w:rFonts w:cs="Arial"/>
        </w:rPr>
        <w:t>antivápenný</w:t>
      </w:r>
      <w:proofErr w:type="spellEnd"/>
      <w:r w:rsidRPr="003D1EB6">
        <w:rPr>
          <w:rFonts w:cs="Arial"/>
        </w:rPr>
        <w:t xml:space="preserve"> - díly</w:t>
      </w:r>
      <w:proofErr w:type="gramEnd"/>
      <w:r w:rsidRPr="003D1EB6">
        <w:rPr>
          <w:rFonts w:cs="Arial"/>
        </w:rPr>
        <w:t xml:space="preserve">, se kterými přichází voda do styku, jsou ze speciální umělé hmoty odolné proti usazování vodního kamene, odolné proti horké vodě a chemikáliím. Spořiče využívají </w:t>
      </w:r>
      <w:proofErr w:type="spellStart"/>
      <w:r w:rsidRPr="003D1EB6">
        <w:rPr>
          <w:rFonts w:cs="Arial"/>
        </w:rPr>
        <w:t>vzduchovo</w:t>
      </w:r>
      <w:proofErr w:type="spellEnd"/>
      <w:r w:rsidRPr="003D1EB6">
        <w:rPr>
          <w:rFonts w:cs="Arial"/>
        </w:rPr>
        <w:t xml:space="preserve">-vířivou techniku, která sníží průtok vody. Uživatel přitom nemá pocit, že je omezován nižším průtokem vody. </w:t>
      </w:r>
      <w:proofErr w:type="spellStart"/>
      <w:r w:rsidRPr="003D1EB6">
        <w:rPr>
          <w:rFonts w:cs="Arial"/>
        </w:rPr>
        <w:t>Perlátor</w:t>
      </w:r>
      <w:proofErr w:type="spellEnd"/>
      <w:r w:rsidRPr="003D1EB6">
        <w:rPr>
          <w:rFonts w:cs="Arial"/>
        </w:rPr>
        <w:t xml:space="preserve"> obsahuje ochranné kovové prvky proti krádeži či odmontování. Instalují se pomocí speciálního klíče. </w:t>
      </w:r>
    </w:p>
    <w:p w14:paraId="683A0BB9" w14:textId="77777777" w:rsidR="00CA6810" w:rsidRDefault="00CA6810" w:rsidP="00B83EA0">
      <w:pPr>
        <w:widowControl w:val="0"/>
        <w:autoSpaceDE w:val="0"/>
        <w:autoSpaceDN w:val="0"/>
        <w:adjustRightInd w:val="0"/>
        <w:spacing w:before="120" w:after="0"/>
        <w:rPr>
          <w:rFonts w:cs="Arial"/>
        </w:rPr>
      </w:pPr>
    </w:p>
    <w:p w14:paraId="2E7B354E" w14:textId="77777777" w:rsidR="00CA6810" w:rsidRPr="00CA6810" w:rsidRDefault="00CA6810" w:rsidP="00CA6810">
      <w:pPr>
        <w:rPr>
          <w:rFonts w:cs="Arial"/>
          <w:color w:val="FF0000"/>
          <w:u w:val="single"/>
        </w:rPr>
      </w:pPr>
      <w:bookmarkStart w:id="15" w:name="OLE_LINK4"/>
      <w:bookmarkStart w:id="16" w:name="OLE_LINK5"/>
      <w:bookmarkStart w:id="17" w:name="OLE_LINK6"/>
      <w:bookmarkStart w:id="18" w:name="OLE_LINK7"/>
      <w:bookmarkStart w:id="19" w:name="OLE_LINK8"/>
      <w:bookmarkStart w:id="20" w:name="OLE_LINK9"/>
      <w:bookmarkStart w:id="21" w:name="OLE_LINK10"/>
      <w:r w:rsidRPr="00CA6810">
        <w:rPr>
          <w:color w:val="FF0000"/>
          <w:u w:val="single"/>
        </w:rPr>
        <w:t xml:space="preserve">V rámci energetického managementu, který bude ESCO provádět po celou dobu trvání smlouvy, budou dodané </w:t>
      </w:r>
      <w:proofErr w:type="spellStart"/>
      <w:r w:rsidRPr="00CA6810">
        <w:rPr>
          <w:color w:val="FF0000"/>
          <w:u w:val="single"/>
        </w:rPr>
        <w:t>perlátory</w:t>
      </w:r>
      <w:proofErr w:type="spellEnd"/>
      <w:r w:rsidRPr="00CA6810">
        <w:rPr>
          <w:color w:val="FF0000"/>
          <w:u w:val="single"/>
        </w:rPr>
        <w:t xml:space="preserve"> pravidelně čištěny tak, aby byly plně funkční. </w:t>
      </w:r>
    </w:p>
    <w:p w14:paraId="47B8BAFE" w14:textId="77777777" w:rsidR="00CA6810" w:rsidRPr="00CA6810" w:rsidRDefault="00CA6810" w:rsidP="00CA6810">
      <w:pPr>
        <w:rPr>
          <w:rFonts w:ascii="Calibri" w:hAnsi="Calibri" w:cs="Calibri"/>
          <w:color w:val="FF0000"/>
        </w:rPr>
      </w:pPr>
      <w:r w:rsidRPr="00CA6810">
        <w:rPr>
          <w:color w:val="FF0000"/>
        </w:rPr>
        <w:t xml:space="preserve">Dle oficiálního požadavku ENESA se základní nastavení průtoku koncových prvků při pravidelném čištění úsporných prvků ze strany ENESA připouští následující: Sprchová růžice – </w:t>
      </w:r>
      <w:proofErr w:type="gramStart"/>
      <w:r w:rsidRPr="00CA6810">
        <w:rPr>
          <w:color w:val="FF0000"/>
        </w:rPr>
        <w:t>6l</w:t>
      </w:r>
      <w:proofErr w:type="gramEnd"/>
      <w:r w:rsidRPr="00CA6810">
        <w:rPr>
          <w:color w:val="FF0000"/>
        </w:rPr>
        <w:t xml:space="preserve">/min, umyvadlová/dřezová baterie – 3l/min. </w:t>
      </w:r>
    </w:p>
    <w:p w14:paraId="14EA6AF5" w14:textId="77777777" w:rsidR="00CA6810" w:rsidRPr="00CA6810" w:rsidRDefault="00CA6810" w:rsidP="00CA6810">
      <w:pPr>
        <w:rPr>
          <w:color w:val="FF0000"/>
        </w:rPr>
      </w:pPr>
      <w:r w:rsidRPr="00CA6810">
        <w:rPr>
          <w:color w:val="FF0000"/>
        </w:rPr>
        <w:t xml:space="preserve">Dle konkrétních požadavků Klienta na úpravu průtoku některých míst, je při zachování garantované smluvní úspory možnost úpravy průtoku až na hodnotu 6l/min </w:t>
      </w:r>
      <w:proofErr w:type="gramStart"/>
      <w:r w:rsidRPr="00CA6810">
        <w:rPr>
          <w:color w:val="FF0000"/>
        </w:rPr>
        <w:t>pro  umyvadlové</w:t>
      </w:r>
      <w:proofErr w:type="gramEnd"/>
      <w:r w:rsidRPr="00CA6810">
        <w:rPr>
          <w:color w:val="FF0000"/>
        </w:rPr>
        <w:t>/dřezové baterie a na hodnotu 10l/min pro sprchové růžice a to do 14 kalendářních dnů po obdržení písemné žádosti klienta.  ENESA má právo, před provedením vyžádaných úprav prověřit funkčnost systému a případně na svůj náklad odhalit a odstranit příčiny nedostatečného průtoku, např. stav zanesení sítek/potrubí, nebo upozornit Klienta na zjištěný stav na zařízení Klienta.</w:t>
      </w:r>
    </w:p>
    <w:bookmarkEnd w:id="15"/>
    <w:bookmarkEnd w:id="16"/>
    <w:bookmarkEnd w:id="17"/>
    <w:bookmarkEnd w:id="18"/>
    <w:bookmarkEnd w:id="19"/>
    <w:bookmarkEnd w:id="20"/>
    <w:bookmarkEnd w:id="21"/>
    <w:p w14:paraId="387E3D9A" w14:textId="1F56F497" w:rsidR="00B83EA0" w:rsidRPr="00A5698C" w:rsidRDefault="00B83EA0" w:rsidP="00B83EA0">
      <w:pPr>
        <w:widowControl w:val="0"/>
        <w:autoSpaceDE w:val="0"/>
        <w:autoSpaceDN w:val="0"/>
        <w:adjustRightInd w:val="0"/>
        <w:spacing w:before="120" w:after="0"/>
        <w:rPr>
          <w:rFonts w:cs="Arial"/>
          <w:u w:val="single"/>
        </w:rPr>
      </w:pPr>
    </w:p>
    <w:p w14:paraId="5E0E10B7" w14:textId="5AD1A202" w:rsidR="00B83EA0" w:rsidRPr="003D1EB6" w:rsidRDefault="00B83EA0" w:rsidP="00B83EA0">
      <w:pPr>
        <w:widowControl w:val="0"/>
        <w:autoSpaceDE w:val="0"/>
        <w:autoSpaceDN w:val="0"/>
        <w:adjustRightInd w:val="0"/>
        <w:spacing w:before="120" w:after="0"/>
        <w:jc w:val="center"/>
        <w:rPr>
          <w:rFonts w:cs="Arial"/>
        </w:rPr>
      </w:pPr>
      <w:r w:rsidRPr="003D1EB6">
        <w:rPr>
          <w:rFonts w:cs="Arial"/>
          <w:noProof/>
          <w:lang w:eastAsia="cs-CZ"/>
        </w:rPr>
        <w:drawing>
          <wp:inline distT="0" distB="0" distL="0" distR="0" wp14:anchorId="30CA7FE9" wp14:editId="5040B416">
            <wp:extent cx="1325915" cy="720000"/>
            <wp:effectExtent l="0" t="0" r="7620" b="4445"/>
            <wp:docPr id="48" name="Obráze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6_24a.jpg"/>
                    <pic:cNvPicPr/>
                  </pic:nvPicPr>
                  <pic:blipFill rotWithShape="1">
                    <a:blip r:embed="rId36" cstate="screen">
                      <a:extLst>
                        <a:ext uri="{28A0092B-C50C-407E-A947-70E740481C1C}">
                          <a14:useLocalDpi xmlns:a14="http://schemas.microsoft.com/office/drawing/2010/main"/>
                        </a:ext>
                      </a:extLst>
                    </a:blip>
                    <a:srcRect/>
                    <a:stretch/>
                  </pic:blipFill>
                  <pic:spPr bwMode="auto">
                    <a:xfrm>
                      <a:off x="0" y="0"/>
                      <a:ext cx="1325915" cy="720000"/>
                    </a:xfrm>
                    <a:prstGeom prst="rect">
                      <a:avLst/>
                    </a:prstGeom>
                    <a:ln>
                      <a:noFill/>
                    </a:ln>
                    <a:extLst>
                      <a:ext uri="{53640926-AAD7-44D8-BBD7-CCE9431645EC}">
                        <a14:shadowObscured xmlns:a14="http://schemas.microsoft.com/office/drawing/2010/main"/>
                      </a:ext>
                    </a:extLst>
                  </pic:spPr>
                </pic:pic>
              </a:graphicData>
            </a:graphic>
          </wp:inline>
        </w:drawing>
      </w:r>
      <w:r w:rsidRPr="003D1EB6">
        <w:rPr>
          <w:rFonts w:cs="Arial"/>
          <w:noProof/>
          <w:lang w:eastAsia="cs-CZ"/>
        </w:rPr>
        <w:drawing>
          <wp:inline distT="0" distB="0" distL="0" distR="0" wp14:anchorId="230489B4" wp14:editId="5D497DEB">
            <wp:extent cx="971550" cy="777240"/>
            <wp:effectExtent l="0" t="0" r="0" b="3810"/>
            <wp:docPr id="50" name="Obrázek 50" descr="Watersavers WC stop">
              <a:hlinkClick xmlns:a="http://schemas.openxmlformats.org/drawingml/2006/main" r:id="rId37" tooltip="&quot;Watersavers WC st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Watersavers WC stop">
                      <a:hlinkClick r:id="rId37" tooltip="&quot;Watersavers WC stop&quot;"/>
                    </pic:cNvPr>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974374" cy="779499"/>
                    </a:xfrm>
                    <a:prstGeom prst="rect">
                      <a:avLst/>
                    </a:prstGeom>
                    <a:noFill/>
                    <a:ln>
                      <a:noFill/>
                    </a:ln>
                  </pic:spPr>
                </pic:pic>
              </a:graphicData>
            </a:graphic>
          </wp:inline>
        </w:drawing>
      </w:r>
      <w:r w:rsidR="00CF1272">
        <w:rPr>
          <w:noProof/>
        </w:rPr>
        <w:drawing>
          <wp:inline distT="0" distB="0" distL="0" distR="0" wp14:anchorId="37410FC7" wp14:editId="56071218">
            <wp:extent cx="952500" cy="952500"/>
            <wp:effectExtent l="0" t="0" r="0" b="0"/>
            <wp:docPr id="72" name="Obrázek 72" descr="jetst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etstorm"/>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14:paraId="5CA4192A" w14:textId="7460C3D5" w:rsidR="00C55F3C" w:rsidRDefault="00C55F3C" w:rsidP="00C55F3C">
      <w:pPr>
        <w:widowControl w:val="0"/>
        <w:autoSpaceDE w:val="0"/>
        <w:autoSpaceDN w:val="0"/>
        <w:adjustRightInd w:val="0"/>
        <w:spacing w:before="240" w:after="0"/>
        <w:rPr>
          <w:rFonts w:cs="Arial"/>
        </w:rPr>
      </w:pPr>
      <w:r>
        <w:rPr>
          <w:rFonts w:cs="Arial"/>
        </w:rPr>
        <w:t xml:space="preserve">Dále se předpokládá výměna </w:t>
      </w:r>
      <w:r w:rsidR="00A5698C">
        <w:rPr>
          <w:rFonts w:cs="Arial"/>
        </w:rPr>
        <w:t>1</w:t>
      </w:r>
      <w:r w:rsidR="0088393B">
        <w:rPr>
          <w:rFonts w:cs="Arial"/>
        </w:rPr>
        <w:t>58</w:t>
      </w:r>
      <w:r w:rsidR="009C6679">
        <w:rPr>
          <w:rFonts w:cs="Arial"/>
        </w:rPr>
        <w:t> </w:t>
      </w:r>
      <w:r>
        <w:rPr>
          <w:rFonts w:cs="Arial"/>
        </w:rPr>
        <w:t xml:space="preserve">ks vybraných </w:t>
      </w:r>
      <w:r w:rsidR="00736482">
        <w:rPr>
          <w:rFonts w:cs="Arial"/>
        </w:rPr>
        <w:t>umyvadlových a sprchových baterií za nové pákové a náhrada 7</w:t>
      </w:r>
      <w:r w:rsidR="00E562BB">
        <w:rPr>
          <w:rFonts w:cs="Arial"/>
        </w:rPr>
        <w:t>4</w:t>
      </w:r>
      <w:r w:rsidR="00736482">
        <w:rPr>
          <w:rFonts w:cs="Arial"/>
        </w:rPr>
        <w:t xml:space="preserve"> ks sprchových hlavic včetně hadice za nové </w:t>
      </w:r>
      <w:r w:rsidR="00A5698C">
        <w:rPr>
          <w:rFonts w:cs="Arial"/>
        </w:rPr>
        <w:t>úsporné.</w:t>
      </w:r>
    </w:p>
    <w:p w14:paraId="1E66548D" w14:textId="4081ED17" w:rsidR="00B83EA0" w:rsidRDefault="00B83EA0" w:rsidP="00B83EA0">
      <w:pPr>
        <w:widowControl w:val="0"/>
        <w:autoSpaceDE w:val="0"/>
        <w:autoSpaceDN w:val="0"/>
        <w:adjustRightInd w:val="0"/>
        <w:spacing w:before="120" w:after="0"/>
        <w:rPr>
          <w:rFonts w:cs="Arial"/>
        </w:rPr>
      </w:pPr>
      <w:r w:rsidRPr="003D1EB6">
        <w:rPr>
          <w:rFonts w:cs="Arial"/>
        </w:rPr>
        <w:t xml:space="preserve">Výběr koncových spotřebičů studené a teplé vody, které budou opatřeny úspornými prvky, bude proveden ve spolupráci s provozním personálem na základě podrobného místního šetření a na základě údajů o stupni využití jednotlivých výtokových míst. Prioritně budou úspornými prvky opatřeny výtoky s vyšším stupněm využití tak, aby dosažené úspory na vodě, a v případě teplé vody i na teple na její ohřev, byly co nejvyšší. Na toto opatření jsou vyčleněny celkové investiční prostředky ve výši </w:t>
      </w:r>
      <w:r w:rsidR="00E562BB" w:rsidRPr="00607BE5">
        <w:rPr>
          <w:rFonts w:cs="Arial"/>
          <w:b/>
          <w:highlight w:val="black"/>
        </w:rPr>
        <w:t>422,0</w:t>
      </w:r>
      <w:r w:rsidRPr="00607BE5">
        <w:rPr>
          <w:rFonts w:cs="Arial"/>
          <w:b/>
          <w:highlight w:val="black"/>
        </w:rPr>
        <w:t> tis</w:t>
      </w:r>
      <w:r w:rsidRPr="003D1EB6">
        <w:rPr>
          <w:rFonts w:cs="Arial"/>
          <w:b/>
        </w:rPr>
        <w:t>. Kč bez DPH</w:t>
      </w:r>
      <w:r w:rsidRPr="003D1EB6">
        <w:rPr>
          <w:rFonts w:cs="Arial"/>
        </w:rPr>
        <w:t>.</w:t>
      </w:r>
    </w:p>
    <w:p w14:paraId="56C6551A" w14:textId="77777777" w:rsidR="00C55F3C" w:rsidRDefault="00C55F3C">
      <w:pPr>
        <w:jc w:val="left"/>
        <w:rPr>
          <w:rFonts w:eastAsiaTheme="majorEastAsia" w:cstheme="majorBidi"/>
          <w:b/>
          <w:bCs/>
          <w:sz w:val="28"/>
          <w:szCs w:val="28"/>
        </w:rPr>
      </w:pPr>
      <w:r>
        <w:rPr>
          <w:sz w:val="28"/>
          <w:szCs w:val="28"/>
        </w:rPr>
        <w:br w:type="page"/>
      </w:r>
    </w:p>
    <w:p w14:paraId="11BBA2E9" w14:textId="77777777" w:rsidR="00E97DDC" w:rsidRPr="00E97DDC" w:rsidRDefault="00E97DDC" w:rsidP="00E97DDC">
      <w:pPr>
        <w:pStyle w:val="Nadpis3"/>
        <w:numPr>
          <w:ilvl w:val="3"/>
          <w:numId w:val="2"/>
        </w:numPr>
        <w:spacing w:before="240"/>
        <w:ind w:left="567" w:hanging="567"/>
        <w:rPr>
          <w:sz w:val="28"/>
          <w:szCs w:val="28"/>
        </w:rPr>
      </w:pPr>
      <w:r w:rsidRPr="00E97DDC">
        <w:rPr>
          <w:sz w:val="28"/>
          <w:szCs w:val="28"/>
        </w:rPr>
        <w:lastRenderedPageBreak/>
        <w:t xml:space="preserve">SO-02 </w:t>
      </w:r>
      <w:proofErr w:type="spellStart"/>
      <w:r w:rsidRPr="00E97DDC">
        <w:rPr>
          <w:sz w:val="28"/>
          <w:szCs w:val="28"/>
        </w:rPr>
        <w:t>Sinkuleho</w:t>
      </w:r>
      <w:proofErr w:type="spellEnd"/>
      <w:r w:rsidRPr="00E97DDC">
        <w:rPr>
          <w:sz w:val="28"/>
          <w:szCs w:val="28"/>
        </w:rPr>
        <w:t xml:space="preserve"> kolej, Zikova 13, Praha 6</w:t>
      </w:r>
    </w:p>
    <w:p w14:paraId="66657DAA" w14:textId="77777777" w:rsidR="00E97DDC" w:rsidRPr="00E97DDC" w:rsidRDefault="00E97DDC" w:rsidP="00CD036A">
      <w:pPr>
        <w:pStyle w:val="Odstavecseseznamem"/>
        <w:numPr>
          <w:ilvl w:val="1"/>
          <w:numId w:val="25"/>
        </w:numPr>
        <w:spacing w:before="240"/>
        <w:ind w:left="851" w:hanging="851"/>
        <w:rPr>
          <w:b/>
          <w:sz w:val="24"/>
          <w:szCs w:val="24"/>
        </w:rPr>
      </w:pPr>
      <w:r w:rsidRPr="00E97DDC">
        <w:rPr>
          <w:b/>
          <w:sz w:val="24"/>
          <w:szCs w:val="24"/>
        </w:rPr>
        <w:t xml:space="preserve">Rekonstrukce systému </w:t>
      </w:r>
      <w:proofErr w:type="spellStart"/>
      <w:r w:rsidRPr="00E97DDC">
        <w:rPr>
          <w:b/>
          <w:sz w:val="24"/>
          <w:szCs w:val="24"/>
        </w:rPr>
        <w:t>MaR</w:t>
      </w:r>
      <w:proofErr w:type="spellEnd"/>
      <w:r w:rsidRPr="00E97DDC">
        <w:rPr>
          <w:b/>
          <w:sz w:val="24"/>
          <w:szCs w:val="24"/>
        </w:rPr>
        <w:t xml:space="preserve"> zdroje tepla a napojení na nový dohledový a řídicí systém</w:t>
      </w:r>
    </w:p>
    <w:p w14:paraId="5E92C55D" w14:textId="77777777" w:rsidR="00F624AC" w:rsidRDefault="00E97DDC" w:rsidP="00E97DDC">
      <w:pPr>
        <w:spacing w:before="120" w:after="0"/>
      </w:pPr>
      <w:r>
        <w:t>V rámci tohoto opatření bude realizován n</w:t>
      </w:r>
      <w:r w:rsidRPr="00957D77">
        <w:t xml:space="preserve">ový systém </w:t>
      </w:r>
      <w:proofErr w:type="spellStart"/>
      <w:r w:rsidRPr="00957D77">
        <w:t>MaR</w:t>
      </w:r>
      <w:proofErr w:type="spellEnd"/>
      <w:r w:rsidRPr="00957D77">
        <w:t xml:space="preserve"> pro </w:t>
      </w:r>
      <w:r w:rsidR="00F624AC">
        <w:t xml:space="preserve">stávající výměníkovou stanici, </w:t>
      </w:r>
      <w:r w:rsidR="00F624AC" w:rsidRPr="00F624AC">
        <w:t>pro směšovací stanice na topných větvích a pro ohřev TV</w:t>
      </w:r>
      <w:r>
        <w:t xml:space="preserve">. V objektu bude umístěn lokální řídící dispečink napojený na </w:t>
      </w:r>
      <w:r w:rsidR="00F624AC" w:rsidRPr="00F624AC">
        <w:t xml:space="preserve">nový dohledový a řídicí systém </w:t>
      </w:r>
      <w:r w:rsidR="00F624AC">
        <w:t>(</w:t>
      </w:r>
      <w:r>
        <w:t>NDŘS</w:t>
      </w:r>
      <w:r w:rsidR="00F624AC">
        <w:t>)</w:t>
      </w:r>
      <w:r>
        <w:t xml:space="preserve">. Dispečink bude vybaven vizualizací </w:t>
      </w:r>
      <w:r w:rsidR="00F624AC">
        <w:t>výměníkové stanice</w:t>
      </w:r>
      <w:r>
        <w:t xml:space="preserve"> včetně směšovacích stanic a přípravy TV.</w:t>
      </w:r>
      <w:r w:rsidRPr="00957D77">
        <w:t xml:space="preserve"> Součástí opatření je instalace automatického průběhového odečtu fakturačních měřidel (</w:t>
      </w:r>
      <w:r w:rsidR="00F624AC">
        <w:t>teplo</w:t>
      </w:r>
      <w:r w:rsidRPr="00957D77">
        <w:t xml:space="preserve">, elektro, voda) včetně </w:t>
      </w:r>
      <w:r>
        <w:t xml:space="preserve">jejich </w:t>
      </w:r>
      <w:r w:rsidR="00F624AC">
        <w:t>napojení na řídící dispečink.</w:t>
      </w:r>
      <w:r w:rsidR="001D30AA" w:rsidRPr="001D30AA">
        <w:t xml:space="preserve"> </w:t>
      </w:r>
      <w:r w:rsidR="001D30AA">
        <w:t>Podrobněji je nový dohledový a řídicí systém definován v části A) této Přílohy a na začátku části B) této Přílohy.</w:t>
      </w:r>
    </w:p>
    <w:p w14:paraId="3FAA5C20" w14:textId="4024238A" w:rsidR="00F624AC" w:rsidRDefault="00F624AC" w:rsidP="00E97DDC">
      <w:pPr>
        <w:spacing w:before="120" w:after="0"/>
      </w:pPr>
      <w:r>
        <w:t>Součástí opatření je dále r</w:t>
      </w:r>
      <w:r w:rsidRPr="00F624AC">
        <w:t xml:space="preserve">ealizace </w:t>
      </w:r>
      <w:r w:rsidR="00434BFA">
        <w:t>tří</w:t>
      </w:r>
      <w:r w:rsidRPr="00F624AC">
        <w:t xml:space="preserve"> nových směšovacích stanic na hlavním rozdělovači vytápění</w:t>
      </w:r>
      <w:r w:rsidR="00434BFA">
        <w:t xml:space="preserve"> / cirkulačním potrubí</w:t>
      </w:r>
      <w:r w:rsidRPr="00F624AC">
        <w:t xml:space="preserve"> včetně novéh</w:t>
      </w:r>
      <w:r>
        <w:t xml:space="preserve">o systému </w:t>
      </w:r>
      <w:proofErr w:type="spellStart"/>
      <w:r>
        <w:t>MaR</w:t>
      </w:r>
      <w:proofErr w:type="spellEnd"/>
      <w:r>
        <w:t xml:space="preserve"> pro jejich řízení a</w:t>
      </w:r>
      <w:r w:rsidRPr="00F624AC">
        <w:t xml:space="preserve"> výměna </w:t>
      </w:r>
      <w:r w:rsidR="00434BFA">
        <w:t>3</w:t>
      </w:r>
      <w:r w:rsidRPr="00F624AC">
        <w:t xml:space="preserve"> oběhových čerpadel na těchto větvích za čerpa</w:t>
      </w:r>
      <w:r>
        <w:t>dla s plynulou regulací otáček. S</w:t>
      </w:r>
      <w:r w:rsidRPr="00F624AC">
        <w:t>távající čerpadlo s plynulou regulací otáček bude využito</w:t>
      </w:r>
      <w:r>
        <w:t xml:space="preserve">. </w:t>
      </w:r>
      <w:r w:rsidRPr="00F624AC">
        <w:t>Součástí opatření je projektová dokumentace, napojení na centrální dispečink ENESA a na centrální dispečink ČVUT.</w:t>
      </w:r>
    </w:p>
    <w:p w14:paraId="45742FB0" w14:textId="14AF5E12" w:rsidR="00434BFA" w:rsidRDefault="00434BFA" w:rsidP="00E97DDC">
      <w:pPr>
        <w:spacing w:before="120" w:after="0"/>
      </w:pPr>
      <w:r>
        <w:t>Součástí opatření je dále</w:t>
      </w:r>
      <w:r w:rsidRPr="00434BFA">
        <w:t xml:space="preserve"> výměn</w:t>
      </w:r>
      <w:r>
        <w:t>a</w:t>
      </w:r>
      <w:r w:rsidRPr="00434BFA">
        <w:t xml:space="preserve"> 2</w:t>
      </w:r>
      <w:r>
        <w:t> </w:t>
      </w:r>
      <w:r w:rsidRPr="00434BFA">
        <w:t xml:space="preserve">ks stávajících redukčních ventilů páry za nové redukční ventily </w:t>
      </w:r>
      <w:proofErr w:type="spellStart"/>
      <w:r w:rsidRPr="00434BFA">
        <w:t>Spirax</w:t>
      </w:r>
      <w:proofErr w:type="spellEnd"/>
      <w:r w:rsidRPr="00434BFA">
        <w:t xml:space="preserve"> </w:t>
      </w:r>
      <w:proofErr w:type="spellStart"/>
      <w:r w:rsidRPr="00434BFA">
        <w:t>Sarco</w:t>
      </w:r>
      <w:proofErr w:type="spellEnd"/>
      <w:r w:rsidRPr="00434BFA">
        <w:t>. Stávající redukční ventily neredukují správně vstupní tlak páry</w:t>
      </w:r>
      <w:r>
        <w:t xml:space="preserve"> a</w:t>
      </w:r>
      <w:r w:rsidRPr="00434BFA">
        <w:t xml:space="preserve"> </w:t>
      </w:r>
      <w:proofErr w:type="gramStart"/>
      <w:r w:rsidRPr="00434BFA">
        <w:t>z</w:t>
      </w:r>
      <w:proofErr w:type="gramEnd"/>
      <w:r>
        <w:t> vlivem toho</w:t>
      </w:r>
      <w:r w:rsidRPr="00434BFA">
        <w:t xml:space="preserve"> dochází k úniku páry přes instalované pojistné ventily (trvale horké potrubí odfuku z pojistných ventilů).</w:t>
      </w:r>
    </w:p>
    <w:p w14:paraId="059CFB37" w14:textId="77777777" w:rsidR="00E97DDC" w:rsidRPr="00A2215B" w:rsidRDefault="00E97DDC" w:rsidP="00CD036A">
      <w:pPr>
        <w:pStyle w:val="Odstavecseseznamem"/>
        <w:numPr>
          <w:ilvl w:val="1"/>
          <w:numId w:val="25"/>
        </w:numPr>
        <w:spacing w:before="360"/>
        <w:ind w:left="851" w:hanging="851"/>
        <w:rPr>
          <w:b/>
          <w:sz w:val="24"/>
          <w:szCs w:val="24"/>
        </w:rPr>
      </w:pPr>
      <w:r w:rsidRPr="00A2215B">
        <w:rPr>
          <w:b/>
          <w:sz w:val="24"/>
          <w:szCs w:val="24"/>
        </w:rPr>
        <w:t>Opatření na otopné soustavě a hydraulické vyvážení otopné soustavy</w:t>
      </w:r>
    </w:p>
    <w:p w14:paraId="725E1A4F" w14:textId="77777777" w:rsidR="00E97DDC" w:rsidRDefault="00E97DDC" w:rsidP="00E97DDC">
      <w:pPr>
        <w:spacing w:before="120" w:after="0"/>
      </w:pPr>
      <w:r>
        <w:t xml:space="preserve">V rámci </w:t>
      </w:r>
      <w:r w:rsidR="00D5003A">
        <w:t>tohoto opatření bude</w:t>
      </w:r>
      <w:r>
        <w:t xml:space="preserve"> provedena v</w:t>
      </w:r>
      <w:r w:rsidRPr="00A2215B">
        <w:t>ýměna ventilů na topných tělesech, osazení termostatických hlavic a hydraulické</w:t>
      </w:r>
      <w:r>
        <w:t xml:space="preserve"> vyvážení celé otopné soustavy.</w:t>
      </w:r>
    </w:p>
    <w:p w14:paraId="1F2444C8" w14:textId="477B79FF" w:rsidR="00E97DDC" w:rsidRPr="005966F1" w:rsidRDefault="00E97DDC" w:rsidP="00E97DDC">
      <w:pPr>
        <w:pStyle w:val="Odstavecseseznamem"/>
        <w:spacing w:after="0"/>
        <w:ind w:left="567" w:hanging="283"/>
      </w:pPr>
      <w:r w:rsidRPr="005966F1">
        <w:t xml:space="preserve">Na stávající otopná tělesa budou instalovány kvalitní termostatické ventily </w:t>
      </w:r>
      <w:r w:rsidR="00434BFA">
        <w:t xml:space="preserve">např. </w:t>
      </w:r>
      <w:proofErr w:type="spellStart"/>
      <w:r w:rsidRPr="005966F1">
        <w:t>Danfoss</w:t>
      </w:r>
      <w:proofErr w:type="spellEnd"/>
      <w:r w:rsidRPr="005966F1">
        <w:t xml:space="preserve"> RA-N s dlouhou životností a možností přednastavení </w:t>
      </w:r>
      <w:r>
        <w:t>(</w:t>
      </w:r>
      <w:r w:rsidRPr="00A2215B">
        <w:rPr>
          <w:b/>
        </w:rPr>
        <w:t xml:space="preserve">celkem </w:t>
      </w:r>
      <w:r w:rsidR="00434BFA">
        <w:rPr>
          <w:b/>
        </w:rPr>
        <w:t>391</w:t>
      </w:r>
      <w:r w:rsidRPr="00A2215B">
        <w:rPr>
          <w:b/>
        </w:rPr>
        <w:t xml:space="preserve"> ks</w:t>
      </w:r>
      <w:r w:rsidRPr="005966F1">
        <w:t>)</w:t>
      </w:r>
    </w:p>
    <w:p w14:paraId="4D6F7EB4" w14:textId="67041090" w:rsidR="00E97DDC" w:rsidRDefault="003D70D8" w:rsidP="00E97DDC">
      <w:pPr>
        <w:pStyle w:val="Odstavecseseznamem"/>
        <w:spacing w:after="0"/>
        <w:ind w:left="567" w:hanging="283"/>
        <w:rPr>
          <w:lang w:bidi="cs-CZ"/>
        </w:rPr>
      </w:pPr>
      <w:r w:rsidRPr="005966F1">
        <w:rPr>
          <w:noProof/>
          <w:lang w:eastAsia="cs-CZ"/>
        </w:rPr>
        <w:drawing>
          <wp:anchor distT="0" distB="0" distL="114300" distR="114300" simplePos="0" relativeHeight="251632128" behindDoc="1" locked="0" layoutInCell="1" allowOverlap="1" wp14:anchorId="73E29576" wp14:editId="6770769D">
            <wp:simplePos x="0" y="0"/>
            <wp:positionH relativeFrom="column">
              <wp:posOffset>3176905</wp:posOffset>
            </wp:positionH>
            <wp:positionV relativeFrom="paragraph">
              <wp:posOffset>194945</wp:posOffset>
            </wp:positionV>
            <wp:extent cx="1537335" cy="1085850"/>
            <wp:effectExtent l="0" t="0" r="5715" b="0"/>
            <wp:wrapTight wrapText="bothSides">
              <wp:wrapPolygon edited="0">
                <wp:start x="0" y="0"/>
                <wp:lineTo x="0" y="21221"/>
                <wp:lineTo x="21413" y="21221"/>
                <wp:lineTo x="21413" y="0"/>
                <wp:lineTo x="0" y="0"/>
              </wp:wrapPolygon>
            </wp:wrapTight>
            <wp:docPr id="2162" name="Obrázek 2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screen">
                      <a:extLst>
                        <a:ext uri="{28A0092B-C50C-407E-A947-70E740481C1C}">
                          <a14:useLocalDpi xmlns:a14="http://schemas.microsoft.com/office/drawing/2010/main"/>
                        </a:ext>
                      </a:extLst>
                    </a:blip>
                    <a:stretch>
                      <a:fillRect/>
                    </a:stretch>
                  </pic:blipFill>
                  <pic:spPr>
                    <a:xfrm>
                      <a:off x="0" y="0"/>
                      <a:ext cx="1537335" cy="1085850"/>
                    </a:xfrm>
                    <a:prstGeom prst="rect">
                      <a:avLst/>
                    </a:prstGeom>
                  </pic:spPr>
                </pic:pic>
              </a:graphicData>
            </a:graphic>
            <wp14:sizeRelH relativeFrom="page">
              <wp14:pctWidth>0</wp14:pctWidth>
            </wp14:sizeRelH>
            <wp14:sizeRelV relativeFrom="page">
              <wp14:pctHeight>0</wp14:pctHeight>
            </wp14:sizeRelV>
          </wp:anchor>
        </w:drawing>
      </w:r>
      <w:r w:rsidRPr="005966F1">
        <w:rPr>
          <w:noProof/>
          <w:lang w:eastAsia="cs-CZ"/>
        </w:rPr>
        <w:drawing>
          <wp:anchor distT="0" distB="0" distL="114300" distR="114300" simplePos="0" relativeHeight="251637248" behindDoc="1" locked="0" layoutInCell="1" allowOverlap="1" wp14:anchorId="6CB70D97" wp14:editId="6083417F">
            <wp:simplePos x="0" y="0"/>
            <wp:positionH relativeFrom="column">
              <wp:posOffset>4843780</wp:posOffset>
            </wp:positionH>
            <wp:positionV relativeFrom="paragraph">
              <wp:posOffset>27305</wp:posOffset>
            </wp:positionV>
            <wp:extent cx="948055" cy="1313180"/>
            <wp:effectExtent l="0" t="0" r="4445" b="1270"/>
            <wp:wrapTight wrapText="bothSides">
              <wp:wrapPolygon edited="0">
                <wp:start x="0" y="0"/>
                <wp:lineTo x="0" y="21308"/>
                <wp:lineTo x="21267" y="21308"/>
                <wp:lineTo x="21267" y="0"/>
                <wp:lineTo x="0" y="0"/>
              </wp:wrapPolygon>
            </wp:wrapTight>
            <wp:docPr id="2161" name="Obrázek 2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screen">
                      <a:extLst>
                        <a:ext uri="{28A0092B-C50C-407E-A947-70E740481C1C}">
                          <a14:useLocalDpi xmlns:a14="http://schemas.microsoft.com/office/drawing/2010/main"/>
                        </a:ext>
                      </a:extLst>
                    </a:blip>
                    <a:stretch>
                      <a:fillRect/>
                    </a:stretch>
                  </pic:blipFill>
                  <pic:spPr>
                    <a:xfrm>
                      <a:off x="0" y="0"/>
                      <a:ext cx="948055" cy="1313180"/>
                    </a:xfrm>
                    <a:prstGeom prst="rect">
                      <a:avLst/>
                    </a:prstGeom>
                  </pic:spPr>
                </pic:pic>
              </a:graphicData>
            </a:graphic>
            <wp14:sizeRelH relativeFrom="page">
              <wp14:pctWidth>0</wp14:pctWidth>
            </wp14:sizeRelH>
            <wp14:sizeRelV relativeFrom="page">
              <wp14:pctHeight>0</wp14:pctHeight>
            </wp14:sizeRelV>
          </wp:anchor>
        </w:drawing>
      </w:r>
      <w:r w:rsidR="00E97DDC" w:rsidRPr="005966F1">
        <w:t xml:space="preserve">Na nové termostatické ventily budou osazeny kvalitní termostatické hlavice </w:t>
      </w:r>
      <w:r w:rsidR="00434BFA">
        <w:t xml:space="preserve">např. </w:t>
      </w:r>
      <w:proofErr w:type="spellStart"/>
      <w:r w:rsidR="00E97DDC" w:rsidRPr="005966F1">
        <w:t>Danfoss</w:t>
      </w:r>
      <w:proofErr w:type="spellEnd"/>
      <w:r w:rsidR="00E97DDC" w:rsidRPr="005966F1">
        <w:t xml:space="preserve"> RA</w:t>
      </w:r>
      <w:r w:rsidR="00E97DDC">
        <w:t>2920</w:t>
      </w:r>
      <w:r w:rsidR="00E97DDC" w:rsidRPr="005966F1">
        <w:t xml:space="preserve">, které budou opatřeny aretací horní polohy pro omezení rozsahu jejich nastavení </w:t>
      </w:r>
      <w:r w:rsidR="00E97DDC">
        <w:t>(</w:t>
      </w:r>
      <w:r w:rsidR="00E97DDC" w:rsidRPr="005966F1">
        <w:rPr>
          <w:b/>
        </w:rPr>
        <w:t xml:space="preserve">celkem </w:t>
      </w:r>
      <w:r w:rsidR="00F624AC">
        <w:rPr>
          <w:b/>
        </w:rPr>
        <w:t>3</w:t>
      </w:r>
      <w:r w:rsidR="00434BFA">
        <w:rPr>
          <w:b/>
        </w:rPr>
        <w:t>91</w:t>
      </w:r>
      <w:r w:rsidR="00B23FAE">
        <w:rPr>
          <w:b/>
        </w:rPr>
        <w:t> </w:t>
      </w:r>
      <w:r w:rsidR="00E97DDC" w:rsidRPr="005966F1">
        <w:rPr>
          <w:b/>
        </w:rPr>
        <w:t>ks</w:t>
      </w:r>
      <w:r w:rsidR="00E97DDC" w:rsidRPr="005966F1">
        <w:t>)</w:t>
      </w:r>
      <w:r w:rsidR="00E97DDC" w:rsidRPr="005966F1">
        <w:rPr>
          <w:lang w:bidi="cs-CZ"/>
        </w:rPr>
        <w:t>. Jedná se o velmi kvalitn</w:t>
      </w:r>
      <w:r w:rsidR="00E97DDC">
        <w:rPr>
          <w:lang w:bidi="cs-CZ"/>
        </w:rPr>
        <w:t>í</w:t>
      </w:r>
      <w:r w:rsidR="00E97DDC" w:rsidRPr="005966F1">
        <w:rPr>
          <w:lang w:bidi="cs-CZ"/>
        </w:rPr>
        <w:t xml:space="preserve"> hlavice se zvýšenou mechanickou odolností</w:t>
      </w:r>
      <w:r w:rsidR="00E97DDC" w:rsidRPr="00A2215B">
        <w:t xml:space="preserve"> a ochranou proti odcizení</w:t>
      </w:r>
      <w:r w:rsidR="00E97DDC" w:rsidRPr="005966F1">
        <w:rPr>
          <w:lang w:bidi="cs-CZ"/>
        </w:rPr>
        <w:t xml:space="preserve">, které jsou určené pro veřejné budovy. Hlavice budou vybaveny nastavitelným omezením </w:t>
      </w:r>
      <w:r w:rsidR="00E97DDC">
        <w:rPr>
          <w:lang w:bidi="cs-CZ"/>
        </w:rPr>
        <w:t>rozsahu teploty</w:t>
      </w:r>
      <w:r w:rsidR="00E97DDC" w:rsidRPr="005966F1">
        <w:rPr>
          <w:lang w:bidi="cs-CZ"/>
        </w:rPr>
        <w:t xml:space="preserve"> dle typu místnosti, aby nemohlo docházet k nežádo</w:t>
      </w:r>
      <w:r w:rsidR="00E97DDC">
        <w:rPr>
          <w:lang w:bidi="cs-CZ"/>
        </w:rPr>
        <w:t>ucí volné manipulaci s hlavicí.</w:t>
      </w:r>
    </w:p>
    <w:p w14:paraId="495C9542" w14:textId="77777777" w:rsidR="00E97DDC" w:rsidRDefault="00E97DDC" w:rsidP="00E97DDC">
      <w:pPr>
        <w:keepNext/>
        <w:spacing w:before="240" w:after="0"/>
      </w:pPr>
      <w:r>
        <w:t>Součástí dodávky je dále:</w:t>
      </w:r>
    </w:p>
    <w:p w14:paraId="7FD6E4F5" w14:textId="77777777" w:rsidR="00E97DDC" w:rsidRDefault="00E97DDC" w:rsidP="00E97DDC">
      <w:pPr>
        <w:pStyle w:val="Odstavecseseznamem"/>
        <w:spacing w:after="0"/>
        <w:ind w:left="567" w:hanging="283"/>
      </w:pPr>
      <w:r>
        <w:t>p</w:t>
      </w:r>
      <w:r w:rsidRPr="005966F1">
        <w:t>rojekt hydraulického vyvážení otopného systému v budově a následné hydraulick</w:t>
      </w:r>
      <w:r>
        <w:t xml:space="preserve">é </w:t>
      </w:r>
      <w:proofErr w:type="spellStart"/>
      <w:r>
        <w:t>zaregulování</w:t>
      </w:r>
      <w:proofErr w:type="spellEnd"/>
      <w:r>
        <w:t xml:space="preserve"> otopného systému;</w:t>
      </w:r>
    </w:p>
    <w:p w14:paraId="721A7EFD" w14:textId="77777777" w:rsidR="00E97DDC" w:rsidRDefault="00E97DDC" w:rsidP="00E97DDC">
      <w:pPr>
        <w:pStyle w:val="Odstavecseseznamem"/>
        <w:spacing w:before="60" w:after="0"/>
        <w:ind w:left="568" w:hanging="284"/>
      </w:pPr>
      <w:r>
        <w:t>provedení veškerých souvisejících dodávek;</w:t>
      </w:r>
    </w:p>
    <w:p w14:paraId="7D86B701" w14:textId="77777777" w:rsidR="00E97DDC" w:rsidRDefault="00E97DDC" w:rsidP="00E97DDC">
      <w:pPr>
        <w:pStyle w:val="Odstavecseseznamem"/>
        <w:spacing w:before="60" w:after="0"/>
        <w:ind w:left="568" w:hanging="284"/>
      </w:pPr>
      <w:r>
        <w:t>provedení demontážních prací a stavebních úprav nezbytných k instalaci a provozu dodávaného zařízení.</w:t>
      </w:r>
    </w:p>
    <w:p w14:paraId="34278E63" w14:textId="77777777" w:rsidR="006631FB" w:rsidRDefault="006631FB">
      <w:pPr>
        <w:jc w:val="left"/>
        <w:rPr>
          <w:b/>
          <w:sz w:val="24"/>
          <w:szCs w:val="24"/>
        </w:rPr>
      </w:pPr>
      <w:r>
        <w:rPr>
          <w:b/>
          <w:sz w:val="24"/>
          <w:szCs w:val="24"/>
        </w:rPr>
        <w:br w:type="page"/>
      </w:r>
    </w:p>
    <w:p w14:paraId="6C8E2A87" w14:textId="77777777" w:rsidR="00E97DDC" w:rsidRPr="00A2215B" w:rsidRDefault="00E97DDC" w:rsidP="00CD036A">
      <w:pPr>
        <w:pStyle w:val="Odstavecseseznamem"/>
        <w:numPr>
          <w:ilvl w:val="1"/>
          <w:numId w:val="25"/>
        </w:numPr>
        <w:spacing w:before="360"/>
        <w:ind w:left="851" w:hanging="851"/>
        <w:rPr>
          <w:b/>
          <w:sz w:val="24"/>
          <w:szCs w:val="24"/>
        </w:rPr>
      </w:pPr>
      <w:r>
        <w:rPr>
          <w:b/>
          <w:sz w:val="24"/>
          <w:szCs w:val="24"/>
        </w:rPr>
        <w:lastRenderedPageBreak/>
        <w:t xml:space="preserve">Zateplení </w:t>
      </w:r>
      <w:r w:rsidR="006631FB">
        <w:rPr>
          <w:b/>
          <w:sz w:val="24"/>
          <w:szCs w:val="24"/>
        </w:rPr>
        <w:t>vybraných konstrukcí</w:t>
      </w:r>
    </w:p>
    <w:p w14:paraId="25027096" w14:textId="77777777" w:rsidR="006631FB" w:rsidRDefault="006631FB" w:rsidP="00CD036A">
      <w:pPr>
        <w:pStyle w:val="Odstavecseseznamem"/>
        <w:numPr>
          <w:ilvl w:val="2"/>
          <w:numId w:val="25"/>
        </w:numPr>
        <w:spacing w:after="0"/>
        <w:ind w:left="851" w:hanging="851"/>
        <w:rPr>
          <w:b/>
        </w:rPr>
      </w:pPr>
      <w:r>
        <w:rPr>
          <w:b/>
        </w:rPr>
        <w:t>Zateplení dvorní fasády</w:t>
      </w:r>
    </w:p>
    <w:p w14:paraId="69A5E190" w14:textId="0A1F37CD" w:rsidR="006631FB" w:rsidRDefault="006631FB" w:rsidP="006631FB">
      <w:pPr>
        <w:spacing w:before="120" w:after="0"/>
      </w:pPr>
      <w:r>
        <w:t xml:space="preserve">V rámci tohoto opatření bude </w:t>
      </w:r>
      <w:r w:rsidR="003E0970">
        <w:t>na dvorní fasád</w:t>
      </w:r>
      <w:r w:rsidR="003D70D8">
        <w:t>ě odstraněn</w:t>
      </w:r>
      <w:r w:rsidR="003E0970">
        <w:t xml:space="preserve"> </w:t>
      </w:r>
      <w:r w:rsidR="003D70D8">
        <w:t xml:space="preserve">stávající kontaktní zateplovací systém a bude realizován nový kontaktní zateplovací systém </w:t>
      </w:r>
      <w:r w:rsidR="003D70D8" w:rsidRPr="003D70D8">
        <w:t>ETICS s tepelnou izolací tl.1</w:t>
      </w:r>
      <w:r w:rsidR="005137A9">
        <w:t>0</w:t>
      </w:r>
      <w:r w:rsidR="003D70D8" w:rsidRPr="003D70D8">
        <w:t>0</w:t>
      </w:r>
      <w:r w:rsidR="003D70D8">
        <w:t> </w:t>
      </w:r>
      <w:r w:rsidR="003D70D8" w:rsidRPr="003D70D8">
        <w:t>mm</w:t>
      </w:r>
      <w:r w:rsidR="00765113">
        <w:t>,</w:t>
      </w:r>
      <w:r w:rsidR="003D70D8" w:rsidRPr="003D70D8">
        <w:t xml:space="preserve"> λ = 0,032 W</w:t>
      </w:r>
      <w:proofErr w:type="gramStart"/>
      <w:r w:rsidR="003D70D8" w:rsidRPr="003D70D8">
        <w:t>/(</w:t>
      </w:r>
      <w:proofErr w:type="spellStart"/>
      <w:proofErr w:type="gramEnd"/>
      <w:r w:rsidR="003D70D8" w:rsidRPr="003D70D8">
        <w:t>m.K</w:t>
      </w:r>
      <w:proofErr w:type="spellEnd"/>
      <w:r w:rsidR="003D70D8" w:rsidRPr="003D70D8">
        <w:t>)</w:t>
      </w:r>
      <w:r w:rsidR="005137A9">
        <w:t xml:space="preserve"> – EPS </w:t>
      </w:r>
      <w:proofErr w:type="spellStart"/>
      <w:r w:rsidR="005137A9">
        <w:t>Grey</w:t>
      </w:r>
      <w:proofErr w:type="spellEnd"/>
      <w:r w:rsidR="005137A9">
        <w:t xml:space="preserve"> </w:t>
      </w:r>
      <w:proofErr w:type="spellStart"/>
      <w:r w:rsidR="005137A9">
        <w:t>wall</w:t>
      </w:r>
      <w:proofErr w:type="spellEnd"/>
      <w:r w:rsidR="003D70D8">
        <w:t xml:space="preserve">. </w:t>
      </w:r>
      <w:r>
        <w:t xml:space="preserve">Izolace bude připevněna lepením a mechanickým kotvením zapuštěnými talířovými hmoždinkami, jejíž povrch bude ze silikátové omítkoviny ve struktuře a barevnosti podle požadavků NPÚ. Zateplení se provede včetně mansard v předsazené části dvorního traktu, které jsou na plnou výšku podlaží. </w:t>
      </w:r>
      <w:r w:rsidR="003D70D8" w:rsidRPr="003D70D8">
        <w:t>V suterénu je zateplení ukončeno na spodní hraně stropní nosné konstrukce.</w:t>
      </w:r>
      <w:r w:rsidR="003D70D8">
        <w:t xml:space="preserve"> </w:t>
      </w:r>
      <w:r>
        <w:t xml:space="preserve">U vnějších stěn suterénu bude použito nenasákavých tepelných izolací </w:t>
      </w:r>
      <w:r w:rsidR="00765113">
        <w:t>od úrovně terénu</w:t>
      </w:r>
      <w:r>
        <w:t xml:space="preserve"> nejméně 0,3 m nad terénem, ve stejné tloušťce jako je v ploše nadzemních vnějších stěn dvorní fasády.</w:t>
      </w:r>
    </w:p>
    <w:p w14:paraId="64A91F1B" w14:textId="1C89A86D" w:rsidR="006631FB" w:rsidRDefault="003D70D8" w:rsidP="006631FB">
      <w:pPr>
        <w:spacing w:before="120" w:after="0"/>
      </w:pPr>
      <w:r>
        <w:t xml:space="preserve">Takto zateplené obvodové stěny budou </w:t>
      </w:r>
      <w:r w:rsidR="006631FB">
        <w:t>spl</w:t>
      </w:r>
      <w:r>
        <w:t>ňovat</w:t>
      </w:r>
      <w:r w:rsidR="006631FB">
        <w:t xml:space="preserve"> jak požadovaný, tak doporučený</w:t>
      </w:r>
      <w:r w:rsidR="003E0970">
        <w:t xml:space="preserve"> </w:t>
      </w:r>
      <w:r w:rsidR="006631FB">
        <w:t>součinitel prostupu tepla (0,30/0,25 W/</w:t>
      </w:r>
      <w:r w:rsidR="003E0970">
        <w:t>(</w:t>
      </w:r>
      <w:r w:rsidR="006631FB">
        <w:t>m</w:t>
      </w:r>
      <w:r w:rsidR="006631FB" w:rsidRPr="003E0970">
        <w:rPr>
          <w:vertAlign w:val="superscript"/>
        </w:rPr>
        <w:t>2</w:t>
      </w:r>
      <w:r w:rsidR="006631FB">
        <w:t>K</w:t>
      </w:r>
      <w:r w:rsidR="003E0970">
        <w:t>)</w:t>
      </w:r>
      <w:r w:rsidR="006631FB">
        <w:t xml:space="preserve">) dle ČSN 730540-2 (2011). Dále je plněn požadavek OPŽP 0,9 x </w:t>
      </w:r>
      <w:proofErr w:type="spellStart"/>
      <w:r w:rsidR="006631FB">
        <w:t>U</w:t>
      </w:r>
      <w:r w:rsidR="006631FB" w:rsidRPr="003E0970">
        <w:rPr>
          <w:vertAlign w:val="subscript"/>
        </w:rPr>
        <w:t>rec</w:t>
      </w:r>
      <w:proofErr w:type="spellEnd"/>
      <w:r w:rsidR="006631FB">
        <w:t>.</w:t>
      </w:r>
    </w:p>
    <w:p w14:paraId="471B3CE1" w14:textId="795321BA" w:rsidR="008D4179" w:rsidRPr="005F353A" w:rsidRDefault="006631FB" w:rsidP="006631FB">
      <w:pPr>
        <w:spacing w:before="120" w:after="0"/>
        <w:rPr>
          <w:i/>
        </w:rPr>
      </w:pPr>
      <w:r w:rsidRPr="005F353A">
        <w:rPr>
          <w:i/>
        </w:rPr>
        <w:t xml:space="preserve">Pozn.: Zateplení dvorní fasády, které se provede spolu s výměnou dožilých oken a balkónových dveří </w:t>
      </w:r>
      <w:r w:rsidR="003E0970" w:rsidRPr="005F353A">
        <w:rPr>
          <w:i/>
        </w:rPr>
        <w:t>bude</w:t>
      </w:r>
      <w:r w:rsidRPr="005F353A">
        <w:rPr>
          <w:i/>
        </w:rPr>
        <w:t xml:space="preserve"> provedeno</w:t>
      </w:r>
      <w:r w:rsidR="003E0970" w:rsidRPr="005F353A">
        <w:rPr>
          <w:i/>
        </w:rPr>
        <w:t xml:space="preserve"> </w:t>
      </w:r>
      <w:r w:rsidRPr="005F353A">
        <w:rPr>
          <w:i/>
        </w:rPr>
        <w:t>tak, aby bylo možné zajistit požadovanou hloubku uložení oken vůči novému vnějšímu líci dvorní fasády. Dle</w:t>
      </w:r>
      <w:r w:rsidR="003E0970" w:rsidRPr="005F353A">
        <w:rPr>
          <w:i/>
        </w:rPr>
        <w:t xml:space="preserve"> </w:t>
      </w:r>
      <w:r w:rsidRPr="005F353A">
        <w:rPr>
          <w:i/>
        </w:rPr>
        <w:t xml:space="preserve">požadavků NPÚ se požaduje </w:t>
      </w:r>
      <w:r w:rsidR="003D70D8">
        <w:rPr>
          <w:i/>
        </w:rPr>
        <w:t>revitalizace</w:t>
      </w:r>
      <w:r w:rsidRPr="005F353A">
        <w:rPr>
          <w:i/>
        </w:rPr>
        <w:t xml:space="preserve"> střešní římsy pod mansardovým podlažím ve vystupující střední části budovy</w:t>
      </w:r>
      <w:r w:rsidR="003E0970" w:rsidRPr="005F353A">
        <w:rPr>
          <w:i/>
        </w:rPr>
        <w:t>.</w:t>
      </w:r>
    </w:p>
    <w:p w14:paraId="7AFB570E" w14:textId="09B78EF8" w:rsidR="006631FB" w:rsidRDefault="00B72ABE" w:rsidP="006631FB">
      <w:pPr>
        <w:spacing w:before="120" w:after="0"/>
      </w:pPr>
      <w:r w:rsidRPr="008D4179">
        <w:rPr>
          <w:b/>
        </w:rPr>
        <w:t xml:space="preserve">Celková zateplovaná plocha dvorní fasády je </w:t>
      </w:r>
      <w:r w:rsidR="00765113">
        <w:rPr>
          <w:b/>
        </w:rPr>
        <w:t>1 060</w:t>
      </w:r>
      <w:r w:rsidR="000C789A" w:rsidRPr="008D4179">
        <w:rPr>
          <w:b/>
        </w:rPr>
        <w:t> </w:t>
      </w:r>
      <w:r w:rsidRPr="008D4179">
        <w:rPr>
          <w:b/>
        </w:rPr>
        <w:t>m</w:t>
      </w:r>
      <w:r w:rsidRPr="008D4179">
        <w:rPr>
          <w:b/>
          <w:vertAlign w:val="superscript"/>
        </w:rPr>
        <w:t>2</w:t>
      </w:r>
      <w:r w:rsidR="00765113">
        <w:t xml:space="preserve"> </w:t>
      </w:r>
      <w:r w:rsidR="00765113" w:rsidRPr="00765113">
        <w:rPr>
          <w:b/>
          <w:bCs/>
        </w:rPr>
        <w:t>při ukončení nad terénem</w:t>
      </w:r>
      <w:r w:rsidR="00765113">
        <w:rPr>
          <w:b/>
          <w:bCs/>
        </w:rPr>
        <w:t>.</w:t>
      </w:r>
    </w:p>
    <w:p w14:paraId="1747B3B1" w14:textId="3FA4981A" w:rsidR="006631FB" w:rsidRDefault="006631FB" w:rsidP="00CD036A">
      <w:pPr>
        <w:pStyle w:val="Odstavecseseznamem"/>
        <w:numPr>
          <w:ilvl w:val="2"/>
          <w:numId w:val="25"/>
        </w:numPr>
        <w:spacing w:before="240" w:after="0"/>
        <w:ind w:left="851" w:hanging="851"/>
        <w:rPr>
          <w:b/>
        </w:rPr>
      </w:pPr>
      <w:r>
        <w:rPr>
          <w:b/>
        </w:rPr>
        <w:t xml:space="preserve">Zateplení </w:t>
      </w:r>
      <w:r w:rsidR="00765113">
        <w:rPr>
          <w:b/>
        </w:rPr>
        <w:t xml:space="preserve">lodžiových </w:t>
      </w:r>
      <w:r>
        <w:rPr>
          <w:b/>
        </w:rPr>
        <w:t xml:space="preserve">stěn </w:t>
      </w:r>
      <w:r w:rsidR="00765113">
        <w:rPr>
          <w:b/>
        </w:rPr>
        <w:t>a stropů</w:t>
      </w:r>
    </w:p>
    <w:p w14:paraId="288E14D6" w14:textId="03D7F6DC" w:rsidR="00765113" w:rsidRDefault="00B72ABE" w:rsidP="00B72ABE">
      <w:pPr>
        <w:spacing w:before="120" w:after="0"/>
      </w:pPr>
      <w:r>
        <w:t>V rámci tohoto opatření bud</w:t>
      </w:r>
      <w:r w:rsidR="00765113">
        <w:t>ou zatepleny stěny lodžií</w:t>
      </w:r>
      <w:r w:rsidR="00E921AA">
        <w:t xml:space="preserve">, a to novým kontaktním zateplovacím systém </w:t>
      </w:r>
      <w:r w:rsidR="00E921AA" w:rsidRPr="003D70D8">
        <w:t>s tepelnou izolací tl.</w:t>
      </w:r>
      <w:r w:rsidR="00066E39">
        <w:t>5</w:t>
      </w:r>
      <w:r w:rsidR="00E921AA" w:rsidRPr="003D70D8">
        <w:t>0</w:t>
      </w:r>
      <w:r w:rsidR="00E921AA">
        <w:t> </w:t>
      </w:r>
      <w:r w:rsidR="00E921AA" w:rsidRPr="003D70D8">
        <w:t>mm</w:t>
      </w:r>
      <w:r w:rsidR="00E921AA">
        <w:t>,</w:t>
      </w:r>
      <w:r w:rsidR="00E921AA" w:rsidRPr="003D70D8">
        <w:t xml:space="preserve"> λ</w:t>
      </w:r>
      <w:r w:rsidR="00E921AA">
        <w:t> </w:t>
      </w:r>
      <w:r w:rsidR="00E921AA" w:rsidRPr="003D70D8">
        <w:t>=</w:t>
      </w:r>
      <w:r w:rsidR="00E921AA">
        <w:t> </w:t>
      </w:r>
      <w:r w:rsidR="00E921AA" w:rsidRPr="003D70D8">
        <w:t>0,0</w:t>
      </w:r>
      <w:r w:rsidR="00236517">
        <w:t>4</w:t>
      </w:r>
      <w:r w:rsidR="00E921AA">
        <w:t> </w:t>
      </w:r>
      <w:r w:rsidR="00E921AA" w:rsidRPr="003D70D8">
        <w:t>W</w:t>
      </w:r>
      <w:proofErr w:type="gramStart"/>
      <w:r w:rsidR="00E921AA" w:rsidRPr="003D70D8">
        <w:t>/(</w:t>
      </w:r>
      <w:proofErr w:type="spellStart"/>
      <w:proofErr w:type="gramEnd"/>
      <w:r w:rsidR="00E921AA" w:rsidRPr="003D70D8">
        <w:t>m.K</w:t>
      </w:r>
      <w:proofErr w:type="spellEnd"/>
      <w:r w:rsidR="00E921AA" w:rsidRPr="003D70D8">
        <w:t>)</w:t>
      </w:r>
      <w:r w:rsidR="00236517">
        <w:t xml:space="preserve"> – minerální vata</w:t>
      </w:r>
      <w:r w:rsidR="00E921AA">
        <w:t>. Součástí tohoto opatření je i zateplení spodní strany stropu lodžií v místě vazby s obvodovou stěnou za účelem redukce tepelných mostů na styku vertikálních a horizontálních konstrukcí.</w:t>
      </w:r>
    </w:p>
    <w:p w14:paraId="2ADEF5A2" w14:textId="1E398054" w:rsidR="00B72ABE" w:rsidRDefault="00B72ABE" w:rsidP="00B72ABE">
      <w:pPr>
        <w:spacing w:before="120" w:after="0"/>
      </w:pPr>
      <w:r w:rsidRPr="008D4179">
        <w:rPr>
          <w:b/>
        </w:rPr>
        <w:t xml:space="preserve">Celková zateplovaná plocha je </w:t>
      </w:r>
      <w:r w:rsidR="00E921AA">
        <w:rPr>
          <w:b/>
        </w:rPr>
        <w:t>105</w:t>
      </w:r>
      <w:r w:rsidRPr="008D4179">
        <w:rPr>
          <w:b/>
        </w:rPr>
        <w:t xml:space="preserve"> m</w:t>
      </w:r>
      <w:r w:rsidRPr="008D4179">
        <w:rPr>
          <w:b/>
          <w:vertAlign w:val="superscript"/>
        </w:rPr>
        <w:t>2</w:t>
      </w:r>
      <w:r w:rsidR="00E935D8">
        <w:t>.</w:t>
      </w:r>
    </w:p>
    <w:p w14:paraId="46820525" w14:textId="77777777" w:rsidR="006631FB" w:rsidRDefault="006631FB" w:rsidP="00CD036A">
      <w:pPr>
        <w:pStyle w:val="Odstavecseseznamem"/>
        <w:numPr>
          <w:ilvl w:val="2"/>
          <w:numId w:val="25"/>
        </w:numPr>
        <w:spacing w:before="240" w:after="0"/>
        <w:ind w:left="851" w:hanging="851"/>
        <w:rPr>
          <w:b/>
        </w:rPr>
      </w:pPr>
      <w:r>
        <w:rPr>
          <w:b/>
        </w:rPr>
        <w:t>Zateplení konstrukcí mansardy pod šikmou střechou včetně podlahy půdy</w:t>
      </w:r>
    </w:p>
    <w:p w14:paraId="050C2640" w14:textId="21C62289" w:rsidR="009C57AE" w:rsidRDefault="009C57AE" w:rsidP="009C57AE">
      <w:pPr>
        <w:spacing w:before="120" w:after="0"/>
      </w:pPr>
      <w:r>
        <w:t>Jedná se o řešení pro průběžné mansardy orientované k uliční fasádě a dvorní mansardy v bočních křídlech budovy, které navazují na okolní zástavbu. Z mansardových pokojů se navrhuje doplnění tepelně izolační úpravy neužívané nízké části podkroví pod šikmou střechou, která je přilehlá k uliční fasádě. Po vybourání heraklitové přepážky k tomuto prostoru bude doplněna tepelná izolace</w:t>
      </w:r>
      <w:r w:rsidR="008A3141">
        <w:t xml:space="preserve"> </w:t>
      </w:r>
      <w:r w:rsidR="00FB4316">
        <w:t>z</w:t>
      </w:r>
      <w:r w:rsidR="00F0150A">
        <w:t> minerální vlny</w:t>
      </w:r>
      <w:r w:rsidR="008A3141">
        <w:t xml:space="preserve"> </w:t>
      </w:r>
      <w:r w:rsidR="00FB4316" w:rsidRPr="00FB4316">
        <w:t xml:space="preserve">nebo PUR pěny </w:t>
      </w:r>
      <w:r>
        <w:t xml:space="preserve">pozední zdi až k pozednici a dále vodorovná tepelná izolace </w:t>
      </w:r>
      <w:r w:rsidR="00FB4316">
        <w:t>z</w:t>
      </w:r>
      <w:r w:rsidR="00F0150A">
        <w:t> minerální vlny</w:t>
      </w:r>
      <w:r w:rsidR="00FB4316">
        <w:t xml:space="preserve"> </w:t>
      </w:r>
      <w:r w:rsidR="00FB4316" w:rsidRPr="00FB4316">
        <w:t>nebo PUR pěny</w:t>
      </w:r>
      <w:r>
        <w:t xml:space="preserve"> stropu nad spodním podlažím a tuhá svislá izolace</w:t>
      </w:r>
      <w:r w:rsidR="008A3141">
        <w:t xml:space="preserve"> </w:t>
      </w:r>
      <w:r w:rsidR="00FB4316">
        <w:t>z</w:t>
      </w:r>
      <w:r w:rsidR="00F0150A">
        <w:t> minerální vlny</w:t>
      </w:r>
      <w:r w:rsidR="008A3141">
        <w:t xml:space="preserve"> </w:t>
      </w:r>
      <w:r>
        <w:t xml:space="preserve">připevněná k vnějšímu roštu předsazenému před následně doplněnou interiérovou příčkou, </w:t>
      </w:r>
      <w:r w:rsidR="00FB4316" w:rsidRPr="00FB4316">
        <w:t xml:space="preserve">nebo </w:t>
      </w:r>
      <w:r w:rsidR="00FB4316">
        <w:t xml:space="preserve">z </w:t>
      </w:r>
      <w:r w:rsidR="00FB4316" w:rsidRPr="00FB4316">
        <w:t>PUR pěny nastříkan</w:t>
      </w:r>
      <w:r w:rsidR="00FB4316">
        <w:t>é</w:t>
      </w:r>
      <w:r w:rsidR="00FB4316" w:rsidRPr="00FB4316">
        <w:t xml:space="preserve"> na heraklitovou přepážku </w:t>
      </w:r>
      <w:r w:rsidR="00FB4316">
        <w:t>(</w:t>
      </w:r>
      <w:r w:rsidR="00FB4316" w:rsidRPr="00FB4316">
        <w:t>pokud to bude technicky možné),</w:t>
      </w:r>
      <w:r w:rsidR="00FB4316">
        <w:t xml:space="preserve"> </w:t>
      </w:r>
      <w:r>
        <w:t>s návazností na tepelnou izolaci šikmé střechy přilehlé k mansardovému pobytovému prostoru.</w:t>
      </w:r>
    </w:p>
    <w:p w14:paraId="0959CECF" w14:textId="08DC31C8" w:rsidR="009C57AE" w:rsidRDefault="009C57AE" w:rsidP="009C57AE">
      <w:pPr>
        <w:spacing w:before="120" w:after="0"/>
      </w:pPr>
      <w:r>
        <w:t>Dále bude v rámci tohoto opatření provedena vodorovná tepelná izolace půdy pod šikmou střechou nad mansardovým podlažím. Izolace bude z minerální vlny do dřevěného dvojitého roštu, s provozní lávkou nad horním povrchem</w:t>
      </w:r>
      <w:r w:rsidR="00FB4316">
        <w:t>, případně z</w:t>
      </w:r>
      <w:r w:rsidR="00FB4316" w:rsidRPr="00FB4316">
        <w:t xml:space="preserve"> pochozí PUR pěn</w:t>
      </w:r>
      <w:r w:rsidR="00FB4316">
        <w:t>y</w:t>
      </w:r>
      <w:r>
        <w:t>.</w:t>
      </w:r>
    </w:p>
    <w:p w14:paraId="555F7F9D" w14:textId="77777777" w:rsidR="009C57AE" w:rsidRDefault="009C57AE" w:rsidP="009C57AE">
      <w:pPr>
        <w:spacing w:before="120" w:after="0"/>
      </w:pPr>
      <w:r>
        <w:t>Pro dodatečně zateplené konstrukce se předpokládá hodnota součinitele prostupu tepla konstrukce:</w:t>
      </w:r>
    </w:p>
    <w:p w14:paraId="4BAF8E83" w14:textId="461E8172" w:rsidR="009C57AE" w:rsidRDefault="009C57AE" w:rsidP="009C57AE">
      <w:pPr>
        <w:spacing w:before="120" w:after="0"/>
        <w:ind w:left="284" w:hanging="284"/>
      </w:pPr>
      <w:r>
        <w:lastRenderedPageBreak/>
        <w:t>-</w:t>
      </w:r>
      <w:r>
        <w:tab/>
        <w:t xml:space="preserve">Dodatečná vodorovná tepelná izolace </w:t>
      </w:r>
      <w:r w:rsidR="00360B62">
        <w:t xml:space="preserve">stropu nad 5.NP (podlaha 6.NP, malá část stropu směrem do ulice a do dvora za podkrovní příčkou) </w:t>
      </w:r>
      <w:r>
        <w:t>z</w:t>
      </w:r>
      <w:r w:rsidR="00360B62">
        <w:t xml:space="preserve"> volně ložené min. vlny</w:t>
      </w:r>
      <w:r w:rsidR="00FB4316">
        <w:t xml:space="preserve"> </w:t>
      </w:r>
      <w:proofErr w:type="spellStart"/>
      <w:r w:rsidR="00360B62">
        <w:t>tl</w:t>
      </w:r>
      <w:proofErr w:type="spellEnd"/>
      <w:r w:rsidR="00360B62">
        <w:t>. 2</w:t>
      </w:r>
      <w:r w:rsidR="00FE3CE8">
        <w:t>8</w:t>
      </w:r>
      <w:r w:rsidR="00360B62">
        <w:t>0 mm, λ = 0,038 W/(</w:t>
      </w:r>
      <w:proofErr w:type="spellStart"/>
      <w:r w:rsidR="00360B62">
        <w:t>m.K</w:t>
      </w:r>
      <w:proofErr w:type="spellEnd"/>
      <w:r w:rsidR="00360B62">
        <w:t xml:space="preserve">), </w:t>
      </w:r>
      <w:r w:rsidR="00FB4316">
        <w:t xml:space="preserve">případně z </w:t>
      </w:r>
      <w:r w:rsidR="00FB4316" w:rsidRPr="00FB4316">
        <w:t>PUR pěn</w:t>
      </w:r>
      <w:r w:rsidR="00FB4316">
        <w:t>y</w:t>
      </w:r>
      <w:r w:rsidR="00360B62">
        <w:t xml:space="preserve"> </w:t>
      </w:r>
      <w:proofErr w:type="spellStart"/>
      <w:r w:rsidR="00360B62">
        <w:t>tl</w:t>
      </w:r>
      <w:proofErr w:type="spellEnd"/>
      <w:r w:rsidR="00360B62">
        <w:t xml:space="preserve">. </w:t>
      </w:r>
      <w:r w:rsidR="00FB4316">
        <w:t>160 mm</w:t>
      </w:r>
      <w:r w:rsidR="00360B62">
        <w:t>,</w:t>
      </w:r>
      <w:r w:rsidR="00FB4316">
        <w:t xml:space="preserve"> </w:t>
      </w:r>
      <w:r w:rsidR="00360B62">
        <w:t>λ = </w:t>
      </w:r>
      <w:r w:rsidR="00FB4316">
        <w:t xml:space="preserve">0,026 </w:t>
      </w:r>
      <w:r w:rsidR="00360B62">
        <w:t>W/(</w:t>
      </w:r>
      <w:proofErr w:type="spellStart"/>
      <w:r w:rsidR="00360B62">
        <w:t>m.K</w:t>
      </w:r>
      <w:proofErr w:type="spellEnd"/>
      <w:r w:rsidR="00360B62">
        <w:t xml:space="preserve">) </w:t>
      </w:r>
      <w:r w:rsidR="008A3141">
        <w:t xml:space="preserve">- </w:t>
      </w:r>
      <w:r>
        <w:t xml:space="preserve">předpokládá </w:t>
      </w:r>
      <w:r w:rsidR="008A3141">
        <w:t xml:space="preserve">se </w:t>
      </w:r>
      <w:r>
        <w:t>hodnota součinitele prostupu tepla konstrukce</w:t>
      </w:r>
      <w:r w:rsidR="00217F27">
        <w:t xml:space="preserve"> nejhůře</w:t>
      </w:r>
      <w:r>
        <w:t xml:space="preserve"> </w:t>
      </w:r>
      <w:r w:rsidRPr="009C57AE">
        <w:rPr>
          <w:b/>
        </w:rPr>
        <w:t>U</w:t>
      </w:r>
      <w:r>
        <w:rPr>
          <w:b/>
        </w:rPr>
        <w:t> </w:t>
      </w:r>
      <w:r w:rsidRPr="009C57AE">
        <w:rPr>
          <w:b/>
        </w:rPr>
        <w:t>=</w:t>
      </w:r>
      <w:r>
        <w:rPr>
          <w:b/>
        </w:rPr>
        <w:t> </w:t>
      </w:r>
      <w:r w:rsidRPr="009C57AE">
        <w:rPr>
          <w:b/>
        </w:rPr>
        <w:t>0,170</w:t>
      </w:r>
      <w:r>
        <w:rPr>
          <w:b/>
        </w:rPr>
        <w:t> </w:t>
      </w:r>
      <w:r w:rsidRPr="009C57AE">
        <w:rPr>
          <w:b/>
        </w:rPr>
        <w:t>W/(m</w:t>
      </w:r>
      <w:r w:rsidRPr="009C57AE">
        <w:rPr>
          <w:b/>
          <w:vertAlign w:val="superscript"/>
        </w:rPr>
        <w:t>2</w:t>
      </w:r>
      <w:r w:rsidRPr="009C57AE">
        <w:rPr>
          <w:b/>
        </w:rPr>
        <w:t>K)</w:t>
      </w:r>
      <w:r>
        <w:t xml:space="preserve"> včetně přirážky na vliv tepelných vazeb = 0,02 W/(</w:t>
      </w:r>
      <w:proofErr w:type="spellStart"/>
      <w:r>
        <w:t>m.K</w:t>
      </w:r>
      <w:proofErr w:type="spellEnd"/>
      <w:r>
        <w:t>), čímž je splněn jak požadovaný, tak doporučený součinitel prostupu tepla (0,30/0,20 W/(m</w:t>
      </w:r>
      <w:r w:rsidRPr="009C57AE">
        <w:rPr>
          <w:vertAlign w:val="superscript"/>
        </w:rPr>
        <w:t>2</w:t>
      </w:r>
      <w:r>
        <w:t>K)) dle ČSN 730540-2 (2011). Dále je plněn požadavek OPŽP 0,9 x </w:t>
      </w:r>
      <w:proofErr w:type="spellStart"/>
      <w:r>
        <w:t>U</w:t>
      </w:r>
      <w:r w:rsidRPr="009C57AE">
        <w:rPr>
          <w:vertAlign w:val="subscript"/>
        </w:rPr>
        <w:t>rec</w:t>
      </w:r>
      <w:proofErr w:type="spellEnd"/>
      <w:r>
        <w:t>.</w:t>
      </w:r>
      <w:r w:rsidR="00C64C3A">
        <w:t xml:space="preserve"> </w:t>
      </w:r>
      <w:r w:rsidR="00C64C3A" w:rsidRPr="008D4179">
        <w:rPr>
          <w:b/>
        </w:rPr>
        <w:t xml:space="preserve">Celková zateplovaná plocha </w:t>
      </w:r>
      <w:r w:rsidR="008D4179" w:rsidRPr="008D4179">
        <w:rPr>
          <w:b/>
        </w:rPr>
        <w:t xml:space="preserve">stropu </w:t>
      </w:r>
      <w:r w:rsidR="00C64C3A" w:rsidRPr="008D4179">
        <w:rPr>
          <w:b/>
        </w:rPr>
        <w:t xml:space="preserve">je cca </w:t>
      </w:r>
      <w:r w:rsidR="000C789A" w:rsidRPr="008D4179">
        <w:rPr>
          <w:b/>
        </w:rPr>
        <w:t>13</w:t>
      </w:r>
      <w:r w:rsidR="00FB4316">
        <w:rPr>
          <w:b/>
        </w:rPr>
        <w:t>7</w:t>
      </w:r>
      <w:r w:rsidR="00C64C3A" w:rsidRPr="008D4179">
        <w:rPr>
          <w:b/>
        </w:rPr>
        <w:t xml:space="preserve"> m</w:t>
      </w:r>
      <w:r w:rsidR="00C64C3A" w:rsidRPr="008D4179">
        <w:rPr>
          <w:b/>
          <w:vertAlign w:val="superscript"/>
        </w:rPr>
        <w:t>2</w:t>
      </w:r>
      <w:r w:rsidR="00C64C3A" w:rsidRPr="000C789A">
        <w:t>.</w:t>
      </w:r>
    </w:p>
    <w:p w14:paraId="28FB27AF" w14:textId="41621F05" w:rsidR="009C57AE" w:rsidRDefault="009C57AE" w:rsidP="009C57AE">
      <w:pPr>
        <w:tabs>
          <w:tab w:val="left" w:pos="284"/>
        </w:tabs>
        <w:spacing w:before="120" w:after="0"/>
        <w:ind w:left="284" w:hanging="284"/>
      </w:pPr>
      <w:r w:rsidRPr="00217F27">
        <w:t>-</w:t>
      </w:r>
      <w:r w:rsidRPr="00217F27">
        <w:tab/>
        <w:t>Nová konstrukce interiérové příčky mezi pokoji a nevytápěnou částí podkroví do ulice a do dvora pomocí SDK příčky s tepelnou izolací z</w:t>
      </w:r>
      <w:r w:rsidR="00217F27">
        <w:t> min. vlny</w:t>
      </w:r>
      <w:r w:rsidRPr="00217F27">
        <w:t xml:space="preserve"> </w:t>
      </w:r>
      <w:proofErr w:type="spellStart"/>
      <w:r w:rsidRPr="00217F27">
        <w:t>tl</w:t>
      </w:r>
      <w:proofErr w:type="spellEnd"/>
      <w:r w:rsidRPr="00217F27">
        <w:t>.</w:t>
      </w:r>
      <w:r w:rsidR="00217F27">
        <w:t> </w:t>
      </w:r>
      <w:r w:rsidRPr="00217F27">
        <w:t>180 mm</w:t>
      </w:r>
      <w:r w:rsidR="00217F27">
        <w:t xml:space="preserve">, </w:t>
      </w:r>
      <w:r w:rsidRPr="00217F27">
        <w:t>λ = 0,038 W/(</w:t>
      </w:r>
      <w:proofErr w:type="spellStart"/>
      <w:r w:rsidRPr="00217F27">
        <w:t>m.K</w:t>
      </w:r>
      <w:proofErr w:type="spellEnd"/>
      <w:r w:rsidRPr="00217F27">
        <w:t xml:space="preserve">) </w:t>
      </w:r>
      <w:r w:rsidR="00217F27" w:rsidRPr="00217F27">
        <w:t xml:space="preserve">nebo </w:t>
      </w:r>
      <w:r w:rsidR="00217F27">
        <w:t xml:space="preserve">z </w:t>
      </w:r>
      <w:r w:rsidR="00217F27" w:rsidRPr="00217F27">
        <w:t xml:space="preserve">PUR pěny </w:t>
      </w:r>
      <w:proofErr w:type="spellStart"/>
      <w:r w:rsidR="00217F27" w:rsidRPr="00217F27">
        <w:t>tl</w:t>
      </w:r>
      <w:proofErr w:type="spellEnd"/>
      <w:r w:rsidR="00217F27" w:rsidRPr="00217F27">
        <w:t>.</w:t>
      </w:r>
      <w:r w:rsidR="00217F27">
        <w:t> </w:t>
      </w:r>
      <w:r w:rsidR="00217F27" w:rsidRPr="00217F27">
        <w:t>1</w:t>
      </w:r>
      <w:r w:rsidR="00217F27">
        <w:t>1</w:t>
      </w:r>
      <w:r w:rsidR="00217F27" w:rsidRPr="00217F27">
        <w:t>0</w:t>
      </w:r>
      <w:r w:rsidR="00217F27">
        <w:t xml:space="preserve"> </w:t>
      </w:r>
      <w:r w:rsidR="00217F27" w:rsidRPr="00217F27">
        <w:t>mm</w:t>
      </w:r>
      <w:r w:rsidR="00217F27">
        <w:t xml:space="preserve">, </w:t>
      </w:r>
      <w:r w:rsidR="00217F27" w:rsidRPr="00217F27">
        <w:t>λ = 0,0</w:t>
      </w:r>
      <w:r w:rsidR="00217F27">
        <w:t>26</w:t>
      </w:r>
      <w:r w:rsidR="00217F27" w:rsidRPr="00217F27">
        <w:t> W/(</w:t>
      </w:r>
      <w:proofErr w:type="spellStart"/>
      <w:r w:rsidR="00217F27" w:rsidRPr="00217F27">
        <w:t>m.K</w:t>
      </w:r>
      <w:proofErr w:type="spellEnd"/>
      <w:r w:rsidR="00217F27" w:rsidRPr="00217F27">
        <w:t xml:space="preserve">) nastříkanou na heraklitovou přepážku (pokud to bude technicky možné) </w:t>
      </w:r>
      <w:r w:rsidRPr="00217F27">
        <w:t>- předpokládá se hodnota součinitele prostupu tepla konstrukce</w:t>
      </w:r>
      <w:r w:rsidR="00F0150A">
        <w:t xml:space="preserve"> nejhůře</w:t>
      </w:r>
      <w:r w:rsidRPr="00217F27">
        <w:t xml:space="preserve"> </w:t>
      </w:r>
      <w:r w:rsidRPr="00217F27">
        <w:rPr>
          <w:b/>
        </w:rPr>
        <w:t>U = 0,215 W/(m</w:t>
      </w:r>
      <w:r w:rsidRPr="00217F27">
        <w:rPr>
          <w:b/>
          <w:vertAlign w:val="superscript"/>
        </w:rPr>
        <w:t>2</w:t>
      </w:r>
      <w:r w:rsidRPr="00217F27">
        <w:rPr>
          <w:b/>
        </w:rPr>
        <w:t>K)</w:t>
      </w:r>
      <w:r w:rsidRPr="00217F27">
        <w:t xml:space="preserve"> včetně přirážky na vliv tepelných vazeb = 0,02</w:t>
      </w:r>
      <w:r w:rsidR="00F0150A">
        <w:t> </w:t>
      </w:r>
      <w:r w:rsidRPr="00217F27">
        <w:t>W(/</w:t>
      </w:r>
      <w:proofErr w:type="spellStart"/>
      <w:r w:rsidRPr="00217F27">
        <w:t>m.K</w:t>
      </w:r>
      <w:proofErr w:type="spellEnd"/>
      <w:r w:rsidRPr="00217F27">
        <w:t>), čímž je splněn jak požadovaný, tak doporučený součinitel prostupu tepla (0,30/0,25</w:t>
      </w:r>
      <w:r w:rsidR="00846FB0" w:rsidRPr="00217F27">
        <w:t> </w:t>
      </w:r>
      <w:r w:rsidRPr="00217F27">
        <w:t>W/(m</w:t>
      </w:r>
      <w:r w:rsidRPr="00217F27">
        <w:rPr>
          <w:vertAlign w:val="superscript"/>
        </w:rPr>
        <w:t>2</w:t>
      </w:r>
      <w:r w:rsidRPr="00217F27">
        <w:t xml:space="preserve">K)) dle ČSN 730540-2 (2011). Dále je plněn </w:t>
      </w:r>
      <w:r w:rsidR="00217F27" w:rsidRPr="00217F27">
        <w:t>požadavek OPŽP</w:t>
      </w:r>
      <w:r w:rsidRPr="00217F27">
        <w:t xml:space="preserve"> 0,9 x </w:t>
      </w:r>
      <w:proofErr w:type="spellStart"/>
      <w:r w:rsidRPr="00217F27">
        <w:t>U</w:t>
      </w:r>
      <w:r w:rsidRPr="00217F27">
        <w:rPr>
          <w:vertAlign w:val="subscript"/>
        </w:rPr>
        <w:t>rec</w:t>
      </w:r>
      <w:proofErr w:type="spellEnd"/>
      <w:r w:rsidRPr="00217F27">
        <w:t>.</w:t>
      </w:r>
      <w:r w:rsidR="00C64C3A" w:rsidRPr="00217F27">
        <w:t xml:space="preserve"> </w:t>
      </w:r>
      <w:r w:rsidR="00C64C3A" w:rsidRPr="00217F27">
        <w:rPr>
          <w:b/>
        </w:rPr>
        <w:t xml:space="preserve">Celková zateplovaná plocha </w:t>
      </w:r>
      <w:r w:rsidR="008D4179" w:rsidRPr="00217F27">
        <w:rPr>
          <w:b/>
        </w:rPr>
        <w:t xml:space="preserve">příček </w:t>
      </w:r>
      <w:r w:rsidR="00C64C3A" w:rsidRPr="00217F27">
        <w:rPr>
          <w:b/>
        </w:rPr>
        <w:t xml:space="preserve">je </w:t>
      </w:r>
      <w:r w:rsidR="00217F27">
        <w:rPr>
          <w:b/>
        </w:rPr>
        <w:t>114</w:t>
      </w:r>
      <w:r w:rsidR="00C64C3A" w:rsidRPr="00217F27">
        <w:rPr>
          <w:b/>
        </w:rPr>
        <w:t xml:space="preserve"> m</w:t>
      </w:r>
      <w:r w:rsidR="00C64C3A" w:rsidRPr="00217F27">
        <w:rPr>
          <w:b/>
          <w:vertAlign w:val="superscript"/>
        </w:rPr>
        <w:t>2</w:t>
      </w:r>
      <w:r w:rsidR="00C64C3A" w:rsidRPr="00217F27">
        <w:t>.</w:t>
      </w:r>
    </w:p>
    <w:p w14:paraId="462E3439" w14:textId="66DB2188" w:rsidR="009C57AE" w:rsidRPr="006971A0" w:rsidRDefault="009C57AE" w:rsidP="009C57AE">
      <w:pPr>
        <w:spacing w:before="120" w:after="0"/>
        <w:ind w:left="284"/>
        <w:rPr>
          <w:i/>
        </w:rPr>
      </w:pPr>
      <w:r w:rsidRPr="006971A0">
        <w:rPr>
          <w:i/>
        </w:rPr>
        <w:t>Pozn.: Možnosti vybourání a nahrazení interiérové příčky mezi mansardovým pokojem a půdou budou prověřeny v rámci procesu ověření stavu dle čl.5 smlouvy. Pokud bude zjištěno, že je technicky či ekonomicky nevhodné tuto konstrukci plně nahrazovat, bude navrženo jiné řešení, které ovšem bude splňovat stejné tepelně-technické parametry jako výše navrhovaná konstrukce, tzn.: U</w:t>
      </w:r>
      <w:r w:rsidR="00360B62">
        <w:rPr>
          <w:i/>
        </w:rPr>
        <w:t> </w:t>
      </w:r>
      <w:r w:rsidRPr="00360B62">
        <w:rPr>
          <w:i/>
          <w:vertAlign w:val="subscript"/>
        </w:rPr>
        <w:t>max</w:t>
      </w:r>
      <w:r w:rsidRPr="006971A0">
        <w:rPr>
          <w:i/>
        </w:rPr>
        <w:t xml:space="preserve"> = 0,215 W/(m</w:t>
      </w:r>
      <w:r w:rsidRPr="006971A0">
        <w:rPr>
          <w:i/>
          <w:vertAlign w:val="superscript"/>
        </w:rPr>
        <w:t>2</w:t>
      </w:r>
      <w:r w:rsidRPr="006971A0">
        <w:rPr>
          <w:i/>
        </w:rPr>
        <w:t>K)</w:t>
      </w:r>
      <w:r w:rsidR="00360B62">
        <w:rPr>
          <w:i/>
        </w:rPr>
        <w:t xml:space="preserve"> </w:t>
      </w:r>
      <w:r w:rsidRPr="006971A0">
        <w:rPr>
          <w:i/>
        </w:rPr>
        <w:t>včetně přirážky na vliv tepelných vazeb = 0,02 W</w:t>
      </w:r>
      <w:proofErr w:type="gramStart"/>
      <w:r w:rsidRPr="006971A0">
        <w:rPr>
          <w:i/>
        </w:rPr>
        <w:t>/(</w:t>
      </w:r>
      <w:proofErr w:type="spellStart"/>
      <w:proofErr w:type="gramEnd"/>
      <w:r w:rsidRPr="006971A0">
        <w:rPr>
          <w:i/>
        </w:rPr>
        <w:t>m.K</w:t>
      </w:r>
      <w:proofErr w:type="spellEnd"/>
      <w:r w:rsidRPr="006971A0">
        <w:rPr>
          <w:i/>
        </w:rPr>
        <w:t>).</w:t>
      </w:r>
    </w:p>
    <w:p w14:paraId="75964BC4" w14:textId="61D840B6" w:rsidR="009C57AE" w:rsidRDefault="009C57AE" w:rsidP="009C57AE">
      <w:pPr>
        <w:spacing w:before="120" w:after="0"/>
        <w:ind w:left="284" w:hanging="284"/>
      </w:pPr>
      <w:r>
        <w:t>-</w:t>
      </w:r>
      <w:r>
        <w:tab/>
        <w:t xml:space="preserve">Dodatečná vodorovná tepelná izolace </w:t>
      </w:r>
      <w:r w:rsidR="00360B62">
        <w:t xml:space="preserve">půdy pod šikmou střechou nad mansardovým podlažím </w:t>
      </w:r>
      <w:r>
        <w:t>z</w:t>
      </w:r>
      <w:r w:rsidR="00360B62">
        <w:t> minerální vlny</w:t>
      </w:r>
      <w:r>
        <w:t xml:space="preserve"> </w:t>
      </w:r>
      <w:proofErr w:type="spellStart"/>
      <w:r>
        <w:t>tl</w:t>
      </w:r>
      <w:proofErr w:type="spellEnd"/>
      <w:r>
        <w:t>. 300 mm</w:t>
      </w:r>
      <w:r w:rsidR="00360B62">
        <w:t xml:space="preserve">, </w:t>
      </w:r>
      <w:r>
        <w:t>λ = 0,038 W</w:t>
      </w:r>
      <w:proofErr w:type="gramStart"/>
      <w:r>
        <w:t>/(</w:t>
      </w:r>
      <w:proofErr w:type="spellStart"/>
      <w:proofErr w:type="gramEnd"/>
      <w:r>
        <w:t>m.K</w:t>
      </w:r>
      <w:proofErr w:type="spellEnd"/>
      <w:r>
        <w:t>)</w:t>
      </w:r>
      <w:r w:rsidR="00360B62">
        <w:t xml:space="preserve">, </w:t>
      </w:r>
      <w:r w:rsidR="00360B62" w:rsidRPr="00217F27">
        <w:t xml:space="preserve">nebo </w:t>
      </w:r>
      <w:r w:rsidR="00360B62">
        <w:t xml:space="preserve">z </w:t>
      </w:r>
      <w:r w:rsidR="00360B62" w:rsidRPr="00217F27">
        <w:t xml:space="preserve">PUR pěny </w:t>
      </w:r>
      <w:proofErr w:type="spellStart"/>
      <w:r w:rsidR="00360B62" w:rsidRPr="00217F27">
        <w:t>tl</w:t>
      </w:r>
      <w:proofErr w:type="spellEnd"/>
      <w:r w:rsidR="00360B62" w:rsidRPr="00217F27">
        <w:t>.</w:t>
      </w:r>
      <w:r w:rsidR="00360B62">
        <w:t> 21</w:t>
      </w:r>
      <w:r w:rsidR="00360B62" w:rsidRPr="00217F27">
        <w:t>0</w:t>
      </w:r>
      <w:r w:rsidR="00360B62">
        <w:t xml:space="preserve"> </w:t>
      </w:r>
      <w:r w:rsidR="00360B62" w:rsidRPr="00217F27">
        <w:t>mm</w:t>
      </w:r>
      <w:r w:rsidR="00360B62">
        <w:t xml:space="preserve">, </w:t>
      </w:r>
      <w:r w:rsidR="00360B62" w:rsidRPr="00217F27">
        <w:t>λ = 0,0</w:t>
      </w:r>
      <w:r w:rsidR="00360B62">
        <w:t>26</w:t>
      </w:r>
      <w:r w:rsidR="00360B62" w:rsidRPr="00217F27">
        <w:t> W/(</w:t>
      </w:r>
      <w:proofErr w:type="spellStart"/>
      <w:r w:rsidR="00360B62" w:rsidRPr="00217F27">
        <w:t>m.K</w:t>
      </w:r>
      <w:proofErr w:type="spellEnd"/>
      <w:r w:rsidR="00360B62" w:rsidRPr="00217F27">
        <w:t xml:space="preserve">) </w:t>
      </w:r>
      <w:r>
        <w:t xml:space="preserve">- předpokládá se hodnota součinitele prostupu tepla konstrukce </w:t>
      </w:r>
      <w:r w:rsidR="00F0150A">
        <w:t xml:space="preserve">nejhůře </w:t>
      </w:r>
      <w:r w:rsidRPr="009C57AE">
        <w:rPr>
          <w:b/>
        </w:rPr>
        <w:t>U</w:t>
      </w:r>
      <w:r>
        <w:rPr>
          <w:b/>
        </w:rPr>
        <w:t> </w:t>
      </w:r>
      <w:r w:rsidRPr="009C57AE">
        <w:rPr>
          <w:b/>
        </w:rPr>
        <w:t>=</w:t>
      </w:r>
      <w:r>
        <w:rPr>
          <w:b/>
        </w:rPr>
        <w:t> </w:t>
      </w:r>
      <w:r w:rsidRPr="009C57AE">
        <w:rPr>
          <w:b/>
        </w:rPr>
        <w:t>0,174 W/(m</w:t>
      </w:r>
      <w:r w:rsidRPr="009C57AE">
        <w:rPr>
          <w:b/>
          <w:vertAlign w:val="superscript"/>
        </w:rPr>
        <w:t>2</w:t>
      </w:r>
      <w:r w:rsidRPr="009C57AE">
        <w:rPr>
          <w:b/>
        </w:rPr>
        <w:t>K)</w:t>
      </w:r>
      <w:r>
        <w:t xml:space="preserve"> včetně přirážky na vliv tepelných vazeb = 0,02 W/(</w:t>
      </w:r>
      <w:proofErr w:type="spellStart"/>
      <w:r>
        <w:t>m.K</w:t>
      </w:r>
      <w:proofErr w:type="spellEnd"/>
      <w:r>
        <w:t>), čímž je splněn jak požadovaný, tak doporučený součinitel prostupu tepla (0,30/0,20 W/(m</w:t>
      </w:r>
      <w:r w:rsidRPr="009C57AE">
        <w:rPr>
          <w:vertAlign w:val="superscript"/>
        </w:rPr>
        <w:t>2</w:t>
      </w:r>
      <w:r>
        <w:t xml:space="preserve">K)) dle ČSN 730540-2 (2011). Dále je plněn </w:t>
      </w:r>
      <w:r w:rsidR="00217F27">
        <w:t>požadavek OPŽP</w:t>
      </w:r>
      <w:r>
        <w:t xml:space="preserve"> 0,9 x </w:t>
      </w:r>
      <w:proofErr w:type="spellStart"/>
      <w:r>
        <w:t>U</w:t>
      </w:r>
      <w:r w:rsidRPr="009C57AE">
        <w:rPr>
          <w:vertAlign w:val="subscript"/>
        </w:rPr>
        <w:t>rec</w:t>
      </w:r>
      <w:proofErr w:type="spellEnd"/>
      <w:r>
        <w:t>.</w:t>
      </w:r>
      <w:r w:rsidR="00C64C3A">
        <w:t xml:space="preserve"> </w:t>
      </w:r>
      <w:r w:rsidR="00C64C3A" w:rsidRPr="008D4179">
        <w:rPr>
          <w:b/>
        </w:rPr>
        <w:t xml:space="preserve">Celková zateplovaná plocha </w:t>
      </w:r>
      <w:r w:rsidR="008D4179" w:rsidRPr="008D4179">
        <w:rPr>
          <w:b/>
        </w:rPr>
        <w:t xml:space="preserve">stropu </w:t>
      </w:r>
      <w:r w:rsidR="00C64C3A" w:rsidRPr="008D4179">
        <w:rPr>
          <w:b/>
        </w:rPr>
        <w:t xml:space="preserve">je </w:t>
      </w:r>
      <w:r w:rsidR="00360B62">
        <w:rPr>
          <w:b/>
        </w:rPr>
        <w:t>615</w:t>
      </w:r>
      <w:r w:rsidR="008D4179" w:rsidRPr="008D4179">
        <w:rPr>
          <w:b/>
        </w:rPr>
        <w:t> </w:t>
      </w:r>
      <w:r w:rsidR="00C64C3A" w:rsidRPr="008D4179">
        <w:rPr>
          <w:b/>
        </w:rPr>
        <w:t>m</w:t>
      </w:r>
      <w:r w:rsidR="00C64C3A" w:rsidRPr="008D4179">
        <w:rPr>
          <w:b/>
          <w:vertAlign w:val="superscript"/>
        </w:rPr>
        <w:t>2</w:t>
      </w:r>
      <w:r w:rsidR="00C64C3A" w:rsidRPr="000C789A">
        <w:t>.</w:t>
      </w:r>
    </w:p>
    <w:p w14:paraId="7EAAA82A" w14:textId="25E65C56" w:rsidR="006631FB" w:rsidRPr="00B85B78" w:rsidRDefault="00F0150A" w:rsidP="00CD036A">
      <w:pPr>
        <w:pStyle w:val="Odstavecseseznamem"/>
        <w:numPr>
          <w:ilvl w:val="2"/>
          <w:numId w:val="25"/>
        </w:numPr>
        <w:spacing w:before="240" w:after="0"/>
        <w:ind w:left="851" w:hanging="851"/>
        <w:rPr>
          <w:b/>
        </w:rPr>
      </w:pPr>
      <w:r w:rsidRPr="00B85B78">
        <w:rPr>
          <w:b/>
        </w:rPr>
        <w:t>Oprava</w:t>
      </w:r>
      <w:r w:rsidR="006631FB" w:rsidRPr="00B85B78">
        <w:rPr>
          <w:b/>
        </w:rPr>
        <w:t xml:space="preserve"> </w:t>
      </w:r>
      <w:r w:rsidR="008B1479">
        <w:rPr>
          <w:b/>
        </w:rPr>
        <w:t xml:space="preserve">a zateplení </w:t>
      </w:r>
      <w:r w:rsidR="006631FB" w:rsidRPr="00B85B78">
        <w:rPr>
          <w:b/>
        </w:rPr>
        <w:t>podlahy atria nad vstupní halou</w:t>
      </w:r>
    </w:p>
    <w:p w14:paraId="32F96F16" w14:textId="49B6D38A" w:rsidR="008B1479" w:rsidRDefault="008B1479" w:rsidP="008B1479">
      <w:pPr>
        <w:spacing w:before="120" w:after="0"/>
        <w:rPr>
          <w:noProof/>
          <w:lang w:eastAsia="cs-CZ"/>
        </w:rPr>
      </w:pPr>
      <w:r>
        <w:rPr>
          <w:noProof/>
          <w:lang w:eastAsia="cs-CZ"/>
        </w:rPr>
        <w:t>V rámci tohoto opatření bude provedena demontáž dožilých vrstev podlahy atria a následně bude aplikováno nové souvrství podlahy atria včetně nové tepelné izolace. Stávající světlíky v podlaze atria budou konstrukčně zakryty a bude na nich provedeno nové souvrství obdobné, jako na zbytku podlahy atria.</w:t>
      </w:r>
      <w:r w:rsidR="00180397">
        <w:rPr>
          <w:noProof/>
          <w:lang w:eastAsia="cs-CZ"/>
        </w:rPr>
        <w:t xml:space="preserve"> </w:t>
      </w:r>
      <w:r w:rsidR="00180397" w:rsidRPr="00180397">
        <w:rPr>
          <w:noProof/>
          <w:lang w:eastAsia="cs-CZ"/>
        </w:rPr>
        <w:t>Atrium bude veřejnosti uzavřeno a konstrukce bude navržena pouze na pochozí plochu pro údržbu</w:t>
      </w:r>
      <w:r w:rsidR="00180397">
        <w:rPr>
          <w:noProof/>
          <w:lang w:eastAsia="cs-CZ"/>
        </w:rPr>
        <w:t>.</w:t>
      </w:r>
    </w:p>
    <w:p w14:paraId="663B5CED" w14:textId="77875FE1" w:rsidR="008B1479" w:rsidRDefault="008B1479" w:rsidP="008B1479">
      <w:pPr>
        <w:spacing w:before="120" w:after="0"/>
        <w:rPr>
          <w:noProof/>
          <w:highlight w:val="yellow"/>
          <w:lang w:eastAsia="cs-CZ"/>
        </w:rPr>
      </w:pPr>
      <w:r>
        <w:rPr>
          <w:noProof/>
          <w:lang w:eastAsia="cs-CZ"/>
        </w:rPr>
        <w:t xml:space="preserve">Takto zateplená konstrukce bude mít součinitel prostupu tepla nejhůře </w:t>
      </w:r>
      <w:r w:rsidRPr="00971226">
        <w:rPr>
          <w:b/>
          <w:bCs/>
          <w:noProof/>
          <w:lang w:eastAsia="cs-CZ"/>
        </w:rPr>
        <w:t>U = 0,227 W/(m</w:t>
      </w:r>
      <w:r w:rsidRPr="00971226">
        <w:rPr>
          <w:b/>
          <w:bCs/>
          <w:noProof/>
          <w:vertAlign w:val="superscript"/>
          <w:lang w:eastAsia="cs-CZ"/>
        </w:rPr>
        <w:t>2</w:t>
      </w:r>
      <w:r w:rsidRPr="00971226">
        <w:rPr>
          <w:b/>
          <w:bCs/>
          <w:noProof/>
          <w:lang w:eastAsia="cs-CZ"/>
        </w:rPr>
        <w:t>K)</w:t>
      </w:r>
      <w:r>
        <w:rPr>
          <w:noProof/>
          <w:lang w:eastAsia="cs-CZ"/>
        </w:rPr>
        <w:t>, čímž je splněn jak požadovaný, tak doporučený součinitel prostupu tepla (0,60/0,40 W/(m</w:t>
      </w:r>
      <w:r w:rsidRPr="00180397">
        <w:rPr>
          <w:noProof/>
          <w:vertAlign w:val="superscript"/>
          <w:lang w:eastAsia="cs-CZ"/>
        </w:rPr>
        <w:t>2</w:t>
      </w:r>
      <w:r>
        <w:rPr>
          <w:noProof/>
          <w:lang w:eastAsia="cs-CZ"/>
        </w:rPr>
        <w:t>K)) dle ČSN 730540-2 (2011). Dále je plněn požadavek OPŽP 0,9 x U</w:t>
      </w:r>
      <w:r w:rsidRPr="00180397">
        <w:rPr>
          <w:noProof/>
          <w:vertAlign w:val="subscript"/>
          <w:lang w:eastAsia="cs-CZ"/>
        </w:rPr>
        <w:t>rec</w:t>
      </w:r>
      <w:r>
        <w:rPr>
          <w:noProof/>
          <w:lang w:eastAsia="cs-CZ"/>
        </w:rPr>
        <w:t>.</w:t>
      </w:r>
    </w:p>
    <w:p w14:paraId="1E657BDF" w14:textId="70B830FF" w:rsidR="003D47E8" w:rsidRPr="008D4179" w:rsidRDefault="003D47E8" w:rsidP="003D47E8">
      <w:pPr>
        <w:spacing w:before="120" w:after="0"/>
        <w:rPr>
          <w:b/>
        </w:rPr>
      </w:pPr>
      <w:r w:rsidRPr="008D4179">
        <w:rPr>
          <w:b/>
        </w:rPr>
        <w:t xml:space="preserve">Celková </w:t>
      </w:r>
      <w:r w:rsidR="00B85B78">
        <w:rPr>
          <w:b/>
        </w:rPr>
        <w:t>opravovaná</w:t>
      </w:r>
      <w:r w:rsidRPr="008D4179">
        <w:rPr>
          <w:b/>
        </w:rPr>
        <w:t xml:space="preserve"> plocha podlahy atria je </w:t>
      </w:r>
      <w:r w:rsidR="00B85B78">
        <w:rPr>
          <w:b/>
        </w:rPr>
        <w:t>90</w:t>
      </w:r>
      <w:r w:rsidRPr="008D4179">
        <w:rPr>
          <w:b/>
        </w:rPr>
        <w:t xml:space="preserve"> m</w:t>
      </w:r>
      <w:r w:rsidRPr="008D4179">
        <w:rPr>
          <w:b/>
          <w:vertAlign w:val="superscript"/>
        </w:rPr>
        <w:t>2</w:t>
      </w:r>
      <w:r w:rsidR="00E935D8" w:rsidRPr="008D4179">
        <w:rPr>
          <w:b/>
        </w:rPr>
        <w:t>.</w:t>
      </w:r>
    </w:p>
    <w:p w14:paraId="17FE57F9" w14:textId="77777777" w:rsidR="00B85B78" w:rsidRDefault="00B85B78">
      <w:pPr>
        <w:jc w:val="left"/>
        <w:rPr>
          <w:b/>
          <w:sz w:val="24"/>
          <w:szCs w:val="24"/>
        </w:rPr>
      </w:pPr>
      <w:r>
        <w:rPr>
          <w:b/>
          <w:sz w:val="24"/>
          <w:szCs w:val="24"/>
        </w:rPr>
        <w:br w:type="page"/>
      </w:r>
    </w:p>
    <w:p w14:paraId="364DDBCD" w14:textId="0F85B85C" w:rsidR="00E97DDC" w:rsidRPr="00EE5841" w:rsidRDefault="00E97DDC" w:rsidP="00CD036A">
      <w:pPr>
        <w:pStyle w:val="Odstavecseseznamem"/>
        <w:numPr>
          <w:ilvl w:val="1"/>
          <w:numId w:val="25"/>
        </w:numPr>
        <w:spacing w:before="360"/>
        <w:ind w:left="851" w:hanging="851"/>
        <w:rPr>
          <w:b/>
          <w:sz w:val="24"/>
          <w:szCs w:val="24"/>
        </w:rPr>
      </w:pPr>
      <w:r w:rsidRPr="00EE5841">
        <w:rPr>
          <w:b/>
          <w:sz w:val="24"/>
          <w:szCs w:val="24"/>
        </w:rPr>
        <w:lastRenderedPageBreak/>
        <w:t xml:space="preserve">Výměna </w:t>
      </w:r>
      <w:r w:rsidR="00DC2965">
        <w:rPr>
          <w:b/>
          <w:sz w:val="24"/>
          <w:szCs w:val="24"/>
        </w:rPr>
        <w:t xml:space="preserve">stávajících </w:t>
      </w:r>
      <w:r w:rsidR="000B29B0">
        <w:rPr>
          <w:b/>
          <w:sz w:val="24"/>
          <w:szCs w:val="24"/>
        </w:rPr>
        <w:t>otvorových výplní</w:t>
      </w:r>
    </w:p>
    <w:p w14:paraId="63F60D61" w14:textId="7F7247C5" w:rsidR="00DC2965" w:rsidRDefault="00DC2965" w:rsidP="00DC2965">
      <w:pPr>
        <w:spacing w:before="120" w:after="0"/>
      </w:pPr>
      <w:r>
        <w:t>V rámci tohoto opatření budou vyměněny vnější otvorové výpln</w:t>
      </w:r>
      <w:r w:rsidR="001F19A8">
        <w:t>ě</w:t>
      </w:r>
      <w:r>
        <w:t xml:space="preserve"> (s výjimkou oken a dveří v přízemí) za nov</w:t>
      </w:r>
      <w:r w:rsidR="008F4866">
        <w:t>é</w:t>
      </w:r>
      <w:r>
        <w:t xml:space="preserve"> </w:t>
      </w:r>
      <w:r w:rsidR="00AD2D8C">
        <w:t>dřevěn</w:t>
      </w:r>
      <w:r w:rsidR="008F4866">
        <w:t>é</w:t>
      </w:r>
      <w:r w:rsidR="00AD2D8C">
        <w:t xml:space="preserve"> </w:t>
      </w:r>
      <w:r w:rsidR="008F4866">
        <w:t>s</w:t>
      </w:r>
      <w:r>
        <w:t xml:space="preserve"> izolačním trojsklem</w:t>
      </w:r>
      <w:r w:rsidR="008F4866">
        <w:t>, a to v celkové ploše 986,1 m</w:t>
      </w:r>
      <w:r w:rsidR="008F4866" w:rsidRPr="008F4866">
        <w:rPr>
          <w:vertAlign w:val="superscript"/>
        </w:rPr>
        <w:t>2</w:t>
      </w:r>
      <w:r w:rsidR="008F4866">
        <w:t>.</w:t>
      </w:r>
      <w:r w:rsidR="00D71771">
        <w:t xml:space="preserve"> Okna budou </w:t>
      </w:r>
      <w:r w:rsidR="00FE3CE8">
        <w:t xml:space="preserve">na požadavek NPÚ </w:t>
      </w:r>
      <w:r w:rsidR="00D71771">
        <w:t>provedena jako pohledové repliky.</w:t>
      </w:r>
    </w:p>
    <w:p w14:paraId="716C2E22" w14:textId="0E7A34AC" w:rsidR="00E97DDC" w:rsidRDefault="00DC2965" w:rsidP="00E97DDC">
      <w:pPr>
        <w:spacing w:before="120" w:after="0"/>
      </w:pPr>
      <w:r>
        <w:t xml:space="preserve">Pro měněná okna se předpokládá součinitel prostupu tepla včetně rámu nejvýše </w:t>
      </w:r>
      <w:proofErr w:type="spellStart"/>
      <w:r w:rsidRPr="00DC2965">
        <w:rPr>
          <w:b/>
        </w:rPr>
        <w:t>U</w:t>
      </w:r>
      <w:r w:rsidRPr="00DC2965">
        <w:rPr>
          <w:b/>
          <w:vertAlign w:val="subscript"/>
        </w:rPr>
        <w:t>w</w:t>
      </w:r>
      <w:proofErr w:type="spellEnd"/>
      <w:r w:rsidRPr="00DC2965">
        <w:rPr>
          <w:b/>
          <w:vertAlign w:val="subscript"/>
        </w:rPr>
        <w:t> </w:t>
      </w:r>
      <w:r w:rsidRPr="00DC2965">
        <w:rPr>
          <w:b/>
        </w:rPr>
        <w:t>= 0,90 W/(m</w:t>
      </w:r>
      <w:r w:rsidRPr="00DC2965">
        <w:rPr>
          <w:b/>
          <w:vertAlign w:val="superscript"/>
        </w:rPr>
        <w:t>2</w:t>
      </w:r>
      <w:r w:rsidRPr="00DC2965">
        <w:rPr>
          <w:b/>
        </w:rPr>
        <w:t>K)</w:t>
      </w:r>
      <w:r>
        <w:t>, čímž je splněn jak požadovaný, tak doporučený součinitel prostupu tepla (1,50/1,20 W/(m</w:t>
      </w:r>
      <w:r w:rsidRPr="00DC2965">
        <w:rPr>
          <w:vertAlign w:val="superscript"/>
        </w:rPr>
        <w:t>2</w:t>
      </w:r>
      <w:r>
        <w:t xml:space="preserve">K)) dle ČSN 730540-2 (2011). Pro měněné dveře se předpokládá součinitel prostupu tepla včetně rámu nejvýše </w:t>
      </w:r>
      <w:proofErr w:type="spellStart"/>
      <w:r w:rsidRPr="00DC2965">
        <w:rPr>
          <w:b/>
        </w:rPr>
        <w:t>U</w:t>
      </w:r>
      <w:r w:rsidRPr="00DC2965">
        <w:rPr>
          <w:b/>
          <w:vertAlign w:val="subscript"/>
        </w:rPr>
        <w:t>d</w:t>
      </w:r>
      <w:proofErr w:type="spellEnd"/>
      <w:r w:rsidRPr="00DC2965">
        <w:rPr>
          <w:b/>
        </w:rPr>
        <w:t> = 1,20 W/(m</w:t>
      </w:r>
      <w:r w:rsidRPr="00DC2965">
        <w:rPr>
          <w:b/>
          <w:vertAlign w:val="superscript"/>
        </w:rPr>
        <w:t>2</w:t>
      </w:r>
      <w:r w:rsidRPr="00DC2965">
        <w:rPr>
          <w:b/>
        </w:rPr>
        <w:t>K)</w:t>
      </w:r>
      <w:r>
        <w:t>, čímž je splněn jak požadovaný, tak doporučený součinitel prostupu tepla (1,70/1,20 W/(m</w:t>
      </w:r>
      <w:r w:rsidRPr="00DC2965">
        <w:rPr>
          <w:vertAlign w:val="superscript"/>
        </w:rPr>
        <w:t>2</w:t>
      </w:r>
      <w:r>
        <w:t xml:space="preserve">K)) dle ČSN 730540-2 (2011). Dále je plněn </w:t>
      </w:r>
      <w:r w:rsidR="00217F27">
        <w:t>požadavek OPŽP</w:t>
      </w:r>
      <w:r>
        <w:t xml:space="preserve"> 0,9 x </w:t>
      </w:r>
      <w:proofErr w:type="spellStart"/>
      <w:r>
        <w:t>U</w:t>
      </w:r>
      <w:r w:rsidRPr="00DC2965">
        <w:rPr>
          <w:vertAlign w:val="subscript"/>
        </w:rPr>
        <w:t>rec</w:t>
      </w:r>
      <w:proofErr w:type="spellEnd"/>
      <w:r w:rsidR="004B6957">
        <w:t xml:space="preserve">. </w:t>
      </w:r>
      <w:r w:rsidR="00E97DDC" w:rsidRPr="00B576C7">
        <w:t xml:space="preserve">Nahrazovaná plocha výplní otvorů je </w:t>
      </w:r>
      <w:r w:rsidR="00B576C7">
        <w:t xml:space="preserve">cca </w:t>
      </w:r>
      <w:r w:rsidR="00AD2D8C">
        <w:t>986</w:t>
      </w:r>
      <w:r w:rsidR="00B576C7" w:rsidRPr="00B576C7">
        <w:t>,</w:t>
      </w:r>
      <w:r w:rsidR="00AD2D8C">
        <w:t>1</w:t>
      </w:r>
      <w:r w:rsidR="00E97DDC" w:rsidRPr="00B576C7">
        <w:t xml:space="preserve"> m</w:t>
      </w:r>
      <w:r w:rsidR="00E97DDC" w:rsidRPr="00B576C7">
        <w:rPr>
          <w:vertAlign w:val="superscript"/>
        </w:rPr>
        <w:t>2</w:t>
      </w:r>
      <w:r w:rsidR="00E97DDC" w:rsidRPr="00B576C7">
        <w:t>, a to v následující skladbě:</w:t>
      </w:r>
    </w:p>
    <w:p w14:paraId="5E32BDC5" w14:textId="50676B4F" w:rsidR="001624B8" w:rsidRDefault="001624B8" w:rsidP="008E5DCD">
      <w:pPr>
        <w:spacing w:before="240" w:after="0"/>
      </w:pPr>
      <w:r>
        <w:rPr>
          <w:b/>
        </w:rPr>
        <w:t xml:space="preserve">Měněná plocha výplní otvorů hlavních fasád – oken je </w:t>
      </w:r>
      <w:r w:rsidR="00AD2D8C">
        <w:rPr>
          <w:b/>
        </w:rPr>
        <w:t>820</w:t>
      </w:r>
      <w:r w:rsidR="00D162DC">
        <w:rPr>
          <w:b/>
        </w:rPr>
        <w:t> </w:t>
      </w:r>
      <w:r w:rsidRPr="007F628C">
        <w:rPr>
          <w:b/>
        </w:rPr>
        <w:t>m</w:t>
      </w:r>
      <w:r w:rsidRPr="007F628C">
        <w:rPr>
          <w:b/>
          <w:vertAlign w:val="superscript"/>
        </w:rPr>
        <w:t>2</w:t>
      </w:r>
      <w:r w:rsidR="00AD2D8C">
        <w:t xml:space="preserve"> (s výjimkou oken a dveří v přízemí do ulice a do dvora)</w:t>
      </w:r>
    </w:p>
    <w:p w14:paraId="5BA70C4D" w14:textId="304C88E4" w:rsidR="001624B8" w:rsidRDefault="001624B8" w:rsidP="001624B8">
      <w:pPr>
        <w:spacing w:before="120" w:after="0"/>
      </w:pPr>
      <w:r>
        <w:rPr>
          <w:b/>
        </w:rPr>
        <w:t xml:space="preserve">Měněná plocha výplní </w:t>
      </w:r>
      <w:proofErr w:type="gramStart"/>
      <w:r>
        <w:rPr>
          <w:b/>
        </w:rPr>
        <w:t>otvorů - atrium</w:t>
      </w:r>
      <w:proofErr w:type="gramEnd"/>
      <w:r>
        <w:rPr>
          <w:b/>
        </w:rPr>
        <w:t xml:space="preserve"> je </w:t>
      </w:r>
      <w:r w:rsidR="00AD2D8C">
        <w:rPr>
          <w:b/>
        </w:rPr>
        <w:t>16</w:t>
      </w:r>
      <w:r w:rsidR="00763FBA">
        <w:rPr>
          <w:b/>
        </w:rPr>
        <w:t>1</w:t>
      </w:r>
      <w:r w:rsidR="00D162DC">
        <w:rPr>
          <w:b/>
        </w:rPr>
        <w:t> </w:t>
      </w:r>
      <w:r w:rsidRPr="007F628C">
        <w:rPr>
          <w:b/>
        </w:rPr>
        <w:t>m</w:t>
      </w:r>
      <w:r w:rsidRPr="007F628C">
        <w:rPr>
          <w:b/>
          <w:vertAlign w:val="superscript"/>
        </w:rPr>
        <w:t>2</w:t>
      </w:r>
      <w:r w:rsidRPr="007F628C">
        <w:t>.</w:t>
      </w:r>
    </w:p>
    <w:p w14:paraId="328FC8BB" w14:textId="6F2ECBB6" w:rsidR="001624B8" w:rsidRDefault="001624B8" w:rsidP="001624B8">
      <w:pPr>
        <w:spacing w:before="120" w:after="0"/>
        <w:rPr>
          <w:b/>
        </w:rPr>
      </w:pPr>
      <w:r>
        <w:rPr>
          <w:b/>
        </w:rPr>
        <w:t xml:space="preserve">Měněná plocha výplní </w:t>
      </w:r>
      <w:proofErr w:type="gramStart"/>
      <w:r>
        <w:rPr>
          <w:b/>
        </w:rPr>
        <w:t>otvorů - dveří</w:t>
      </w:r>
      <w:proofErr w:type="gramEnd"/>
      <w:r>
        <w:rPr>
          <w:b/>
        </w:rPr>
        <w:t xml:space="preserve"> je </w:t>
      </w:r>
      <w:r w:rsidR="00AD2D8C">
        <w:rPr>
          <w:b/>
        </w:rPr>
        <w:t>5</w:t>
      </w:r>
      <w:r>
        <w:rPr>
          <w:b/>
        </w:rPr>
        <w:t>,1</w:t>
      </w:r>
      <w:r w:rsidR="00D162DC">
        <w:rPr>
          <w:b/>
        </w:rPr>
        <w:t> </w:t>
      </w:r>
      <w:r w:rsidRPr="007F628C">
        <w:rPr>
          <w:b/>
        </w:rPr>
        <w:t>m</w:t>
      </w:r>
      <w:r w:rsidRPr="007F628C">
        <w:rPr>
          <w:b/>
          <w:vertAlign w:val="superscript"/>
        </w:rPr>
        <w:t>2</w:t>
      </w:r>
      <w:r w:rsidRPr="007F628C">
        <w:t>.</w:t>
      </w:r>
    </w:p>
    <w:p w14:paraId="42427EFC" w14:textId="12BE801C" w:rsidR="008F4866" w:rsidRDefault="008F4866" w:rsidP="006858EA">
      <w:pPr>
        <w:spacing w:before="360" w:after="0"/>
      </w:pPr>
      <w:r>
        <w:t xml:space="preserve">Kromě výše uvedeného toto opatření zahrnuje výměnu </w:t>
      </w:r>
      <w:r w:rsidR="006858EA">
        <w:t xml:space="preserve">dožilých </w:t>
      </w:r>
      <w:r w:rsidR="006428FD">
        <w:t>oken</w:t>
      </w:r>
      <w:r>
        <w:t xml:space="preserve"> </w:t>
      </w:r>
      <w:r w:rsidR="006858EA">
        <w:t xml:space="preserve">v přízemí </w:t>
      </w:r>
      <w:r>
        <w:t>do ulice a do dvora za okna nov</w:t>
      </w:r>
      <w:r w:rsidR="006858EA">
        <w:t>á</w:t>
      </w:r>
      <w:r>
        <w:t xml:space="preserve"> </w:t>
      </w:r>
      <w:r w:rsidR="006858EA">
        <w:t xml:space="preserve">v souladu s požadavky </w:t>
      </w:r>
      <w:r>
        <w:t>NPÚ</w:t>
      </w:r>
      <w:r w:rsidR="006858EA">
        <w:t xml:space="preserve"> v celkové ploše</w:t>
      </w:r>
      <w:r>
        <w:t xml:space="preserve"> </w:t>
      </w:r>
      <w:r w:rsidRPr="006428FD">
        <w:rPr>
          <w:b/>
          <w:bCs/>
        </w:rPr>
        <w:t>68</w:t>
      </w:r>
      <w:r w:rsidR="00D162DC">
        <w:rPr>
          <w:b/>
          <w:bCs/>
        </w:rPr>
        <w:t> </w:t>
      </w:r>
      <w:r w:rsidRPr="006428FD">
        <w:rPr>
          <w:b/>
          <w:bCs/>
        </w:rPr>
        <w:t>m</w:t>
      </w:r>
      <w:r w:rsidRPr="006428FD">
        <w:rPr>
          <w:b/>
          <w:bCs/>
          <w:vertAlign w:val="superscript"/>
        </w:rPr>
        <w:t>2</w:t>
      </w:r>
      <w:r w:rsidRPr="006428FD">
        <w:rPr>
          <w:b/>
          <w:bCs/>
        </w:rPr>
        <w:t xml:space="preserve"> </w:t>
      </w:r>
      <w:r w:rsidR="006858EA" w:rsidRPr="006428FD">
        <w:rPr>
          <w:b/>
          <w:bCs/>
        </w:rPr>
        <w:t>+</w:t>
      </w:r>
      <w:r w:rsidR="006428FD" w:rsidRPr="006428FD">
        <w:rPr>
          <w:b/>
          <w:bCs/>
        </w:rPr>
        <w:t xml:space="preserve"> </w:t>
      </w:r>
      <w:r w:rsidRPr="006428FD">
        <w:rPr>
          <w:b/>
          <w:bCs/>
        </w:rPr>
        <w:t>3,8</w:t>
      </w:r>
      <w:r w:rsidR="00D162DC">
        <w:rPr>
          <w:b/>
          <w:bCs/>
        </w:rPr>
        <w:t> </w:t>
      </w:r>
      <w:r w:rsidRPr="006428FD">
        <w:rPr>
          <w:b/>
          <w:bCs/>
        </w:rPr>
        <w:t>m</w:t>
      </w:r>
      <w:r w:rsidRPr="006428FD">
        <w:rPr>
          <w:b/>
          <w:bCs/>
          <w:vertAlign w:val="superscript"/>
        </w:rPr>
        <w:t>2</w:t>
      </w:r>
      <w:r>
        <w:t>.</w:t>
      </w:r>
      <w:r w:rsidR="006428FD">
        <w:t xml:space="preserve"> Pro měněná okna se předpokládá součinitel prostupu tepla včetně rámu nejvýše </w:t>
      </w:r>
      <w:proofErr w:type="spellStart"/>
      <w:r w:rsidR="006428FD" w:rsidRPr="00DC2965">
        <w:rPr>
          <w:b/>
        </w:rPr>
        <w:t>U</w:t>
      </w:r>
      <w:r w:rsidR="006428FD" w:rsidRPr="00DC2965">
        <w:rPr>
          <w:b/>
          <w:vertAlign w:val="subscript"/>
        </w:rPr>
        <w:t>w</w:t>
      </w:r>
      <w:proofErr w:type="spellEnd"/>
      <w:r w:rsidR="006428FD" w:rsidRPr="00DC2965">
        <w:rPr>
          <w:b/>
          <w:vertAlign w:val="subscript"/>
        </w:rPr>
        <w:t> </w:t>
      </w:r>
      <w:r w:rsidR="006428FD" w:rsidRPr="00DC2965">
        <w:rPr>
          <w:b/>
        </w:rPr>
        <w:t>= 0,90 W/(m</w:t>
      </w:r>
      <w:r w:rsidR="006428FD" w:rsidRPr="00DC2965">
        <w:rPr>
          <w:b/>
          <w:vertAlign w:val="superscript"/>
        </w:rPr>
        <w:t>2</w:t>
      </w:r>
      <w:r w:rsidR="006428FD" w:rsidRPr="00DC2965">
        <w:rPr>
          <w:b/>
        </w:rPr>
        <w:t>K)</w:t>
      </w:r>
      <w:r w:rsidR="006428FD">
        <w:t>, čímž je splněn jak požadovaný, tak doporučený součinitel prostupu tepla (1,50/1,20 W/(m</w:t>
      </w:r>
      <w:r w:rsidR="006428FD" w:rsidRPr="00DC2965">
        <w:rPr>
          <w:vertAlign w:val="superscript"/>
        </w:rPr>
        <w:t>2</w:t>
      </w:r>
      <w:r w:rsidR="006428FD">
        <w:t xml:space="preserve">K)) dle ČSN 730540-2 (2011). Dále je plněn požadavek OPŽP 0,9 x </w:t>
      </w:r>
      <w:proofErr w:type="spellStart"/>
      <w:r w:rsidR="006428FD">
        <w:t>U</w:t>
      </w:r>
      <w:r w:rsidR="006428FD" w:rsidRPr="00DC2965">
        <w:rPr>
          <w:vertAlign w:val="subscript"/>
        </w:rPr>
        <w:t>rec</w:t>
      </w:r>
      <w:proofErr w:type="spellEnd"/>
      <w:r w:rsidR="006428FD">
        <w:t>.</w:t>
      </w:r>
    </w:p>
    <w:p w14:paraId="33FC4E45" w14:textId="77777777" w:rsidR="006428FD" w:rsidRDefault="006428FD" w:rsidP="008F4866">
      <w:pPr>
        <w:spacing w:before="120" w:after="0"/>
      </w:pPr>
      <w:r>
        <w:t>Dále budou</w:t>
      </w:r>
      <w:r w:rsidR="008F4866">
        <w:t xml:space="preserve"> </w:t>
      </w:r>
      <w:r>
        <w:t>provedeny</w:t>
      </w:r>
      <w:r w:rsidR="008F4866">
        <w:t xml:space="preserve"> opravy (nátěry) stávajících ocelových mříží, příprav</w:t>
      </w:r>
      <w:r>
        <w:t>a</w:t>
      </w:r>
      <w:r w:rsidR="008F4866">
        <w:t xml:space="preserve"> pro elektronické zámky a instalac</w:t>
      </w:r>
      <w:r>
        <w:t>e</w:t>
      </w:r>
      <w:r w:rsidR="008F4866">
        <w:t xml:space="preserve"> vnitřních žaluzií u oken ve dvorní fasádě.</w:t>
      </w:r>
    </w:p>
    <w:p w14:paraId="28D64D36" w14:textId="70AE3113" w:rsidR="006428FD" w:rsidRDefault="006428FD" w:rsidP="008F4866">
      <w:pPr>
        <w:spacing w:before="120" w:after="0"/>
      </w:pPr>
    </w:p>
    <w:p w14:paraId="5398E261" w14:textId="2E9E45FD" w:rsidR="00AD2D8C" w:rsidRDefault="006428FD" w:rsidP="008F4866">
      <w:pPr>
        <w:spacing w:before="120" w:after="0"/>
      </w:pPr>
      <w:r>
        <w:rPr>
          <w:noProof/>
          <w:lang w:eastAsia="cs-CZ"/>
        </w:rPr>
        <w:drawing>
          <wp:anchor distT="0" distB="0" distL="114300" distR="114300" simplePos="0" relativeHeight="251654656" behindDoc="0" locked="0" layoutInCell="1" allowOverlap="1" wp14:anchorId="2FFF69D2" wp14:editId="26748486">
            <wp:simplePos x="0" y="0"/>
            <wp:positionH relativeFrom="column">
              <wp:posOffset>24130</wp:posOffset>
            </wp:positionH>
            <wp:positionV relativeFrom="paragraph">
              <wp:posOffset>26035</wp:posOffset>
            </wp:positionV>
            <wp:extent cx="2828925" cy="2047875"/>
            <wp:effectExtent l="0" t="0" r="9525" b="9525"/>
            <wp:wrapNone/>
            <wp:docPr id="2175" name="Obrázek 2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2828925" cy="20478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cs-CZ"/>
        </w:rPr>
        <w:drawing>
          <wp:anchor distT="0" distB="0" distL="114300" distR="114300" simplePos="0" relativeHeight="251689472" behindDoc="0" locked="0" layoutInCell="1" allowOverlap="1" wp14:anchorId="5FA29650" wp14:editId="5F0CC4EC">
            <wp:simplePos x="0" y="0"/>
            <wp:positionH relativeFrom="column">
              <wp:posOffset>2995930</wp:posOffset>
            </wp:positionH>
            <wp:positionV relativeFrom="paragraph">
              <wp:posOffset>26035</wp:posOffset>
            </wp:positionV>
            <wp:extent cx="2747645" cy="2047875"/>
            <wp:effectExtent l="0" t="0" r="0" b="9525"/>
            <wp:wrapNone/>
            <wp:docPr id="2176" name="Obrázek 2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2747645" cy="2047875"/>
                    </a:xfrm>
                    <a:prstGeom prst="rect">
                      <a:avLst/>
                    </a:prstGeom>
                    <a:noFill/>
                    <a:ln>
                      <a:noFill/>
                    </a:ln>
                  </pic:spPr>
                </pic:pic>
              </a:graphicData>
            </a:graphic>
            <wp14:sizeRelH relativeFrom="page">
              <wp14:pctWidth>0</wp14:pctWidth>
            </wp14:sizeRelH>
            <wp14:sizeRelV relativeFrom="page">
              <wp14:pctHeight>0</wp14:pctHeight>
            </wp14:sizeRelV>
          </wp:anchor>
        </w:drawing>
      </w:r>
      <w:r w:rsidR="00AD2D8C">
        <w:br w:type="page"/>
      </w:r>
    </w:p>
    <w:p w14:paraId="056B2CF2" w14:textId="77777777" w:rsidR="00E97DDC" w:rsidRPr="00763FBA" w:rsidRDefault="00E97DDC" w:rsidP="00CD036A">
      <w:pPr>
        <w:pStyle w:val="Odstavecseseznamem"/>
        <w:numPr>
          <w:ilvl w:val="1"/>
          <w:numId w:val="25"/>
        </w:numPr>
        <w:spacing w:before="360"/>
        <w:ind w:left="851" w:hanging="851"/>
        <w:rPr>
          <w:b/>
          <w:sz w:val="24"/>
          <w:szCs w:val="24"/>
        </w:rPr>
      </w:pPr>
      <w:r w:rsidRPr="00763FBA">
        <w:rPr>
          <w:b/>
          <w:sz w:val="24"/>
          <w:szCs w:val="24"/>
        </w:rPr>
        <w:lastRenderedPageBreak/>
        <w:t>Modernizace vnitřního osvětlení</w:t>
      </w:r>
    </w:p>
    <w:p w14:paraId="7BA7F39C" w14:textId="39718F2E" w:rsidR="00E97DDC" w:rsidRDefault="003B2486" w:rsidP="00E97DDC">
      <w:pPr>
        <w:spacing w:before="120" w:after="0"/>
      </w:pPr>
      <w:r>
        <w:t xml:space="preserve">V rámci tohoto opatření bude provedena náhrada vybraných zářivkových a žárovkových svítidel za úsporná LED svítidla. </w:t>
      </w:r>
      <w:r w:rsidR="00596768">
        <w:t xml:space="preserve">Svítidlem se rozumí celé svítidlo včetně zdroje světla. V případě zářivkových svítidel bude nahrazeno celé svítidlo za nové LED svítidlo. V případě žárovkových svítidel </w:t>
      </w:r>
      <w:r w:rsidR="00A5698C">
        <w:t xml:space="preserve">bude nahrazeno celé svítidlo za nové svítidlo s LED zdrojem. </w:t>
      </w:r>
      <w:r w:rsidR="00E97DDC">
        <w:t>Náhrada bude provedena v rozsahu uvedeném v Tab.2.</w:t>
      </w:r>
      <w:r w:rsidR="001B4875">
        <w:t>2</w:t>
      </w:r>
      <w:r w:rsidR="00E97DDC">
        <w:t xml:space="preserve">, kde je </w:t>
      </w:r>
      <w:r>
        <w:t>uveden soupis stávajících svítidel včetně jejich příkonů a provozních hodin a specifikace nových svítidel včetně jejich příkonů</w:t>
      </w:r>
      <w:r w:rsidR="00E97DDC">
        <w:t>. Typy stávajících svítidel, jejich příkony a provozní hodiny byly převzaty z poskytnutých podkladů.</w:t>
      </w:r>
    </w:p>
    <w:p w14:paraId="7539B49C" w14:textId="4C27CCD4" w:rsidR="00E97DDC" w:rsidRDefault="00E97DDC" w:rsidP="00E97DDC">
      <w:pPr>
        <w:spacing w:before="120" w:after="0"/>
      </w:pPr>
      <w:r>
        <w:t xml:space="preserve">Celkem se předpokládá náhrada </w:t>
      </w:r>
      <w:r w:rsidR="00F0265A">
        <w:t>698</w:t>
      </w:r>
      <w:r>
        <w:t xml:space="preserve"> ks </w:t>
      </w:r>
      <w:r w:rsidR="003B2486">
        <w:t xml:space="preserve">stávajících svítidel o celkovém instalovaném příkonu </w:t>
      </w:r>
      <w:r w:rsidR="00F0265A">
        <w:t>58,0</w:t>
      </w:r>
      <w:r>
        <w:t xml:space="preserve"> kW </w:t>
      </w:r>
      <w:r w:rsidR="003B2486">
        <w:t xml:space="preserve">za nová LED svítidla </w:t>
      </w:r>
      <w:r w:rsidR="007F21BF">
        <w:t xml:space="preserve">v počtu 767 ks </w:t>
      </w:r>
      <w:r w:rsidR="003B2486">
        <w:t>o celkovém instalovaném příkonu</w:t>
      </w:r>
      <w:r>
        <w:t xml:space="preserve"> </w:t>
      </w:r>
      <w:r w:rsidR="0045155B">
        <w:t>15,0</w:t>
      </w:r>
      <w:r>
        <w:t xml:space="preserve"> kW, což představuje snížení spotřeby elektrické </w:t>
      </w:r>
      <w:r w:rsidR="00A5698C">
        <w:t xml:space="preserve">energie na osvětlení dotčenými svítidly o cca </w:t>
      </w:r>
      <w:proofErr w:type="gramStart"/>
      <w:r w:rsidR="0045155B">
        <w:t>76</w:t>
      </w:r>
      <w:r>
        <w:t>%</w:t>
      </w:r>
      <w:proofErr w:type="gramEnd"/>
      <w:r>
        <w:t>.</w:t>
      </w:r>
    </w:p>
    <w:p w14:paraId="280B0F35" w14:textId="7442A656" w:rsidR="00E97DDC" w:rsidRPr="005D4FAD" w:rsidRDefault="00E97DDC" w:rsidP="00E97DDC">
      <w:pPr>
        <w:spacing w:before="120" w:after="0"/>
      </w:pPr>
      <w:r w:rsidRPr="005D4FAD">
        <w:t xml:space="preserve">Úspora elektrické energie tímto opatřením je vykázána na základě snížení příkonu a </w:t>
      </w:r>
      <w:r>
        <w:t xml:space="preserve">zadané </w:t>
      </w:r>
      <w:r w:rsidR="00596768">
        <w:t xml:space="preserve">doby využití nahrazovaných svítidel </w:t>
      </w:r>
      <w:r w:rsidRPr="005D4FAD">
        <w:t>a bude ověřena jednorázovým měřením el. příkonu před a po výměně svítidla u jednoho či více svítidel dostatečně reprezentujících osvětlovací soustavu.</w:t>
      </w:r>
    </w:p>
    <w:p w14:paraId="65B36E96" w14:textId="3329138A" w:rsidR="00F0265A" w:rsidRDefault="00E97DDC" w:rsidP="00E97DDC">
      <w:pPr>
        <w:spacing w:before="120" w:after="0"/>
      </w:pPr>
      <w:r w:rsidRPr="005D4FAD">
        <w:t xml:space="preserve">Na toto opatření jsou vyčleněny </w:t>
      </w:r>
      <w:r w:rsidRPr="00D53EF2">
        <w:t xml:space="preserve">celkové investiční prostředky ve výši </w:t>
      </w:r>
      <w:r w:rsidR="001B4875" w:rsidRPr="00607BE5">
        <w:rPr>
          <w:b/>
          <w:highlight w:val="black"/>
        </w:rPr>
        <w:t>1</w:t>
      </w:r>
      <w:r w:rsidR="00F0265A" w:rsidRPr="00607BE5">
        <w:rPr>
          <w:b/>
          <w:highlight w:val="black"/>
        </w:rPr>
        <w:t> </w:t>
      </w:r>
      <w:r w:rsidR="001B4875" w:rsidRPr="00607BE5">
        <w:rPr>
          <w:b/>
          <w:highlight w:val="black"/>
        </w:rPr>
        <w:t>2</w:t>
      </w:r>
      <w:r w:rsidR="00F0265A" w:rsidRPr="00607BE5">
        <w:rPr>
          <w:b/>
          <w:highlight w:val="black"/>
        </w:rPr>
        <w:t>28,3</w:t>
      </w:r>
      <w:r w:rsidRPr="00607BE5">
        <w:rPr>
          <w:b/>
          <w:highlight w:val="black"/>
        </w:rPr>
        <w:t xml:space="preserve"> tis. Kč bez DPH</w:t>
      </w:r>
      <w:r w:rsidRPr="00607BE5">
        <w:rPr>
          <w:highlight w:val="black"/>
        </w:rPr>
        <w:t xml:space="preserve"> </w:t>
      </w:r>
      <w:r w:rsidR="00F0265A" w:rsidRPr="00607BE5">
        <w:rPr>
          <w:highlight w:val="black"/>
        </w:rPr>
        <w:t xml:space="preserve">+ </w:t>
      </w:r>
      <w:r w:rsidR="00F0265A" w:rsidRPr="00607BE5">
        <w:rPr>
          <w:b/>
          <w:bCs/>
          <w:highlight w:val="black"/>
        </w:rPr>
        <w:t>145,5 tis. Kč bez DPH</w:t>
      </w:r>
      <w:r w:rsidR="00F0265A">
        <w:t xml:space="preserve"> na doplnění nouzových modulů do vybraných svítidel. </w:t>
      </w:r>
      <w:r w:rsidR="00596768">
        <w:t xml:space="preserve">Výběr nahrazovaných svítidel bude proveden </w:t>
      </w:r>
      <w:r w:rsidRPr="005D4FAD">
        <w:t xml:space="preserve">ve spolupráci s provozním personálem objektu na základě podrobného místního šetření a na základě údajů o </w:t>
      </w:r>
      <w:r w:rsidR="00596768">
        <w:t>instalovaných příkonech svítidel a době jejich využití. Prioritně budou nahrazována svítidla s nízkou účinností a vyšším stupněm využití tak</w:t>
      </w:r>
      <w:r w:rsidRPr="005D4FAD">
        <w:t>, aby dosažené úspory ve spotřebě elektrické energie byly co nejvyšší.</w:t>
      </w:r>
    </w:p>
    <w:p w14:paraId="531A750C" w14:textId="77777777" w:rsidR="00E97DDC" w:rsidRDefault="00E97DDC" w:rsidP="00E97DDC">
      <w:pPr>
        <w:widowControl w:val="0"/>
        <w:autoSpaceDE w:val="0"/>
        <w:autoSpaceDN w:val="0"/>
        <w:adjustRightInd w:val="0"/>
        <w:spacing w:before="120" w:after="0"/>
        <w:rPr>
          <w:rFonts w:cs="Arial"/>
        </w:rPr>
        <w:sectPr w:rsidR="00E97DDC" w:rsidSect="00251F83">
          <w:headerReference w:type="default" r:id="rId42"/>
          <w:footerReference w:type="default" r:id="rId43"/>
          <w:headerReference w:type="first" r:id="rId44"/>
          <w:footerReference w:type="first" r:id="rId45"/>
          <w:pgSz w:w="11907" w:h="16839" w:code="9"/>
          <w:pgMar w:top="1417" w:right="1417" w:bottom="1417" w:left="1417" w:header="708" w:footer="708" w:gutter="0"/>
          <w:cols w:space="708"/>
          <w:titlePg/>
          <w:docGrid w:linePitch="360"/>
        </w:sectPr>
      </w:pPr>
    </w:p>
    <w:p w14:paraId="390921A8" w14:textId="491D6C98" w:rsidR="00E97DDC" w:rsidRDefault="00E97DDC" w:rsidP="00E97DDC">
      <w:pPr>
        <w:widowControl w:val="0"/>
        <w:tabs>
          <w:tab w:val="left" w:pos="1134"/>
        </w:tabs>
        <w:autoSpaceDE w:val="0"/>
        <w:autoSpaceDN w:val="0"/>
        <w:adjustRightInd w:val="0"/>
        <w:spacing w:before="120" w:after="0"/>
      </w:pPr>
      <w:r>
        <w:lastRenderedPageBreak/>
        <w:t>Tab.2.</w:t>
      </w:r>
      <w:r w:rsidR="001B4875">
        <w:t>2</w:t>
      </w:r>
      <w:r>
        <w:tab/>
      </w:r>
      <w:r w:rsidR="00DF1A71">
        <w:t xml:space="preserve">Rozsah náhrady </w:t>
      </w:r>
      <w:r w:rsidR="007E421D">
        <w:t>svítidel</w:t>
      </w:r>
      <w:r w:rsidR="00DF1A71">
        <w:t xml:space="preserve"> pro stanovení úspory el. energie</w:t>
      </w:r>
    </w:p>
    <w:p w14:paraId="2E5CEAC5" w14:textId="23A97CBE" w:rsidR="00E97DDC" w:rsidRDefault="00607BE5" w:rsidP="00E97DDC">
      <w:pPr>
        <w:widowControl w:val="0"/>
        <w:autoSpaceDE w:val="0"/>
        <w:autoSpaceDN w:val="0"/>
        <w:adjustRightInd w:val="0"/>
        <w:spacing w:before="120" w:after="0"/>
        <w:rPr>
          <w:rFonts w:cs="Arial"/>
        </w:rPr>
      </w:pPr>
      <w:r>
        <w:rPr>
          <w:noProof/>
        </w:rPr>
        <mc:AlternateContent>
          <mc:Choice Requires="wps">
            <w:drawing>
              <wp:anchor distT="0" distB="0" distL="114300" distR="114300" simplePos="0" relativeHeight="251712000" behindDoc="0" locked="0" layoutInCell="1" allowOverlap="1" wp14:anchorId="382355CC" wp14:editId="5B6AE517">
                <wp:simplePos x="0" y="0"/>
                <wp:positionH relativeFrom="column">
                  <wp:posOffset>6139180</wp:posOffset>
                </wp:positionH>
                <wp:positionV relativeFrom="paragraph">
                  <wp:posOffset>267970</wp:posOffset>
                </wp:positionV>
                <wp:extent cx="2749550" cy="5033010"/>
                <wp:effectExtent l="0" t="0" r="12700" b="15240"/>
                <wp:wrapNone/>
                <wp:docPr id="2282" name="Obdélník 2282"/>
                <wp:cNvGraphicFramePr/>
                <a:graphic xmlns:a="http://schemas.openxmlformats.org/drawingml/2006/main">
                  <a:graphicData uri="http://schemas.microsoft.com/office/word/2010/wordprocessingShape">
                    <wps:wsp>
                      <wps:cNvSpPr/>
                      <wps:spPr>
                        <a:xfrm>
                          <a:off x="0" y="0"/>
                          <a:ext cx="2749550" cy="503301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B9F562" id="Obdélník 2282" o:spid="_x0000_s1026" style="position:absolute;margin-left:483.4pt;margin-top:21.1pt;width:216.5pt;height:396.3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" fillcolor="black [3200]" strokecolor="black [1600]" strokeweight="2pt"/>
            </w:pict>
          </mc:Fallback>
        </mc:AlternateContent>
      </w:r>
      <w:r w:rsidR="0045155B" w:rsidRPr="00607BE5">
        <w:rPr>
          <w:noProof/>
          <w:highlight w:val="black"/>
        </w:rPr>
        <w:drawing>
          <wp:inline distT="0" distB="0" distL="0" distR="0" wp14:anchorId="60DC1A8D" wp14:editId="26E27584">
            <wp:extent cx="8893175" cy="5223510"/>
            <wp:effectExtent l="0" t="0" r="3175"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893175" cy="5223510"/>
                    </a:xfrm>
                    <a:prstGeom prst="rect">
                      <a:avLst/>
                    </a:prstGeom>
                    <a:noFill/>
                    <a:ln>
                      <a:noFill/>
                    </a:ln>
                  </pic:spPr>
                </pic:pic>
              </a:graphicData>
            </a:graphic>
          </wp:inline>
        </w:drawing>
      </w:r>
    </w:p>
    <w:p w14:paraId="3DA75F02" w14:textId="77777777" w:rsidR="00E97DDC" w:rsidRDefault="00E97DDC" w:rsidP="00E97DDC">
      <w:pPr>
        <w:widowControl w:val="0"/>
        <w:autoSpaceDE w:val="0"/>
        <w:autoSpaceDN w:val="0"/>
        <w:adjustRightInd w:val="0"/>
        <w:spacing w:before="120" w:after="0"/>
        <w:rPr>
          <w:rFonts w:cs="Arial"/>
        </w:rPr>
        <w:sectPr w:rsidR="00E97DDC" w:rsidSect="009E7192">
          <w:headerReference w:type="first" r:id="rId47"/>
          <w:footerReference w:type="first" r:id="rId48"/>
          <w:pgSz w:w="16839" w:h="11907" w:orient="landscape" w:code="9"/>
          <w:pgMar w:top="1417" w:right="1417" w:bottom="1417" w:left="1417" w:header="708" w:footer="708" w:gutter="0"/>
          <w:cols w:space="708"/>
          <w:titlePg/>
          <w:docGrid w:linePitch="360"/>
        </w:sectPr>
      </w:pPr>
    </w:p>
    <w:p w14:paraId="58F4A897" w14:textId="77777777" w:rsidR="00E97DDC" w:rsidRPr="00C55F3C" w:rsidRDefault="00E97DDC" w:rsidP="00CD036A">
      <w:pPr>
        <w:pStyle w:val="Odstavecseseznamem"/>
        <w:numPr>
          <w:ilvl w:val="1"/>
          <w:numId w:val="25"/>
        </w:numPr>
        <w:ind w:left="851" w:hanging="851"/>
        <w:rPr>
          <w:b/>
          <w:sz w:val="24"/>
          <w:szCs w:val="24"/>
        </w:rPr>
      </w:pPr>
      <w:r w:rsidRPr="00C55F3C">
        <w:rPr>
          <w:b/>
          <w:sz w:val="24"/>
          <w:szCs w:val="24"/>
        </w:rPr>
        <w:lastRenderedPageBreak/>
        <w:t>Úsporná opatření na vodě</w:t>
      </w:r>
    </w:p>
    <w:p w14:paraId="3CF49308" w14:textId="6A7D9ADD" w:rsidR="0021095B" w:rsidRDefault="00E97DDC" w:rsidP="00E97DDC">
      <w:pPr>
        <w:widowControl w:val="0"/>
        <w:autoSpaceDE w:val="0"/>
        <w:autoSpaceDN w:val="0"/>
        <w:adjustRightInd w:val="0"/>
        <w:spacing w:before="120" w:after="0"/>
        <w:rPr>
          <w:rFonts w:cs="Arial"/>
        </w:rPr>
      </w:pPr>
      <w:r w:rsidRPr="003D1EB6">
        <w:rPr>
          <w:rFonts w:cs="Arial"/>
        </w:rPr>
        <w:t xml:space="preserve">V rámci tohoto opatření budou na umyvadlové a sprchové baterie aplikovány úsporné </w:t>
      </w:r>
      <w:proofErr w:type="spellStart"/>
      <w:r w:rsidRPr="003D1EB6">
        <w:rPr>
          <w:rFonts w:cs="Arial"/>
        </w:rPr>
        <w:t>perlátory</w:t>
      </w:r>
      <w:proofErr w:type="spellEnd"/>
      <w:r w:rsidRPr="003D1EB6">
        <w:rPr>
          <w:rFonts w:cs="Arial"/>
        </w:rPr>
        <w:t xml:space="preserve"> nové generace s </w:t>
      </w:r>
      <w:proofErr w:type="spellStart"/>
      <w:r w:rsidRPr="003D1EB6">
        <w:rPr>
          <w:rFonts w:cs="Arial"/>
        </w:rPr>
        <w:t>přednastavitelným</w:t>
      </w:r>
      <w:proofErr w:type="spellEnd"/>
      <w:r w:rsidRPr="003D1EB6">
        <w:rPr>
          <w:rFonts w:cs="Arial"/>
        </w:rPr>
        <w:t xml:space="preserve"> průtokem. Dále budou do splachovacích nádržek WC instalovány šetřící prvky WC STOP.</w:t>
      </w:r>
      <w:r>
        <w:rPr>
          <w:rFonts w:cs="Arial"/>
        </w:rPr>
        <w:t xml:space="preserve"> </w:t>
      </w:r>
      <w:r w:rsidRPr="003D1EB6">
        <w:rPr>
          <w:rFonts w:cs="Arial"/>
        </w:rPr>
        <w:t xml:space="preserve">Celkový počet šetřících prvků (tj. </w:t>
      </w:r>
      <w:proofErr w:type="spellStart"/>
      <w:r w:rsidRPr="003D1EB6">
        <w:rPr>
          <w:rFonts w:cs="Arial"/>
        </w:rPr>
        <w:t>perlátorů</w:t>
      </w:r>
      <w:proofErr w:type="spellEnd"/>
      <w:r w:rsidRPr="003D1EB6">
        <w:rPr>
          <w:rFonts w:cs="Arial"/>
        </w:rPr>
        <w:t xml:space="preserve"> a WC STOP) je </w:t>
      </w:r>
      <w:r w:rsidR="001B4875">
        <w:rPr>
          <w:rFonts w:cs="Arial"/>
        </w:rPr>
        <w:t>2</w:t>
      </w:r>
      <w:r w:rsidR="007F21BF">
        <w:rPr>
          <w:rFonts w:cs="Arial"/>
        </w:rPr>
        <w:t>48</w:t>
      </w:r>
      <w:r>
        <w:rPr>
          <w:rFonts w:cs="Arial"/>
        </w:rPr>
        <w:t> </w:t>
      </w:r>
      <w:r w:rsidRPr="003D1EB6">
        <w:rPr>
          <w:rFonts w:cs="Arial"/>
        </w:rPr>
        <w:t xml:space="preserve">ks. </w:t>
      </w:r>
      <w:proofErr w:type="spellStart"/>
      <w:r w:rsidRPr="003D1EB6">
        <w:rPr>
          <w:rFonts w:cs="Arial"/>
        </w:rPr>
        <w:t>Perlátor</w:t>
      </w:r>
      <w:proofErr w:type="spellEnd"/>
      <w:r w:rsidRPr="003D1EB6">
        <w:rPr>
          <w:rFonts w:cs="Arial"/>
        </w:rPr>
        <w:t xml:space="preserve"> je </w:t>
      </w:r>
      <w:proofErr w:type="spellStart"/>
      <w:proofErr w:type="gramStart"/>
      <w:r w:rsidRPr="003D1EB6">
        <w:rPr>
          <w:rFonts w:cs="Arial"/>
        </w:rPr>
        <w:t>antivápenný</w:t>
      </w:r>
      <w:proofErr w:type="spellEnd"/>
      <w:r w:rsidRPr="003D1EB6">
        <w:rPr>
          <w:rFonts w:cs="Arial"/>
        </w:rPr>
        <w:t xml:space="preserve"> - díly</w:t>
      </w:r>
      <w:proofErr w:type="gramEnd"/>
      <w:r w:rsidRPr="003D1EB6">
        <w:rPr>
          <w:rFonts w:cs="Arial"/>
        </w:rPr>
        <w:t xml:space="preserve">, se kterými přichází voda do styku, jsou ze speciální umělé hmoty odolné proti usazování vodního kamene, odolné proti horké vodě a chemikáliím. Spořiče využívají </w:t>
      </w:r>
      <w:proofErr w:type="spellStart"/>
      <w:r w:rsidRPr="003D1EB6">
        <w:rPr>
          <w:rFonts w:cs="Arial"/>
        </w:rPr>
        <w:t>vzduchovo</w:t>
      </w:r>
      <w:proofErr w:type="spellEnd"/>
      <w:r w:rsidRPr="003D1EB6">
        <w:rPr>
          <w:rFonts w:cs="Arial"/>
        </w:rPr>
        <w:t xml:space="preserve">-vířivou techniku, která sníží průtok vody. Uživatel přitom nemá pocit, že je omezován nižším průtokem vody. </w:t>
      </w:r>
      <w:proofErr w:type="spellStart"/>
      <w:r w:rsidRPr="003D1EB6">
        <w:rPr>
          <w:rFonts w:cs="Arial"/>
        </w:rPr>
        <w:t>Perlátor</w:t>
      </w:r>
      <w:proofErr w:type="spellEnd"/>
      <w:r w:rsidRPr="003D1EB6">
        <w:rPr>
          <w:rFonts w:cs="Arial"/>
        </w:rPr>
        <w:t xml:space="preserve"> obsahuje ochranné kovové prvky proti krádeži či odmontování. Instalují se pomocí speciálního klíče.</w:t>
      </w:r>
    </w:p>
    <w:p w14:paraId="7957C02D" w14:textId="77777777" w:rsidR="00B52090" w:rsidRPr="00CA6810" w:rsidRDefault="00B52090" w:rsidP="00607BE5">
      <w:pPr>
        <w:spacing w:before="120" w:after="0"/>
        <w:rPr>
          <w:rFonts w:cs="Arial"/>
          <w:color w:val="FF0000"/>
          <w:u w:val="single"/>
        </w:rPr>
      </w:pPr>
      <w:r w:rsidRPr="00CA6810">
        <w:rPr>
          <w:color w:val="FF0000"/>
          <w:u w:val="single"/>
        </w:rPr>
        <w:t xml:space="preserve">V rámci energetického managementu, který bude ESCO provádět po celou dobu trvání smlouvy, budou dodané </w:t>
      </w:r>
      <w:proofErr w:type="spellStart"/>
      <w:r w:rsidRPr="00CA6810">
        <w:rPr>
          <w:color w:val="FF0000"/>
          <w:u w:val="single"/>
        </w:rPr>
        <w:t>perlátory</w:t>
      </w:r>
      <w:proofErr w:type="spellEnd"/>
      <w:r w:rsidRPr="00CA6810">
        <w:rPr>
          <w:color w:val="FF0000"/>
          <w:u w:val="single"/>
        </w:rPr>
        <w:t xml:space="preserve"> pravidelně čištěny tak, aby byly plně funkční. </w:t>
      </w:r>
    </w:p>
    <w:p w14:paraId="36747BA1" w14:textId="77777777" w:rsidR="00B52090" w:rsidRPr="00CA6810" w:rsidRDefault="00B52090" w:rsidP="00607BE5">
      <w:pPr>
        <w:spacing w:before="120" w:after="0"/>
        <w:rPr>
          <w:rFonts w:ascii="Calibri" w:hAnsi="Calibri" w:cs="Calibri"/>
          <w:color w:val="FF0000"/>
        </w:rPr>
      </w:pPr>
      <w:r w:rsidRPr="00CA6810">
        <w:rPr>
          <w:color w:val="FF0000"/>
        </w:rPr>
        <w:t xml:space="preserve">Dle oficiálního požadavku ENESA se základní nastavení průtoku koncových prvků při pravidelném čištění úsporných prvků ze strany ENESA připouští následující: Sprchová růžice – </w:t>
      </w:r>
      <w:proofErr w:type="gramStart"/>
      <w:r w:rsidRPr="00CA6810">
        <w:rPr>
          <w:color w:val="FF0000"/>
        </w:rPr>
        <w:t>6l</w:t>
      </w:r>
      <w:proofErr w:type="gramEnd"/>
      <w:r w:rsidRPr="00CA6810">
        <w:rPr>
          <w:color w:val="FF0000"/>
        </w:rPr>
        <w:t xml:space="preserve">/min, umyvadlová/dřezová baterie – 3l/min. </w:t>
      </w:r>
    </w:p>
    <w:p w14:paraId="2DB79DF1" w14:textId="77777777" w:rsidR="00B52090" w:rsidRPr="00CA6810" w:rsidRDefault="00B52090" w:rsidP="00607BE5">
      <w:pPr>
        <w:spacing w:before="120" w:after="0"/>
        <w:rPr>
          <w:color w:val="FF0000"/>
        </w:rPr>
      </w:pPr>
      <w:r w:rsidRPr="00CA6810">
        <w:rPr>
          <w:color w:val="FF0000"/>
        </w:rPr>
        <w:t xml:space="preserve">Dle konkrétních požadavků Klienta na úpravu průtoku některých míst, je při zachování garantované smluvní úspory možnost úpravy průtoku až na hodnotu 6l/min </w:t>
      </w:r>
      <w:proofErr w:type="gramStart"/>
      <w:r w:rsidRPr="00CA6810">
        <w:rPr>
          <w:color w:val="FF0000"/>
        </w:rPr>
        <w:t>pro  umyvadlové</w:t>
      </w:r>
      <w:proofErr w:type="gramEnd"/>
      <w:r w:rsidRPr="00CA6810">
        <w:rPr>
          <w:color w:val="FF0000"/>
        </w:rPr>
        <w:t>/dřezové baterie a na hodnotu 10l/min pro sprchové růžice a to do 14 kalendářních dnů po obdržení písemné žádosti klienta.  ENESA má právo, před provedením vyžádaných úprav prověřit funkčnost systému a případně na svůj náklad odhalit a odstranit příčiny nedostatečného průtoku, např. stav zanesení sítek/potrubí, nebo upozornit Klienta na zjištěný stav na zařízení Klienta.</w:t>
      </w:r>
    </w:p>
    <w:p w14:paraId="1B10C0CC" w14:textId="7E64750B" w:rsidR="00E97DDC" w:rsidRPr="003D1EB6" w:rsidRDefault="00E97DDC" w:rsidP="00E97DDC">
      <w:pPr>
        <w:widowControl w:val="0"/>
        <w:autoSpaceDE w:val="0"/>
        <w:autoSpaceDN w:val="0"/>
        <w:adjustRightInd w:val="0"/>
        <w:spacing w:before="120" w:after="0"/>
        <w:jc w:val="center"/>
        <w:rPr>
          <w:rFonts w:cs="Arial"/>
        </w:rPr>
      </w:pPr>
      <w:r w:rsidRPr="003D1EB6">
        <w:rPr>
          <w:rFonts w:cs="Arial"/>
          <w:noProof/>
          <w:lang w:eastAsia="cs-CZ"/>
        </w:rPr>
        <w:drawing>
          <wp:inline distT="0" distB="0" distL="0" distR="0" wp14:anchorId="26C8DE6D" wp14:editId="6DC4357C">
            <wp:extent cx="1325915" cy="720000"/>
            <wp:effectExtent l="0" t="0" r="7620" b="4445"/>
            <wp:docPr id="2172" name="Obrázek 2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6_24a.jpg"/>
                    <pic:cNvPicPr/>
                  </pic:nvPicPr>
                  <pic:blipFill rotWithShape="1">
                    <a:blip r:embed="rId36" cstate="screen">
                      <a:extLst>
                        <a:ext uri="{28A0092B-C50C-407E-A947-70E740481C1C}">
                          <a14:useLocalDpi xmlns:a14="http://schemas.microsoft.com/office/drawing/2010/main"/>
                        </a:ext>
                      </a:extLst>
                    </a:blip>
                    <a:srcRect/>
                    <a:stretch/>
                  </pic:blipFill>
                  <pic:spPr bwMode="auto">
                    <a:xfrm>
                      <a:off x="0" y="0"/>
                      <a:ext cx="1325915" cy="720000"/>
                    </a:xfrm>
                    <a:prstGeom prst="rect">
                      <a:avLst/>
                    </a:prstGeom>
                    <a:ln>
                      <a:noFill/>
                    </a:ln>
                    <a:extLst>
                      <a:ext uri="{53640926-AAD7-44D8-BBD7-CCE9431645EC}">
                        <a14:shadowObscured xmlns:a14="http://schemas.microsoft.com/office/drawing/2010/main"/>
                      </a:ext>
                    </a:extLst>
                  </pic:spPr>
                </pic:pic>
              </a:graphicData>
            </a:graphic>
          </wp:inline>
        </w:drawing>
      </w:r>
      <w:r w:rsidRPr="003D1EB6">
        <w:rPr>
          <w:rFonts w:cs="Arial"/>
          <w:noProof/>
          <w:lang w:eastAsia="cs-CZ"/>
        </w:rPr>
        <w:drawing>
          <wp:inline distT="0" distB="0" distL="0" distR="0" wp14:anchorId="28799BF4" wp14:editId="1B44D01C">
            <wp:extent cx="971550" cy="777240"/>
            <wp:effectExtent l="0" t="0" r="0" b="3810"/>
            <wp:docPr id="2173" name="Obrázek 2173" descr="Watersavers WC stop">
              <a:hlinkClick xmlns:a="http://schemas.openxmlformats.org/drawingml/2006/main" r:id="rId37" tooltip="&quot;Watersavers WC st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Watersavers WC stop">
                      <a:hlinkClick r:id="rId37" tooltip="&quot;Watersavers WC stop&quot;"/>
                    </pic:cNvPr>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974374" cy="779499"/>
                    </a:xfrm>
                    <a:prstGeom prst="rect">
                      <a:avLst/>
                    </a:prstGeom>
                    <a:noFill/>
                    <a:ln>
                      <a:noFill/>
                    </a:ln>
                  </pic:spPr>
                </pic:pic>
              </a:graphicData>
            </a:graphic>
          </wp:inline>
        </w:drawing>
      </w:r>
      <w:r w:rsidR="00CF1272">
        <w:rPr>
          <w:noProof/>
        </w:rPr>
        <w:drawing>
          <wp:inline distT="0" distB="0" distL="0" distR="0" wp14:anchorId="6EEB21A7" wp14:editId="4D76EAD8">
            <wp:extent cx="952500" cy="952500"/>
            <wp:effectExtent l="0" t="0" r="0" b="0"/>
            <wp:docPr id="71" name="Obrázek 71" descr="jetst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etstorm"/>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14:paraId="6CC12547" w14:textId="401BC2A6" w:rsidR="00E97DDC" w:rsidRDefault="008820E2" w:rsidP="00E97DDC">
      <w:pPr>
        <w:widowControl w:val="0"/>
        <w:autoSpaceDE w:val="0"/>
        <w:autoSpaceDN w:val="0"/>
        <w:adjustRightInd w:val="0"/>
        <w:spacing w:before="240" w:after="0"/>
        <w:rPr>
          <w:rFonts w:cs="Arial"/>
        </w:rPr>
      </w:pPr>
      <w:r>
        <w:rPr>
          <w:rFonts w:cs="Arial"/>
        </w:rPr>
        <w:t>Dále se předpokládá výměna 5</w:t>
      </w:r>
      <w:r w:rsidR="00E562BB">
        <w:rPr>
          <w:rFonts w:cs="Arial"/>
        </w:rPr>
        <w:t>5</w:t>
      </w:r>
      <w:r>
        <w:rPr>
          <w:rFonts w:cs="Arial"/>
        </w:rPr>
        <w:t> ks sprchových hlavic včetně hadice za nové úsporné.</w:t>
      </w:r>
    </w:p>
    <w:p w14:paraId="48C00675" w14:textId="309C7396" w:rsidR="00E97DDC" w:rsidRDefault="00E97DDC" w:rsidP="00E97DDC">
      <w:pPr>
        <w:widowControl w:val="0"/>
        <w:autoSpaceDE w:val="0"/>
        <w:autoSpaceDN w:val="0"/>
        <w:adjustRightInd w:val="0"/>
        <w:spacing w:before="120" w:after="0"/>
        <w:rPr>
          <w:rFonts w:cs="Arial"/>
        </w:rPr>
      </w:pPr>
      <w:r w:rsidRPr="003D1EB6">
        <w:rPr>
          <w:rFonts w:cs="Arial"/>
        </w:rPr>
        <w:t xml:space="preserve">Výběr koncových spotřebičů studené a teplé vody, které budou opatřeny úspornými prvky, bude proveden ve spolupráci s provozním personálem na základě podrobného místního šetření a na základě údajů o stupni využití jednotlivých výtokových míst. Prioritně budou úspornými prvky opatřeny výtoky s vyšším stupněm využití tak, aby dosažené úspory na vodě, a v případě teplé vody i na teple na její ohřev, byly co nejvyšší. Na toto opatření jsou vyčleněny celkové investiční prostředky ve výši </w:t>
      </w:r>
      <w:r w:rsidR="00E562BB" w:rsidRPr="00607BE5">
        <w:rPr>
          <w:rFonts w:cs="Arial"/>
          <w:b/>
          <w:highlight w:val="black"/>
        </w:rPr>
        <w:t>129,6</w:t>
      </w:r>
      <w:r w:rsidRPr="00607BE5">
        <w:rPr>
          <w:rFonts w:cs="Arial"/>
          <w:b/>
          <w:highlight w:val="black"/>
        </w:rPr>
        <w:t> tis</w:t>
      </w:r>
      <w:r w:rsidRPr="003D1EB6">
        <w:rPr>
          <w:rFonts w:cs="Arial"/>
          <w:b/>
        </w:rPr>
        <w:t>. Kč bez DPH</w:t>
      </w:r>
      <w:r w:rsidRPr="003D1EB6">
        <w:rPr>
          <w:rFonts w:cs="Arial"/>
        </w:rPr>
        <w:t>.</w:t>
      </w:r>
    </w:p>
    <w:p w14:paraId="09C4A57A" w14:textId="77777777" w:rsidR="00E97DDC" w:rsidRDefault="00E97DDC" w:rsidP="00E97DDC">
      <w:pPr>
        <w:jc w:val="left"/>
        <w:rPr>
          <w:rFonts w:eastAsiaTheme="majorEastAsia" w:cstheme="majorBidi"/>
          <w:b/>
          <w:bCs/>
          <w:sz w:val="28"/>
          <w:szCs w:val="28"/>
        </w:rPr>
      </w:pPr>
      <w:r>
        <w:rPr>
          <w:sz w:val="28"/>
          <w:szCs w:val="28"/>
        </w:rPr>
        <w:br w:type="page"/>
      </w:r>
    </w:p>
    <w:p w14:paraId="580CED2B" w14:textId="77777777" w:rsidR="00E97DDC" w:rsidRPr="003C383D" w:rsidRDefault="003C383D" w:rsidP="003C383D">
      <w:pPr>
        <w:pStyle w:val="Nadpis3"/>
        <w:numPr>
          <w:ilvl w:val="3"/>
          <w:numId w:val="2"/>
        </w:numPr>
        <w:spacing w:before="240"/>
        <w:ind w:left="567" w:hanging="567"/>
        <w:rPr>
          <w:sz w:val="28"/>
          <w:szCs w:val="28"/>
        </w:rPr>
      </w:pPr>
      <w:r w:rsidRPr="003C383D">
        <w:rPr>
          <w:sz w:val="28"/>
          <w:szCs w:val="28"/>
        </w:rPr>
        <w:lastRenderedPageBreak/>
        <w:t>Dejvická kolej, Zikova 19, Praha 6</w:t>
      </w:r>
    </w:p>
    <w:p w14:paraId="02F37F23" w14:textId="77777777" w:rsidR="003C383D" w:rsidRPr="00D42D40" w:rsidRDefault="003C383D" w:rsidP="00CD036A">
      <w:pPr>
        <w:pStyle w:val="Odstavecseseznamem"/>
        <w:numPr>
          <w:ilvl w:val="1"/>
          <w:numId w:val="32"/>
        </w:numPr>
        <w:spacing w:before="240"/>
        <w:ind w:left="851" w:hanging="851"/>
        <w:rPr>
          <w:b/>
          <w:sz w:val="24"/>
          <w:szCs w:val="24"/>
        </w:rPr>
      </w:pPr>
      <w:r w:rsidRPr="00D42D40">
        <w:rPr>
          <w:b/>
          <w:sz w:val="24"/>
          <w:szCs w:val="24"/>
        </w:rPr>
        <w:t>Napojení na nový dohledový a řídicí systém</w:t>
      </w:r>
    </w:p>
    <w:p w14:paraId="52612680" w14:textId="77777777" w:rsidR="003C383D" w:rsidRDefault="003C383D" w:rsidP="003C383D">
      <w:pPr>
        <w:spacing w:before="120" w:after="0"/>
      </w:pPr>
      <w:r>
        <w:t>Součástí opatření je n</w:t>
      </w:r>
      <w:r w:rsidRPr="003C383D">
        <w:t xml:space="preserve">apojení na nový dohledový a řídicí systém </w:t>
      </w:r>
      <w:r>
        <w:t xml:space="preserve">(NDŘS) </w:t>
      </w:r>
      <w:r w:rsidRPr="003C383D">
        <w:t xml:space="preserve">včetně související rekonstrukce systému </w:t>
      </w:r>
      <w:proofErr w:type="spellStart"/>
      <w:r w:rsidRPr="003C383D">
        <w:t>MaR</w:t>
      </w:r>
      <w:proofErr w:type="spellEnd"/>
      <w:r w:rsidRPr="003C383D">
        <w:t xml:space="preserve"> zdroje tepla. </w:t>
      </w:r>
      <w:r>
        <w:t xml:space="preserve">V objektu bude umístěn lokální řídící dispečink napojený na </w:t>
      </w:r>
      <w:r w:rsidRPr="00F624AC">
        <w:t xml:space="preserve">nový dohledový a řídicí systém </w:t>
      </w:r>
      <w:r>
        <w:t>(NDŘS). Dispečink bude vybaven vizualizací kotelny včetně směšovacích stanic a přípravy TV.</w:t>
      </w:r>
      <w:r w:rsidRPr="00957D77">
        <w:t xml:space="preserve"> Součástí opatření je instalace automatického průběhového odečtu fakturačních měřidel (</w:t>
      </w:r>
      <w:r>
        <w:t>plyn</w:t>
      </w:r>
      <w:r w:rsidRPr="00957D77">
        <w:t xml:space="preserve">, elektro, voda) včetně </w:t>
      </w:r>
      <w:r>
        <w:t>jejich napojení na řídící dispečink.</w:t>
      </w:r>
      <w:r w:rsidRPr="003C383D">
        <w:t xml:space="preserve"> Součástí opatření je projektová dokumentace, napojení na centrální dispečink ENESA a na centrální dispečink ČVUT.</w:t>
      </w:r>
      <w:r w:rsidR="001D30AA">
        <w:t xml:space="preserve"> Podrobněji je nový dohledový a řídicí systém definován v části A) této Přílohy a na začátku části B) této Přílohy.</w:t>
      </w:r>
    </w:p>
    <w:p w14:paraId="740ECC99" w14:textId="77777777" w:rsidR="003C383D" w:rsidRPr="003C383D" w:rsidRDefault="003C383D" w:rsidP="00CD036A">
      <w:pPr>
        <w:pStyle w:val="Odstavecseseznamem"/>
        <w:numPr>
          <w:ilvl w:val="1"/>
          <w:numId w:val="32"/>
        </w:numPr>
        <w:spacing w:before="360"/>
        <w:ind w:left="851" w:hanging="851"/>
        <w:rPr>
          <w:b/>
          <w:sz w:val="24"/>
          <w:szCs w:val="24"/>
        </w:rPr>
      </w:pPr>
      <w:r w:rsidRPr="003C383D">
        <w:rPr>
          <w:b/>
          <w:sz w:val="24"/>
          <w:szCs w:val="24"/>
        </w:rPr>
        <w:t>Náhrada stávajících</w:t>
      </w:r>
      <w:r>
        <w:rPr>
          <w:b/>
          <w:sz w:val="24"/>
          <w:szCs w:val="24"/>
        </w:rPr>
        <w:t xml:space="preserve"> stacionárních kotlů za nové kotle</w:t>
      </w:r>
    </w:p>
    <w:p w14:paraId="76CC0117" w14:textId="77777777" w:rsidR="002E7D25" w:rsidRDefault="003C383D" w:rsidP="003C383D">
      <w:pPr>
        <w:spacing w:before="120" w:after="0"/>
      </w:pPr>
      <w:r>
        <w:t>Součástí opatření je n</w:t>
      </w:r>
      <w:r w:rsidRPr="003C383D">
        <w:t>áhrada dvou stávajících stacionárních kotlů za dva nové vysoce účinné závěsné plynové kondenzační kotle De Dietrich INNOVENS MCA</w:t>
      </w:r>
      <w:r w:rsidR="00F474E0">
        <w:t xml:space="preserve"> </w:t>
      </w:r>
      <w:r w:rsidRPr="003C383D">
        <w:t>90 o celkovém výkonu cca 180 kW včetně souvisejících nezbytných úprav v zapoj</w:t>
      </w:r>
      <w:r w:rsidR="002E7D25">
        <w:t>ení kotlů a v jejich odkouření.</w:t>
      </w:r>
    </w:p>
    <w:p w14:paraId="0B52C4C6" w14:textId="1C948757" w:rsidR="002E7D25" w:rsidRDefault="001D6019" w:rsidP="003C383D">
      <w:pPr>
        <w:spacing w:before="120" w:after="0"/>
      </w:pPr>
      <w:r w:rsidRPr="00FB1AEF">
        <w:rPr>
          <w:noProof/>
          <w:lang w:eastAsia="cs-CZ"/>
        </w:rPr>
        <w:drawing>
          <wp:anchor distT="0" distB="0" distL="114300" distR="114300" simplePos="0" relativeHeight="251656704" behindDoc="1" locked="0" layoutInCell="1" allowOverlap="1" wp14:anchorId="004F0AB3" wp14:editId="39F0719A">
            <wp:simplePos x="0" y="0"/>
            <wp:positionH relativeFrom="column">
              <wp:posOffset>3072130</wp:posOffset>
            </wp:positionH>
            <wp:positionV relativeFrom="paragraph">
              <wp:posOffset>1120140</wp:posOffset>
            </wp:positionV>
            <wp:extent cx="1328420" cy="1834515"/>
            <wp:effectExtent l="0" t="0" r="5080" b="0"/>
            <wp:wrapTight wrapText="bothSides">
              <wp:wrapPolygon edited="0">
                <wp:start x="0" y="0"/>
                <wp:lineTo x="0" y="21308"/>
                <wp:lineTo x="21373" y="21308"/>
                <wp:lineTo x="21373" y="0"/>
                <wp:lineTo x="0" y="0"/>
              </wp:wrapPolygon>
            </wp:wrapTight>
            <wp:docPr id="2153" name="obrázek 10" descr="http://www.cedeo.fr/ART/30/531/pwg_high/art3053173_nuff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cedeo.fr/ART/30/531/pwg_high/art3053173_nuff01.jpg"/>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1328420" cy="183451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FB1AEF">
        <w:rPr>
          <w:noProof/>
          <w:lang w:eastAsia="cs-CZ"/>
        </w:rPr>
        <w:drawing>
          <wp:anchor distT="0" distB="0" distL="114300" distR="114300" simplePos="0" relativeHeight="251674112" behindDoc="1" locked="0" layoutInCell="1" allowOverlap="1" wp14:anchorId="621BEDB4" wp14:editId="5842F9F5">
            <wp:simplePos x="0" y="0"/>
            <wp:positionH relativeFrom="column">
              <wp:posOffset>4453255</wp:posOffset>
            </wp:positionH>
            <wp:positionV relativeFrom="paragraph">
              <wp:posOffset>1120140</wp:posOffset>
            </wp:positionV>
            <wp:extent cx="1328420" cy="1834515"/>
            <wp:effectExtent l="0" t="0" r="5080" b="0"/>
            <wp:wrapTight wrapText="bothSides">
              <wp:wrapPolygon edited="0">
                <wp:start x="0" y="0"/>
                <wp:lineTo x="0" y="21308"/>
                <wp:lineTo x="21373" y="21308"/>
                <wp:lineTo x="21373" y="0"/>
                <wp:lineTo x="0" y="0"/>
              </wp:wrapPolygon>
            </wp:wrapTight>
            <wp:docPr id="2163" name="obrázek 10" descr="http://www.cedeo.fr/ART/30/531/pwg_high/art3053173_nuff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cedeo.fr/ART/30/531/pwg_high/art3053173_nuff01.jpg"/>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1328420" cy="183451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2E7D25" w:rsidRPr="00FB1AEF">
        <w:t xml:space="preserve">V prostoru stávající kotelny budou demontovány oba stávající kotle a v nezbytném rozsahu i další zařízení kotelny, jako kouřovody, rozvody plynu, topné vody, </w:t>
      </w:r>
      <w:r w:rsidR="002E7D25">
        <w:t>kotlová čerpadla</w:t>
      </w:r>
      <w:r w:rsidR="002E7D25" w:rsidRPr="00FB1AEF">
        <w:t xml:space="preserve">, </w:t>
      </w:r>
      <w:r w:rsidR="002E7D25">
        <w:t xml:space="preserve">hydraulická spojka, dotčená </w:t>
      </w:r>
      <w:r w:rsidR="002E7D25" w:rsidRPr="00FB1AEF">
        <w:t xml:space="preserve">elektroinstalace a </w:t>
      </w:r>
      <w:r w:rsidR="002E7D25">
        <w:t xml:space="preserve">dotčený </w:t>
      </w:r>
      <w:r w:rsidR="002E7D25" w:rsidRPr="00FB1AEF">
        <w:t xml:space="preserve">systém </w:t>
      </w:r>
      <w:proofErr w:type="spellStart"/>
      <w:r w:rsidR="002E7D25" w:rsidRPr="00FB1AEF">
        <w:t>MaR</w:t>
      </w:r>
      <w:proofErr w:type="spellEnd"/>
      <w:r w:rsidR="002E7D25" w:rsidRPr="00FB1AEF">
        <w:t xml:space="preserve">. Zařízení, které bude možno využít i pro nové řešení kotelny (např. </w:t>
      </w:r>
      <w:r w:rsidR="0044666D">
        <w:t xml:space="preserve">rozdělovač/sběrač topných větví, </w:t>
      </w:r>
      <w:r w:rsidR="002E7D25" w:rsidRPr="00FB1AEF">
        <w:t xml:space="preserve">části rozvodů energií a </w:t>
      </w:r>
      <w:proofErr w:type="gramStart"/>
      <w:r w:rsidR="002E7D25" w:rsidRPr="00FB1AEF">
        <w:t>médií,</w:t>
      </w:r>
      <w:proofErr w:type="gramEnd"/>
      <w:r w:rsidR="002E7D25" w:rsidRPr="00FB1AEF">
        <w:t xml:space="preserve"> atd.) bude využito. Úpravna vody, expanzní zařízení a </w:t>
      </w:r>
      <w:r w:rsidR="002E7D25">
        <w:t>ohřev teplé vody</w:t>
      </w:r>
      <w:r w:rsidR="002E7D25" w:rsidRPr="00FB1AEF">
        <w:t xml:space="preserve"> </w:t>
      </w:r>
      <w:r w:rsidR="002E7D25">
        <w:t>budou použity stávající.</w:t>
      </w:r>
    </w:p>
    <w:p w14:paraId="01538553" w14:textId="5C75D0F4" w:rsidR="0044666D" w:rsidRDefault="0044666D" w:rsidP="0044666D">
      <w:pPr>
        <w:spacing w:before="120" w:after="0"/>
      </w:pPr>
      <w:r w:rsidRPr="00FB1AEF">
        <w:t xml:space="preserve">Místo demontovaných kotlů budou na zeď </w:t>
      </w:r>
      <w:r>
        <w:t>(</w:t>
      </w:r>
      <w:r w:rsidRPr="00FB1AEF">
        <w:t>v blízkosti napojení stávající</w:t>
      </w:r>
      <w:r>
        <w:t>ch</w:t>
      </w:r>
      <w:r w:rsidRPr="00FB1AEF">
        <w:t xml:space="preserve"> kouřovod</w:t>
      </w:r>
      <w:r>
        <w:t>ů</w:t>
      </w:r>
      <w:r w:rsidRPr="00FB1AEF">
        <w:t xml:space="preserve"> na komín</w:t>
      </w:r>
      <w:r>
        <w:t>)</w:t>
      </w:r>
      <w:r w:rsidRPr="00FB1AEF">
        <w:t xml:space="preserve"> osazeny </w:t>
      </w:r>
      <w:r>
        <w:t>dva</w:t>
      </w:r>
      <w:r w:rsidRPr="00FB1AEF">
        <w:t xml:space="preserve"> nové závěsné plynové kondenzační kotle De Dietrich INNOVENS MCA </w:t>
      </w:r>
      <w:r>
        <w:t>90</w:t>
      </w:r>
      <w:r w:rsidRPr="00FB1AEF">
        <w:t xml:space="preserve"> (celkový výkonový rozsah zdroje </w:t>
      </w:r>
      <w:r>
        <w:t>15,8 </w:t>
      </w:r>
      <w:r w:rsidRPr="00FB1AEF">
        <w:t>kW</w:t>
      </w:r>
      <w:r>
        <w:t>–179 </w:t>
      </w:r>
      <w:r w:rsidRPr="00FB1AEF">
        <w:t xml:space="preserve">kW). Nové kotle budou napojeny na stávající přívod plynu do kotelny. Výstup topné vody z kotlů bude napojen na stávající </w:t>
      </w:r>
      <w:r>
        <w:t xml:space="preserve">rozdělovač/sběrač topných větví a na stávající systém ohřevu teplé vody. </w:t>
      </w:r>
      <w:r w:rsidR="001D6019" w:rsidRPr="001D6019">
        <w:t xml:space="preserve">Komín bude nově </w:t>
      </w:r>
      <w:proofErr w:type="spellStart"/>
      <w:r w:rsidR="001D6019" w:rsidRPr="001D6019">
        <w:t>vyvložkován</w:t>
      </w:r>
      <w:proofErr w:type="spellEnd"/>
      <w:r w:rsidR="001D6019" w:rsidRPr="001D6019">
        <w:t xml:space="preserve"> nerezovým potrubím a bude vytvořeno koncentrické nasávání spalovací vzduchu kotlů.</w:t>
      </w:r>
      <w:r w:rsidRPr="00FB1AEF">
        <w:t xml:space="preserve"> Nové rozvody topné vody v prostoru kotelny budou tepelně izolovány.</w:t>
      </w:r>
    </w:p>
    <w:p w14:paraId="2EDE04BF" w14:textId="3628FCCE" w:rsidR="001D6019" w:rsidRDefault="001D6019" w:rsidP="0044666D">
      <w:pPr>
        <w:spacing w:before="120" w:after="0"/>
      </w:pPr>
      <w:r>
        <w:rPr>
          <w:noProof/>
          <w:lang w:eastAsia="cs-CZ"/>
        </w:rPr>
        <w:drawing>
          <wp:anchor distT="0" distB="0" distL="114300" distR="114300" simplePos="0" relativeHeight="251638272" behindDoc="1" locked="0" layoutInCell="1" allowOverlap="1" wp14:anchorId="5C3B144B" wp14:editId="1C7C241E">
            <wp:simplePos x="0" y="0"/>
            <wp:positionH relativeFrom="column">
              <wp:posOffset>3910330</wp:posOffset>
            </wp:positionH>
            <wp:positionV relativeFrom="paragraph">
              <wp:posOffset>303530</wp:posOffset>
            </wp:positionV>
            <wp:extent cx="1902460" cy="1577975"/>
            <wp:effectExtent l="0" t="0" r="2540" b="3175"/>
            <wp:wrapTight wrapText="bothSides">
              <wp:wrapPolygon edited="0">
                <wp:start x="0" y="0"/>
                <wp:lineTo x="0" y="21383"/>
                <wp:lineTo x="21413" y="21383"/>
                <wp:lineTo x="21413" y="0"/>
                <wp:lineTo x="0" y="0"/>
              </wp:wrapPolygon>
            </wp:wrapTight>
            <wp:docPr id="2155" name="Obrázek 2155" descr="1363105237_nasosy-dlya-otopleniya-grundfos-magna-3-i-alph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1363105237_nasosy-dlya-otopleniya-grundfos-magna-3-i-alpha-2"/>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1902460" cy="1577975"/>
                    </a:xfrm>
                    <a:prstGeom prst="rect">
                      <a:avLst/>
                    </a:prstGeom>
                    <a:noFill/>
                  </pic:spPr>
                </pic:pic>
              </a:graphicData>
            </a:graphic>
            <wp14:sizeRelH relativeFrom="page">
              <wp14:pctWidth>0</wp14:pctWidth>
            </wp14:sizeRelH>
            <wp14:sizeRelV relativeFrom="page">
              <wp14:pctHeight>0</wp14:pctHeight>
            </wp14:sizeRelV>
          </wp:anchor>
        </w:drawing>
      </w:r>
      <w:r>
        <w:t>Součástí opatření je rovněž doplnění elektrických topných patron pro</w:t>
      </w:r>
      <w:r w:rsidRPr="001D6019">
        <w:t xml:space="preserve"> ohřev TV v době odstávky kotelny</w:t>
      </w:r>
      <w:r>
        <w:t>.</w:t>
      </w:r>
    </w:p>
    <w:p w14:paraId="7C2E66C3" w14:textId="716CBB14" w:rsidR="002E7D25" w:rsidRDefault="002E7D25" w:rsidP="0044666D">
      <w:pPr>
        <w:spacing w:before="240" w:after="0"/>
      </w:pPr>
      <w:r>
        <w:t>Součástí opatření dále je:</w:t>
      </w:r>
    </w:p>
    <w:p w14:paraId="1B294E17" w14:textId="3F25FC06" w:rsidR="002E7D25" w:rsidRDefault="002E7D25" w:rsidP="002E7D25">
      <w:pPr>
        <w:pStyle w:val="Odstavecseseznamem"/>
        <w:spacing w:after="0"/>
        <w:ind w:left="567" w:hanging="283"/>
      </w:pPr>
      <w:r>
        <w:t>r</w:t>
      </w:r>
      <w:r w:rsidR="003C383D" w:rsidRPr="003C383D">
        <w:t>ealizace nových armaturních sestav na rozdělovači a sběrači topných větví v kotelně pro dvě směšované větve a pro dvě větve na ohřev TV (tj. kompletní výměna armatur na stávajícím rozdě</w:t>
      </w:r>
      <w:r>
        <w:t>lovači a sběrači topných větví)</w:t>
      </w:r>
    </w:p>
    <w:p w14:paraId="1AA58221" w14:textId="12F3D91B" w:rsidR="0044666D" w:rsidRDefault="0044666D" w:rsidP="0044666D">
      <w:pPr>
        <w:pStyle w:val="Odstavecseseznamem"/>
        <w:spacing w:after="0"/>
        <w:ind w:left="567" w:hanging="283"/>
      </w:pPr>
      <w:r>
        <w:lastRenderedPageBreak/>
        <w:t>n</w:t>
      </w:r>
      <w:r w:rsidRPr="003C383D">
        <w:t xml:space="preserve">áhrada 4 čerpadel na rozdělovači topných větví za nová energeticky úsporná oběhová čerpadla s plynulou regulací otáček (např. </w:t>
      </w:r>
      <w:proofErr w:type="spellStart"/>
      <w:r w:rsidRPr="003C383D">
        <w:t>Grundfos</w:t>
      </w:r>
      <w:proofErr w:type="spellEnd"/>
      <w:r w:rsidRPr="003C383D">
        <w:t xml:space="preserve"> Magna 3)</w:t>
      </w:r>
      <w:r w:rsidR="001D6019">
        <w:t xml:space="preserve"> – </w:t>
      </w:r>
      <w:r w:rsidR="001D6019" w:rsidRPr="001D6019">
        <w:t>2</w:t>
      </w:r>
      <w:r w:rsidR="001D6019">
        <w:t> </w:t>
      </w:r>
      <w:r w:rsidR="001D6019" w:rsidRPr="001D6019">
        <w:t>ks čerpadel UT a 2</w:t>
      </w:r>
      <w:r w:rsidR="001D6019">
        <w:t> </w:t>
      </w:r>
      <w:r w:rsidR="001D6019" w:rsidRPr="001D6019">
        <w:t>ks čerpadel ohřevu TV</w:t>
      </w:r>
    </w:p>
    <w:p w14:paraId="5A7DE130" w14:textId="77777777" w:rsidR="002E7D25" w:rsidRDefault="002E7D25" w:rsidP="002E7D25">
      <w:pPr>
        <w:pStyle w:val="Odstavecseseznamem"/>
        <w:spacing w:after="0"/>
        <w:ind w:left="567" w:hanging="283"/>
      </w:pPr>
      <w:r>
        <w:t>n</w:t>
      </w:r>
      <w:r w:rsidRPr="003C383D">
        <w:t>áhrada dvou stávajících směšovacích stanic ÚT za dvě nové směšovací stanice s trojcestnou směš</w:t>
      </w:r>
      <w:r>
        <w:t>ovací armaturou se servopohonem</w:t>
      </w:r>
    </w:p>
    <w:p w14:paraId="2A34C6EE" w14:textId="6EF8CC97" w:rsidR="002E7D25" w:rsidRDefault="002E7D25" w:rsidP="002E7D25">
      <w:pPr>
        <w:pStyle w:val="Odstavecseseznamem"/>
        <w:spacing w:after="0"/>
        <w:ind w:left="567" w:hanging="283"/>
      </w:pPr>
      <w:r>
        <w:t>z</w:t>
      </w:r>
      <w:r w:rsidRPr="003C383D">
        <w:t>rušení stávající hydraulické spojky pro zvýšení účinnosti nových kondenzačních kotlů</w:t>
      </w:r>
      <w:r w:rsidR="001D6019">
        <w:t xml:space="preserve"> </w:t>
      </w:r>
      <w:r w:rsidR="001D6019" w:rsidRPr="001D6019">
        <w:t>včetně potřebných úprav dle požadavků výrobce kotlů</w:t>
      </w:r>
    </w:p>
    <w:p w14:paraId="45C05FCB" w14:textId="77777777" w:rsidR="002E7D25" w:rsidRDefault="002E7D25" w:rsidP="002E7D25">
      <w:pPr>
        <w:pStyle w:val="Odstavecseseznamem"/>
        <w:spacing w:after="0"/>
        <w:ind w:left="567" w:hanging="283"/>
      </w:pPr>
      <w:r>
        <w:t>n</w:t>
      </w:r>
      <w:r w:rsidRPr="003C383D">
        <w:t>ové energeticky úsporné cirkulační čerpadlo TV včetně časového řízení</w:t>
      </w:r>
    </w:p>
    <w:p w14:paraId="0027C598" w14:textId="77777777" w:rsidR="0044666D" w:rsidRDefault="0044666D" w:rsidP="00BC7992">
      <w:pPr>
        <w:pStyle w:val="Odstavecseseznamem"/>
        <w:spacing w:after="0"/>
        <w:ind w:left="567" w:hanging="283"/>
      </w:pPr>
      <w:r>
        <w:rPr>
          <w:noProof/>
          <w:lang w:eastAsia="cs-CZ"/>
        </w:rPr>
        <w:drawing>
          <wp:anchor distT="0" distB="0" distL="114300" distR="114300" simplePos="0" relativeHeight="251610624" behindDoc="0" locked="0" layoutInCell="1" allowOverlap="1" wp14:anchorId="7A83AB1C" wp14:editId="61824CE4">
            <wp:simplePos x="0" y="0"/>
            <wp:positionH relativeFrom="column">
              <wp:posOffset>3850640</wp:posOffset>
            </wp:positionH>
            <wp:positionV relativeFrom="paragraph">
              <wp:posOffset>95250</wp:posOffset>
            </wp:positionV>
            <wp:extent cx="1896110" cy="1195070"/>
            <wp:effectExtent l="0" t="0" r="8890" b="5080"/>
            <wp:wrapSquare wrapText="bothSides"/>
            <wp:docPr id="2156" name="Obrázek 2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a:ext>
                      </a:extLst>
                    </a:blip>
                    <a:srcRect/>
                    <a:stretch>
                      <a:fillRect/>
                    </a:stretch>
                  </pic:blipFill>
                  <pic:spPr bwMode="auto">
                    <a:xfrm>
                      <a:off x="0" y="0"/>
                      <a:ext cx="1896110" cy="119507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kompletně </w:t>
      </w:r>
      <w:r w:rsidRPr="00FB1AEF">
        <w:t xml:space="preserve">nový systém </w:t>
      </w:r>
      <w:proofErr w:type="spellStart"/>
      <w:r w:rsidRPr="00FB1AEF">
        <w:t>MaR</w:t>
      </w:r>
      <w:proofErr w:type="spellEnd"/>
      <w:r w:rsidRPr="00FB1AEF">
        <w:t xml:space="preserve"> zdroje, který zajistí plně programovatelnou regulaci dodávky tepla pro ohřev TV a pro ÚT v závislosti na venkovní teplotě a s ohledem na vnitřní teplotu v referenční místnosti (systémová regulace DIEMATIC </w:t>
      </w:r>
      <w:proofErr w:type="spellStart"/>
      <w:r w:rsidRPr="00FB1AEF">
        <w:t>iS</w:t>
      </w:r>
      <w:r w:rsidR="00BC7992">
        <w:t>ystem</w:t>
      </w:r>
      <w:proofErr w:type="spellEnd"/>
      <w:r w:rsidR="00BC7992">
        <w:t>). Veškerá</w:t>
      </w:r>
      <w:r w:rsidRPr="00FB1AEF">
        <w:t xml:space="preserve"> zařízení kotelny (tj. kotle, ohřev teplé vody, směšovací stanice, regulační armatury, plynoměr a vodoměr studené vody pro ohřev teplé vody) budou vybavena novým systémem </w:t>
      </w:r>
      <w:proofErr w:type="spellStart"/>
      <w:r w:rsidRPr="00FB1AEF">
        <w:t>MaR</w:t>
      </w:r>
      <w:proofErr w:type="spellEnd"/>
      <w:r w:rsidRPr="00FB1AEF">
        <w:t xml:space="preserve"> a budou vizualizována na novém </w:t>
      </w:r>
      <w:r>
        <w:t xml:space="preserve">lokálním </w:t>
      </w:r>
      <w:r w:rsidRPr="00FB1AEF">
        <w:t>dispečinku</w:t>
      </w:r>
      <w:r>
        <w:t xml:space="preserve"> (stávající PC) v řešeném objektu</w:t>
      </w:r>
      <w:r w:rsidRPr="00FB1AEF">
        <w:t>, odkud bude možno veškerou novou technologii sledovat a ovládat. Dispečink bude vybaven archivací dat pro následné analýzy prováděné v rámci energetického manageme</w:t>
      </w:r>
      <w:r>
        <w:t>ntu a pro optimalizaci provozu.</w:t>
      </w:r>
    </w:p>
    <w:p w14:paraId="10D3F957" w14:textId="77777777" w:rsidR="002E7D25" w:rsidRDefault="002E7D25" w:rsidP="002E7D25">
      <w:pPr>
        <w:pStyle w:val="Odstavecseseznamem"/>
        <w:spacing w:after="0"/>
        <w:ind w:left="567" w:hanging="283"/>
      </w:pPr>
      <w:r w:rsidRPr="003C383D">
        <w:t>napojení na dispečink včetně vizualizace kotelny</w:t>
      </w:r>
    </w:p>
    <w:p w14:paraId="2F113D06" w14:textId="77777777" w:rsidR="00BC7992" w:rsidRDefault="00BC7992" w:rsidP="00BC7992">
      <w:pPr>
        <w:pStyle w:val="Odstavecseseznamem"/>
        <w:spacing w:after="0"/>
        <w:ind w:left="567" w:hanging="283"/>
      </w:pPr>
      <w:r>
        <w:t>lokální</w:t>
      </w:r>
      <w:r w:rsidRPr="00FB1AEF">
        <w:t xml:space="preserve"> dispečink</w:t>
      </w:r>
      <w:r>
        <w:t xml:space="preserve"> </w:t>
      </w:r>
      <w:r w:rsidRPr="00FB1AEF">
        <w:t>bude napojen na centrální řídící dispečink ENESA pro vzdálenou kontrolu efektivity hospodaření s energií v rámci smluvně zajišťovaného energetického managementu a pro možnost dálkových servisních zásahů.</w:t>
      </w:r>
      <w:r>
        <w:t xml:space="preserve"> Dále bude lokální</w:t>
      </w:r>
      <w:r w:rsidRPr="00FB1AEF">
        <w:t xml:space="preserve"> dispečink</w:t>
      </w:r>
      <w:r>
        <w:t xml:space="preserve"> </w:t>
      </w:r>
      <w:r w:rsidRPr="00FB1AEF">
        <w:t xml:space="preserve">napojen </w:t>
      </w:r>
      <w:r>
        <w:t xml:space="preserve">na </w:t>
      </w:r>
      <w:r w:rsidRPr="00FE7CBE">
        <w:t xml:space="preserve">dispečink </w:t>
      </w:r>
      <w:r>
        <w:t xml:space="preserve">ČVUT. </w:t>
      </w:r>
      <w:r w:rsidRPr="00FE7CBE">
        <w:t>Z dispečink</w:t>
      </w:r>
      <w:r>
        <w:t>ů</w:t>
      </w:r>
      <w:r w:rsidRPr="00FE7CBE">
        <w:t xml:space="preserve"> bude možné </w:t>
      </w:r>
      <w:r>
        <w:t xml:space="preserve">kontrolovat a </w:t>
      </w:r>
      <w:r w:rsidRPr="00FE7CBE">
        <w:t xml:space="preserve">nastavovat provozní režimy </w:t>
      </w:r>
      <w:r>
        <w:t>zdroje a jednotlivých topných větví.</w:t>
      </w:r>
      <w:r w:rsidRPr="00FE7CBE">
        <w:t xml:space="preserve"> Nastavené režimy bude moci pověřený pracovník </w:t>
      </w:r>
      <w:r>
        <w:t xml:space="preserve">(správce objektu) </w:t>
      </w:r>
      <w:r w:rsidRPr="00FE7CBE">
        <w:t xml:space="preserve">na </w:t>
      </w:r>
      <w:r>
        <w:t>lokálním dispečinku</w:t>
      </w:r>
      <w:r w:rsidRPr="00FE7CBE">
        <w:t xml:space="preserve"> kdykoli dle potřeby měnit. Za tímto účelem bude obsluha řádně zaškolena.</w:t>
      </w:r>
    </w:p>
    <w:p w14:paraId="435EDCC9" w14:textId="77777777" w:rsidR="00BC7992" w:rsidRPr="00584299" w:rsidRDefault="00BC7992" w:rsidP="00BC7992">
      <w:pPr>
        <w:spacing w:before="240" w:after="0"/>
      </w:pPr>
      <w:r w:rsidRPr="00584299">
        <w:t>Součástí dodávky jsou dále:</w:t>
      </w:r>
    </w:p>
    <w:p w14:paraId="2948F39F" w14:textId="77777777" w:rsidR="00BC7992" w:rsidRPr="00584299" w:rsidRDefault="00BC7992" w:rsidP="00BC7992">
      <w:pPr>
        <w:pStyle w:val="Odstavecseseznamem"/>
        <w:spacing w:after="0"/>
        <w:ind w:left="567" w:hanging="283"/>
      </w:pPr>
      <w:r w:rsidRPr="00584299">
        <w:t>kompletní projektová dokumentace realizovaných opatření včetně realizační dokumentace a dokumentace skutečného provedení;</w:t>
      </w:r>
    </w:p>
    <w:p w14:paraId="6EB6E41D" w14:textId="77777777" w:rsidR="00BC7992" w:rsidRPr="00584299" w:rsidRDefault="00BC7992" w:rsidP="00BC7992">
      <w:pPr>
        <w:pStyle w:val="Odstavecseseznamem"/>
        <w:spacing w:after="0"/>
        <w:ind w:left="568" w:hanging="284"/>
      </w:pPr>
      <w:r w:rsidRPr="00584299">
        <w:t>demontážní práce nezbytné pro instalaci a provoz dodávaného zařízení;</w:t>
      </w:r>
    </w:p>
    <w:p w14:paraId="795A2611" w14:textId="77777777" w:rsidR="00BC7992" w:rsidRPr="00584299" w:rsidRDefault="00BC7992" w:rsidP="00BC7992">
      <w:pPr>
        <w:pStyle w:val="Odstavecseseznamem"/>
        <w:spacing w:after="0"/>
        <w:ind w:left="568" w:hanging="284"/>
      </w:pPr>
      <w:r w:rsidRPr="00584299">
        <w:t>veškeré nezbytné zkoušky topného systému (tlaková, topná zkouška);</w:t>
      </w:r>
    </w:p>
    <w:p w14:paraId="12734BFF" w14:textId="77777777" w:rsidR="00BC7992" w:rsidRDefault="00BC7992" w:rsidP="00BC7992">
      <w:pPr>
        <w:pStyle w:val="Odstavecseseznamem"/>
        <w:spacing w:after="0"/>
        <w:ind w:left="568" w:hanging="284"/>
      </w:pPr>
      <w:r w:rsidRPr="00584299">
        <w:t>veškeré nezbytné elektro revize;</w:t>
      </w:r>
    </w:p>
    <w:p w14:paraId="6C3725D0" w14:textId="77777777" w:rsidR="00BC7992" w:rsidRDefault="00BC7992" w:rsidP="00BC7992">
      <w:pPr>
        <w:pStyle w:val="Odstavecseseznamem"/>
        <w:spacing w:after="0"/>
        <w:ind w:left="568" w:hanging="284"/>
      </w:pPr>
      <w:r>
        <w:t>vypracování návrhu provozního řádu a zaškolení obsluhy</w:t>
      </w:r>
      <w:r>
        <w:rPr>
          <w:lang w:val="en-US"/>
        </w:rPr>
        <w:t>;</w:t>
      </w:r>
    </w:p>
    <w:p w14:paraId="1AB294E6" w14:textId="77777777" w:rsidR="00BC7992" w:rsidRDefault="00BC7992" w:rsidP="00BC7992">
      <w:pPr>
        <w:pStyle w:val="Odstavecseseznamem"/>
        <w:spacing w:after="0"/>
        <w:ind w:left="568" w:hanging="284"/>
      </w:pPr>
      <w:r w:rsidRPr="00584299">
        <w:t>podklady k dodanému zařízení, manuály pro ovládání a technické informace prohlášení o shodě.</w:t>
      </w:r>
    </w:p>
    <w:p w14:paraId="50070A9A" w14:textId="77777777" w:rsidR="00F474E0" w:rsidRDefault="00F474E0">
      <w:pPr>
        <w:jc w:val="left"/>
        <w:rPr>
          <w:b/>
          <w:sz w:val="24"/>
          <w:szCs w:val="24"/>
        </w:rPr>
      </w:pPr>
      <w:r>
        <w:rPr>
          <w:b/>
          <w:sz w:val="24"/>
          <w:szCs w:val="24"/>
        </w:rPr>
        <w:br w:type="page"/>
      </w:r>
    </w:p>
    <w:p w14:paraId="392EA7FD" w14:textId="77777777" w:rsidR="003C383D" w:rsidRPr="00A2215B" w:rsidRDefault="00CF35BB" w:rsidP="00CD036A">
      <w:pPr>
        <w:pStyle w:val="Odstavecseseznamem"/>
        <w:numPr>
          <w:ilvl w:val="1"/>
          <w:numId w:val="32"/>
        </w:numPr>
        <w:spacing w:before="360"/>
        <w:ind w:left="851" w:hanging="851"/>
        <w:rPr>
          <w:b/>
          <w:sz w:val="24"/>
          <w:szCs w:val="24"/>
        </w:rPr>
      </w:pPr>
      <w:r>
        <w:rPr>
          <w:b/>
          <w:sz w:val="24"/>
          <w:szCs w:val="24"/>
        </w:rPr>
        <w:lastRenderedPageBreak/>
        <w:t>Osazení termostatických hlavic</w:t>
      </w:r>
      <w:r w:rsidR="003C383D" w:rsidRPr="00A2215B">
        <w:rPr>
          <w:b/>
          <w:sz w:val="24"/>
          <w:szCs w:val="24"/>
        </w:rPr>
        <w:t xml:space="preserve"> a hydraulické vyvážení otopné soustavy</w:t>
      </w:r>
    </w:p>
    <w:p w14:paraId="4DEF59EB" w14:textId="77777777" w:rsidR="003C383D" w:rsidRDefault="003C383D" w:rsidP="003C383D">
      <w:pPr>
        <w:spacing w:before="120" w:after="0"/>
      </w:pPr>
      <w:r>
        <w:t xml:space="preserve">V rámci </w:t>
      </w:r>
      <w:r w:rsidR="00D5003A">
        <w:t>tohoto opatření bude</w:t>
      </w:r>
      <w:r>
        <w:t xml:space="preserve"> provedena v</w:t>
      </w:r>
      <w:r w:rsidRPr="00A2215B">
        <w:t>ýměna ventilů na topných tělesech, osazení termostatických hlavic a hydraulické</w:t>
      </w:r>
      <w:r>
        <w:t xml:space="preserve"> vyvážení celé otopné soustavy.</w:t>
      </w:r>
    </w:p>
    <w:p w14:paraId="7259715F" w14:textId="080D2D05" w:rsidR="003C383D" w:rsidRPr="005966F1" w:rsidRDefault="003C383D" w:rsidP="003C383D">
      <w:pPr>
        <w:pStyle w:val="Odstavecseseznamem"/>
        <w:spacing w:after="0"/>
        <w:ind w:left="567" w:hanging="283"/>
      </w:pPr>
      <w:r w:rsidRPr="005966F1">
        <w:rPr>
          <w:noProof/>
          <w:lang w:eastAsia="cs-CZ"/>
        </w:rPr>
        <w:drawing>
          <wp:anchor distT="0" distB="0" distL="114300" distR="114300" simplePos="0" relativeHeight="251609600" behindDoc="1" locked="0" layoutInCell="1" allowOverlap="1" wp14:anchorId="77ABF589" wp14:editId="5ECCB74B">
            <wp:simplePos x="0" y="0"/>
            <wp:positionH relativeFrom="column">
              <wp:posOffset>4712335</wp:posOffset>
            </wp:positionH>
            <wp:positionV relativeFrom="paragraph">
              <wp:posOffset>296545</wp:posOffset>
            </wp:positionV>
            <wp:extent cx="1081405" cy="1498600"/>
            <wp:effectExtent l="0" t="0" r="4445" b="6350"/>
            <wp:wrapTight wrapText="bothSides">
              <wp:wrapPolygon edited="0">
                <wp:start x="0" y="0"/>
                <wp:lineTo x="0" y="21417"/>
                <wp:lineTo x="21308" y="21417"/>
                <wp:lineTo x="21308" y="0"/>
                <wp:lineTo x="0" y="0"/>
              </wp:wrapPolygon>
            </wp:wrapTight>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screen">
                      <a:extLst>
                        <a:ext uri="{28A0092B-C50C-407E-A947-70E740481C1C}">
                          <a14:useLocalDpi xmlns:a14="http://schemas.microsoft.com/office/drawing/2010/main"/>
                        </a:ext>
                      </a:extLst>
                    </a:blip>
                    <a:stretch>
                      <a:fillRect/>
                    </a:stretch>
                  </pic:blipFill>
                  <pic:spPr>
                    <a:xfrm>
                      <a:off x="0" y="0"/>
                      <a:ext cx="1081405" cy="1498600"/>
                    </a:xfrm>
                    <a:prstGeom prst="rect">
                      <a:avLst/>
                    </a:prstGeom>
                  </pic:spPr>
                </pic:pic>
              </a:graphicData>
            </a:graphic>
            <wp14:sizeRelH relativeFrom="page">
              <wp14:pctWidth>0</wp14:pctWidth>
            </wp14:sizeRelH>
            <wp14:sizeRelV relativeFrom="page">
              <wp14:pctHeight>0</wp14:pctHeight>
            </wp14:sizeRelV>
          </wp:anchor>
        </w:drawing>
      </w:r>
      <w:r w:rsidRPr="005966F1">
        <w:rPr>
          <w:noProof/>
          <w:lang w:eastAsia="cs-CZ"/>
        </w:rPr>
        <w:drawing>
          <wp:anchor distT="0" distB="0" distL="114300" distR="114300" simplePos="0" relativeHeight="251608576" behindDoc="1" locked="0" layoutInCell="1" allowOverlap="1" wp14:anchorId="23A7FD24" wp14:editId="6EA0AABC">
            <wp:simplePos x="0" y="0"/>
            <wp:positionH relativeFrom="column">
              <wp:posOffset>2996565</wp:posOffset>
            </wp:positionH>
            <wp:positionV relativeFrom="paragraph">
              <wp:posOffset>614680</wp:posOffset>
            </wp:positionV>
            <wp:extent cx="1668780" cy="1178560"/>
            <wp:effectExtent l="0" t="0" r="7620" b="2540"/>
            <wp:wrapTight wrapText="bothSides">
              <wp:wrapPolygon edited="0">
                <wp:start x="0" y="0"/>
                <wp:lineTo x="0" y="21297"/>
                <wp:lineTo x="21452" y="21297"/>
                <wp:lineTo x="21452" y="0"/>
                <wp:lineTo x="0" y="0"/>
              </wp:wrapPolygon>
            </wp:wrapTight>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screen">
                      <a:extLst>
                        <a:ext uri="{28A0092B-C50C-407E-A947-70E740481C1C}">
                          <a14:useLocalDpi xmlns:a14="http://schemas.microsoft.com/office/drawing/2010/main"/>
                        </a:ext>
                      </a:extLst>
                    </a:blip>
                    <a:stretch>
                      <a:fillRect/>
                    </a:stretch>
                  </pic:blipFill>
                  <pic:spPr>
                    <a:xfrm>
                      <a:off x="0" y="0"/>
                      <a:ext cx="1668780" cy="1178560"/>
                    </a:xfrm>
                    <a:prstGeom prst="rect">
                      <a:avLst/>
                    </a:prstGeom>
                  </pic:spPr>
                </pic:pic>
              </a:graphicData>
            </a:graphic>
            <wp14:sizeRelH relativeFrom="page">
              <wp14:pctWidth>0</wp14:pctWidth>
            </wp14:sizeRelH>
            <wp14:sizeRelV relativeFrom="page">
              <wp14:pctHeight>0</wp14:pctHeight>
            </wp14:sizeRelV>
          </wp:anchor>
        </w:drawing>
      </w:r>
      <w:r w:rsidRPr="005966F1">
        <w:t xml:space="preserve">Na stávající otopná tělesa budou instalovány kvalitní termostatické ventily </w:t>
      </w:r>
      <w:r w:rsidR="001D6019">
        <w:t xml:space="preserve">např. </w:t>
      </w:r>
      <w:proofErr w:type="spellStart"/>
      <w:r w:rsidRPr="005966F1">
        <w:t>Danfoss</w:t>
      </w:r>
      <w:proofErr w:type="spellEnd"/>
      <w:r w:rsidRPr="005966F1">
        <w:t xml:space="preserve"> RA-N s dlouhou životností a možností přednastavení </w:t>
      </w:r>
      <w:r>
        <w:t>(</w:t>
      </w:r>
      <w:r w:rsidRPr="00A2215B">
        <w:rPr>
          <w:b/>
        </w:rPr>
        <w:t xml:space="preserve">celkem </w:t>
      </w:r>
      <w:r w:rsidR="00CF35BB">
        <w:rPr>
          <w:b/>
        </w:rPr>
        <w:t>1</w:t>
      </w:r>
      <w:r w:rsidR="001D6019">
        <w:rPr>
          <w:b/>
        </w:rPr>
        <w:t>21</w:t>
      </w:r>
      <w:r w:rsidRPr="00A2215B">
        <w:rPr>
          <w:b/>
        </w:rPr>
        <w:t xml:space="preserve"> ks</w:t>
      </w:r>
      <w:r w:rsidRPr="005966F1">
        <w:t>)</w:t>
      </w:r>
    </w:p>
    <w:p w14:paraId="6C5F4404" w14:textId="71670761" w:rsidR="003C383D" w:rsidRDefault="003C383D" w:rsidP="003C383D">
      <w:pPr>
        <w:pStyle w:val="Odstavecseseznamem"/>
        <w:spacing w:after="0"/>
        <w:ind w:left="567" w:hanging="283"/>
        <w:rPr>
          <w:lang w:bidi="cs-CZ"/>
        </w:rPr>
      </w:pPr>
      <w:r w:rsidRPr="005966F1">
        <w:t xml:space="preserve">Na nové termostatické ventily budou osazeny kvalitní termostatické hlavice </w:t>
      </w:r>
      <w:r w:rsidR="001D6019">
        <w:t xml:space="preserve">např. </w:t>
      </w:r>
      <w:proofErr w:type="spellStart"/>
      <w:r w:rsidRPr="005966F1">
        <w:t>Danfoss</w:t>
      </w:r>
      <w:proofErr w:type="spellEnd"/>
      <w:r w:rsidRPr="005966F1">
        <w:t xml:space="preserve"> RA</w:t>
      </w:r>
      <w:r>
        <w:t>2920</w:t>
      </w:r>
      <w:r w:rsidRPr="005966F1">
        <w:t xml:space="preserve">, které budou opatřeny aretací horní polohy pro omezení rozsahu jejich nastavení </w:t>
      </w:r>
      <w:r>
        <w:t>(</w:t>
      </w:r>
      <w:r w:rsidRPr="005966F1">
        <w:rPr>
          <w:b/>
        </w:rPr>
        <w:t xml:space="preserve">celkem </w:t>
      </w:r>
      <w:r w:rsidR="00CF35BB">
        <w:rPr>
          <w:b/>
        </w:rPr>
        <w:t>1</w:t>
      </w:r>
      <w:r w:rsidR="001D6019">
        <w:rPr>
          <w:b/>
        </w:rPr>
        <w:t>21</w:t>
      </w:r>
      <w:r w:rsidR="00CF35BB">
        <w:rPr>
          <w:b/>
        </w:rPr>
        <w:t> </w:t>
      </w:r>
      <w:r w:rsidRPr="005966F1">
        <w:rPr>
          <w:b/>
        </w:rPr>
        <w:t>ks</w:t>
      </w:r>
      <w:r w:rsidRPr="005966F1">
        <w:t>)</w:t>
      </w:r>
      <w:r w:rsidRPr="005966F1">
        <w:rPr>
          <w:lang w:bidi="cs-CZ"/>
        </w:rPr>
        <w:t>. Jedná se o velmi kvalitn</w:t>
      </w:r>
      <w:r>
        <w:rPr>
          <w:lang w:bidi="cs-CZ"/>
        </w:rPr>
        <w:t>í</w:t>
      </w:r>
      <w:r w:rsidRPr="005966F1">
        <w:rPr>
          <w:lang w:bidi="cs-CZ"/>
        </w:rPr>
        <w:t xml:space="preserve"> hlavice se zvýšenou mechanickou odolností</w:t>
      </w:r>
      <w:r w:rsidRPr="00A2215B">
        <w:t xml:space="preserve"> a ochranou proti odcizení</w:t>
      </w:r>
      <w:r w:rsidRPr="005966F1">
        <w:rPr>
          <w:lang w:bidi="cs-CZ"/>
        </w:rPr>
        <w:t xml:space="preserve">, které jsou určené pro veřejné budovy. Hlavice budou vybaveny nastavitelným omezením </w:t>
      </w:r>
      <w:r>
        <w:rPr>
          <w:lang w:bidi="cs-CZ"/>
        </w:rPr>
        <w:t>rozsahu teploty</w:t>
      </w:r>
      <w:r w:rsidRPr="005966F1">
        <w:rPr>
          <w:lang w:bidi="cs-CZ"/>
        </w:rPr>
        <w:t xml:space="preserve"> dle typu místnosti, aby nemohlo docházet k nežádo</w:t>
      </w:r>
      <w:r>
        <w:rPr>
          <w:lang w:bidi="cs-CZ"/>
        </w:rPr>
        <w:t>ucí volné manipulaci s hlavicí.</w:t>
      </w:r>
    </w:p>
    <w:p w14:paraId="1DC14D0F" w14:textId="77777777" w:rsidR="003C383D" w:rsidRDefault="003C383D" w:rsidP="003C383D">
      <w:pPr>
        <w:keepNext/>
        <w:spacing w:before="240" w:after="0"/>
      </w:pPr>
      <w:r>
        <w:t>Součástí dodávky je dále:</w:t>
      </w:r>
    </w:p>
    <w:p w14:paraId="1BB5F8D1" w14:textId="77777777" w:rsidR="003C383D" w:rsidRDefault="003C383D" w:rsidP="003C383D">
      <w:pPr>
        <w:pStyle w:val="Odstavecseseznamem"/>
        <w:spacing w:after="0"/>
        <w:ind w:left="567" w:hanging="283"/>
      </w:pPr>
      <w:r>
        <w:t>p</w:t>
      </w:r>
      <w:r w:rsidRPr="005966F1">
        <w:t>rojekt hydraulického vyvážení otopného systému v budově a následné hydraulick</w:t>
      </w:r>
      <w:r>
        <w:t xml:space="preserve">é </w:t>
      </w:r>
      <w:proofErr w:type="spellStart"/>
      <w:r>
        <w:t>zaregulování</w:t>
      </w:r>
      <w:proofErr w:type="spellEnd"/>
      <w:r>
        <w:t xml:space="preserve"> otopného systému;</w:t>
      </w:r>
    </w:p>
    <w:p w14:paraId="2F171E87" w14:textId="77777777" w:rsidR="003C383D" w:rsidRDefault="003C383D" w:rsidP="003C383D">
      <w:pPr>
        <w:pStyle w:val="Odstavecseseznamem"/>
        <w:spacing w:before="60" w:after="0"/>
        <w:ind w:left="568" w:hanging="284"/>
      </w:pPr>
      <w:r>
        <w:t>provedení veškerých souvisejících dodávek;</w:t>
      </w:r>
    </w:p>
    <w:p w14:paraId="24FAE827" w14:textId="77777777" w:rsidR="003C383D" w:rsidRDefault="003C383D" w:rsidP="003C383D">
      <w:pPr>
        <w:pStyle w:val="Odstavecseseznamem"/>
        <w:spacing w:before="60" w:after="0"/>
        <w:ind w:left="568" w:hanging="284"/>
      </w:pPr>
      <w:r>
        <w:t>provedení demontážních prací a stavebních úprav nezbytných k instalaci a provozu dodávaného zařízení.</w:t>
      </w:r>
    </w:p>
    <w:p w14:paraId="48A8E21B" w14:textId="77777777" w:rsidR="003C383D" w:rsidRPr="00EE5841" w:rsidRDefault="00CF35BB" w:rsidP="00CD036A">
      <w:pPr>
        <w:pStyle w:val="Odstavecseseznamem"/>
        <w:numPr>
          <w:ilvl w:val="1"/>
          <w:numId w:val="32"/>
        </w:numPr>
        <w:spacing w:before="360"/>
        <w:ind w:left="851" w:hanging="851"/>
        <w:rPr>
          <w:b/>
          <w:sz w:val="24"/>
          <w:szCs w:val="24"/>
        </w:rPr>
      </w:pPr>
      <w:r>
        <w:rPr>
          <w:b/>
          <w:sz w:val="24"/>
          <w:szCs w:val="24"/>
        </w:rPr>
        <w:t>Rekonstrukce</w:t>
      </w:r>
      <w:r w:rsidR="003C383D" w:rsidRPr="00EE5841">
        <w:rPr>
          <w:b/>
          <w:sz w:val="24"/>
          <w:szCs w:val="24"/>
        </w:rPr>
        <w:t xml:space="preserve"> </w:t>
      </w:r>
      <w:r>
        <w:rPr>
          <w:b/>
          <w:sz w:val="24"/>
          <w:szCs w:val="24"/>
        </w:rPr>
        <w:t>okenních výplní</w:t>
      </w:r>
    </w:p>
    <w:p w14:paraId="11F6F9A8" w14:textId="6B49A91C" w:rsidR="00D95CB1" w:rsidRPr="00D42D40" w:rsidRDefault="00D95CB1" w:rsidP="00CD036A">
      <w:pPr>
        <w:pStyle w:val="Odstavecseseznamem"/>
        <w:numPr>
          <w:ilvl w:val="2"/>
          <w:numId w:val="32"/>
        </w:numPr>
        <w:spacing w:after="0"/>
        <w:ind w:left="851" w:hanging="851"/>
        <w:rPr>
          <w:b/>
        </w:rPr>
      </w:pPr>
      <w:r w:rsidRPr="00D42D40">
        <w:rPr>
          <w:b/>
        </w:rPr>
        <w:t>Rekonstrukce špaletových oken</w:t>
      </w:r>
    </w:p>
    <w:p w14:paraId="4AD45F52" w14:textId="59ED509F" w:rsidR="00D95CB1" w:rsidRDefault="00D95CB1" w:rsidP="00D95CB1">
      <w:pPr>
        <w:spacing w:before="120" w:after="0"/>
      </w:pPr>
      <w:r>
        <w:t xml:space="preserve">V rámci tohoto opatření bude provedena </w:t>
      </w:r>
      <w:r w:rsidR="00260DFE">
        <w:t xml:space="preserve">pohledová </w:t>
      </w:r>
      <w:r>
        <w:t xml:space="preserve">replika </w:t>
      </w:r>
      <w:r w:rsidR="00260DFE">
        <w:t xml:space="preserve">stávajících </w:t>
      </w:r>
      <w:r>
        <w:t xml:space="preserve">dvojitých (špaletových) oken </w:t>
      </w:r>
      <w:r w:rsidR="00260DFE">
        <w:t xml:space="preserve">v uliční fasádě s tím, že </w:t>
      </w:r>
      <w:r>
        <w:t>vnější křídl</w:t>
      </w:r>
      <w:r w:rsidR="00260DFE">
        <w:t>o</w:t>
      </w:r>
      <w:r>
        <w:t xml:space="preserve"> </w:t>
      </w:r>
      <w:r w:rsidR="00260DFE">
        <w:t>bude osazeno</w:t>
      </w:r>
      <w:r>
        <w:t xml:space="preserve"> izolační</w:t>
      </w:r>
      <w:r w:rsidR="00260DFE">
        <w:t>m</w:t>
      </w:r>
      <w:r>
        <w:t xml:space="preserve"> dvojskl</w:t>
      </w:r>
      <w:r w:rsidR="00260DFE">
        <w:t>em</w:t>
      </w:r>
      <w:r>
        <w:t>.</w:t>
      </w:r>
      <w:r w:rsidR="007A358B">
        <w:t xml:space="preserve"> </w:t>
      </w:r>
      <w:r w:rsidR="007A358B" w:rsidRPr="007A358B">
        <w:t>Jedná se o okna v jednotlivých pokojích.</w:t>
      </w:r>
    </w:p>
    <w:p w14:paraId="5059BCF5" w14:textId="41C3B2CC" w:rsidR="00D95CB1" w:rsidRDefault="00D95CB1" w:rsidP="00D95CB1">
      <w:pPr>
        <w:spacing w:before="120" w:after="0"/>
      </w:pPr>
      <w:r>
        <w:t xml:space="preserve">Dále bude provedena </w:t>
      </w:r>
      <w:r w:rsidR="00260DFE">
        <w:t xml:space="preserve">pohledová </w:t>
      </w:r>
      <w:r>
        <w:t xml:space="preserve">replika stávajících zdvojených oken za </w:t>
      </w:r>
      <w:r w:rsidR="007A358B">
        <w:t xml:space="preserve">dřevěná </w:t>
      </w:r>
      <w:r>
        <w:t>okna s kvalitními izolačními zasklívacími jednotkami – izolační dvojsklo. Jedná se o okna v přízemí do ulice.</w:t>
      </w:r>
    </w:p>
    <w:p w14:paraId="2CF27AFF" w14:textId="77777777" w:rsidR="007A358B" w:rsidRPr="007A358B" w:rsidRDefault="007A358B" w:rsidP="007A358B">
      <w:pPr>
        <w:spacing w:before="120" w:after="0"/>
        <w:rPr>
          <w:bCs/>
        </w:rPr>
      </w:pPr>
      <w:r>
        <w:t xml:space="preserve">V případě dvorní fasády bude provedena náhrada stávajících oken za nová dřevěná okna s izolačním trojsklem </w:t>
      </w:r>
      <w:proofErr w:type="spellStart"/>
      <w:r w:rsidRPr="00846FB0">
        <w:rPr>
          <w:b/>
        </w:rPr>
        <w:t>U</w:t>
      </w:r>
      <w:r w:rsidRPr="00846FB0">
        <w:rPr>
          <w:b/>
          <w:vertAlign w:val="subscript"/>
        </w:rPr>
        <w:t>w</w:t>
      </w:r>
      <w:proofErr w:type="spellEnd"/>
      <w:r w:rsidRPr="00846FB0">
        <w:rPr>
          <w:b/>
        </w:rPr>
        <w:t xml:space="preserve"> = </w:t>
      </w:r>
      <w:r>
        <w:rPr>
          <w:b/>
        </w:rPr>
        <w:t>0,90</w:t>
      </w:r>
      <w:r w:rsidRPr="00846FB0">
        <w:rPr>
          <w:b/>
        </w:rPr>
        <w:t xml:space="preserve"> W/(m</w:t>
      </w:r>
      <w:r w:rsidRPr="00846FB0">
        <w:rPr>
          <w:b/>
          <w:vertAlign w:val="superscript"/>
        </w:rPr>
        <w:t>2</w:t>
      </w:r>
      <w:r w:rsidRPr="00846FB0">
        <w:rPr>
          <w:b/>
        </w:rPr>
        <w:t>K)</w:t>
      </w:r>
      <w:r>
        <w:rPr>
          <w:bCs/>
        </w:rPr>
        <w:t>, přičemž tato okna budou řešena jako pohledová replika stávajících oken.</w:t>
      </w:r>
    </w:p>
    <w:p w14:paraId="1DB2D9A0" w14:textId="79EFDF91" w:rsidR="00D95CB1" w:rsidRDefault="00D95CB1" w:rsidP="00D95CB1">
      <w:pPr>
        <w:spacing w:before="120" w:after="0"/>
      </w:pPr>
      <w:r>
        <w:t xml:space="preserve">Pro měněná okna </w:t>
      </w:r>
      <w:r w:rsidR="007A358B">
        <w:t xml:space="preserve">s izolačním dvojsklem </w:t>
      </w:r>
      <w:r>
        <w:t xml:space="preserve">se předpokládá součinitel prostupu tepla včetně rámu nejvýše </w:t>
      </w:r>
      <w:proofErr w:type="spellStart"/>
      <w:r w:rsidRPr="00846FB0">
        <w:rPr>
          <w:b/>
        </w:rPr>
        <w:t>U</w:t>
      </w:r>
      <w:r w:rsidRPr="00846FB0">
        <w:rPr>
          <w:b/>
          <w:vertAlign w:val="subscript"/>
        </w:rPr>
        <w:t>w</w:t>
      </w:r>
      <w:proofErr w:type="spellEnd"/>
      <w:r w:rsidRPr="00846FB0">
        <w:rPr>
          <w:b/>
        </w:rPr>
        <w:t xml:space="preserve"> = 1,20 W/(m</w:t>
      </w:r>
      <w:r w:rsidRPr="00846FB0">
        <w:rPr>
          <w:b/>
          <w:vertAlign w:val="superscript"/>
        </w:rPr>
        <w:t>2</w:t>
      </w:r>
      <w:r w:rsidRPr="00846FB0">
        <w:rPr>
          <w:b/>
        </w:rPr>
        <w:t>K)</w:t>
      </w:r>
      <w:r>
        <w:t>, čímž je splněn jak požadovaný, tak doporučený součinitel prostupu tepla (1,50/1,20 W/(m</w:t>
      </w:r>
      <w:r w:rsidRPr="00D95CB1">
        <w:rPr>
          <w:vertAlign w:val="superscript"/>
        </w:rPr>
        <w:t>2</w:t>
      </w:r>
      <w:r>
        <w:t xml:space="preserve">K)) dle ČSN 730540-2 (2011). Vzhledem k zápisu z jednání se zástupci Památkové péče není možné plnit požadavek programu OPŽP na U ≤ 0,9 x </w:t>
      </w:r>
      <w:proofErr w:type="spellStart"/>
      <w:r>
        <w:t>U</w:t>
      </w:r>
      <w:r w:rsidRPr="00D95CB1">
        <w:rPr>
          <w:vertAlign w:val="subscript"/>
        </w:rPr>
        <w:t>rec</w:t>
      </w:r>
      <w:proofErr w:type="spellEnd"/>
      <w:r>
        <w:t xml:space="preserve">. Měněná okna musejí mít zachovány stávající rozměry, funkční členění a barvu). U tohoto objektu není možné stávající otvorové výplně </w:t>
      </w:r>
      <w:r w:rsidR="00310A17">
        <w:t xml:space="preserve">v uliční fasádě </w:t>
      </w:r>
      <w:r>
        <w:t>vyměnit za okna zasklená izolačním trojsklem, v úvahu lze tedy brát pouze okna zasklená izolačním dvojsklem, která ovšem výše popsaný požadavek OPŽP neplní.</w:t>
      </w:r>
    </w:p>
    <w:p w14:paraId="715381B3" w14:textId="48F0E2A2" w:rsidR="00510FC3" w:rsidRDefault="008E0915" w:rsidP="00D95CB1">
      <w:pPr>
        <w:spacing w:before="120" w:after="0"/>
        <w:rPr>
          <w:b/>
        </w:rPr>
      </w:pPr>
      <w:r>
        <w:rPr>
          <w:b/>
        </w:rPr>
        <w:t>Celková r</w:t>
      </w:r>
      <w:r w:rsidR="00510FC3" w:rsidRPr="00073154">
        <w:rPr>
          <w:b/>
        </w:rPr>
        <w:t xml:space="preserve">ekonstruovaná plocha výplní otvorů je </w:t>
      </w:r>
      <w:r w:rsidR="007A358B">
        <w:rPr>
          <w:b/>
        </w:rPr>
        <w:t>212</w:t>
      </w:r>
      <w:r w:rsidR="00510FC3" w:rsidRPr="00073154">
        <w:rPr>
          <w:b/>
        </w:rPr>
        <w:t xml:space="preserve"> m</w:t>
      </w:r>
      <w:r w:rsidR="00510FC3" w:rsidRPr="00073154">
        <w:rPr>
          <w:b/>
          <w:vertAlign w:val="superscript"/>
        </w:rPr>
        <w:t>2</w:t>
      </w:r>
      <w:r w:rsidR="00073154" w:rsidRPr="00073154">
        <w:rPr>
          <w:b/>
        </w:rPr>
        <w:t>.</w:t>
      </w:r>
    </w:p>
    <w:p w14:paraId="7B72D1FD" w14:textId="16A632B7" w:rsidR="00310A17" w:rsidRPr="00310A17" w:rsidRDefault="00310A17" w:rsidP="00310A17">
      <w:pPr>
        <w:spacing w:before="120" w:after="0"/>
      </w:pPr>
      <w:r w:rsidRPr="00310A17">
        <w:lastRenderedPageBreak/>
        <w:t xml:space="preserve">V rámci dvorní fasády bude provedeno dozdění </w:t>
      </w:r>
      <w:r>
        <w:t xml:space="preserve">1 ks </w:t>
      </w:r>
      <w:r w:rsidRPr="00310A17">
        <w:t>původních dodatečných dveří v</w:t>
      </w:r>
      <w:r>
        <w:t> </w:t>
      </w:r>
      <w:r w:rsidRPr="00310A17">
        <w:t>přízemí.</w:t>
      </w:r>
    </w:p>
    <w:p w14:paraId="5C333C43" w14:textId="58FDAB6C" w:rsidR="00310A17" w:rsidRPr="00310A17" w:rsidRDefault="00310A17" w:rsidP="00310A17">
      <w:pPr>
        <w:spacing w:before="120" w:after="0"/>
      </w:pPr>
      <w:r>
        <w:t xml:space="preserve">Dále jsou součástí tohoto opatření </w:t>
      </w:r>
      <w:r w:rsidRPr="00310A17">
        <w:t>opravy (nátěry) stávajících ocelových mříží, bezpečnostní zasklení a kování.</w:t>
      </w:r>
    </w:p>
    <w:p w14:paraId="3F6AD340" w14:textId="77777777" w:rsidR="00D95CB1" w:rsidRPr="00D95CB1" w:rsidRDefault="009A43E2" w:rsidP="00CD036A">
      <w:pPr>
        <w:pStyle w:val="Odstavecseseznamem"/>
        <w:numPr>
          <w:ilvl w:val="2"/>
          <w:numId w:val="32"/>
        </w:numPr>
        <w:spacing w:before="360" w:after="0"/>
        <w:ind w:left="851" w:hanging="851"/>
        <w:rPr>
          <w:b/>
        </w:rPr>
      </w:pPr>
      <w:r>
        <w:rPr>
          <w:b/>
        </w:rPr>
        <w:t>Výměna dožilých jednoduchých oken za okna s trojskly</w:t>
      </w:r>
    </w:p>
    <w:p w14:paraId="003715EC" w14:textId="77777777" w:rsidR="009A43E2" w:rsidRDefault="009A43E2" w:rsidP="009A43E2">
      <w:pPr>
        <w:spacing w:before="120" w:after="0"/>
      </w:pPr>
      <w:r>
        <w:t>V rámci tohoto opatření bude provedena výměna za okna, jejichž rámy a křídla nebudou pohledově širší než rámy a křídla současných dožilých oken. Hloubka oken bude zajišťovat odpovídající vnitřní a vnější tvarování při respektování tloušťky izolačního trojskla, distanční rámečky budou plastové probarvené do barvy rámů. Umístění oken v tloušťce zdiva bude takové, aby se nezměnila vzdálenost jejich vnějšího líce. Jedná se o balkonové, prosklené stěny do dvora.</w:t>
      </w:r>
    </w:p>
    <w:p w14:paraId="5C509FC7" w14:textId="788013FC" w:rsidR="009A43E2" w:rsidRDefault="009A43E2" w:rsidP="009A43E2">
      <w:pPr>
        <w:spacing w:before="120" w:after="0"/>
      </w:pPr>
      <w:r>
        <w:t xml:space="preserve">Pro měněná nebo repasovaná okna se předpokládá součinitel prostupu tepla včetně rámu nejvýše </w:t>
      </w:r>
      <w:proofErr w:type="spellStart"/>
      <w:r w:rsidRPr="00846FB0">
        <w:rPr>
          <w:b/>
        </w:rPr>
        <w:t>U</w:t>
      </w:r>
      <w:r w:rsidRPr="00846FB0">
        <w:rPr>
          <w:b/>
          <w:vertAlign w:val="subscript"/>
        </w:rPr>
        <w:t>w</w:t>
      </w:r>
      <w:proofErr w:type="spellEnd"/>
      <w:r w:rsidR="00846FB0">
        <w:rPr>
          <w:b/>
          <w:vertAlign w:val="subscript"/>
        </w:rPr>
        <w:t> </w:t>
      </w:r>
      <w:r w:rsidRPr="00846FB0">
        <w:rPr>
          <w:b/>
        </w:rPr>
        <w:t>=</w:t>
      </w:r>
      <w:r w:rsidR="00846FB0">
        <w:rPr>
          <w:b/>
        </w:rPr>
        <w:t> </w:t>
      </w:r>
      <w:r w:rsidRPr="00846FB0">
        <w:rPr>
          <w:b/>
        </w:rPr>
        <w:t>0,90</w:t>
      </w:r>
      <w:r w:rsidR="00846FB0">
        <w:rPr>
          <w:b/>
        </w:rPr>
        <w:t> </w:t>
      </w:r>
      <w:r w:rsidRPr="00846FB0">
        <w:rPr>
          <w:b/>
        </w:rPr>
        <w:t>W/(m</w:t>
      </w:r>
      <w:r w:rsidRPr="00846FB0">
        <w:rPr>
          <w:b/>
          <w:vertAlign w:val="superscript"/>
        </w:rPr>
        <w:t>2</w:t>
      </w:r>
      <w:r w:rsidRPr="00846FB0">
        <w:rPr>
          <w:b/>
        </w:rPr>
        <w:t>K)</w:t>
      </w:r>
      <w:r>
        <w:t>, čímž je splněn jak požadovaný, tak doporučený součinitel prostupu tepla (1,50/1,20 W/(m</w:t>
      </w:r>
      <w:r w:rsidRPr="009A43E2">
        <w:rPr>
          <w:vertAlign w:val="superscript"/>
        </w:rPr>
        <w:t>2</w:t>
      </w:r>
      <w:r>
        <w:t xml:space="preserve">K)) dle ČSN 730540-2 (2011). Dále je plněn </w:t>
      </w:r>
      <w:r w:rsidR="00217F27">
        <w:t>požadavek OPŽP</w:t>
      </w:r>
      <w:r>
        <w:t xml:space="preserve"> 0,9 x </w:t>
      </w:r>
      <w:proofErr w:type="spellStart"/>
      <w:r>
        <w:t>U</w:t>
      </w:r>
      <w:r w:rsidRPr="009A43E2">
        <w:rPr>
          <w:vertAlign w:val="subscript"/>
        </w:rPr>
        <w:t>rec</w:t>
      </w:r>
      <w:proofErr w:type="spellEnd"/>
      <w:r>
        <w:t>.</w:t>
      </w:r>
    </w:p>
    <w:p w14:paraId="1C0E731B" w14:textId="14F7EB86" w:rsidR="00073154" w:rsidRDefault="00CF35BB" w:rsidP="00073154">
      <w:pPr>
        <w:spacing w:before="120" w:after="0"/>
        <w:rPr>
          <w:b/>
        </w:rPr>
      </w:pPr>
      <w:r w:rsidRPr="003576CA">
        <w:t>Nebudou měněn</w:t>
      </w:r>
      <w:r w:rsidR="003576CA" w:rsidRPr="003576CA">
        <w:t>y</w:t>
      </w:r>
      <w:r w:rsidRPr="003576CA">
        <w:t xml:space="preserve"> </w:t>
      </w:r>
      <w:r w:rsidR="003576CA" w:rsidRPr="003576CA">
        <w:t>vstupní dveře</w:t>
      </w:r>
      <w:r w:rsidR="00310A17">
        <w:t xml:space="preserve"> a</w:t>
      </w:r>
      <w:r w:rsidR="003576CA" w:rsidRPr="003576CA">
        <w:t xml:space="preserve"> střešní okna.</w:t>
      </w:r>
    </w:p>
    <w:p w14:paraId="7162A48D" w14:textId="139ED182" w:rsidR="00073154" w:rsidRPr="00073154" w:rsidRDefault="00073154" w:rsidP="00073154">
      <w:pPr>
        <w:spacing w:before="120" w:after="0"/>
        <w:rPr>
          <w:b/>
        </w:rPr>
      </w:pPr>
      <w:r w:rsidRPr="00073154">
        <w:rPr>
          <w:b/>
        </w:rPr>
        <w:t xml:space="preserve">Rekonstruovaná plocha těchto výplní otvorů je </w:t>
      </w:r>
      <w:r w:rsidR="00310A17">
        <w:rPr>
          <w:b/>
        </w:rPr>
        <w:t>16,5</w:t>
      </w:r>
      <w:r w:rsidRPr="00073154">
        <w:rPr>
          <w:b/>
        </w:rPr>
        <w:t xml:space="preserve"> m</w:t>
      </w:r>
      <w:r w:rsidRPr="00073154">
        <w:rPr>
          <w:b/>
          <w:vertAlign w:val="superscript"/>
        </w:rPr>
        <w:t>2</w:t>
      </w:r>
      <w:r w:rsidRPr="00073154">
        <w:rPr>
          <w:b/>
        </w:rPr>
        <w:t>.</w:t>
      </w:r>
    </w:p>
    <w:p w14:paraId="704FBBF1" w14:textId="77777777" w:rsidR="00D95CB1" w:rsidRPr="00EE5841" w:rsidRDefault="00D95CB1" w:rsidP="00CD036A">
      <w:pPr>
        <w:pStyle w:val="Odstavecseseznamem"/>
        <w:numPr>
          <w:ilvl w:val="1"/>
          <w:numId w:val="32"/>
        </w:numPr>
        <w:spacing w:before="360"/>
        <w:ind w:left="851" w:hanging="851"/>
        <w:rPr>
          <w:b/>
          <w:sz w:val="24"/>
          <w:szCs w:val="24"/>
        </w:rPr>
      </w:pPr>
      <w:r>
        <w:rPr>
          <w:b/>
          <w:sz w:val="24"/>
          <w:szCs w:val="24"/>
        </w:rPr>
        <w:t>Zateplení vybraných konstrukcí</w:t>
      </w:r>
    </w:p>
    <w:p w14:paraId="3DE9FD2B" w14:textId="77777777" w:rsidR="00DC43D2" w:rsidRPr="00D42D40" w:rsidRDefault="00DC43D2" w:rsidP="00CD036A">
      <w:pPr>
        <w:pStyle w:val="Odstavecseseznamem"/>
        <w:numPr>
          <w:ilvl w:val="2"/>
          <w:numId w:val="32"/>
        </w:numPr>
        <w:spacing w:after="0"/>
        <w:ind w:left="851" w:hanging="851"/>
        <w:rPr>
          <w:b/>
        </w:rPr>
      </w:pPr>
      <w:r w:rsidRPr="00D42D40">
        <w:rPr>
          <w:b/>
        </w:rPr>
        <w:t>Zateplení dvorní fasády</w:t>
      </w:r>
    </w:p>
    <w:p w14:paraId="7201A478" w14:textId="725DF0CD" w:rsidR="00211871" w:rsidRDefault="00211871" w:rsidP="00DC43D2">
      <w:pPr>
        <w:spacing w:before="120" w:after="0"/>
      </w:pPr>
      <w:r>
        <w:t xml:space="preserve">V rámci tohoto opatření bude na dvorní fasádě odstraněn stávající kontaktní zateplovací systém a bude realizován nový kontaktní zateplovací systém </w:t>
      </w:r>
      <w:r w:rsidRPr="003D70D8">
        <w:t>ETICS s tepelnou izolací tl.1</w:t>
      </w:r>
      <w:r w:rsidR="005137A9">
        <w:t>0</w:t>
      </w:r>
      <w:r w:rsidRPr="003D70D8">
        <w:t>0</w:t>
      </w:r>
      <w:r>
        <w:t> </w:t>
      </w:r>
      <w:r w:rsidRPr="003D70D8">
        <w:t>mm</w:t>
      </w:r>
      <w:r>
        <w:t>,</w:t>
      </w:r>
      <w:r w:rsidRPr="003D70D8">
        <w:t xml:space="preserve"> λ = 0,032 W</w:t>
      </w:r>
      <w:proofErr w:type="gramStart"/>
      <w:r w:rsidRPr="003D70D8">
        <w:t>/(</w:t>
      </w:r>
      <w:proofErr w:type="spellStart"/>
      <w:proofErr w:type="gramEnd"/>
      <w:r w:rsidRPr="003D70D8">
        <w:t>m.K</w:t>
      </w:r>
      <w:proofErr w:type="spellEnd"/>
      <w:r w:rsidRPr="003D70D8">
        <w:t>)</w:t>
      </w:r>
      <w:r>
        <w:t>. Izolace bude připevněna lepením a mechanickým kotvením zapuštěnými talířovými hmoždinkami.</w:t>
      </w:r>
      <w:r w:rsidRPr="00211871">
        <w:t xml:space="preserve"> </w:t>
      </w:r>
      <w:r>
        <w:t>Povrch nového kontaktního zateplovacího systému bude ze silikátové omítkoviny ve struktuře a barevnosti podle požadavků NPÚ. Zateplení bude ukončeno cca 300 mm nad terénem.</w:t>
      </w:r>
    </w:p>
    <w:p w14:paraId="2EF46D9A" w14:textId="2B6AC375" w:rsidR="00211871" w:rsidRDefault="00211871" w:rsidP="00DC43D2">
      <w:pPr>
        <w:spacing w:before="120" w:after="0"/>
      </w:pPr>
      <w:r>
        <w:t>Takto zateplené obvodové stěny budou splňovat jak požadovaný, tak doporučený součinitel prostupu tepla (0,30/0,25 W/(m</w:t>
      </w:r>
      <w:r w:rsidRPr="003E0970">
        <w:rPr>
          <w:vertAlign w:val="superscript"/>
        </w:rPr>
        <w:t>2</w:t>
      </w:r>
      <w:r>
        <w:t xml:space="preserve">K)) dle ČSN 730540-2 (2011). Dále je plněn požadavek OPŽP 0,9 x </w:t>
      </w:r>
      <w:proofErr w:type="spellStart"/>
      <w:r>
        <w:t>U</w:t>
      </w:r>
      <w:r w:rsidRPr="003E0970">
        <w:rPr>
          <w:vertAlign w:val="subscript"/>
        </w:rPr>
        <w:t>rec</w:t>
      </w:r>
      <w:proofErr w:type="spellEnd"/>
      <w:r>
        <w:t>.</w:t>
      </w:r>
    </w:p>
    <w:p w14:paraId="2D515005" w14:textId="5AFB1713" w:rsidR="00BE5F47" w:rsidRDefault="008F61A0" w:rsidP="00DC43D2">
      <w:pPr>
        <w:spacing w:before="120" w:after="0"/>
      </w:pPr>
      <w:r w:rsidRPr="00073154">
        <w:rPr>
          <w:b/>
        </w:rPr>
        <w:t xml:space="preserve">Celková zateplovaná plocha dvorní fasády je </w:t>
      </w:r>
      <w:r w:rsidR="00073154" w:rsidRPr="00073154">
        <w:rPr>
          <w:b/>
        </w:rPr>
        <w:t>3</w:t>
      </w:r>
      <w:r w:rsidR="00211871">
        <w:rPr>
          <w:b/>
        </w:rPr>
        <w:t>23</w:t>
      </w:r>
      <w:r w:rsidRPr="00073154">
        <w:rPr>
          <w:b/>
        </w:rPr>
        <w:t xml:space="preserve"> m</w:t>
      </w:r>
      <w:r w:rsidRPr="00073154">
        <w:rPr>
          <w:b/>
          <w:vertAlign w:val="superscript"/>
        </w:rPr>
        <w:t>2</w:t>
      </w:r>
      <w:r w:rsidRPr="00073154">
        <w:t>.</w:t>
      </w:r>
    </w:p>
    <w:p w14:paraId="353C9181" w14:textId="3117B1E1" w:rsidR="00D2488A" w:rsidRPr="00211871" w:rsidRDefault="00CB2A78" w:rsidP="00211871">
      <w:pPr>
        <w:spacing w:before="120" w:after="0"/>
        <w:rPr>
          <w:i/>
        </w:rPr>
      </w:pPr>
      <w:r w:rsidRPr="00CB2A78">
        <w:rPr>
          <w:i/>
        </w:rPr>
        <w:t>Pozn.: Zateplení dvorní fasády se provede spolu s výměnou dožilých oken a balkónových dveří, aby bylo možné zajistit požadovanou hloubku uložení oken vůči novému vnějšímu líci dvorní fasády</w:t>
      </w:r>
      <w:r w:rsidR="00211871">
        <w:rPr>
          <w:i/>
        </w:rPr>
        <w:t>.</w:t>
      </w:r>
      <w:r w:rsidR="00073154">
        <w:rPr>
          <w:noProof/>
          <w:lang w:eastAsia="cs-CZ"/>
        </w:rPr>
        <mc:AlternateContent>
          <mc:Choice Requires="wps">
            <w:drawing>
              <wp:anchor distT="0" distB="0" distL="114300" distR="114300" simplePos="0" relativeHeight="251677184" behindDoc="0" locked="0" layoutInCell="1" allowOverlap="1" wp14:anchorId="5CA51439" wp14:editId="24C2DD1E">
                <wp:simplePos x="0" y="0"/>
                <wp:positionH relativeFrom="column">
                  <wp:posOffset>1024255</wp:posOffset>
                </wp:positionH>
                <wp:positionV relativeFrom="paragraph">
                  <wp:posOffset>3471545</wp:posOffset>
                </wp:positionV>
                <wp:extent cx="647700" cy="247650"/>
                <wp:effectExtent l="0" t="0" r="0" b="0"/>
                <wp:wrapNone/>
                <wp:docPr id="2295" name="Obdélník 2295"/>
                <wp:cNvGraphicFramePr/>
                <a:graphic xmlns:a="http://schemas.openxmlformats.org/drawingml/2006/main">
                  <a:graphicData uri="http://schemas.microsoft.com/office/word/2010/wordprocessingShape">
                    <wps:wsp>
                      <wps:cNvSpPr/>
                      <wps:spPr>
                        <a:xfrm>
                          <a:off x="0" y="0"/>
                          <a:ext cx="647700" cy="2476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A55016" id="Obdélník 2295" o:spid="_x0000_s1026" style="position:absolute;margin-left:80.65pt;margin-top:273.35pt;width:51pt;height:19.5pt;z-index:251677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" fillcolor="white [3212]" stroked="f" strokeweight="2pt"/>
            </w:pict>
          </mc:Fallback>
        </mc:AlternateContent>
      </w:r>
      <w:r w:rsidR="00D2488A">
        <w:rPr>
          <w:b/>
          <w:sz w:val="24"/>
          <w:szCs w:val="24"/>
        </w:rPr>
        <w:br w:type="page"/>
      </w:r>
    </w:p>
    <w:p w14:paraId="6FA6CE36" w14:textId="77777777" w:rsidR="003C383D" w:rsidRPr="00B83EA0" w:rsidRDefault="003C383D" w:rsidP="00CD036A">
      <w:pPr>
        <w:pStyle w:val="Odstavecseseznamem"/>
        <w:numPr>
          <w:ilvl w:val="1"/>
          <w:numId w:val="32"/>
        </w:numPr>
        <w:spacing w:before="360"/>
        <w:ind w:left="851" w:hanging="851"/>
        <w:rPr>
          <w:b/>
          <w:sz w:val="24"/>
          <w:szCs w:val="24"/>
        </w:rPr>
      </w:pPr>
      <w:r w:rsidRPr="00B83EA0">
        <w:rPr>
          <w:b/>
          <w:sz w:val="24"/>
          <w:szCs w:val="24"/>
        </w:rPr>
        <w:lastRenderedPageBreak/>
        <w:t>Modernizace vnitřního osvětlení</w:t>
      </w:r>
    </w:p>
    <w:p w14:paraId="6D41F157" w14:textId="2579BEE0" w:rsidR="003C383D" w:rsidRDefault="003B2486" w:rsidP="003C383D">
      <w:pPr>
        <w:spacing w:before="120" w:after="0"/>
      </w:pPr>
      <w:r>
        <w:t xml:space="preserve">V rámci tohoto opatření bude provedena náhrada vybraných zářivkových a žárovkových svítidel za úsporná LED svítidla. </w:t>
      </w:r>
      <w:r w:rsidR="00596768">
        <w:t xml:space="preserve">Svítidlem se rozumí celé svítidlo včetně zdroje světla. V případě zářivkových svítidel bude nahrazeno celé svítidlo za nové LED svítidlo. V případě žárovkových svítidel </w:t>
      </w:r>
      <w:r w:rsidR="00A5698C">
        <w:t xml:space="preserve">bude nahrazeno celé svítidlo za nové svítidlo s LED zdrojem. </w:t>
      </w:r>
      <w:r w:rsidR="003C383D">
        <w:t>Náhrada bude provedena v rozsahu uvedeném v Tab.2.</w:t>
      </w:r>
      <w:r w:rsidR="00CF35BB">
        <w:t>3</w:t>
      </w:r>
      <w:r w:rsidR="003C383D">
        <w:t xml:space="preserve">, kde je </w:t>
      </w:r>
      <w:r>
        <w:t>uveden soupis stávajících svítidel včetně jejich příkonů a provozních hodin a specifikace nových svítidel včetně jejich příkonů</w:t>
      </w:r>
      <w:r w:rsidR="003C383D">
        <w:t>. Typy stávajících svítidel, jejich příkony a provozní hodiny byly převzaty z poskytnutých podkladů.</w:t>
      </w:r>
    </w:p>
    <w:p w14:paraId="15D47D09" w14:textId="65BC7491" w:rsidR="003C383D" w:rsidRDefault="003C383D" w:rsidP="003C383D">
      <w:pPr>
        <w:spacing w:before="120" w:after="0"/>
      </w:pPr>
      <w:r>
        <w:t xml:space="preserve">Celkem se předpokládá náhrada </w:t>
      </w:r>
      <w:r w:rsidR="00DB0A6C">
        <w:t>400</w:t>
      </w:r>
      <w:r>
        <w:t xml:space="preserve"> ks </w:t>
      </w:r>
      <w:r w:rsidR="003B2486">
        <w:t xml:space="preserve">stávajících svítidel o celkovém instalovaném příkonu </w:t>
      </w:r>
      <w:r w:rsidR="00DB0A6C">
        <w:t>27,3</w:t>
      </w:r>
      <w:r>
        <w:t xml:space="preserve"> kW </w:t>
      </w:r>
      <w:r w:rsidR="003B2486">
        <w:t xml:space="preserve">za </w:t>
      </w:r>
      <w:r w:rsidR="002D0A38">
        <w:t xml:space="preserve">400 ks </w:t>
      </w:r>
      <w:r w:rsidR="003B2486">
        <w:t>nov</w:t>
      </w:r>
      <w:r w:rsidR="002D0A38">
        <w:t>ých</w:t>
      </w:r>
      <w:r w:rsidR="003B2486">
        <w:t xml:space="preserve"> LED svítid</w:t>
      </w:r>
      <w:r w:rsidR="002D0A38">
        <w:t>el</w:t>
      </w:r>
      <w:r w:rsidR="003B2486">
        <w:t xml:space="preserve"> o celkovém instalovaném příkonu</w:t>
      </w:r>
      <w:r>
        <w:t xml:space="preserve"> </w:t>
      </w:r>
      <w:r w:rsidR="002D0A38">
        <w:t>6</w:t>
      </w:r>
      <w:r w:rsidR="00CF35BB">
        <w:t>,6</w:t>
      </w:r>
      <w:r>
        <w:t xml:space="preserve"> kW, což představuje snížení spotřeby elektrické </w:t>
      </w:r>
      <w:r w:rsidR="00A5698C">
        <w:t xml:space="preserve">energie na osvětlení dotčenými svítidly o cca </w:t>
      </w:r>
      <w:proofErr w:type="gramStart"/>
      <w:r w:rsidR="002D0A38">
        <w:t>75</w:t>
      </w:r>
      <w:r>
        <w:t>%</w:t>
      </w:r>
      <w:proofErr w:type="gramEnd"/>
      <w:r>
        <w:t>.</w:t>
      </w:r>
    </w:p>
    <w:p w14:paraId="597D89C8" w14:textId="723103BA" w:rsidR="003C383D" w:rsidRPr="005D4FAD" w:rsidRDefault="003C383D" w:rsidP="003C383D">
      <w:pPr>
        <w:spacing w:before="120" w:after="0"/>
      </w:pPr>
      <w:r w:rsidRPr="005D4FAD">
        <w:t xml:space="preserve">Úspora elektrické energie tímto opatřením je vykázána na základě snížení příkonu a </w:t>
      </w:r>
      <w:r>
        <w:t xml:space="preserve">zadané </w:t>
      </w:r>
      <w:r w:rsidR="00596768">
        <w:t xml:space="preserve">doby využití nahrazovaných svítidel </w:t>
      </w:r>
      <w:r w:rsidRPr="005D4FAD">
        <w:t>a bude ověřena jednorázovým měřením el. příkonu před a po výměně svítidla u jednoho či více svítidel dostatečně reprezentujících osvětlovací soustavu.</w:t>
      </w:r>
    </w:p>
    <w:p w14:paraId="401B9FF6" w14:textId="3CF95C10" w:rsidR="003C383D" w:rsidRDefault="003C383D" w:rsidP="003C383D">
      <w:pPr>
        <w:spacing w:before="120" w:after="0"/>
      </w:pPr>
      <w:r w:rsidRPr="005D4FAD">
        <w:t xml:space="preserve">Na toto opatření jsou vyčleněny </w:t>
      </w:r>
      <w:r w:rsidRPr="00D53EF2">
        <w:t xml:space="preserve">celkové investiční prostředky ve výši </w:t>
      </w:r>
      <w:r w:rsidR="002D0A38" w:rsidRPr="00607BE5">
        <w:rPr>
          <w:b/>
          <w:highlight w:val="black"/>
        </w:rPr>
        <w:t>531,9</w:t>
      </w:r>
      <w:r w:rsidRPr="00607BE5">
        <w:rPr>
          <w:b/>
          <w:highlight w:val="black"/>
        </w:rPr>
        <w:t xml:space="preserve"> tis. Kč bez DPH</w:t>
      </w:r>
      <w:r w:rsidR="002D0A38" w:rsidRPr="00607BE5">
        <w:rPr>
          <w:b/>
          <w:highlight w:val="black"/>
        </w:rPr>
        <w:t xml:space="preserve"> + </w:t>
      </w:r>
      <w:r w:rsidR="002D0A38" w:rsidRPr="00607BE5">
        <w:rPr>
          <w:b/>
          <w:bCs/>
          <w:highlight w:val="black"/>
        </w:rPr>
        <w:t>76,0 tis. Kč bez DPH</w:t>
      </w:r>
      <w:r w:rsidR="002D0A38">
        <w:t xml:space="preserve"> na doplnění nouzových modulů do vybraných svítidel</w:t>
      </w:r>
      <w:r w:rsidRPr="005D4FAD">
        <w:t xml:space="preserve">. </w:t>
      </w:r>
      <w:r w:rsidR="00596768">
        <w:t xml:space="preserve">Výběr nahrazovaných svítidel bude proveden </w:t>
      </w:r>
      <w:r w:rsidRPr="005D4FAD">
        <w:t xml:space="preserve">ve spolupráci s provozním personálem objektu na základě podrobného místního šetření a na základě údajů o </w:t>
      </w:r>
      <w:r w:rsidR="00596768">
        <w:t>instalovaných příkonech svítidel a době jejich využití. Prioritně budou nahrazována svítidla s nízkou účinností a vyšším stupněm využití tak</w:t>
      </w:r>
      <w:r w:rsidRPr="005D4FAD">
        <w:t>, aby dosažené úspory ve spotřebě elektrické energie byly co nejvyšší.</w:t>
      </w:r>
    </w:p>
    <w:p w14:paraId="7ED48631" w14:textId="77777777" w:rsidR="003C383D" w:rsidRDefault="003C383D" w:rsidP="003C383D">
      <w:pPr>
        <w:widowControl w:val="0"/>
        <w:autoSpaceDE w:val="0"/>
        <w:autoSpaceDN w:val="0"/>
        <w:adjustRightInd w:val="0"/>
        <w:spacing w:before="120" w:after="0"/>
        <w:rPr>
          <w:rFonts w:cs="Arial"/>
        </w:rPr>
        <w:sectPr w:rsidR="003C383D" w:rsidSect="00251F83">
          <w:headerReference w:type="default" r:id="rId52"/>
          <w:footerReference w:type="default" r:id="rId53"/>
          <w:headerReference w:type="first" r:id="rId54"/>
          <w:footerReference w:type="first" r:id="rId55"/>
          <w:pgSz w:w="11907" w:h="16839" w:code="9"/>
          <w:pgMar w:top="1417" w:right="1417" w:bottom="1417" w:left="1417" w:header="708" w:footer="708" w:gutter="0"/>
          <w:cols w:space="708"/>
          <w:titlePg/>
          <w:docGrid w:linePitch="360"/>
        </w:sectPr>
      </w:pPr>
    </w:p>
    <w:p w14:paraId="3A2D003C" w14:textId="56170962" w:rsidR="003C383D" w:rsidRDefault="003C383D" w:rsidP="003C383D">
      <w:pPr>
        <w:widowControl w:val="0"/>
        <w:tabs>
          <w:tab w:val="left" w:pos="1134"/>
        </w:tabs>
        <w:autoSpaceDE w:val="0"/>
        <w:autoSpaceDN w:val="0"/>
        <w:adjustRightInd w:val="0"/>
        <w:spacing w:before="120" w:after="0"/>
      </w:pPr>
      <w:r>
        <w:lastRenderedPageBreak/>
        <w:t>Tab.2.</w:t>
      </w:r>
      <w:r w:rsidR="00CF35BB">
        <w:t>3</w:t>
      </w:r>
      <w:r>
        <w:tab/>
      </w:r>
      <w:r w:rsidR="00DF1A71">
        <w:t xml:space="preserve">Rozsah náhrady </w:t>
      </w:r>
      <w:r w:rsidR="007E421D">
        <w:t>svítidel</w:t>
      </w:r>
      <w:r w:rsidR="00DF1A71">
        <w:t xml:space="preserve"> pro stanovení úspory el. energie</w:t>
      </w:r>
    </w:p>
    <w:p w14:paraId="6B6ED024" w14:textId="6AF899CC" w:rsidR="003C383D" w:rsidRDefault="00607BE5" w:rsidP="003C383D">
      <w:pPr>
        <w:widowControl w:val="0"/>
        <w:autoSpaceDE w:val="0"/>
        <w:autoSpaceDN w:val="0"/>
        <w:adjustRightInd w:val="0"/>
        <w:spacing w:before="120" w:after="0"/>
        <w:rPr>
          <w:rFonts w:cs="Arial"/>
        </w:rPr>
      </w:pPr>
      <w:r>
        <w:rPr>
          <w:noProof/>
        </w:rPr>
        <mc:AlternateContent>
          <mc:Choice Requires="wps">
            <w:drawing>
              <wp:anchor distT="0" distB="0" distL="114300" distR="114300" simplePos="0" relativeHeight="251713024" behindDoc="0" locked="0" layoutInCell="1" allowOverlap="1" wp14:anchorId="5E3108E4" wp14:editId="668ED592">
                <wp:simplePos x="0" y="0"/>
                <wp:positionH relativeFrom="column">
                  <wp:posOffset>6196330</wp:posOffset>
                </wp:positionH>
                <wp:positionV relativeFrom="paragraph">
                  <wp:posOffset>153670</wp:posOffset>
                </wp:positionV>
                <wp:extent cx="2698115" cy="4413885"/>
                <wp:effectExtent l="0" t="0" r="26035" b="24765"/>
                <wp:wrapNone/>
                <wp:docPr id="2283" name="Obdélník 2283"/>
                <wp:cNvGraphicFramePr/>
                <a:graphic xmlns:a="http://schemas.openxmlformats.org/drawingml/2006/main">
                  <a:graphicData uri="http://schemas.microsoft.com/office/word/2010/wordprocessingShape">
                    <wps:wsp>
                      <wps:cNvSpPr/>
                      <wps:spPr>
                        <a:xfrm>
                          <a:off x="0" y="0"/>
                          <a:ext cx="2698115" cy="441388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4F6C69" id="Obdélník 2283" o:spid="_x0000_s1026" style="position:absolute;margin-left:487.9pt;margin-top:12.1pt;width:212.45pt;height:347.55pt;z-index:251713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" fillcolor="black [3200]" strokecolor="black [1600]" strokeweight="2pt"/>
            </w:pict>
          </mc:Fallback>
        </mc:AlternateContent>
      </w:r>
      <w:r w:rsidR="007E421D" w:rsidRPr="00607BE5">
        <w:rPr>
          <w:noProof/>
          <w:highlight w:val="black"/>
        </w:rPr>
        <w:drawing>
          <wp:inline distT="0" distB="0" distL="0" distR="0" wp14:anchorId="62714377" wp14:editId="62A99440">
            <wp:extent cx="8893175" cy="4490085"/>
            <wp:effectExtent l="0" t="0" r="3175" b="571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893175" cy="4490085"/>
                    </a:xfrm>
                    <a:prstGeom prst="rect">
                      <a:avLst/>
                    </a:prstGeom>
                    <a:noFill/>
                    <a:ln>
                      <a:noFill/>
                    </a:ln>
                  </pic:spPr>
                </pic:pic>
              </a:graphicData>
            </a:graphic>
          </wp:inline>
        </w:drawing>
      </w:r>
    </w:p>
    <w:p w14:paraId="1533E6D2" w14:textId="77777777" w:rsidR="003C383D" w:rsidRDefault="003C383D" w:rsidP="003C383D">
      <w:pPr>
        <w:widowControl w:val="0"/>
        <w:autoSpaceDE w:val="0"/>
        <w:autoSpaceDN w:val="0"/>
        <w:adjustRightInd w:val="0"/>
        <w:spacing w:before="120" w:after="0"/>
        <w:rPr>
          <w:rFonts w:cs="Arial"/>
        </w:rPr>
        <w:sectPr w:rsidR="003C383D" w:rsidSect="009E7192">
          <w:headerReference w:type="first" r:id="rId57"/>
          <w:footerReference w:type="first" r:id="rId58"/>
          <w:pgSz w:w="16839" w:h="11907" w:orient="landscape" w:code="9"/>
          <w:pgMar w:top="1417" w:right="1417" w:bottom="1417" w:left="1417" w:header="708" w:footer="708" w:gutter="0"/>
          <w:cols w:space="708"/>
          <w:titlePg/>
          <w:docGrid w:linePitch="360"/>
        </w:sectPr>
      </w:pPr>
    </w:p>
    <w:p w14:paraId="032AD5F1" w14:textId="77777777" w:rsidR="003C383D" w:rsidRPr="00C55F3C" w:rsidRDefault="003C383D" w:rsidP="00CD036A">
      <w:pPr>
        <w:pStyle w:val="Odstavecseseznamem"/>
        <w:numPr>
          <w:ilvl w:val="1"/>
          <w:numId w:val="32"/>
        </w:numPr>
        <w:ind w:left="851" w:hanging="851"/>
        <w:rPr>
          <w:b/>
          <w:sz w:val="24"/>
          <w:szCs w:val="24"/>
        </w:rPr>
      </w:pPr>
      <w:r w:rsidRPr="00C55F3C">
        <w:rPr>
          <w:b/>
          <w:sz w:val="24"/>
          <w:szCs w:val="24"/>
        </w:rPr>
        <w:lastRenderedPageBreak/>
        <w:t>Úsporná opatření na vodě</w:t>
      </w:r>
    </w:p>
    <w:p w14:paraId="1D5E3540" w14:textId="0FC19B98" w:rsidR="00273224" w:rsidRDefault="003C383D" w:rsidP="003C383D">
      <w:pPr>
        <w:widowControl w:val="0"/>
        <w:autoSpaceDE w:val="0"/>
        <w:autoSpaceDN w:val="0"/>
        <w:adjustRightInd w:val="0"/>
        <w:spacing w:before="120" w:after="0"/>
        <w:rPr>
          <w:rFonts w:cs="Arial"/>
        </w:rPr>
      </w:pPr>
      <w:r w:rsidRPr="003D1EB6">
        <w:rPr>
          <w:rFonts w:cs="Arial"/>
        </w:rPr>
        <w:t xml:space="preserve">V rámci tohoto opatření budou na umyvadlové a sprchové baterie aplikovány úsporné </w:t>
      </w:r>
      <w:proofErr w:type="spellStart"/>
      <w:r w:rsidRPr="003D1EB6">
        <w:rPr>
          <w:rFonts w:cs="Arial"/>
        </w:rPr>
        <w:t>perlátory</w:t>
      </w:r>
      <w:proofErr w:type="spellEnd"/>
      <w:r w:rsidRPr="003D1EB6">
        <w:rPr>
          <w:rFonts w:cs="Arial"/>
        </w:rPr>
        <w:t xml:space="preserve"> nové generace s </w:t>
      </w:r>
      <w:proofErr w:type="spellStart"/>
      <w:r w:rsidRPr="003D1EB6">
        <w:rPr>
          <w:rFonts w:cs="Arial"/>
        </w:rPr>
        <w:t>přednastavitelným</w:t>
      </w:r>
      <w:proofErr w:type="spellEnd"/>
      <w:r w:rsidRPr="003D1EB6">
        <w:rPr>
          <w:rFonts w:cs="Arial"/>
        </w:rPr>
        <w:t xml:space="preserve"> průtokem. Dále budou do splachovacích nádržek WC instalovány šetřící prvky WC STOP.</w:t>
      </w:r>
      <w:r>
        <w:rPr>
          <w:rFonts w:cs="Arial"/>
        </w:rPr>
        <w:t xml:space="preserve"> </w:t>
      </w:r>
      <w:r w:rsidRPr="003D1EB6">
        <w:rPr>
          <w:rFonts w:cs="Arial"/>
        </w:rPr>
        <w:t xml:space="preserve">Celkový počet šetřících prvků (tj. </w:t>
      </w:r>
      <w:proofErr w:type="spellStart"/>
      <w:r w:rsidRPr="003D1EB6">
        <w:rPr>
          <w:rFonts w:cs="Arial"/>
        </w:rPr>
        <w:t>perlátorů</w:t>
      </w:r>
      <w:proofErr w:type="spellEnd"/>
      <w:r w:rsidRPr="003D1EB6">
        <w:rPr>
          <w:rFonts w:cs="Arial"/>
        </w:rPr>
        <w:t xml:space="preserve"> a WC STOP) je </w:t>
      </w:r>
      <w:r w:rsidR="007D48C7">
        <w:rPr>
          <w:rFonts w:cs="Arial"/>
        </w:rPr>
        <w:t>1</w:t>
      </w:r>
      <w:r w:rsidR="007E421D">
        <w:rPr>
          <w:rFonts w:cs="Arial"/>
        </w:rPr>
        <w:t>03</w:t>
      </w:r>
      <w:r>
        <w:rPr>
          <w:rFonts w:cs="Arial"/>
        </w:rPr>
        <w:t> </w:t>
      </w:r>
      <w:r w:rsidRPr="003D1EB6">
        <w:rPr>
          <w:rFonts w:cs="Arial"/>
        </w:rPr>
        <w:t xml:space="preserve">ks. </w:t>
      </w:r>
      <w:proofErr w:type="spellStart"/>
      <w:r w:rsidRPr="003D1EB6">
        <w:rPr>
          <w:rFonts w:cs="Arial"/>
        </w:rPr>
        <w:t>Perlátor</w:t>
      </w:r>
      <w:proofErr w:type="spellEnd"/>
      <w:r w:rsidRPr="003D1EB6">
        <w:rPr>
          <w:rFonts w:cs="Arial"/>
        </w:rPr>
        <w:t xml:space="preserve"> je </w:t>
      </w:r>
      <w:proofErr w:type="spellStart"/>
      <w:proofErr w:type="gramStart"/>
      <w:r w:rsidRPr="003D1EB6">
        <w:rPr>
          <w:rFonts w:cs="Arial"/>
        </w:rPr>
        <w:t>antivápenný</w:t>
      </w:r>
      <w:proofErr w:type="spellEnd"/>
      <w:r w:rsidRPr="003D1EB6">
        <w:rPr>
          <w:rFonts w:cs="Arial"/>
        </w:rPr>
        <w:t xml:space="preserve"> - díly</w:t>
      </w:r>
      <w:proofErr w:type="gramEnd"/>
      <w:r w:rsidRPr="003D1EB6">
        <w:rPr>
          <w:rFonts w:cs="Arial"/>
        </w:rPr>
        <w:t xml:space="preserve">, se kterými přichází voda do styku, jsou ze speciální umělé hmoty odolné proti usazování vodního kamene, odolné proti horké vodě a chemikáliím. Spořiče využívají </w:t>
      </w:r>
      <w:proofErr w:type="spellStart"/>
      <w:r w:rsidRPr="003D1EB6">
        <w:rPr>
          <w:rFonts w:cs="Arial"/>
        </w:rPr>
        <w:t>vzduchovo</w:t>
      </w:r>
      <w:proofErr w:type="spellEnd"/>
      <w:r w:rsidRPr="003D1EB6">
        <w:rPr>
          <w:rFonts w:cs="Arial"/>
        </w:rPr>
        <w:t xml:space="preserve">-vířivou techniku, která sníží průtok vody. Uživatel přitom nemá pocit, že je omezován nižším průtokem vody. </w:t>
      </w:r>
      <w:proofErr w:type="spellStart"/>
      <w:r w:rsidRPr="003D1EB6">
        <w:rPr>
          <w:rFonts w:cs="Arial"/>
        </w:rPr>
        <w:t>Perlátor</w:t>
      </w:r>
      <w:proofErr w:type="spellEnd"/>
      <w:r w:rsidRPr="003D1EB6">
        <w:rPr>
          <w:rFonts w:cs="Arial"/>
        </w:rPr>
        <w:t xml:space="preserve"> obsahuje ochranné kovové prvky proti krádeži či odmontování. Instalují se pomocí speciálního klíče.</w:t>
      </w:r>
    </w:p>
    <w:p w14:paraId="0F45B854" w14:textId="77777777" w:rsidR="00B52090" w:rsidRPr="00CA6810" w:rsidRDefault="00B52090" w:rsidP="00607BE5">
      <w:pPr>
        <w:spacing w:before="120" w:after="0"/>
        <w:rPr>
          <w:rFonts w:cs="Arial"/>
          <w:color w:val="FF0000"/>
          <w:u w:val="single"/>
        </w:rPr>
      </w:pPr>
      <w:r w:rsidRPr="00CA6810">
        <w:rPr>
          <w:color w:val="FF0000"/>
          <w:u w:val="single"/>
        </w:rPr>
        <w:t xml:space="preserve">V rámci energetického managementu, který bude ESCO provádět po celou dobu trvání smlouvy, budou dodané </w:t>
      </w:r>
      <w:proofErr w:type="spellStart"/>
      <w:r w:rsidRPr="00CA6810">
        <w:rPr>
          <w:color w:val="FF0000"/>
          <w:u w:val="single"/>
        </w:rPr>
        <w:t>perlátory</w:t>
      </w:r>
      <w:proofErr w:type="spellEnd"/>
      <w:r w:rsidRPr="00CA6810">
        <w:rPr>
          <w:color w:val="FF0000"/>
          <w:u w:val="single"/>
        </w:rPr>
        <w:t xml:space="preserve"> pravidelně čištěny tak, aby byly plně funkční. </w:t>
      </w:r>
    </w:p>
    <w:p w14:paraId="00BD1DA6" w14:textId="77777777" w:rsidR="00B52090" w:rsidRPr="00CA6810" w:rsidRDefault="00B52090" w:rsidP="00607BE5">
      <w:pPr>
        <w:spacing w:before="120" w:after="0"/>
        <w:rPr>
          <w:rFonts w:ascii="Calibri" w:hAnsi="Calibri" w:cs="Calibri"/>
          <w:color w:val="FF0000"/>
        </w:rPr>
      </w:pPr>
      <w:r w:rsidRPr="00CA6810">
        <w:rPr>
          <w:color w:val="FF0000"/>
        </w:rPr>
        <w:t xml:space="preserve">Dle oficiálního požadavku ENESA se základní nastavení průtoku koncových prvků při pravidelném čištění úsporných prvků ze strany ENESA připouští následující: Sprchová růžice – </w:t>
      </w:r>
      <w:proofErr w:type="gramStart"/>
      <w:r w:rsidRPr="00CA6810">
        <w:rPr>
          <w:color w:val="FF0000"/>
        </w:rPr>
        <w:t>6l</w:t>
      </w:r>
      <w:proofErr w:type="gramEnd"/>
      <w:r w:rsidRPr="00CA6810">
        <w:rPr>
          <w:color w:val="FF0000"/>
        </w:rPr>
        <w:t xml:space="preserve">/min, umyvadlová/dřezová baterie – 3l/min. </w:t>
      </w:r>
    </w:p>
    <w:p w14:paraId="72272672" w14:textId="77777777" w:rsidR="00B52090" w:rsidRPr="00CA6810" w:rsidRDefault="00B52090" w:rsidP="00607BE5">
      <w:pPr>
        <w:spacing w:before="120" w:after="0"/>
        <w:rPr>
          <w:color w:val="FF0000"/>
        </w:rPr>
      </w:pPr>
      <w:r w:rsidRPr="00CA6810">
        <w:rPr>
          <w:color w:val="FF0000"/>
        </w:rPr>
        <w:t xml:space="preserve">Dle konkrétních požadavků Klienta na úpravu průtoku některých míst, je při zachování garantované smluvní úspory možnost úpravy průtoku až na hodnotu 6l/min </w:t>
      </w:r>
      <w:proofErr w:type="gramStart"/>
      <w:r w:rsidRPr="00CA6810">
        <w:rPr>
          <w:color w:val="FF0000"/>
        </w:rPr>
        <w:t>pro  umyvadlové</w:t>
      </w:r>
      <w:proofErr w:type="gramEnd"/>
      <w:r w:rsidRPr="00CA6810">
        <w:rPr>
          <w:color w:val="FF0000"/>
        </w:rPr>
        <w:t>/dřezové baterie a na hodnotu 10l/min pro sprchové růžice a to do 14 kalendářních dnů po obdržení písemné žádosti klienta.  ENESA má právo, před provedením vyžádaných úprav prověřit funkčnost systému a případně na svůj náklad odhalit a odstranit příčiny nedostatečného průtoku, např. stav zanesení sítek/potrubí, nebo upozornit Klienta na zjištěný stav na zařízení Klienta.</w:t>
      </w:r>
    </w:p>
    <w:p w14:paraId="6BC5DFAB" w14:textId="6E7C4A06" w:rsidR="003C383D" w:rsidRPr="003D1EB6" w:rsidRDefault="003C383D" w:rsidP="003C383D">
      <w:pPr>
        <w:widowControl w:val="0"/>
        <w:autoSpaceDE w:val="0"/>
        <w:autoSpaceDN w:val="0"/>
        <w:adjustRightInd w:val="0"/>
        <w:spacing w:before="120" w:after="0"/>
        <w:jc w:val="center"/>
        <w:rPr>
          <w:rFonts w:cs="Arial"/>
        </w:rPr>
      </w:pPr>
      <w:r w:rsidRPr="003D1EB6">
        <w:rPr>
          <w:rFonts w:cs="Arial"/>
          <w:noProof/>
          <w:lang w:eastAsia="cs-CZ"/>
        </w:rPr>
        <w:drawing>
          <wp:inline distT="0" distB="0" distL="0" distR="0" wp14:anchorId="06805C81" wp14:editId="1EA9389D">
            <wp:extent cx="1325915" cy="720000"/>
            <wp:effectExtent l="0" t="0" r="7620" b="4445"/>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6_24a.jpg"/>
                    <pic:cNvPicPr/>
                  </pic:nvPicPr>
                  <pic:blipFill rotWithShape="1">
                    <a:blip r:embed="rId36" cstate="screen">
                      <a:extLst>
                        <a:ext uri="{28A0092B-C50C-407E-A947-70E740481C1C}">
                          <a14:useLocalDpi xmlns:a14="http://schemas.microsoft.com/office/drawing/2010/main"/>
                        </a:ext>
                      </a:extLst>
                    </a:blip>
                    <a:srcRect/>
                    <a:stretch/>
                  </pic:blipFill>
                  <pic:spPr bwMode="auto">
                    <a:xfrm>
                      <a:off x="0" y="0"/>
                      <a:ext cx="1325915" cy="720000"/>
                    </a:xfrm>
                    <a:prstGeom prst="rect">
                      <a:avLst/>
                    </a:prstGeom>
                    <a:ln>
                      <a:noFill/>
                    </a:ln>
                    <a:extLst>
                      <a:ext uri="{53640926-AAD7-44D8-BBD7-CCE9431645EC}">
                        <a14:shadowObscured xmlns:a14="http://schemas.microsoft.com/office/drawing/2010/main"/>
                      </a:ext>
                    </a:extLst>
                  </pic:spPr>
                </pic:pic>
              </a:graphicData>
            </a:graphic>
          </wp:inline>
        </w:drawing>
      </w:r>
      <w:r w:rsidRPr="003D1EB6">
        <w:rPr>
          <w:rFonts w:cs="Arial"/>
          <w:noProof/>
          <w:lang w:eastAsia="cs-CZ"/>
        </w:rPr>
        <w:drawing>
          <wp:inline distT="0" distB="0" distL="0" distR="0" wp14:anchorId="38E347D0" wp14:editId="5CED9EF3">
            <wp:extent cx="971550" cy="777240"/>
            <wp:effectExtent l="0" t="0" r="0" b="3810"/>
            <wp:docPr id="29" name="Obrázek 29" descr="Watersavers WC stop">
              <a:hlinkClick xmlns:a="http://schemas.openxmlformats.org/drawingml/2006/main" r:id="rId37" tooltip="&quot;Watersavers WC st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Watersavers WC stop">
                      <a:hlinkClick r:id="rId37" tooltip="&quot;Watersavers WC stop&quot;"/>
                    </pic:cNvPr>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974374" cy="779499"/>
                    </a:xfrm>
                    <a:prstGeom prst="rect">
                      <a:avLst/>
                    </a:prstGeom>
                    <a:noFill/>
                    <a:ln>
                      <a:noFill/>
                    </a:ln>
                  </pic:spPr>
                </pic:pic>
              </a:graphicData>
            </a:graphic>
          </wp:inline>
        </w:drawing>
      </w:r>
      <w:r w:rsidR="00CF1272">
        <w:rPr>
          <w:noProof/>
        </w:rPr>
        <w:drawing>
          <wp:inline distT="0" distB="0" distL="0" distR="0" wp14:anchorId="3130B0DB" wp14:editId="33FD91F5">
            <wp:extent cx="952500" cy="952500"/>
            <wp:effectExtent l="0" t="0" r="0" b="0"/>
            <wp:docPr id="70" name="Obrázek 70" descr="jetst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etstorm"/>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14:paraId="368B1CA7" w14:textId="29BD14BF" w:rsidR="001B0AAC" w:rsidRDefault="001B0AAC" w:rsidP="001B0AAC">
      <w:pPr>
        <w:widowControl w:val="0"/>
        <w:autoSpaceDE w:val="0"/>
        <w:autoSpaceDN w:val="0"/>
        <w:adjustRightInd w:val="0"/>
        <w:spacing w:before="240" w:after="0"/>
        <w:rPr>
          <w:rFonts w:cs="Arial"/>
        </w:rPr>
      </w:pPr>
      <w:r>
        <w:rPr>
          <w:rFonts w:cs="Arial"/>
        </w:rPr>
        <w:t>Dále se předpokládá výměna 7</w:t>
      </w:r>
      <w:r w:rsidR="00422A7A">
        <w:rPr>
          <w:rFonts w:cs="Arial"/>
        </w:rPr>
        <w:t>1</w:t>
      </w:r>
      <w:r>
        <w:rPr>
          <w:rFonts w:cs="Arial"/>
        </w:rPr>
        <w:t> ks vybraných umyvadlových a sprchových baterií za nové pákové a náhrada 32 ks sprchových hlavic včetně hadice za nové úsporné.</w:t>
      </w:r>
    </w:p>
    <w:p w14:paraId="483120DD" w14:textId="64A00C3D" w:rsidR="003C383D" w:rsidRDefault="003C383D" w:rsidP="003C383D">
      <w:pPr>
        <w:widowControl w:val="0"/>
        <w:autoSpaceDE w:val="0"/>
        <w:autoSpaceDN w:val="0"/>
        <w:adjustRightInd w:val="0"/>
        <w:spacing w:before="120" w:after="0"/>
        <w:rPr>
          <w:rFonts w:cs="Arial"/>
        </w:rPr>
      </w:pPr>
      <w:r w:rsidRPr="003D1EB6">
        <w:rPr>
          <w:rFonts w:cs="Arial"/>
        </w:rPr>
        <w:t xml:space="preserve">Výběr koncových spotřebičů studené a teplé vody, které budou opatřeny úspornými prvky, bude proveden ve spolupráci s provozním personálem na základě podrobného místního šetření a na základě údajů o stupni využití jednotlivých výtokových míst. Prioritně budou úspornými prvky opatřeny výtoky s vyšším stupněm využití tak, aby dosažené úspory na vodě, a v případě teplé vody i na teple na její ohřev, byly co nejvyšší. Na toto opatření jsou vyčleněny celkové investiční prostředky ve výši </w:t>
      </w:r>
      <w:r w:rsidR="001B0AAC" w:rsidRPr="00607BE5">
        <w:rPr>
          <w:rFonts w:cs="Arial"/>
          <w:b/>
          <w:highlight w:val="black"/>
        </w:rPr>
        <w:t>18</w:t>
      </w:r>
      <w:r w:rsidR="00422A7A" w:rsidRPr="00607BE5">
        <w:rPr>
          <w:rFonts w:cs="Arial"/>
          <w:b/>
          <w:highlight w:val="black"/>
        </w:rPr>
        <w:t>7</w:t>
      </w:r>
      <w:r w:rsidR="001B0AAC" w:rsidRPr="00607BE5">
        <w:rPr>
          <w:rFonts w:cs="Arial"/>
          <w:b/>
          <w:highlight w:val="black"/>
        </w:rPr>
        <w:t>,</w:t>
      </w:r>
      <w:r w:rsidR="00422A7A" w:rsidRPr="00607BE5">
        <w:rPr>
          <w:rFonts w:cs="Arial"/>
          <w:b/>
          <w:highlight w:val="black"/>
        </w:rPr>
        <w:t>5</w:t>
      </w:r>
      <w:r w:rsidRPr="00607BE5">
        <w:rPr>
          <w:rFonts w:cs="Arial"/>
          <w:b/>
          <w:highlight w:val="black"/>
        </w:rPr>
        <w:t> tis. Kč bez DPH</w:t>
      </w:r>
      <w:r w:rsidRPr="00607BE5">
        <w:rPr>
          <w:rFonts w:cs="Arial"/>
          <w:highlight w:val="black"/>
        </w:rPr>
        <w:t>.</w:t>
      </w:r>
    </w:p>
    <w:p w14:paraId="1FC69474" w14:textId="77777777" w:rsidR="003C383D" w:rsidRDefault="003C383D" w:rsidP="003C383D">
      <w:pPr>
        <w:jc w:val="left"/>
        <w:rPr>
          <w:rFonts w:eastAsiaTheme="majorEastAsia" w:cstheme="majorBidi"/>
          <w:b/>
          <w:bCs/>
          <w:sz w:val="28"/>
          <w:szCs w:val="28"/>
        </w:rPr>
      </w:pPr>
      <w:r>
        <w:rPr>
          <w:sz w:val="28"/>
          <w:szCs w:val="28"/>
        </w:rPr>
        <w:br w:type="page"/>
      </w:r>
    </w:p>
    <w:p w14:paraId="2039FBA3" w14:textId="77777777" w:rsidR="00E97DDC" w:rsidRPr="00422A7A" w:rsidRDefault="001B179D" w:rsidP="001B179D">
      <w:pPr>
        <w:pStyle w:val="Nadpis3"/>
        <w:numPr>
          <w:ilvl w:val="3"/>
          <w:numId w:val="2"/>
        </w:numPr>
        <w:spacing w:before="240"/>
        <w:ind w:left="567" w:hanging="567"/>
        <w:rPr>
          <w:sz w:val="28"/>
          <w:szCs w:val="28"/>
        </w:rPr>
      </w:pPr>
      <w:r w:rsidRPr="00422A7A">
        <w:rPr>
          <w:sz w:val="28"/>
          <w:szCs w:val="28"/>
        </w:rPr>
        <w:lastRenderedPageBreak/>
        <w:t>SO-04 Masarykova kolej, Thákurova 1, Praha 6</w:t>
      </w:r>
    </w:p>
    <w:p w14:paraId="6B77595B" w14:textId="77777777" w:rsidR="001B179D" w:rsidRPr="001B179D" w:rsidRDefault="001B179D" w:rsidP="00CD036A">
      <w:pPr>
        <w:pStyle w:val="Odstavecseseznamem"/>
        <w:numPr>
          <w:ilvl w:val="1"/>
          <w:numId w:val="26"/>
        </w:numPr>
        <w:spacing w:before="240"/>
        <w:ind w:left="851" w:hanging="851"/>
        <w:rPr>
          <w:b/>
          <w:sz w:val="24"/>
          <w:szCs w:val="24"/>
        </w:rPr>
      </w:pPr>
      <w:r w:rsidRPr="001B179D">
        <w:rPr>
          <w:b/>
          <w:sz w:val="24"/>
          <w:szCs w:val="24"/>
        </w:rPr>
        <w:t>Napojení na nový dohledový a řídicí systém</w:t>
      </w:r>
    </w:p>
    <w:p w14:paraId="5CABDA4A" w14:textId="77777777" w:rsidR="001B179D" w:rsidRDefault="001B179D" w:rsidP="001B179D">
      <w:pPr>
        <w:spacing w:before="120" w:after="0"/>
      </w:pPr>
      <w:r>
        <w:t>Součástí opatření je n</w:t>
      </w:r>
      <w:r w:rsidRPr="003C383D">
        <w:t xml:space="preserve">apojení na nový dohledový a řídicí systém </w:t>
      </w:r>
      <w:r>
        <w:t xml:space="preserve">(NDŘS) </w:t>
      </w:r>
      <w:r w:rsidRPr="003C383D">
        <w:t xml:space="preserve">včetně související rekonstrukce systému </w:t>
      </w:r>
      <w:proofErr w:type="spellStart"/>
      <w:r w:rsidRPr="003C383D">
        <w:t>MaR</w:t>
      </w:r>
      <w:proofErr w:type="spellEnd"/>
      <w:r w:rsidRPr="003C383D">
        <w:t xml:space="preserve"> zdroje tepla. </w:t>
      </w:r>
      <w:r>
        <w:t xml:space="preserve">V objektu bude umístěn lokální řídící dispečink napojený na </w:t>
      </w:r>
      <w:r w:rsidRPr="00F624AC">
        <w:t xml:space="preserve">nový dohledový a řídicí systém </w:t>
      </w:r>
      <w:r>
        <w:t>(NDŘS). Dispečink bude vybaven vizualizací zdroje včetně směšovacích stanic a přípravy TV.</w:t>
      </w:r>
      <w:r w:rsidRPr="00957D77">
        <w:t xml:space="preserve"> Součástí opatření je instalace automatického průběhového odečtu fakturačních měřidel (</w:t>
      </w:r>
      <w:r>
        <w:t>plyn</w:t>
      </w:r>
      <w:r w:rsidRPr="00957D77">
        <w:t xml:space="preserve">, elektro, voda) včetně </w:t>
      </w:r>
      <w:r>
        <w:t>jejich napojení na řídící dispečink.</w:t>
      </w:r>
      <w:r w:rsidRPr="003C383D">
        <w:t xml:space="preserve"> Součástí opatření je projektová dokumentace, napojení na centrální dispečink ENESA a na centrální dispečink ČVUT.</w:t>
      </w:r>
      <w:r w:rsidR="001D30AA">
        <w:t xml:space="preserve"> Podrobněji je nový dohledový a řídicí systém definován v části A) této Přílohy a na začátku části B) této Přílohy.</w:t>
      </w:r>
    </w:p>
    <w:p w14:paraId="47E227D1" w14:textId="77777777" w:rsidR="001B179D" w:rsidRPr="003C383D" w:rsidRDefault="001B179D" w:rsidP="00CD036A">
      <w:pPr>
        <w:pStyle w:val="Odstavecseseznamem"/>
        <w:numPr>
          <w:ilvl w:val="1"/>
          <w:numId w:val="26"/>
        </w:numPr>
        <w:spacing w:before="360"/>
        <w:ind w:left="851" w:hanging="851"/>
        <w:rPr>
          <w:b/>
          <w:sz w:val="24"/>
          <w:szCs w:val="24"/>
        </w:rPr>
      </w:pPr>
      <w:r>
        <w:rPr>
          <w:b/>
          <w:sz w:val="24"/>
          <w:szCs w:val="24"/>
        </w:rPr>
        <w:t>Rekonstrukce zdroje tepla</w:t>
      </w:r>
    </w:p>
    <w:p w14:paraId="4A1E5C16" w14:textId="77777777" w:rsidR="001B179D" w:rsidRDefault="001B179D" w:rsidP="001B179D">
      <w:pPr>
        <w:spacing w:before="120" w:after="0"/>
      </w:pPr>
      <w:r w:rsidRPr="001B179D">
        <w:t xml:space="preserve">Realizace nové vysoce účinné plynové kondenzační kotelny o výkonu 2 000 kW jako náhrada za stávající dodávku páry do objektu. Nový plynový zdroj bude napojen na veřejný plynový řad (obdobně jako plynová kotelna sousedního </w:t>
      </w:r>
      <w:proofErr w:type="gramStart"/>
      <w:r w:rsidRPr="001B179D">
        <w:t>objektu - Masarykův</w:t>
      </w:r>
      <w:proofErr w:type="gramEnd"/>
      <w:r w:rsidRPr="001B179D">
        <w:t xml:space="preserve"> ústav vyšších studií ČVUT). Tímto opatřením dojde k výrazné úspoře nákladů na vytápění a ohřev TV (cena tepla z plynu je o cca 40% nižší, než cena tepla v páře). </w:t>
      </w:r>
    </w:p>
    <w:p w14:paraId="09BF85B2" w14:textId="77777777" w:rsidR="001B179D" w:rsidRDefault="001B179D" w:rsidP="001B179D">
      <w:pPr>
        <w:spacing w:before="120" w:after="0"/>
      </w:pPr>
      <w:r w:rsidRPr="001B179D">
        <w:t xml:space="preserve">Nová kotelna bude umístěna v prostoru stávající výměníkové stanice nebo v jeho těsné blízkosti. Stávající parní výměníky a celá primární strana výměníkové stanice bude demontována. </w:t>
      </w:r>
    </w:p>
    <w:p w14:paraId="1378BF01" w14:textId="77777777" w:rsidR="007F16BC" w:rsidRDefault="007F16BC" w:rsidP="001B179D">
      <w:pPr>
        <w:spacing w:before="120" w:after="0"/>
      </w:pPr>
      <w:r w:rsidRPr="007F16BC">
        <w:rPr>
          <w:noProof/>
          <w:lang w:eastAsia="cs-CZ"/>
        </w:rPr>
        <w:drawing>
          <wp:anchor distT="0" distB="0" distL="114300" distR="114300" simplePos="0" relativeHeight="251613696" behindDoc="0" locked="0" layoutInCell="1" allowOverlap="1" wp14:anchorId="7228CBEA" wp14:editId="22F7A7CC">
            <wp:simplePos x="0" y="0"/>
            <wp:positionH relativeFrom="column">
              <wp:posOffset>2366645</wp:posOffset>
            </wp:positionH>
            <wp:positionV relativeFrom="paragraph">
              <wp:posOffset>118110</wp:posOffset>
            </wp:positionV>
            <wp:extent cx="2870200" cy="2301240"/>
            <wp:effectExtent l="0" t="0" r="6350" b="3810"/>
            <wp:wrapSquare wrapText="bothSides"/>
            <wp:docPr id="2171" name="Obrázek 2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cstate="screen">
                      <a:extLst>
                        <a:ext uri="{28A0092B-C50C-407E-A947-70E740481C1C}">
                          <a14:useLocalDpi xmlns:a14="http://schemas.microsoft.com/office/drawing/2010/main"/>
                        </a:ext>
                      </a:extLst>
                    </a:blip>
                    <a:stretch>
                      <a:fillRect/>
                    </a:stretch>
                  </pic:blipFill>
                  <pic:spPr>
                    <a:xfrm>
                      <a:off x="0" y="0"/>
                      <a:ext cx="2870200" cy="2301240"/>
                    </a:xfrm>
                    <a:prstGeom prst="rect">
                      <a:avLst/>
                    </a:prstGeom>
                  </pic:spPr>
                </pic:pic>
              </a:graphicData>
            </a:graphic>
            <wp14:sizeRelH relativeFrom="page">
              <wp14:pctWidth>0</wp14:pctWidth>
            </wp14:sizeRelH>
            <wp14:sizeRelV relativeFrom="page">
              <wp14:pctHeight>0</wp14:pctHeight>
            </wp14:sizeRelV>
          </wp:anchor>
        </w:drawing>
      </w:r>
      <w:r w:rsidRPr="007F16BC">
        <w:rPr>
          <w:noProof/>
          <w:lang w:eastAsia="cs-CZ"/>
        </w:rPr>
        <w:drawing>
          <wp:anchor distT="0" distB="0" distL="114300" distR="114300" simplePos="0" relativeHeight="251614720" behindDoc="1" locked="0" layoutInCell="1" allowOverlap="1" wp14:anchorId="513164BA" wp14:editId="11ECF695">
            <wp:simplePos x="0" y="0"/>
            <wp:positionH relativeFrom="column">
              <wp:posOffset>541020</wp:posOffset>
            </wp:positionH>
            <wp:positionV relativeFrom="paragraph">
              <wp:posOffset>92710</wp:posOffset>
            </wp:positionV>
            <wp:extent cx="1713230" cy="2455545"/>
            <wp:effectExtent l="0" t="0" r="1270" b="1905"/>
            <wp:wrapTight wrapText="bothSides">
              <wp:wrapPolygon edited="0">
                <wp:start x="0" y="0"/>
                <wp:lineTo x="0" y="21449"/>
                <wp:lineTo x="21376" y="21449"/>
                <wp:lineTo x="21376" y="0"/>
                <wp:lineTo x="0" y="0"/>
              </wp:wrapPolygon>
            </wp:wrapTight>
            <wp:docPr id="2179" name="Obrázek 2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0" cstate="screen">
                      <a:extLst>
                        <a:ext uri="{28A0092B-C50C-407E-A947-70E740481C1C}">
                          <a14:useLocalDpi xmlns:a14="http://schemas.microsoft.com/office/drawing/2010/main"/>
                        </a:ext>
                      </a:extLst>
                    </a:blip>
                    <a:srcRect/>
                    <a:stretch>
                      <a:fillRect/>
                    </a:stretch>
                  </pic:blipFill>
                  <pic:spPr bwMode="auto">
                    <a:xfrm>
                      <a:off x="0" y="0"/>
                      <a:ext cx="1713230" cy="24555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444BD4" w14:textId="77777777" w:rsidR="007F16BC" w:rsidRDefault="007F16BC" w:rsidP="001B179D">
      <w:pPr>
        <w:spacing w:before="120" w:after="0"/>
      </w:pPr>
    </w:p>
    <w:p w14:paraId="491DBBE9" w14:textId="77777777" w:rsidR="007F16BC" w:rsidRDefault="007F16BC" w:rsidP="001B179D">
      <w:pPr>
        <w:spacing w:before="120" w:after="0"/>
      </w:pPr>
    </w:p>
    <w:p w14:paraId="14BEC6D1" w14:textId="77777777" w:rsidR="007F16BC" w:rsidRDefault="007F16BC" w:rsidP="001B179D">
      <w:pPr>
        <w:spacing w:before="120" w:after="0"/>
      </w:pPr>
    </w:p>
    <w:p w14:paraId="75DE0C5A" w14:textId="77777777" w:rsidR="007F16BC" w:rsidRDefault="007F16BC" w:rsidP="001B179D">
      <w:pPr>
        <w:spacing w:before="120" w:after="0"/>
      </w:pPr>
    </w:p>
    <w:p w14:paraId="628CBD06" w14:textId="77777777" w:rsidR="007F16BC" w:rsidRDefault="007F16BC" w:rsidP="001B179D">
      <w:pPr>
        <w:spacing w:before="120" w:after="0"/>
      </w:pPr>
    </w:p>
    <w:p w14:paraId="4C3C7169" w14:textId="77777777" w:rsidR="007F16BC" w:rsidRDefault="007F16BC" w:rsidP="001B179D">
      <w:pPr>
        <w:spacing w:before="120" w:after="0"/>
      </w:pPr>
    </w:p>
    <w:p w14:paraId="45D7A801" w14:textId="77777777" w:rsidR="007F16BC" w:rsidRDefault="007F16BC" w:rsidP="001B179D">
      <w:pPr>
        <w:spacing w:before="120" w:after="0"/>
      </w:pPr>
    </w:p>
    <w:p w14:paraId="7D55068D" w14:textId="77777777" w:rsidR="007F16BC" w:rsidRDefault="007F16BC" w:rsidP="001B179D">
      <w:pPr>
        <w:spacing w:before="120" w:after="0"/>
      </w:pPr>
    </w:p>
    <w:p w14:paraId="41E94768" w14:textId="77777777" w:rsidR="007F16BC" w:rsidRDefault="007F16BC" w:rsidP="001B179D">
      <w:pPr>
        <w:spacing w:before="120" w:after="0"/>
      </w:pPr>
    </w:p>
    <w:p w14:paraId="2D65481C" w14:textId="77777777" w:rsidR="001B179D" w:rsidRDefault="007F16BC" w:rsidP="007F16BC">
      <w:pPr>
        <w:spacing w:before="240" w:after="0"/>
      </w:pPr>
      <w:r w:rsidRPr="00FE2A6D">
        <w:rPr>
          <w:noProof/>
          <w:lang w:eastAsia="cs-CZ"/>
        </w:rPr>
        <w:drawing>
          <wp:anchor distT="0" distB="0" distL="114300" distR="114300" simplePos="0" relativeHeight="251615744" behindDoc="0" locked="0" layoutInCell="1" allowOverlap="1" wp14:anchorId="5563F90D" wp14:editId="4ABC71D1">
            <wp:simplePos x="0" y="0"/>
            <wp:positionH relativeFrom="column">
              <wp:posOffset>3756660</wp:posOffset>
            </wp:positionH>
            <wp:positionV relativeFrom="paragraph">
              <wp:posOffset>38735</wp:posOffset>
            </wp:positionV>
            <wp:extent cx="1924685" cy="1943100"/>
            <wp:effectExtent l="0" t="0" r="0" b="0"/>
            <wp:wrapSquare wrapText="bothSides"/>
            <wp:docPr id="2180"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screen">
                      <a:extLst>
                        <a:ext uri="{28A0092B-C50C-407E-A947-70E740481C1C}">
                          <a14:useLocalDpi xmlns:a14="http://schemas.microsoft.com/office/drawing/2010/main"/>
                        </a:ext>
                      </a:extLst>
                    </a:blip>
                    <a:srcRect/>
                    <a:stretch>
                      <a:fillRect/>
                    </a:stretch>
                  </pic:blipFill>
                  <pic:spPr bwMode="auto">
                    <a:xfrm>
                      <a:off x="0" y="0"/>
                      <a:ext cx="1924685" cy="19431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1B179D" w:rsidRPr="00023F7F">
        <w:t>Pro nov</w:t>
      </w:r>
      <w:r w:rsidR="001B179D">
        <w:t>ou</w:t>
      </w:r>
      <w:r w:rsidR="001B179D" w:rsidRPr="00023F7F">
        <w:t xml:space="preserve"> </w:t>
      </w:r>
      <w:r w:rsidR="001B179D">
        <w:t>kotelnu</w:t>
      </w:r>
      <w:r w:rsidR="001B179D" w:rsidRPr="00023F7F">
        <w:t xml:space="preserve"> budou použity moderní kondenzační kotle HOVAL Ultra </w:t>
      </w:r>
      <w:proofErr w:type="spellStart"/>
      <w:r w:rsidR="001B179D" w:rsidRPr="00023F7F">
        <w:t>Gas</w:t>
      </w:r>
      <w:proofErr w:type="spellEnd"/>
      <w:r w:rsidR="001B179D" w:rsidRPr="00023F7F">
        <w:t>, které představují současnou absolutní špičku v oblasti kondenzačních kotlů. Kotle se vyznačují vysokou účinností a spolehlivostí provozu.</w:t>
      </w:r>
    </w:p>
    <w:p w14:paraId="218C2028" w14:textId="77777777" w:rsidR="001B179D" w:rsidRDefault="001B179D" w:rsidP="001B179D">
      <w:pPr>
        <w:spacing w:before="120" w:after="0"/>
      </w:pPr>
      <w:r w:rsidRPr="001B179D">
        <w:t xml:space="preserve">Osazen bude nový vysoce účinný plynový kondenzační kotel HOVAL Ultra </w:t>
      </w:r>
      <w:proofErr w:type="spellStart"/>
      <w:r w:rsidRPr="001B179D">
        <w:t>Gas</w:t>
      </w:r>
      <w:proofErr w:type="spellEnd"/>
      <w:r w:rsidRPr="001B179D">
        <w:t xml:space="preserve"> 2000 D</w:t>
      </w:r>
      <w:r w:rsidR="007F16BC">
        <w:t xml:space="preserve"> </w:t>
      </w:r>
      <w:r w:rsidRPr="001B179D">
        <w:t>o výkonu 2000 kW</w:t>
      </w:r>
      <w:r w:rsidR="007F16BC">
        <w:t xml:space="preserve"> </w:t>
      </w:r>
      <w:r w:rsidR="007F16BC" w:rsidRPr="007F16BC">
        <w:t xml:space="preserve">(regulační rozsah </w:t>
      </w:r>
      <w:proofErr w:type="gramStart"/>
      <w:r w:rsidR="007F16BC" w:rsidRPr="007F16BC">
        <w:t>224 - 2000</w:t>
      </w:r>
      <w:proofErr w:type="gramEnd"/>
      <w:r w:rsidR="007F16BC" w:rsidRPr="007F16BC">
        <w:t xml:space="preserve"> kW)</w:t>
      </w:r>
      <w:r w:rsidRPr="001B179D">
        <w:t xml:space="preserve">. Nový zdroj bude napojen na stávající centrální rozdělovač a sběrač topných větví a na stávající systém ohřevu TV. </w:t>
      </w:r>
    </w:p>
    <w:p w14:paraId="17BA6B09" w14:textId="77777777" w:rsidR="001B179D" w:rsidRDefault="007F16BC" w:rsidP="001B179D">
      <w:pPr>
        <w:spacing w:before="120" w:after="0"/>
      </w:pPr>
      <w:r>
        <w:rPr>
          <w:noProof/>
          <w:lang w:eastAsia="cs-CZ"/>
        </w:rPr>
        <w:lastRenderedPageBreak/>
        <w:drawing>
          <wp:anchor distT="0" distB="0" distL="114300" distR="114300" simplePos="0" relativeHeight="251616768" behindDoc="1" locked="0" layoutInCell="1" allowOverlap="1" wp14:anchorId="43E739EE" wp14:editId="3A6747E7">
            <wp:simplePos x="0" y="0"/>
            <wp:positionH relativeFrom="column">
              <wp:posOffset>3862705</wp:posOffset>
            </wp:positionH>
            <wp:positionV relativeFrom="paragraph">
              <wp:posOffset>1905</wp:posOffset>
            </wp:positionV>
            <wp:extent cx="1902460" cy="1577975"/>
            <wp:effectExtent l="0" t="0" r="2540" b="3175"/>
            <wp:wrapTight wrapText="bothSides">
              <wp:wrapPolygon edited="0">
                <wp:start x="0" y="0"/>
                <wp:lineTo x="0" y="21383"/>
                <wp:lineTo x="21413" y="21383"/>
                <wp:lineTo x="21413" y="0"/>
                <wp:lineTo x="0" y="0"/>
              </wp:wrapPolygon>
            </wp:wrapTight>
            <wp:docPr id="2181" name="Obrázek 2181" descr="1363105237_nasosy-dlya-otopleniya-grundfos-magna-3-i-alph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1363105237_nasosy-dlya-otopleniya-grundfos-magna-3-i-alpha-2"/>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1902460" cy="1577975"/>
                    </a:xfrm>
                    <a:prstGeom prst="rect">
                      <a:avLst/>
                    </a:prstGeom>
                    <a:noFill/>
                  </pic:spPr>
                </pic:pic>
              </a:graphicData>
            </a:graphic>
            <wp14:sizeRelH relativeFrom="page">
              <wp14:pctWidth>0</wp14:pctWidth>
            </wp14:sizeRelH>
            <wp14:sizeRelV relativeFrom="page">
              <wp14:pctHeight>0</wp14:pctHeight>
            </wp14:sizeRelV>
          </wp:anchor>
        </w:drawing>
      </w:r>
      <w:r w:rsidR="001B179D" w:rsidRPr="001B179D">
        <w:t xml:space="preserve">Na hlavním rozdělovači a sběrači topných větví budou nahrazena veškerá oběhová čerpadla (7 ks) za nová energeticky úsporná čerpadla s plynulou regulací otáček (např. </w:t>
      </w:r>
      <w:proofErr w:type="spellStart"/>
      <w:r w:rsidR="001B179D" w:rsidRPr="001B179D">
        <w:t>Grundfos</w:t>
      </w:r>
      <w:proofErr w:type="spellEnd"/>
      <w:r w:rsidR="001B179D" w:rsidRPr="001B179D">
        <w:t xml:space="preserve"> Magna 3) a veškeré směšovací armatury na topných větví. Vyměněna budou rovněž obě hlavní oběhová čerpadla do severního a jižního křídla objektu a veškerá oběhová čerpadla (cca 7</w:t>
      </w:r>
      <w:r>
        <w:t> </w:t>
      </w:r>
      <w:r w:rsidR="001B179D" w:rsidRPr="001B179D">
        <w:t>ks) na podružných rozdělovačích</w:t>
      </w:r>
      <w:r>
        <w:t xml:space="preserve"> </w:t>
      </w:r>
      <w:r w:rsidR="001B179D" w:rsidRPr="001B179D">
        <w:t xml:space="preserve">/sběračích topných větví v jižním a severním křídle, a to za energeticky úsporná oběhová čerpadla s plynulou regulací otáček </w:t>
      </w:r>
      <w:r w:rsidR="001B179D">
        <w:t xml:space="preserve">(např. </w:t>
      </w:r>
      <w:proofErr w:type="spellStart"/>
      <w:r w:rsidR="001B179D">
        <w:t>Grundfos</w:t>
      </w:r>
      <w:proofErr w:type="spellEnd"/>
      <w:r w:rsidR="001B179D">
        <w:t xml:space="preserve"> Magna 3).</w:t>
      </w:r>
    </w:p>
    <w:p w14:paraId="65A8FD34" w14:textId="77777777" w:rsidR="001B179D" w:rsidRDefault="001B179D" w:rsidP="001B179D">
      <w:pPr>
        <w:spacing w:before="120" w:after="0"/>
      </w:pPr>
      <w:r w:rsidRPr="001B179D">
        <w:t xml:space="preserve">Na podružném rozdělovači/sběrači topných větví v severním a jižním křídle budovy budou rovněž nahrazeny veškeré stávající směšovací stanice ÚT za nové stanice s trojcestnou směšovací armaturou se servopohonem. Dále budou nahrazena cirkulační čerpadla a nabíjecí čerpadla (cca 6 ks) za nová čerpadla s plynulou regulací otáček a s časovou regulací. </w:t>
      </w:r>
    </w:p>
    <w:p w14:paraId="1F0691EE" w14:textId="77777777" w:rsidR="001B179D" w:rsidRDefault="001B179D" w:rsidP="001B179D">
      <w:pPr>
        <w:spacing w:before="120" w:after="0"/>
      </w:pPr>
      <w:r w:rsidRPr="001B179D">
        <w:t xml:space="preserve">Nový zdroj včetně stávajícího ohřevu TV a veškerých směšovacích stanic na hlavním i na podružných rozdělovačích ÚT v jižním a severním křídle budou vybaveny kompletně novým systém </w:t>
      </w:r>
      <w:proofErr w:type="spellStart"/>
      <w:r w:rsidRPr="001B179D">
        <w:t>MaR</w:t>
      </w:r>
      <w:proofErr w:type="spellEnd"/>
      <w:r w:rsidRPr="001B179D">
        <w:t xml:space="preserve"> včetně napojení na lokální řídící dispečink vybavený kompletní vizualizací zdroje, ohřevu TV a rozdělovačů</w:t>
      </w:r>
      <w:r>
        <w:t xml:space="preserve"> ÚT v jižním a severním křídle.</w:t>
      </w:r>
    </w:p>
    <w:p w14:paraId="5A19095D" w14:textId="77777777" w:rsidR="007F16BC" w:rsidRDefault="007F16BC" w:rsidP="001B179D">
      <w:pPr>
        <w:spacing w:before="120" w:after="0"/>
      </w:pPr>
      <w:r w:rsidRPr="007F16BC">
        <w:rPr>
          <w:noProof/>
          <w:lang w:eastAsia="cs-CZ"/>
        </w:rPr>
        <w:drawing>
          <wp:anchor distT="0" distB="0" distL="114300" distR="114300" simplePos="0" relativeHeight="251619840" behindDoc="1" locked="0" layoutInCell="1" allowOverlap="1" wp14:anchorId="3EA2F19B" wp14:editId="273E2EC1">
            <wp:simplePos x="0" y="0"/>
            <wp:positionH relativeFrom="column">
              <wp:posOffset>176530</wp:posOffset>
            </wp:positionH>
            <wp:positionV relativeFrom="paragraph">
              <wp:posOffset>161925</wp:posOffset>
            </wp:positionV>
            <wp:extent cx="3095625" cy="1638300"/>
            <wp:effectExtent l="19050" t="19050" r="28575" b="19050"/>
            <wp:wrapTight wrapText="bothSides">
              <wp:wrapPolygon edited="0">
                <wp:start x="-133" y="-251"/>
                <wp:lineTo x="-133" y="21600"/>
                <wp:lineTo x="21666" y="21600"/>
                <wp:lineTo x="21666" y="-251"/>
                <wp:lineTo x="-133" y="-251"/>
              </wp:wrapPolygon>
            </wp:wrapTight>
            <wp:docPr id="2184" name="Obrázek 2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2" cstate="screen">
                      <a:extLst>
                        <a:ext uri="{28A0092B-C50C-407E-A947-70E740481C1C}">
                          <a14:useLocalDpi xmlns:a14="http://schemas.microsoft.com/office/drawing/2010/main"/>
                        </a:ext>
                      </a:extLst>
                    </a:blip>
                    <a:srcRect/>
                    <a:stretch>
                      <a:fillRect/>
                    </a:stretch>
                  </pic:blipFill>
                  <pic:spPr bwMode="auto">
                    <a:xfrm>
                      <a:off x="0" y="0"/>
                      <a:ext cx="3095625" cy="1638300"/>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r w:rsidRPr="007F16BC">
        <w:rPr>
          <w:noProof/>
          <w:lang w:eastAsia="cs-CZ"/>
        </w:rPr>
        <w:drawing>
          <wp:anchor distT="0" distB="0" distL="114300" distR="114300" simplePos="0" relativeHeight="251618816" behindDoc="1" locked="0" layoutInCell="1" allowOverlap="1" wp14:anchorId="1C32B2C5" wp14:editId="179460AE">
            <wp:simplePos x="0" y="0"/>
            <wp:positionH relativeFrom="column">
              <wp:posOffset>2462530</wp:posOffset>
            </wp:positionH>
            <wp:positionV relativeFrom="paragraph">
              <wp:posOffset>847725</wp:posOffset>
            </wp:positionV>
            <wp:extent cx="3171825" cy="1428750"/>
            <wp:effectExtent l="0" t="0" r="9525" b="0"/>
            <wp:wrapTight wrapText="bothSides">
              <wp:wrapPolygon edited="0">
                <wp:start x="0" y="0"/>
                <wp:lineTo x="0" y="21312"/>
                <wp:lineTo x="21535" y="21312"/>
                <wp:lineTo x="21535" y="0"/>
                <wp:lineTo x="0" y="0"/>
              </wp:wrapPolygon>
            </wp:wrapTight>
            <wp:docPr id="2183" name="Obrázek 2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3" cstate="screen">
                      <a:extLst>
                        <a:ext uri="{28A0092B-C50C-407E-A947-70E740481C1C}">
                          <a14:useLocalDpi xmlns:a14="http://schemas.microsoft.com/office/drawing/2010/main"/>
                        </a:ext>
                      </a:extLst>
                    </a:blip>
                    <a:srcRect/>
                    <a:stretch>
                      <a:fillRect/>
                    </a:stretch>
                  </pic:blipFill>
                  <pic:spPr bwMode="auto">
                    <a:xfrm>
                      <a:off x="0" y="0"/>
                      <a:ext cx="3171825"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F16BC">
        <w:rPr>
          <w:noProof/>
          <w:lang w:eastAsia="cs-CZ"/>
        </w:rPr>
        <w:drawing>
          <wp:anchor distT="0" distB="0" distL="114300" distR="114300" simplePos="0" relativeHeight="251617792" behindDoc="1" locked="0" layoutInCell="1" allowOverlap="1" wp14:anchorId="208846D6" wp14:editId="324DC063">
            <wp:simplePos x="0" y="0"/>
            <wp:positionH relativeFrom="column">
              <wp:posOffset>176530</wp:posOffset>
            </wp:positionH>
            <wp:positionV relativeFrom="paragraph">
              <wp:posOffset>1962150</wp:posOffset>
            </wp:positionV>
            <wp:extent cx="3095625" cy="1562100"/>
            <wp:effectExtent l="0" t="0" r="9525" b="0"/>
            <wp:wrapTight wrapText="bothSides">
              <wp:wrapPolygon edited="0">
                <wp:start x="0" y="0"/>
                <wp:lineTo x="0" y="21337"/>
                <wp:lineTo x="21534" y="21337"/>
                <wp:lineTo x="21534" y="0"/>
                <wp:lineTo x="0" y="0"/>
              </wp:wrapPolygon>
            </wp:wrapTight>
            <wp:docPr id="2182" name="Obrázek 2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4" cstate="screen">
                      <a:extLst>
                        <a:ext uri="{28A0092B-C50C-407E-A947-70E740481C1C}">
                          <a14:useLocalDpi xmlns:a14="http://schemas.microsoft.com/office/drawing/2010/main"/>
                        </a:ext>
                      </a:extLst>
                    </a:blip>
                    <a:srcRect/>
                    <a:stretch>
                      <a:fillRect/>
                    </a:stretch>
                  </pic:blipFill>
                  <pic:spPr bwMode="auto">
                    <a:xfrm>
                      <a:off x="0" y="0"/>
                      <a:ext cx="3095625" cy="1562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890D94" w14:textId="77777777" w:rsidR="007F16BC" w:rsidRDefault="007F16BC" w:rsidP="001B179D">
      <w:pPr>
        <w:spacing w:before="120" w:after="0"/>
      </w:pPr>
    </w:p>
    <w:p w14:paraId="5DDAA39B" w14:textId="77777777" w:rsidR="007F16BC" w:rsidRDefault="007F16BC" w:rsidP="001B179D">
      <w:pPr>
        <w:spacing w:before="120" w:after="0"/>
      </w:pPr>
    </w:p>
    <w:p w14:paraId="27C35E08" w14:textId="77777777" w:rsidR="007F16BC" w:rsidRDefault="007F16BC" w:rsidP="001B179D">
      <w:pPr>
        <w:spacing w:before="120" w:after="0"/>
      </w:pPr>
    </w:p>
    <w:p w14:paraId="0CFB21E4" w14:textId="77777777" w:rsidR="007F16BC" w:rsidRDefault="007F16BC" w:rsidP="001B179D">
      <w:pPr>
        <w:spacing w:before="120" w:after="0"/>
      </w:pPr>
    </w:p>
    <w:p w14:paraId="194FD829" w14:textId="77777777" w:rsidR="007F16BC" w:rsidRDefault="007F16BC" w:rsidP="001B179D">
      <w:pPr>
        <w:spacing w:before="120" w:after="0"/>
      </w:pPr>
    </w:p>
    <w:p w14:paraId="27245671" w14:textId="77777777" w:rsidR="007F16BC" w:rsidRDefault="007F16BC" w:rsidP="001B179D">
      <w:pPr>
        <w:spacing w:before="120" w:after="0"/>
      </w:pPr>
    </w:p>
    <w:p w14:paraId="3814F3B5" w14:textId="77777777" w:rsidR="007F16BC" w:rsidRDefault="007F16BC" w:rsidP="001B179D">
      <w:pPr>
        <w:spacing w:before="120" w:after="0"/>
      </w:pPr>
    </w:p>
    <w:p w14:paraId="16D64B9C" w14:textId="77777777" w:rsidR="001B179D" w:rsidRDefault="001B179D" w:rsidP="001B179D">
      <w:pPr>
        <w:spacing w:before="120" w:after="0"/>
      </w:pPr>
      <w:r w:rsidRPr="001B179D">
        <w:t xml:space="preserve">Součástí tohoto opatření je dodávka a montáž veškerého souvisejícího zařízení kotelny (tj. kotle, odkouření kotlů, přívod spalovacího vzduchu, větrání kotelny, napojení na systémy ZTI (plyn, vodu, kanalizaci), elektro, kondenzátní hospodářství v kotelně, nová úpravna vody, expanzní a zabezpečovací zařízení kotelny, nový systém </w:t>
      </w:r>
      <w:proofErr w:type="spellStart"/>
      <w:r w:rsidRPr="001B179D">
        <w:t>MaR</w:t>
      </w:r>
      <w:proofErr w:type="spellEnd"/>
      <w:r w:rsidRPr="001B179D">
        <w:t xml:space="preserve"> zdroje, nový lokální dispečink pro řízení kotelny včetně vizualizace a ovládacího software atd.).</w:t>
      </w:r>
    </w:p>
    <w:p w14:paraId="361F65E1" w14:textId="77777777" w:rsidR="001B179D" w:rsidRDefault="001B179D" w:rsidP="001B179D">
      <w:pPr>
        <w:spacing w:before="120" w:after="0"/>
      </w:pPr>
      <w:r w:rsidRPr="001B179D">
        <w:t>Součástí opatření je napojení lokálního dispečinku na centrální řídící dispečink ENESA a na centrální dispečink ČVUT. Součástí opatření je veškerá související projektová dokumentace.</w:t>
      </w:r>
    </w:p>
    <w:p w14:paraId="6D944A25" w14:textId="77777777" w:rsidR="001B179D" w:rsidRPr="00584299" w:rsidRDefault="001B179D" w:rsidP="001B179D">
      <w:pPr>
        <w:spacing w:before="240" w:after="0"/>
      </w:pPr>
      <w:r w:rsidRPr="00584299">
        <w:lastRenderedPageBreak/>
        <w:t>Součástí dodávky jsou dále:</w:t>
      </w:r>
    </w:p>
    <w:p w14:paraId="6CED4C60" w14:textId="77777777" w:rsidR="001B179D" w:rsidRPr="00584299" w:rsidRDefault="001B179D" w:rsidP="001B179D">
      <w:pPr>
        <w:pStyle w:val="Odstavecseseznamem"/>
        <w:spacing w:after="0"/>
        <w:ind w:left="567" w:hanging="283"/>
      </w:pPr>
      <w:r w:rsidRPr="00584299">
        <w:t>kompletní projektová dokumentace realizovaných opatření včetně realizační dokumentace a dokumentace skutečného provedení;</w:t>
      </w:r>
    </w:p>
    <w:p w14:paraId="6697DE1B" w14:textId="77777777" w:rsidR="001B179D" w:rsidRPr="00584299" w:rsidRDefault="001B179D" w:rsidP="001B179D">
      <w:pPr>
        <w:pStyle w:val="Odstavecseseznamem"/>
        <w:spacing w:after="0"/>
        <w:ind w:left="568" w:hanging="284"/>
      </w:pPr>
      <w:r w:rsidRPr="00584299">
        <w:t>demontážní práce nezbytné pro instalaci a provoz dodávaného zařízení;</w:t>
      </w:r>
    </w:p>
    <w:p w14:paraId="6B30ACEA" w14:textId="77777777" w:rsidR="001B179D" w:rsidRPr="00584299" w:rsidRDefault="001B179D" w:rsidP="001B179D">
      <w:pPr>
        <w:pStyle w:val="Odstavecseseznamem"/>
        <w:spacing w:after="0"/>
        <w:ind w:left="568" w:hanging="284"/>
      </w:pPr>
      <w:r w:rsidRPr="00584299">
        <w:t>veškeré nezbytné zkoušky topného systému (tlaková, topná zkouška);</w:t>
      </w:r>
    </w:p>
    <w:p w14:paraId="4566778E" w14:textId="77777777" w:rsidR="001B179D" w:rsidRDefault="001B179D" w:rsidP="001B179D">
      <w:pPr>
        <w:pStyle w:val="Odstavecseseznamem"/>
        <w:spacing w:after="0"/>
        <w:ind w:left="568" w:hanging="284"/>
      </w:pPr>
      <w:r w:rsidRPr="00584299">
        <w:t>veškeré nezbytné elektro revize;</w:t>
      </w:r>
    </w:p>
    <w:p w14:paraId="070567D1" w14:textId="77777777" w:rsidR="001B179D" w:rsidRDefault="001B179D" w:rsidP="001B179D">
      <w:pPr>
        <w:pStyle w:val="Odstavecseseznamem"/>
        <w:spacing w:after="0"/>
        <w:ind w:left="568" w:hanging="284"/>
      </w:pPr>
      <w:r>
        <w:t>vypracování návrhu provozního řádu a zaškolení obsluhy</w:t>
      </w:r>
      <w:r>
        <w:rPr>
          <w:lang w:val="en-US"/>
        </w:rPr>
        <w:t>;</w:t>
      </w:r>
    </w:p>
    <w:p w14:paraId="756C7F9C" w14:textId="77777777" w:rsidR="001B179D" w:rsidRDefault="001B179D" w:rsidP="001B179D">
      <w:pPr>
        <w:pStyle w:val="Odstavecseseznamem"/>
        <w:spacing w:after="0"/>
        <w:ind w:left="568" w:hanging="284"/>
      </w:pPr>
      <w:r w:rsidRPr="00584299">
        <w:t>podklady k dodanému zařízení, manuály pro ovládání a technické informace prohlášení o shodě.</w:t>
      </w:r>
    </w:p>
    <w:p w14:paraId="5E6876D6" w14:textId="77777777" w:rsidR="001B179D" w:rsidRPr="00A2215B" w:rsidRDefault="001B179D" w:rsidP="00CD036A">
      <w:pPr>
        <w:pStyle w:val="Odstavecseseznamem"/>
        <w:numPr>
          <w:ilvl w:val="1"/>
          <w:numId w:val="26"/>
        </w:numPr>
        <w:spacing w:before="360"/>
        <w:ind w:left="851" w:hanging="851"/>
        <w:rPr>
          <w:b/>
          <w:sz w:val="24"/>
          <w:szCs w:val="24"/>
        </w:rPr>
      </w:pPr>
      <w:r>
        <w:rPr>
          <w:b/>
          <w:sz w:val="24"/>
          <w:szCs w:val="24"/>
        </w:rPr>
        <w:t>Osazení termostatických hlavic</w:t>
      </w:r>
      <w:r w:rsidRPr="00A2215B">
        <w:rPr>
          <w:b/>
          <w:sz w:val="24"/>
          <w:szCs w:val="24"/>
        </w:rPr>
        <w:t xml:space="preserve"> a hydraulické vyvážení otopné soustavy</w:t>
      </w:r>
    </w:p>
    <w:p w14:paraId="68A3D09F" w14:textId="77777777" w:rsidR="001B179D" w:rsidRDefault="001B179D" w:rsidP="001B179D">
      <w:pPr>
        <w:spacing w:before="120" w:after="0"/>
      </w:pPr>
      <w:r>
        <w:t xml:space="preserve">V rámci </w:t>
      </w:r>
      <w:r w:rsidR="00D5003A">
        <w:t>tohoto opatření bude</w:t>
      </w:r>
      <w:r>
        <w:t xml:space="preserve"> provedena v</w:t>
      </w:r>
      <w:r w:rsidRPr="00A2215B">
        <w:t>ýměna ventilů na topných tělesech, osazení termostatických hlavic a hydraulické</w:t>
      </w:r>
      <w:r>
        <w:t xml:space="preserve"> vyvážení celé otopné soustavy.</w:t>
      </w:r>
    </w:p>
    <w:p w14:paraId="6F875EA4" w14:textId="646CC95C" w:rsidR="001B179D" w:rsidRPr="005966F1" w:rsidRDefault="001B179D" w:rsidP="001B179D">
      <w:pPr>
        <w:pStyle w:val="Odstavecseseznamem"/>
        <w:spacing w:after="0"/>
        <w:ind w:left="567" w:hanging="283"/>
      </w:pPr>
      <w:r w:rsidRPr="005966F1">
        <w:rPr>
          <w:noProof/>
          <w:lang w:eastAsia="cs-CZ"/>
        </w:rPr>
        <w:drawing>
          <wp:anchor distT="0" distB="0" distL="114300" distR="114300" simplePos="0" relativeHeight="251612672" behindDoc="1" locked="0" layoutInCell="1" allowOverlap="1" wp14:anchorId="0573C145" wp14:editId="6BDA7340">
            <wp:simplePos x="0" y="0"/>
            <wp:positionH relativeFrom="column">
              <wp:posOffset>4712335</wp:posOffset>
            </wp:positionH>
            <wp:positionV relativeFrom="paragraph">
              <wp:posOffset>296545</wp:posOffset>
            </wp:positionV>
            <wp:extent cx="1081405" cy="1498600"/>
            <wp:effectExtent l="0" t="0" r="4445" b="6350"/>
            <wp:wrapTight wrapText="bothSides">
              <wp:wrapPolygon edited="0">
                <wp:start x="0" y="0"/>
                <wp:lineTo x="0" y="21417"/>
                <wp:lineTo x="21308" y="21417"/>
                <wp:lineTo x="21308" y="0"/>
                <wp:lineTo x="0" y="0"/>
              </wp:wrapPolygon>
            </wp:wrapTight>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screen">
                      <a:extLst>
                        <a:ext uri="{28A0092B-C50C-407E-A947-70E740481C1C}">
                          <a14:useLocalDpi xmlns:a14="http://schemas.microsoft.com/office/drawing/2010/main"/>
                        </a:ext>
                      </a:extLst>
                    </a:blip>
                    <a:stretch>
                      <a:fillRect/>
                    </a:stretch>
                  </pic:blipFill>
                  <pic:spPr>
                    <a:xfrm>
                      <a:off x="0" y="0"/>
                      <a:ext cx="1081405" cy="1498600"/>
                    </a:xfrm>
                    <a:prstGeom prst="rect">
                      <a:avLst/>
                    </a:prstGeom>
                  </pic:spPr>
                </pic:pic>
              </a:graphicData>
            </a:graphic>
            <wp14:sizeRelH relativeFrom="page">
              <wp14:pctWidth>0</wp14:pctWidth>
            </wp14:sizeRelH>
            <wp14:sizeRelV relativeFrom="page">
              <wp14:pctHeight>0</wp14:pctHeight>
            </wp14:sizeRelV>
          </wp:anchor>
        </w:drawing>
      </w:r>
      <w:r w:rsidRPr="005966F1">
        <w:rPr>
          <w:noProof/>
          <w:lang w:eastAsia="cs-CZ"/>
        </w:rPr>
        <w:drawing>
          <wp:anchor distT="0" distB="0" distL="114300" distR="114300" simplePos="0" relativeHeight="251611648" behindDoc="1" locked="0" layoutInCell="1" allowOverlap="1" wp14:anchorId="1C6CB960" wp14:editId="36843D8F">
            <wp:simplePos x="0" y="0"/>
            <wp:positionH relativeFrom="column">
              <wp:posOffset>2996565</wp:posOffset>
            </wp:positionH>
            <wp:positionV relativeFrom="paragraph">
              <wp:posOffset>614680</wp:posOffset>
            </wp:positionV>
            <wp:extent cx="1668780" cy="1178560"/>
            <wp:effectExtent l="0" t="0" r="7620" b="2540"/>
            <wp:wrapTight wrapText="bothSides">
              <wp:wrapPolygon edited="0">
                <wp:start x="0" y="0"/>
                <wp:lineTo x="0" y="21297"/>
                <wp:lineTo x="21452" y="21297"/>
                <wp:lineTo x="21452" y="0"/>
                <wp:lineTo x="0" y="0"/>
              </wp:wrapPolygon>
            </wp:wrapTight>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screen">
                      <a:extLst>
                        <a:ext uri="{28A0092B-C50C-407E-A947-70E740481C1C}">
                          <a14:useLocalDpi xmlns:a14="http://schemas.microsoft.com/office/drawing/2010/main"/>
                        </a:ext>
                      </a:extLst>
                    </a:blip>
                    <a:stretch>
                      <a:fillRect/>
                    </a:stretch>
                  </pic:blipFill>
                  <pic:spPr>
                    <a:xfrm>
                      <a:off x="0" y="0"/>
                      <a:ext cx="1668780" cy="1178560"/>
                    </a:xfrm>
                    <a:prstGeom prst="rect">
                      <a:avLst/>
                    </a:prstGeom>
                  </pic:spPr>
                </pic:pic>
              </a:graphicData>
            </a:graphic>
            <wp14:sizeRelH relativeFrom="page">
              <wp14:pctWidth>0</wp14:pctWidth>
            </wp14:sizeRelH>
            <wp14:sizeRelV relativeFrom="page">
              <wp14:pctHeight>0</wp14:pctHeight>
            </wp14:sizeRelV>
          </wp:anchor>
        </w:drawing>
      </w:r>
      <w:r w:rsidRPr="005966F1">
        <w:t xml:space="preserve">Na stávající otopná tělesa budou instalovány kvalitní termostatické ventily </w:t>
      </w:r>
      <w:r w:rsidR="0069517B">
        <w:t xml:space="preserve">např. </w:t>
      </w:r>
      <w:proofErr w:type="spellStart"/>
      <w:r w:rsidRPr="005966F1">
        <w:t>Danfoss</w:t>
      </w:r>
      <w:proofErr w:type="spellEnd"/>
      <w:r w:rsidRPr="005966F1">
        <w:t xml:space="preserve"> RA-N s dlouhou životností a možností přednastavení </w:t>
      </w:r>
      <w:r>
        <w:t>(</w:t>
      </w:r>
      <w:r w:rsidRPr="00A2215B">
        <w:rPr>
          <w:b/>
        </w:rPr>
        <w:t xml:space="preserve">celkem </w:t>
      </w:r>
      <w:r w:rsidR="00F16405">
        <w:rPr>
          <w:b/>
        </w:rPr>
        <w:t>1 100</w:t>
      </w:r>
      <w:r w:rsidRPr="00A2215B">
        <w:rPr>
          <w:b/>
        </w:rPr>
        <w:t xml:space="preserve"> ks</w:t>
      </w:r>
      <w:r w:rsidRPr="005966F1">
        <w:t>)</w:t>
      </w:r>
    </w:p>
    <w:p w14:paraId="3746B596" w14:textId="4E3D1CD6" w:rsidR="001B179D" w:rsidRDefault="001B179D" w:rsidP="001B179D">
      <w:pPr>
        <w:pStyle w:val="Odstavecseseznamem"/>
        <w:spacing w:after="0"/>
        <w:ind w:left="567" w:hanging="283"/>
        <w:rPr>
          <w:lang w:bidi="cs-CZ"/>
        </w:rPr>
      </w:pPr>
      <w:r w:rsidRPr="005966F1">
        <w:t xml:space="preserve">Na nové termostatické ventily budou osazeny kvalitní termostatické hlavice </w:t>
      </w:r>
      <w:r w:rsidR="0069517B">
        <w:t xml:space="preserve">např. </w:t>
      </w:r>
      <w:proofErr w:type="spellStart"/>
      <w:r w:rsidRPr="005966F1">
        <w:t>Danfoss</w:t>
      </w:r>
      <w:proofErr w:type="spellEnd"/>
      <w:r w:rsidRPr="005966F1">
        <w:t xml:space="preserve"> RA</w:t>
      </w:r>
      <w:r>
        <w:t>2920</w:t>
      </w:r>
      <w:r w:rsidRPr="005966F1">
        <w:t xml:space="preserve">, které budou opatřeny aretací horní polohy pro omezení rozsahu jejich nastavení </w:t>
      </w:r>
      <w:r>
        <w:t>(</w:t>
      </w:r>
      <w:r w:rsidRPr="005966F1">
        <w:rPr>
          <w:b/>
        </w:rPr>
        <w:t xml:space="preserve">celkem </w:t>
      </w:r>
      <w:r w:rsidR="00F16405">
        <w:rPr>
          <w:b/>
        </w:rPr>
        <w:t>1 100</w:t>
      </w:r>
      <w:r>
        <w:rPr>
          <w:b/>
        </w:rPr>
        <w:t> </w:t>
      </w:r>
      <w:r w:rsidRPr="005966F1">
        <w:rPr>
          <w:b/>
        </w:rPr>
        <w:t>ks</w:t>
      </w:r>
      <w:r w:rsidRPr="005966F1">
        <w:t>)</w:t>
      </w:r>
      <w:r w:rsidRPr="005966F1">
        <w:rPr>
          <w:lang w:bidi="cs-CZ"/>
        </w:rPr>
        <w:t>. Jedná se o velmi kvalitn</w:t>
      </w:r>
      <w:r>
        <w:rPr>
          <w:lang w:bidi="cs-CZ"/>
        </w:rPr>
        <w:t>í</w:t>
      </w:r>
      <w:r w:rsidRPr="005966F1">
        <w:rPr>
          <w:lang w:bidi="cs-CZ"/>
        </w:rPr>
        <w:t xml:space="preserve"> hlavice se zvýšenou mechanickou odolností</w:t>
      </w:r>
      <w:r w:rsidRPr="00A2215B">
        <w:t xml:space="preserve"> a ochranou proti odcizení</w:t>
      </w:r>
      <w:r w:rsidRPr="005966F1">
        <w:rPr>
          <w:lang w:bidi="cs-CZ"/>
        </w:rPr>
        <w:t xml:space="preserve">, které jsou určené pro veřejné budovy. Hlavice budou vybaveny nastavitelným omezením </w:t>
      </w:r>
      <w:r>
        <w:rPr>
          <w:lang w:bidi="cs-CZ"/>
        </w:rPr>
        <w:t>rozsahu teploty</w:t>
      </w:r>
      <w:r w:rsidRPr="005966F1">
        <w:rPr>
          <w:lang w:bidi="cs-CZ"/>
        </w:rPr>
        <w:t xml:space="preserve"> dle typu místnosti, aby nemohlo docházet k nežádo</w:t>
      </w:r>
      <w:r>
        <w:rPr>
          <w:lang w:bidi="cs-CZ"/>
        </w:rPr>
        <w:t>ucí volné manipulaci s hlavicí.</w:t>
      </w:r>
    </w:p>
    <w:p w14:paraId="2EB106A6" w14:textId="77777777" w:rsidR="001B179D" w:rsidRDefault="001B179D" w:rsidP="001B179D">
      <w:pPr>
        <w:keepNext/>
        <w:spacing w:before="240" w:after="0"/>
      </w:pPr>
      <w:r>
        <w:t>Součástí dodávky je dále:</w:t>
      </w:r>
    </w:p>
    <w:p w14:paraId="5858C8E6" w14:textId="77777777" w:rsidR="001B179D" w:rsidRDefault="001B179D" w:rsidP="001B179D">
      <w:pPr>
        <w:pStyle w:val="Odstavecseseznamem"/>
        <w:spacing w:after="0"/>
        <w:ind w:left="567" w:hanging="283"/>
      </w:pPr>
      <w:r>
        <w:t>p</w:t>
      </w:r>
      <w:r w:rsidRPr="005966F1">
        <w:t>rojekt hydraulického vyvážení otopného systému v budově a následné hydraulick</w:t>
      </w:r>
      <w:r>
        <w:t xml:space="preserve">é </w:t>
      </w:r>
      <w:proofErr w:type="spellStart"/>
      <w:r>
        <w:t>zaregulování</w:t>
      </w:r>
      <w:proofErr w:type="spellEnd"/>
      <w:r>
        <w:t xml:space="preserve"> otopného systému;</w:t>
      </w:r>
    </w:p>
    <w:p w14:paraId="611FFB0A" w14:textId="77777777" w:rsidR="001B179D" w:rsidRDefault="001B179D" w:rsidP="001B179D">
      <w:pPr>
        <w:pStyle w:val="Odstavecseseznamem"/>
        <w:spacing w:before="60" w:after="0"/>
        <w:ind w:left="568" w:hanging="284"/>
      </w:pPr>
      <w:r>
        <w:t>provedení veškerých souvisejících dodávek;</w:t>
      </w:r>
    </w:p>
    <w:p w14:paraId="22EEA685" w14:textId="77777777" w:rsidR="001B179D" w:rsidRDefault="001B179D" w:rsidP="001B179D">
      <w:pPr>
        <w:pStyle w:val="Odstavecseseznamem"/>
        <w:spacing w:before="60" w:after="0"/>
        <w:ind w:left="568" w:hanging="284"/>
      </w:pPr>
      <w:r>
        <w:t>provedení demontážních prací a stavebních úprav nezbytných k instalaci a provozu dodávaného zařízení.</w:t>
      </w:r>
    </w:p>
    <w:p w14:paraId="387707C5" w14:textId="77777777" w:rsidR="001B179D" w:rsidRPr="00B83EA0" w:rsidRDefault="001B179D" w:rsidP="00CD036A">
      <w:pPr>
        <w:pStyle w:val="Odstavecseseznamem"/>
        <w:numPr>
          <w:ilvl w:val="1"/>
          <w:numId w:val="26"/>
        </w:numPr>
        <w:spacing w:before="360"/>
        <w:ind w:left="851" w:hanging="851"/>
        <w:rPr>
          <w:b/>
          <w:sz w:val="24"/>
          <w:szCs w:val="24"/>
        </w:rPr>
      </w:pPr>
      <w:r w:rsidRPr="00B83EA0">
        <w:rPr>
          <w:b/>
          <w:sz w:val="24"/>
          <w:szCs w:val="24"/>
        </w:rPr>
        <w:t xml:space="preserve">Modernizace vnitřního </w:t>
      </w:r>
      <w:r w:rsidR="00F16405">
        <w:rPr>
          <w:b/>
          <w:sz w:val="24"/>
          <w:szCs w:val="24"/>
        </w:rPr>
        <w:t xml:space="preserve">a venkovního </w:t>
      </w:r>
      <w:r w:rsidRPr="00B83EA0">
        <w:rPr>
          <w:b/>
          <w:sz w:val="24"/>
          <w:szCs w:val="24"/>
        </w:rPr>
        <w:t>osvětlení</w:t>
      </w:r>
    </w:p>
    <w:p w14:paraId="4971E709" w14:textId="668E0E7B" w:rsidR="001B179D" w:rsidRDefault="003B2486" w:rsidP="001B179D">
      <w:pPr>
        <w:spacing w:before="120" w:after="0"/>
      </w:pPr>
      <w:r>
        <w:t xml:space="preserve">V rámci tohoto opatření bude provedena náhrada vybraných zářivkových a žárovkových svítidel za úsporná LED svítidla. </w:t>
      </w:r>
      <w:r w:rsidR="00596768">
        <w:t xml:space="preserve">Svítidlem se rozumí celé svítidlo včetně zdroje světla. V případě zářivkových svítidel bude nahrazeno celé svítidlo za nové LED svítidlo. V případě žárovkových svítidel </w:t>
      </w:r>
      <w:r w:rsidR="00A5698C">
        <w:t xml:space="preserve">bude nahrazeno celé svítidlo za nové svítidlo s LED zdrojem. </w:t>
      </w:r>
      <w:r w:rsidR="001B179D">
        <w:t>Náhrada bude provedena v rozsahu uvedeném v Tab.2.</w:t>
      </w:r>
      <w:r w:rsidR="00F16405">
        <w:t>4</w:t>
      </w:r>
      <w:r w:rsidR="001B179D">
        <w:t xml:space="preserve">, kde je </w:t>
      </w:r>
      <w:r>
        <w:t>uveden soupis stávajících svítidel včetně jejich příkonů a provozních hodin a specifikace nových svítidel včetně jejich příkonů</w:t>
      </w:r>
      <w:r w:rsidR="001B179D">
        <w:t>. Typy stávajících svítidel, jejich příkony a provozní hodiny byly převzaty z poskytnutých podkladů.</w:t>
      </w:r>
    </w:p>
    <w:p w14:paraId="31B90F46" w14:textId="231F46C0" w:rsidR="001B179D" w:rsidRDefault="001B179D" w:rsidP="001B179D">
      <w:pPr>
        <w:spacing w:before="120" w:after="0"/>
      </w:pPr>
      <w:r>
        <w:lastRenderedPageBreak/>
        <w:t xml:space="preserve">Celkem se předpokládá náhrada </w:t>
      </w:r>
      <w:r w:rsidR="00A6227C">
        <w:t>3</w:t>
      </w:r>
      <w:r w:rsidR="00F84CD2">
        <w:t> </w:t>
      </w:r>
      <w:r w:rsidR="00A6227C">
        <w:t>998</w:t>
      </w:r>
      <w:r>
        <w:t xml:space="preserve"> ks </w:t>
      </w:r>
      <w:r w:rsidR="003B2486">
        <w:t xml:space="preserve">stávajících svítidel o celkovém instalovaném příkonu </w:t>
      </w:r>
      <w:r w:rsidR="00A6227C">
        <w:t>23</w:t>
      </w:r>
      <w:r w:rsidR="00F84CD2">
        <w:t>1,</w:t>
      </w:r>
      <w:r w:rsidR="00A6227C">
        <w:t>0</w:t>
      </w:r>
      <w:r>
        <w:t xml:space="preserve"> kW </w:t>
      </w:r>
      <w:r w:rsidR="003B2486">
        <w:t>za nová LED svítidla o celkovém instalovaném příkonu</w:t>
      </w:r>
      <w:r>
        <w:t xml:space="preserve"> </w:t>
      </w:r>
      <w:r w:rsidR="00A6227C">
        <w:t>67</w:t>
      </w:r>
      <w:r w:rsidR="00F84CD2">
        <w:t>,4</w:t>
      </w:r>
      <w:r>
        <w:t xml:space="preserve"> kW, což představuje snížení spotřeby elektrické </w:t>
      </w:r>
      <w:r w:rsidR="00A5698C">
        <w:t xml:space="preserve">energie na osvětlení dotčenými svítidly o cca </w:t>
      </w:r>
      <w:proofErr w:type="gramStart"/>
      <w:r w:rsidR="00F84CD2">
        <w:t>72</w:t>
      </w:r>
      <w:r>
        <w:t>%</w:t>
      </w:r>
      <w:proofErr w:type="gramEnd"/>
      <w:r>
        <w:t>.</w:t>
      </w:r>
    </w:p>
    <w:p w14:paraId="025EAA01" w14:textId="4C85C5C2" w:rsidR="001B179D" w:rsidRPr="005D4FAD" w:rsidRDefault="001B179D" w:rsidP="001B179D">
      <w:pPr>
        <w:spacing w:before="120" w:after="0"/>
      </w:pPr>
      <w:r w:rsidRPr="005D4FAD">
        <w:t xml:space="preserve">Úspora elektrické energie tímto opatřením je vykázána na základě snížení příkonu a </w:t>
      </w:r>
      <w:r>
        <w:t xml:space="preserve">zadané </w:t>
      </w:r>
      <w:r w:rsidR="00596768">
        <w:t xml:space="preserve">doby využití nahrazovaných svítidel </w:t>
      </w:r>
      <w:r w:rsidRPr="005D4FAD">
        <w:t>a bude ověřena jednorázovým měřením el. příkonu před a po výměně svítidla u jednoho či více svítidel dostatečně reprezentujících osvětlovací soustavu.</w:t>
      </w:r>
    </w:p>
    <w:p w14:paraId="04AC9480" w14:textId="18B6B1EF" w:rsidR="001B179D" w:rsidRDefault="001B179D" w:rsidP="001B179D">
      <w:pPr>
        <w:spacing w:before="120" w:after="0"/>
      </w:pPr>
      <w:r w:rsidRPr="005D4FAD">
        <w:t xml:space="preserve">Na toto opatření jsou vyčleněny </w:t>
      </w:r>
      <w:r w:rsidRPr="00D53EF2">
        <w:t xml:space="preserve">celkové investiční prostředky ve výši </w:t>
      </w:r>
      <w:r w:rsidR="00F84CD2" w:rsidRPr="00607BE5">
        <w:rPr>
          <w:b/>
          <w:highlight w:val="black"/>
        </w:rPr>
        <w:t>4</w:t>
      </w:r>
      <w:r w:rsidR="00422A7A" w:rsidRPr="00607BE5">
        <w:rPr>
          <w:b/>
          <w:highlight w:val="black"/>
        </w:rPr>
        <w:t> 261,0</w:t>
      </w:r>
      <w:r w:rsidRPr="00607BE5">
        <w:rPr>
          <w:b/>
          <w:highlight w:val="black"/>
        </w:rPr>
        <w:t xml:space="preserve"> tis.</w:t>
      </w:r>
      <w:r w:rsidR="002B2175" w:rsidRPr="00607BE5">
        <w:rPr>
          <w:b/>
          <w:highlight w:val="black"/>
        </w:rPr>
        <w:t> </w:t>
      </w:r>
      <w:r w:rsidRPr="00607BE5">
        <w:rPr>
          <w:b/>
          <w:highlight w:val="black"/>
        </w:rPr>
        <w:t>Kč bez DPH</w:t>
      </w:r>
      <w:r w:rsidRPr="005D4FAD">
        <w:t xml:space="preserve">. </w:t>
      </w:r>
      <w:r w:rsidR="00596768">
        <w:t xml:space="preserve">Výběr nahrazovaných svítidel bude proveden </w:t>
      </w:r>
      <w:r w:rsidRPr="005D4FAD">
        <w:t xml:space="preserve">ve spolupráci s provozním personálem objektu na základě podrobného místního šetření a na základě údajů o </w:t>
      </w:r>
      <w:r w:rsidR="00596768">
        <w:t>instalovaných příkonech svítidel a době jejich využití. Prioritně budou nahrazována svítidla s nízkou účinností a vyšším stupněm využití tak</w:t>
      </w:r>
      <w:r w:rsidRPr="005D4FAD">
        <w:t>, aby dosažené úspory ve spotřebě elektrické energie byly co nejvyšší.</w:t>
      </w:r>
      <w:r>
        <w:t xml:space="preserve"> </w:t>
      </w:r>
    </w:p>
    <w:p w14:paraId="6BC9A574" w14:textId="77777777" w:rsidR="001B179D" w:rsidRDefault="001B179D" w:rsidP="001B179D">
      <w:pPr>
        <w:widowControl w:val="0"/>
        <w:autoSpaceDE w:val="0"/>
        <w:autoSpaceDN w:val="0"/>
        <w:adjustRightInd w:val="0"/>
        <w:spacing w:before="120" w:after="0"/>
        <w:rPr>
          <w:rFonts w:cs="Arial"/>
        </w:rPr>
        <w:sectPr w:rsidR="001B179D" w:rsidSect="00251F83">
          <w:headerReference w:type="default" r:id="rId65"/>
          <w:footerReference w:type="default" r:id="rId66"/>
          <w:headerReference w:type="first" r:id="rId67"/>
          <w:footerReference w:type="first" r:id="rId68"/>
          <w:pgSz w:w="11907" w:h="16839" w:code="9"/>
          <w:pgMar w:top="1417" w:right="1417" w:bottom="1417" w:left="1417" w:header="708" w:footer="708" w:gutter="0"/>
          <w:cols w:space="708"/>
          <w:titlePg/>
          <w:docGrid w:linePitch="360"/>
        </w:sectPr>
      </w:pPr>
    </w:p>
    <w:p w14:paraId="31DD3164" w14:textId="41C52280" w:rsidR="001B179D" w:rsidRDefault="001B179D" w:rsidP="001B179D">
      <w:pPr>
        <w:widowControl w:val="0"/>
        <w:tabs>
          <w:tab w:val="left" w:pos="1134"/>
        </w:tabs>
        <w:autoSpaceDE w:val="0"/>
        <w:autoSpaceDN w:val="0"/>
        <w:adjustRightInd w:val="0"/>
        <w:spacing w:before="120" w:after="0"/>
      </w:pPr>
      <w:r>
        <w:lastRenderedPageBreak/>
        <w:t>Tab.2.</w:t>
      </w:r>
      <w:r w:rsidR="00F16405">
        <w:t>4</w:t>
      </w:r>
      <w:r>
        <w:tab/>
        <w:t xml:space="preserve">Rozsah náhrady </w:t>
      </w:r>
      <w:r w:rsidR="000C35F8">
        <w:t>svítidel (</w:t>
      </w:r>
      <w:r>
        <w:t>světelných zdrojů</w:t>
      </w:r>
      <w:r w:rsidR="000C35F8">
        <w:t>)</w:t>
      </w:r>
      <w:r>
        <w:t xml:space="preserve"> </w:t>
      </w:r>
      <w:r w:rsidR="00DF1A71">
        <w:t>/ oběhových čerpadel pro stanovení úspory el. energie</w:t>
      </w:r>
    </w:p>
    <w:p w14:paraId="0DBCA75E" w14:textId="37A0F978" w:rsidR="001B179D" w:rsidRDefault="00607BE5" w:rsidP="001B179D">
      <w:pPr>
        <w:widowControl w:val="0"/>
        <w:autoSpaceDE w:val="0"/>
        <w:autoSpaceDN w:val="0"/>
        <w:adjustRightInd w:val="0"/>
        <w:spacing w:before="120" w:after="0"/>
        <w:rPr>
          <w:rFonts w:cs="Arial"/>
        </w:rPr>
      </w:pPr>
      <w:r>
        <w:rPr>
          <w:noProof/>
        </w:rPr>
        <mc:AlternateContent>
          <mc:Choice Requires="wps">
            <w:drawing>
              <wp:anchor distT="0" distB="0" distL="114300" distR="114300" simplePos="0" relativeHeight="251723264" behindDoc="0" locked="0" layoutInCell="1" allowOverlap="1" wp14:anchorId="74D0E630" wp14:editId="7D70D4FD">
                <wp:simplePos x="0" y="0"/>
                <wp:positionH relativeFrom="column">
                  <wp:posOffset>6072505</wp:posOffset>
                </wp:positionH>
                <wp:positionV relativeFrom="paragraph">
                  <wp:posOffset>134621</wp:posOffset>
                </wp:positionV>
                <wp:extent cx="2816225" cy="5129530"/>
                <wp:effectExtent l="0" t="0" r="22225" b="13970"/>
                <wp:wrapNone/>
                <wp:docPr id="80" name="Obdélník 80"/>
                <wp:cNvGraphicFramePr/>
                <a:graphic xmlns:a="http://schemas.openxmlformats.org/drawingml/2006/main">
                  <a:graphicData uri="http://schemas.microsoft.com/office/word/2010/wordprocessingShape">
                    <wps:wsp>
                      <wps:cNvSpPr/>
                      <wps:spPr>
                        <a:xfrm>
                          <a:off x="0" y="0"/>
                          <a:ext cx="2816225" cy="512953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6875F7" id="Obdélník 80" o:spid="_x0000_s1026" style="position:absolute;margin-left:478.15pt;margin-top:10.6pt;width:221.75pt;height:403.9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" fillcolor="black [3200]" strokecolor="black [1600]" strokeweight="2pt"/>
            </w:pict>
          </mc:Fallback>
        </mc:AlternateContent>
      </w:r>
      <w:r w:rsidR="008B0ED6" w:rsidRPr="00607BE5">
        <w:rPr>
          <w:noProof/>
          <w:highlight w:val="black"/>
        </w:rPr>
        <w:drawing>
          <wp:inline distT="0" distB="0" distL="0" distR="0" wp14:anchorId="206B1EE9" wp14:editId="3D74B4DE">
            <wp:extent cx="8893175" cy="5186680"/>
            <wp:effectExtent l="0" t="0" r="3175" b="0"/>
            <wp:docPr id="51" name="Obráze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8893175" cy="5186680"/>
                    </a:xfrm>
                    <a:prstGeom prst="rect">
                      <a:avLst/>
                    </a:prstGeom>
                    <a:noFill/>
                    <a:ln>
                      <a:noFill/>
                    </a:ln>
                  </pic:spPr>
                </pic:pic>
              </a:graphicData>
            </a:graphic>
          </wp:inline>
        </w:drawing>
      </w:r>
    </w:p>
    <w:p w14:paraId="4E031632" w14:textId="54421398" w:rsidR="004C02C3" w:rsidRDefault="00607BE5" w:rsidP="001B179D">
      <w:pPr>
        <w:widowControl w:val="0"/>
        <w:autoSpaceDE w:val="0"/>
        <w:autoSpaceDN w:val="0"/>
        <w:adjustRightInd w:val="0"/>
        <w:spacing w:before="120" w:after="0"/>
        <w:rPr>
          <w:rFonts w:cs="Arial"/>
        </w:rPr>
      </w:pPr>
      <w:r>
        <w:rPr>
          <w:noProof/>
        </w:rPr>
        <w:lastRenderedPageBreak/>
        <mc:AlternateContent>
          <mc:Choice Requires="wps">
            <w:drawing>
              <wp:anchor distT="0" distB="0" distL="114300" distR="114300" simplePos="0" relativeHeight="251721216" behindDoc="0" locked="0" layoutInCell="1" allowOverlap="1" wp14:anchorId="76DD6DA0" wp14:editId="683AD08D">
                <wp:simplePos x="0" y="0"/>
                <wp:positionH relativeFrom="column">
                  <wp:posOffset>6072505</wp:posOffset>
                </wp:positionH>
                <wp:positionV relativeFrom="paragraph">
                  <wp:posOffset>-4444</wp:posOffset>
                </wp:positionV>
                <wp:extent cx="2816225" cy="5334000"/>
                <wp:effectExtent l="0" t="0" r="22225" b="19050"/>
                <wp:wrapNone/>
                <wp:docPr id="2303" name="Obdélník 2303"/>
                <wp:cNvGraphicFramePr/>
                <a:graphic xmlns:a="http://schemas.openxmlformats.org/drawingml/2006/main">
                  <a:graphicData uri="http://schemas.microsoft.com/office/word/2010/wordprocessingShape">
                    <wps:wsp>
                      <wps:cNvSpPr/>
                      <wps:spPr>
                        <a:xfrm>
                          <a:off x="0" y="0"/>
                          <a:ext cx="2816225" cy="533400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39A3EB" id="Obdélník 2303" o:spid="_x0000_s1026" style="position:absolute;margin-left:478.15pt;margin-top:-.35pt;width:221.75pt;height:420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" fillcolor="black [3200]" strokecolor="black [1600]" strokeweight="2pt"/>
            </w:pict>
          </mc:Fallback>
        </mc:AlternateContent>
      </w:r>
      <w:r w:rsidR="008B0ED6" w:rsidRPr="00607BE5">
        <w:rPr>
          <w:noProof/>
          <w:highlight w:val="black"/>
        </w:rPr>
        <w:drawing>
          <wp:inline distT="0" distB="0" distL="0" distR="0" wp14:anchorId="41BE6C12" wp14:editId="39FE89B7">
            <wp:extent cx="8893175" cy="5334000"/>
            <wp:effectExtent l="0" t="0" r="3175" b="0"/>
            <wp:docPr id="75" name="Obráze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8893175" cy="5334000"/>
                    </a:xfrm>
                    <a:prstGeom prst="rect">
                      <a:avLst/>
                    </a:prstGeom>
                    <a:noFill/>
                    <a:ln>
                      <a:noFill/>
                    </a:ln>
                  </pic:spPr>
                </pic:pic>
              </a:graphicData>
            </a:graphic>
          </wp:inline>
        </w:drawing>
      </w:r>
    </w:p>
    <w:p w14:paraId="442FA579" w14:textId="12013B06" w:rsidR="004C02C3" w:rsidRDefault="00607BE5" w:rsidP="001B179D">
      <w:pPr>
        <w:widowControl w:val="0"/>
        <w:autoSpaceDE w:val="0"/>
        <w:autoSpaceDN w:val="0"/>
        <w:adjustRightInd w:val="0"/>
        <w:spacing w:before="120" w:after="0"/>
        <w:rPr>
          <w:rFonts w:cs="Arial"/>
        </w:rPr>
      </w:pPr>
      <w:r>
        <w:rPr>
          <w:noProof/>
        </w:rPr>
        <w:lastRenderedPageBreak/>
        <mc:AlternateContent>
          <mc:Choice Requires="wps">
            <w:drawing>
              <wp:anchor distT="0" distB="0" distL="114300" distR="114300" simplePos="0" relativeHeight="251719168" behindDoc="0" locked="0" layoutInCell="1" allowOverlap="1" wp14:anchorId="55617B88" wp14:editId="44B6B1AD">
                <wp:simplePos x="0" y="0"/>
                <wp:positionH relativeFrom="column">
                  <wp:posOffset>6075680</wp:posOffset>
                </wp:positionH>
                <wp:positionV relativeFrom="paragraph">
                  <wp:posOffset>229870</wp:posOffset>
                </wp:positionV>
                <wp:extent cx="2816225" cy="5591175"/>
                <wp:effectExtent l="0" t="0" r="22225" b="28575"/>
                <wp:wrapNone/>
                <wp:docPr id="2302" name="Obdélník 2302"/>
                <wp:cNvGraphicFramePr/>
                <a:graphic xmlns:a="http://schemas.openxmlformats.org/drawingml/2006/main">
                  <a:graphicData uri="http://schemas.microsoft.com/office/word/2010/wordprocessingShape">
                    <wps:wsp>
                      <wps:cNvSpPr/>
                      <wps:spPr>
                        <a:xfrm>
                          <a:off x="0" y="0"/>
                          <a:ext cx="2816225" cy="559117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661C632" id="Obdélník 2302" o:spid="_x0000_s1026" style="position:absolute;margin-left:478.4pt;margin-top:18.1pt;width:221.75pt;height:440.25pt;z-index:251719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" fillcolor="black [3200]" strokecolor="black [1600]" strokeweight="2pt"/>
            </w:pict>
          </mc:Fallback>
        </mc:AlternateContent>
      </w:r>
      <w:r w:rsidR="00A6227C" w:rsidRPr="00607BE5">
        <w:rPr>
          <w:noProof/>
          <w:highlight w:val="black"/>
        </w:rPr>
        <w:drawing>
          <wp:inline distT="0" distB="0" distL="0" distR="0" wp14:anchorId="73155029" wp14:editId="065392B2">
            <wp:extent cx="8892000" cy="5821280"/>
            <wp:effectExtent l="0" t="0" r="4445" b="8255"/>
            <wp:docPr id="82" name="Obráze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8892000" cy="5821280"/>
                    </a:xfrm>
                    <a:prstGeom prst="rect">
                      <a:avLst/>
                    </a:prstGeom>
                    <a:noFill/>
                    <a:ln>
                      <a:noFill/>
                    </a:ln>
                  </pic:spPr>
                </pic:pic>
              </a:graphicData>
            </a:graphic>
          </wp:inline>
        </w:drawing>
      </w:r>
    </w:p>
    <w:p w14:paraId="5F444727" w14:textId="130FD48D" w:rsidR="004C02C3" w:rsidRDefault="00607BE5" w:rsidP="001B179D">
      <w:pPr>
        <w:widowControl w:val="0"/>
        <w:autoSpaceDE w:val="0"/>
        <w:autoSpaceDN w:val="0"/>
        <w:adjustRightInd w:val="0"/>
        <w:spacing w:before="120" w:after="0"/>
        <w:rPr>
          <w:rFonts w:cs="Arial"/>
        </w:rPr>
      </w:pPr>
      <w:r>
        <w:rPr>
          <w:noProof/>
        </w:rPr>
        <w:lastRenderedPageBreak/>
        <mc:AlternateContent>
          <mc:Choice Requires="wps">
            <w:drawing>
              <wp:anchor distT="0" distB="0" distL="114300" distR="114300" simplePos="0" relativeHeight="251717120" behindDoc="0" locked="0" layoutInCell="1" allowOverlap="1" wp14:anchorId="6159DC71" wp14:editId="66787039">
                <wp:simplePos x="0" y="0"/>
                <wp:positionH relativeFrom="column">
                  <wp:posOffset>6072505</wp:posOffset>
                </wp:positionH>
                <wp:positionV relativeFrom="paragraph">
                  <wp:posOffset>119380</wp:posOffset>
                </wp:positionV>
                <wp:extent cx="2816225" cy="5591175"/>
                <wp:effectExtent l="0" t="0" r="22225" b="28575"/>
                <wp:wrapNone/>
                <wp:docPr id="2291" name="Obdélník 2291"/>
                <wp:cNvGraphicFramePr/>
                <a:graphic xmlns:a="http://schemas.openxmlformats.org/drawingml/2006/main">
                  <a:graphicData uri="http://schemas.microsoft.com/office/word/2010/wordprocessingShape">
                    <wps:wsp>
                      <wps:cNvSpPr/>
                      <wps:spPr>
                        <a:xfrm>
                          <a:off x="0" y="0"/>
                          <a:ext cx="2816225" cy="559117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0C6F09C" id="Obdélník 2291" o:spid="_x0000_s1026" style="position:absolute;margin-left:478.15pt;margin-top:9.4pt;width:221.75pt;height:440.25pt;z-index:251717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" fillcolor="black [3200]" strokecolor="black [1600]" strokeweight="2pt"/>
            </w:pict>
          </mc:Fallback>
        </mc:AlternateContent>
      </w:r>
      <w:r w:rsidR="00A6227C" w:rsidRPr="00607BE5">
        <w:rPr>
          <w:noProof/>
          <w:highlight w:val="black"/>
        </w:rPr>
        <w:drawing>
          <wp:inline distT="0" distB="0" distL="0" distR="0" wp14:anchorId="16D0BAFE" wp14:editId="47D96BB4">
            <wp:extent cx="8893175" cy="5715000"/>
            <wp:effectExtent l="0" t="0" r="3175" b="0"/>
            <wp:docPr id="85" name="Obráze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8893175" cy="5715000"/>
                    </a:xfrm>
                    <a:prstGeom prst="rect">
                      <a:avLst/>
                    </a:prstGeom>
                    <a:noFill/>
                    <a:ln>
                      <a:noFill/>
                    </a:ln>
                  </pic:spPr>
                </pic:pic>
              </a:graphicData>
            </a:graphic>
          </wp:inline>
        </w:drawing>
      </w:r>
    </w:p>
    <w:p w14:paraId="65F13FE5" w14:textId="5BA11758" w:rsidR="004C02C3" w:rsidRDefault="00607BE5" w:rsidP="001B179D">
      <w:pPr>
        <w:widowControl w:val="0"/>
        <w:autoSpaceDE w:val="0"/>
        <w:autoSpaceDN w:val="0"/>
        <w:adjustRightInd w:val="0"/>
        <w:spacing w:before="120" w:after="0"/>
        <w:rPr>
          <w:rFonts w:cs="Arial"/>
        </w:rPr>
      </w:pPr>
      <w:r>
        <w:rPr>
          <w:noProof/>
        </w:rPr>
        <w:lastRenderedPageBreak/>
        <mc:AlternateContent>
          <mc:Choice Requires="wps">
            <w:drawing>
              <wp:anchor distT="0" distB="0" distL="114300" distR="114300" simplePos="0" relativeHeight="251715072" behindDoc="0" locked="0" layoutInCell="1" allowOverlap="1" wp14:anchorId="4E096422" wp14:editId="0A32D25C">
                <wp:simplePos x="0" y="0"/>
                <wp:positionH relativeFrom="column">
                  <wp:posOffset>7653655</wp:posOffset>
                </wp:positionH>
                <wp:positionV relativeFrom="paragraph">
                  <wp:posOffset>100330</wp:posOffset>
                </wp:positionV>
                <wp:extent cx="1235075" cy="5591175"/>
                <wp:effectExtent l="0" t="0" r="22225" b="28575"/>
                <wp:wrapNone/>
                <wp:docPr id="2286" name="Obdélník 2286"/>
                <wp:cNvGraphicFramePr/>
                <a:graphic xmlns:a="http://schemas.openxmlformats.org/drawingml/2006/main">
                  <a:graphicData uri="http://schemas.microsoft.com/office/word/2010/wordprocessingShape">
                    <wps:wsp>
                      <wps:cNvSpPr/>
                      <wps:spPr>
                        <a:xfrm>
                          <a:off x="0" y="0"/>
                          <a:ext cx="1235075" cy="559117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10A17A" id="Obdélník 2286" o:spid="_x0000_s1026" style="position:absolute;margin-left:602.65pt;margin-top:7.9pt;width:97.25pt;height:440.25pt;z-index:251715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" fillcolor="black [3200]" strokecolor="black [1600]" strokeweight="2pt"/>
            </w:pict>
          </mc:Fallback>
        </mc:AlternateContent>
      </w:r>
      <w:r w:rsidR="00F876C2" w:rsidRPr="00607BE5">
        <w:rPr>
          <w:noProof/>
          <w:highlight w:val="black"/>
        </w:rPr>
        <w:drawing>
          <wp:inline distT="0" distB="0" distL="0" distR="0" wp14:anchorId="74965466" wp14:editId="03C78A9D">
            <wp:extent cx="8893175" cy="5695950"/>
            <wp:effectExtent l="0" t="0" r="3175" b="0"/>
            <wp:docPr id="47" name="Obráze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8893175" cy="5695950"/>
                    </a:xfrm>
                    <a:prstGeom prst="rect">
                      <a:avLst/>
                    </a:prstGeom>
                    <a:noFill/>
                    <a:ln>
                      <a:noFill/>
                    </a:ln>
                  </pic:spPr>
                </pic:pic>
              </a:graphicData>
            </a:graphic>
          </wp:inline>
        </w:drawing>
      </w:r>
    </w:p>
    <w:p w14:paraId="26DB6867" w14:textId="1C6E5AF5" w:rsidR="004C02C3" w:rsidRDefault="00607BE5" w:rsidP="001B179D">
      <w:pPr>
        <w:widowControl w:val="0"/>
        <w:autoSpaceDE w:val="0"/>
        <w:autoSpaceDN w:val="0"/>
        <w:adjustRightInd w:val="0"/>
        <w:spacing w:before="120" w:after="0"/>
        <w:rPr>
          <w:rFonts w:cs="Arial"/>
        </w:rPr>
      </w:pPr>
      <w:r>
        <w:rPr>
          <w:noProof/>
        </w:rPr>
        <w:lastRenderedPageBreak/>
        <mc:AlternateContent>
          <mc:Choice Requires="wps">
            <w:drawing>
              <wp:anchor distT="0" distB="0" distL="114300" distR="114300" simplePos="0" relativeHeight="251714048" behindDoc="0" locked="0" layoutInCell="1" allowOverlap="1" wp14:anchorId="50A4276B" wp14:editId="6B20CF37">
                <wp:simplePos x="0" y="0"/>
                <wp:positionH relativeFrom="column">
                  <wp:posOffset>6253480</wp:posOffset>
                </wp:positionH>
                <wp:positionV relativeFrom="paragraph">
                  <wp:posOffset>-4445</wp:posOffset>
                </wp:positionV>
                <wp:extent cx="2640965" cy="1952625"/>
                <wp:effectExtent l="0" t="0" r="26035" b="28575"/>
                <wp:wrapNone/>
                <wp:docPr id="2285" name="Obdélník 2285"/>
                <wp:cNvGraphicFramePr/>
                <a:graphic xmlns:a="http://schemas.openxmlformats.org/drawingml/2006/main">
                  <a:graphicData uri="http://schemas.microsoft.com/office/word/2010/wordprocessingShape">
                    <wps:wsp>
                      <wps:cNvSpPr/>
                      <wps:spPr>
                        <a:xfrm>
                          <a:off x="0" y="0"/>
                          <a:ext cx="2640965" cy="195262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D49385" id="Obdélník 2285" o:spid="_x0000_s1026" style="position:absolute;margin-left:492.4pt;margin-top:-.35pt;width:207.95pt;height:153.75pt;z-index:251714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" fillcolor="black [3200]" strokecolor="black [1600]" strokeweight="2pt"/>
            </w:pict>
          </mc:Fallback>
        </mc:AlternateContent>
      </w:r>
      <w:r w:rsidR="00A6227C" w:rsidRPr="00607BE5">
        <w:rPr>
          <w:noProof/>
          <w:highlight w:val="black"/>
        </w:rPr>
        <w:drawing>
          <wp:inline distT="0" distB="0" distL="0" distR="0" wp14:anchorId="150C74D3" wp14:editId="088DE6DC">
            <wp:extent cx="8893175" cy="1952625"/>
            <wp:effectExtent l="0" t="0" r="3175" b="9525"/>
            <wp:docPr id="87" name="Obrázek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8893175" cy="1952625"/>
                    </a:xfrm>
                    <a:prstGeom prst="rect">
                      <a:avLst/>
                    </a:prstGeom>
                    <a:noFill/>
                    <a:ln>
                      <a:noFill/>
                    </a:ln>
                  </pic:spPr>
                </pic:pic>
              </a:graphicData>
            </a:graphic>
          </wp:inline>
        </w:drawing>
      </w:r>
    </w:p>
    <w:p w14:paraId="6765DA83" w14:textId="77777777" w:rsidR="004C02C3" w:rsidRDefault="004C02C3" w:rsidP="00F876C2">
      <w:pPr>
        <w:widowControl w:val="0"/>
        <w:autoSpaceDE w:val="0"/>
        <w:autoSpaceDN w:val="0"/>
        <w:adjustRightInd w:val="0"/>
        <w:spacing w:after="0"/>
        <w:rPr>
          <w:rFonts w:cs="Arial"/>
        </w:rPr>
      </w:pPr>
    </w:p>
    <w:p w14:paraId="196D730E" w14:textId="77777777" w:rsidR="00DF1A71" w:rsidRDefault="00DF1A71" w:rsidP="001B179D">
      <w:pPr>
        <w:widowControl w:val="0"/>
        <w:autoSpaceDE w:val="0"/>
        <w:autoSpaceDN w:val="0"/>
        <w:adjustRightInd w:val="0"/>
        <w:spacing w:before="120" w:after="0"/>
        <w:rPr>
          <w:rFonts w:cs="Arial"/>
        </w:rPr>
      </w:pPr>
      <w:r w:rsidRPr="00607BE5">
        <w:rPr>
          <w:noProof/>
          <w:highlight w:val="black"/>
          <w:lang w:eastAsia="cs-CZ"/>
        </w:rPr>
        <w:drawing>
          <wp:inline distT="0" distB="0" distL="0" distR="0" wp14:anchorId="5C7D9AA8" wp14:editId="724C2AD9">
            <wp:extent cx="6162675" cy="3291063"/>
            <wp:effectExtent l="0" t="0" r="0" b="5080"/>
            <wp:docPr id="2164" name="Obrázek 2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5">
                      <a:extLst>
                        <a:ext uri="{28A0092B-C50C-407E-A947-70E740481C1C}">
                          <a14:useLocalDpi xmlns:a14="http://schemas.microsoft.com/office/drawing/2010/main"/>
                        </a:ext>
                      </a:extLst>
                    </a:blip>
                    <a:srcRect/>
                    <a:stretch>
                      <a:fillRect/>
                    </a:stretch>
                  </pic:blipFill>
                  <pic:spPr bwMode="auto">
                    <a:xfrm>
                      <a:off x="0" y="0"/>
                      <a:ext cx="6162013" cy="3290709"/>
                    </a:xfrm>
                    <a:prstGeom prst="rect">
                      <a:avLst/>
                    </a:prstGeom>
                    <a:noFill/>
                    <a:ln>
                      <a:noFill/>
                    </a:ln>
                  </pic:spPr>
                </pic:pic>
              </a:graphicData>
            </a:graphic>
          </wp:inline>
        </w:drawing>
      </w:r>
    </w:p>
    <w:p w14:paraId="16E39284" w14:textId="77777777" w:rsidR="001B179D" w:rsidRDefault="001B179D" w:rsidP="001B179D">
      <w:pPr>
        <w:widowControl w:val="0"/>
        <w:autoSpaceDE w:val="0"/>
        <w:autoSpaceDN w:val="0"/>
        <w:adjustRightInd w:val="0"/>
        <w:spacing w:before="120" w:after="0"/>
        <w:rPr>
          <w:rFonts w:cs="Arial"/>
        </w:rPr>
        <w:sectPr w:rsidR="001B179D" w:rsidSect="009E7192">
          <w:headerReference w:type="default" r:id="rId76"/>
          <w:footerReference w:type="default" r:id="rId77"/>
          <w:headerReference w:type="first" r:id="rId78"/>
          <w:footerReference w:type="first" r:id="rId79"/>
          <w:pgSz w:w="16839" w:h="11907" w:orient="landscape" w:code="9"/>
          <w:pgMar w:top="1417" w:right="1417" w:bottom="1417" w:left="1417" w:header="708" w:footer="708" w:gutter="0"/>
          <w:cols w:space="708"/>
          <w:titlePg/>
          <w:docGrid w:linePitch="360"/>
        </w:sectPr>
      </w:pPr>
    </w:p>
    <w:p w14:paraId="33788ECC" w14:textId="77777777" w:rsidR="001B179D" w:rsidRPr="00C55F3C" w:rsidRDefault="001B179D" w:rsidP="00CD036A">
      <w:pPr>
        <w:pStyle w:val="Odstavecseseznamem"/>
        <w:numPr>
          <w:ilvl w:val="1"/>
          <w:numId w:val="26"/>
        </w:numPr>
        <w:ind w:left="851" w:hanging="851"/>
        <w:rPr>
          <w:b/>
          <w:sz w:val="24"/>
          <w:szCs w:val="24"/>
        </w:rPr>
      </w:pPr>
      <w:r w:rsidRPr="00C55F3C">
        <w:rPr>
          <w:b/>
          <w:sz w:val="24"/>
          <w:szCs w:val="24"/>
        </w:rPr>
        <w:lastRenderedPageBreak/>
        <w:t>Úsporná opatření na vodě</w:t>
      </w:r>
    </w:p>
    <w:p w14:paraId="330AEE78" w14:textId="1240F1C6" w:rsidR="001D30AA" w:rsidRDefault="001B179D" w:rsidP="001B179D">
      <w:pPr>
        <w:widowControl w:val="0"/>
        <w:autoSpaceDE w:val="0"/>
        <w:autoSpaceDN w:val="0"/>
        <w:adjustRightInd w:val="0"/>
        <w:spacing w:before="120" w:after="0"/>
        <w:rPr>
          <w:rFonts w:cs="Arial"/>
        </w:rPr>
      </w:pPr>
      <w:r w:rsidRPr="003D1EB6">
        <w:rPr>
          <w:rFonts w:cs="Arial"/>
        </w:rPr>
        <w:t xml:space="preserve">V rámci tohoto opatření budou na umyvadlové a sprchové baterie aplikovány úsporné </w:t>
      </w:r>
      <w:proofErr w:type="spellStart"/>
      <w:r w:rsidRPr="003D1EB6">
        <w:rPr>
          <w:rFonts w:cs="Arial"/>
        </w:rPr>
        <w:t>perlátory</w:t>
      </w:r>
      <w:proofErr w:type="spellEnd"/>
      <w:r w:rsidRPr="003D1EB6">
        <w:rPr>
          <w:rFonts w:cs="Arial"/>
        </w:rPr>
        <w:t xml:space="preserve"> nové generace s </w:t>
      </w:r>
      <w:proofErr w:type="spellStart"/>
      <w:r w:rsidRPr="003D1EB6">
        <w:rPr>
          <w:rFonts w:cs="Arial"/>
        </w:rPr>
        <w:t>přednastavitelným</w:t>
      </w:r>
      <w:proofErr w:type="spellEnd"/>
      <w:r w:rsidRPr="003D1EB6">
        <w:rPr>
          <w:rFonts w:cs="Arial"/>
        </w:rPr>
        <w:t xml:space="preserve"> průtokem. Dále budou do splachovacích nádržek WC instalovány šetřící prvky WC STOP.</w:t>
      </w:r>
      <w:r>
        <w:rPr>
          <w:rFonts w:cs="Arial"/>
        </w:rPr>
        <w:t xml:space="preserve"> </w:t>
      </w:r>
      <w:r w:rsidRPr="003D1EB6">
        <w:rPr>
          <w:rFonts w:cs="Arial"/>
        </w:rPr>
        <w:t xml:space="preserve">Celkový počet šetřících prvků (tj. </w:t>
      </w:r>
      <w:proofErr w:type="spellStart"/>
      <w:r w:rsidRPr="003D1EB6">
        <w:rPr>
          <w:rFonts w:cs="Arial"/>
        </w:rPr>
        <w:t>perlátorů</w:t>
      </w:r>
      <w:proofErr w:type="spellEnd"/>
      <w:r w:rsidRPr="003D1EB6">
        <w:rPr>
          <w:rFonts w:cs="Arial"/>
        </w:rPr>
        <w:t xml:space="preserve"> a WC STOP) je </w:t>
      </w:r>
      <w:r w:rsidR="00F16405">
        <w:rPr>
          <w:rFonts w:cs="Arial"/>
        </w:rPr>
        <w:t>1 1</w:t>
      </w:r>
      <w:r w:rsidR="009C6679">
        <w:rPr>
          <w:rFonts w:cs="Arial"/>
        </w:rPr>
        <w:t>05</w:t>
      </w:r>
      <w:r>
        <w:rPr>
          <w:rFonts w:cs="Arial"/>
        </w:rPr>
        <w:t> </w:t>
      </w:r>
      <w:r w:rsidRPr="003D1EB6">
        <w:rPr>
          <w:rFonts w:cs="Arial"/>
        </w:rPr>
        <w:t xml:space="preserve">ks. </w:t>
      </w:r>
      <w:proofErr w:type="spellStart"/>
      <w:r w:rsidRPr="003D1EB6">
        <w:rPr>
          <w:rFonts w:cs="Arial"/>
        </w:rPr>
        <w:t>Perlátor</w:t>
      </w:r>
      <w:proofErr w:type="spellEnd"/>
      <w:r w:rsidRPr="003D1EB6">
        <w:rPr>
          <w:rFonts w:cs="Arial"/>
        </w:rPr>
        <w:t xml:space="preserve"> je </w:t>
      </w:r>
      <w:proofErr w:type="spellStart"/>
      <w:proofErr w:type="gramStart"/>
      <w:r w:rsidRPr="003D1EB6">
        <w:rPr>
          <w:rFonts w:cs="Arial"/>
        </w:rPr>
        <w:t>antivápenný</w:t>
      </w:r>
      <w:proofErr w:type="spellEnd"/>
      <w:r w:rsidRPr="003D1EB6">
        <w:rPr>
          <w:rFonts w:cs="Arial"/>
        </w:rPr>
        <w:t xml:space="preserve"> - díly</w:t>
      </w:r>
      <w:proofErr w:type="gramEnd"/>
      <w:r w:rsidRPr="003D1EB6">
        <w:rPr>
          <w:rFonts w:cs="Arial"/>
        </w:rPr>
        <w:t xml:space="preserve">, se kterými přichází voda do styku, jsou ze speciální umělé hmoty odolné proti usazování vodního kamene, odolné proti horké vodě a chemikáliím. Spořiče využívají </w:t>
      </w:r>
      <w:proofErr w:type="spellStart"/>
      <w:r w:rsidRPr="003D1EB6">
        <w:rPr>
          <w:rFonts w:cs="Arial"/>
        </w:rPr>
        <w:t>vzduchovo</w:t>
      </w:r>
      <w:proofErr w:type="spellEnd"/>
      <w:r w:rsidRPr="003D1EB6">
        <w:rPr>
          <w:rFonts w:cs="Arial"/>
        </w:rPr>
        <w:t xml:space="preserve">-vířivou techniku, která sníží průtok vody. Uživatel přitom nemá pocit, že je omezován nižším průtokem vody. </w:t>
      </w:r>
      <w:proofErr w:type="spellStart"/>
      <w:r w:rsidRPr="003D1EB6">
        <w:rPr>
          <w:rFonts w:cs="Arial"/>
        </w:rPr>
        <w:t>Perlátor</w:t>
      </w:r>
      <w:proofErr w:type="spellEnd"/>
      <w:r w:rsidRPr="003D1EB6">
        <w:rPr>
          <w:rFonts w:cs="Arial"/>
        </w:rPr>
        <w:t xml:space="preserve"> obsahuje ochranné kovové prvky proti krádeži či odmontování. Instalují se pomocí speciálního klíče.</w:t>
      </w:r>
    </w:p>
    <w:p w14:paraId="2D53B1F4" w14:textId="77777777" w:rsidR="00B52090" w:rsidRPr="00CA6810" w:rsidRDefault="00B52090" w:rsidP="00607BE5">
      <w:pPr>
        <w:spacing w:before="120" w:after="0"/>
        <w:rPr>
          <w:rFonts w:cs="Arial"/>
          <w:color w:val="FF0000"/>
          <w:u w:val="single"/>
        </w:rPr>
      </w:pPr>
      <w:r w:rsidRPr="00CA6810">
        <w:rPr>
          <w:color w:val="FF0000"/>
          <w:u w:val="single"/>
        </w:rPr>
        <w:t xml:space="preserve">V rámci energetického managementu, který bude ESCO provádět po celou dobu trvání smlouvy, budou dodané </w:t>
      </w:r>
      <w:proofErr w:type="spellStart"/>
      <w:r w:rsidRPr="00CA6810">
        <w:rPr>
          <w:color w:val="FF0000"/>
          <w:u w:val="single"/>
        </w:rPr>
        <w:t>perlátory</w:t>
      </w:r>
      <w:proofErr w:type="spellEnd"/>
      <w:r w:rsidRPr="00CA6810">
        <w:rPr>
          <w:color w:val="FF0000"/>
          <w:u w:val="single"/>
        </w:rPr>
        <w:t xml:space="preserve"> pravidelně čištěny tak, aby byly plně funkční. </w:t>
      </w:r>
    </w:p>
    <w:p w14:paraId="7EDE95FC" w14:textId="77777777" w:rsidR="00B52090" w:rsidRPr="00CA6810" w:rsidRDefault="00B52090" w:rsidP="00607BE5">
      <w:pPr>
        <w:spacing w:before="120" w:after="0"/>
        <w:rPr>
          <w:rFonts w:ascii="Calibri" w:hAnsi="Calibri" w:cs="Calibri"/>
          <w:color w:val="FF0000"/>
        </w:rPr>
      </w:pPr>
      <w:r w:rsidRPr="00CA6810">
        <w:rPr>
          <w:color w:val="FF0000"/>
        </w:rPr>
        <w:t xml:space="preserve">Dle oficiálního požadavku ENESA se základní nastavení průtoku koncových prvků při pravidelném čištění úsporných prvků ze strany ENESA připouští následující: Sprchová růžice – </w:t>
      </w:r>
      <w:proofErr w:type="gramStart"/>
      <w:r w:rsidRPr="00CA6810">
        <w:rPr>
          <w:color w:val="FF0000"/>
        </w:rPr>
        <w:t>6l</w:t>
      </w:r>
      <w:proofErr w:type="gramEnd"/>
      <w:r w:rsidRPr="00CA6810">
        <w:rPr>
          <w:color w:val="FF0000"/>
        </w:rPr>
        <w:t xml:space="preserve">/min, umyvadlová/dřezová baterie – 3l/min. </w:t>
      </w:r>
    </w:p>
    <w:p w14:paraId="3C2CD52A" w14:textId="77777777" w:rsidR="00B52090" w:rsidRPr="00CA6810" w:rsidRDefault="00B52090" w:rsidP="00607BE5">
      <w:pPr>
        <w:spacing w:before="120" w:after="0"/>
        <w:rPr>
          <w:color w:val="FF0000"/>
        </w:rPr>
      </w:pPr>
      <w:r w:rsidRPr="00CA6810">
        <w:rPr>
          <w:color w:val="FF0000"/>
        </w:rPr>
        <w:t xml:space="preserve">Dle konkrétních požadavků Klienta na úpravu průtoku některých míst, je při zachování garantované smluvní úspory možnost úpravy průtoku až na hodnotu 6l/min </w:t>
      </w:r>
      <w:proofErr w:type="gramStart"/>
      <w:r w:rsidRPr="00CA6810">
        <w:rPr>
          <w:color w:val="FF0000"/>
        </w:rPr>
        <w:t>pro  umyvadlové</w:t>
      </w:r>
      <w:proofErr w:type="gramEnd"/>
      <w:r w:rsidRPr="00CA6810">
        <w:rPr>
          <w:color w:val="FF0000"/>
        </w:rPr>
        <w:t>/dřezové baterie a na hodnotu 10l/min pro sprchové růžice a to do 14 kalendářních dnů po obdržení písemné žádosti klienta.  ENESA má právo, před provedením vyžádaných úprav prověřit funkčnost systému a případně na svůj náklad odhalit a odstranit příčiny nedostatečného průtoku, např. stav zanesení sítek/potrubí, nebo upozornit Klienta na zjištěný stav na zařízení Klienta.</w:t>
      </w:r>
    </w:p>
    <w:p w14:paraId="3DB2F018" w14:textId="7D18D218" w:rsidR="001B179D" w:rsidRPr="003D1EB6" w:rsidRDefault="001B179D" w:rsidP="001B179D">
      <w:pPr>
        <w:widowControl w:val="0"/>
        <w:autoSpaceDE w:val="0"/>
        <w:autoSpaceDN w:val="0"/>
        <w:adjustRightInd w:val="0"/>
        <w:spacing w:before="120" w:after="0"/>
        <w:jc w:val="center"/>
        <w:rPr>
          <w:rFonts w:cs="Arial"/>
        </w:rPr>
      </w:pPr>
      <w:r w:rsidRPr="003D1EB6">
        <w:rPr>
          <w:rFonts w:cs="Arial"/>
          <w:noProof/>
          <w:lang w:eastAsia="cs-CZ"/>
        </w:rPr>
        <w:drawing>
          <wp:inline distT="0" distB="0" distL="0" distR="0" wp14:anchorId="60822305" wp14:editId="6F14C47C">
            <wp:extent cx="1325915" cy="720000"/>
            <wp:effectExtent l="0" t="0" r="7620" b="4445"/>
            <wp:docPr id="2166" name="Obrázek 2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6_24a.jpg"/>
                    <pic:cNvPicPr/>
                  </pic:nvPicPr>
                  <pic:blipFill rotWithShape="1">
                    <a:blip r:embed="rId36" cstate="screen">
                      <a:extLst>
                        <a:ext uri="{28A0092B-C50C-407E-A947-70E740481C1C}">
                          <a14:useLocalDpi xmlns:a14="http://schemas.microsoft.com/office/drawing/2010/main"/>
                        </a:ext>
                      </a:extLst>
                    </a:blip>
                    <a:srcRect/>
                    <a:stretch/>
                  </pic:blipFill>
                  <pic:spPr bwMode="auto">
                    <a:xfrm>
                      <a:off x="0" y="0"/>
                      <a:ext cx="1325915" cy="720000"/>
                    </a:xfrm>
                    <a:prstGeom prst="rect">
                      <a:avLst/>
                    </a:prstGeom>
                    <a:ln>
                      <a:noFill/>
                    </a:ln>
                    <a:extLst>
                      <a:ext uri="{53640926-AAD7-44D8-BBD7-CCE9431645EC}">
                        <a14:shadowObscured xmlns:a14="http://schemas.microsoft.com/office/drawing/2010/main"/>
                      </a:ext>
                    </a:extLst>
                  </pic:spPr>
                </pic:pic>
              </a:graphicData>
            </a:graphic>
          </wp:inline>
        </w:drawing>
      </w:r>
      <w:r w:rsidRPr="003D1EB6">
        <w:rPr>
          <w:rFonts w:cs="Arial"/>
          <w:noProof/>
          <w:lang w:eastAsia="cs-CZ"/>
        </w:rPr>
        <w:drawing>
          <wp:inline distT="0" distB="0" distL="0" distR="0" wp14:anchorId="6F0F9DD1" wp14:editId="0AC2BA6B">
            <wp:extent cx="971550" cy="777240"/>
            <wp:effectExtent l="0" t="0" r="0" b="3810"/>
            <wp:docPr id="2167" name="Obrázek 2167" descr="Watersavers WC stop">
              <a:hlinkClick xmlns:a="http://schemas.openxmlformats.org/drawingml/2006/main" r:id="rId37" tooltip="&quot;Watersavers WC st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Watersavers WC stop">
                      <a:hlinkClick r:id="rId37" tooltip="&quot;Watersavers WC stop&quot;"/>
                    </pic:cNvPr>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974374" cy="779499"/>
                    </a:xfrm>
                    <a:prstGeom prst="rect">
                      <a:avLst/>
                    </a:prstGeom>
                    <a:noFill/>
                    <a:ln>
                      <a:noFill/>
                    </a:ln>
                  </pic:spPr>
                </pic:pic>
              </a:graphicData>
            </a:graphic>
          </wp:inline>
        </w:drawing>
      </w:r>
      <w:r w:rsidR="00EC22D7">
        <w:rPr>
          <w:noProof/>
        </w:rPr>
        <w:drawing>
          <wp:inline distT="0" distB="0" distL="0" distR="0" wp14:anchorId="3C40D06A" wp14:editId="1D88495A">
            <wp:extent cx="952500" cy="952500"/>
            <wp:effectExtent l="0" t="0" r="0" b="0"/>
            <wp:docPr id="69" name="Obrázek 69" descr="jetst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etstorm"/>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14:paraId="3B8B186A" w14:textId="1AE61F26" w:rsidR="00DF3066" w:rsidRDefault="00DF3066" w:rsidP="00DF3066">
      <w:pPr>
        <w:widowControl w:val="0"/>
        <w:autoSpaceDE w:val="0"/>
        <w:autoSpaceDN w:val="0"/>
        <w:adjustRightInd w:val="0"/>
        <w:spacing w:before="240" w:after="0"/>
        <w:rPr>
          <w:rFonts w:cs="Arial"/>
        </w:rPr>
      </w:pPr>
      <w:bookmarkStart w:id="22" w:name="_Hlk34122998"/>
      <w:r>
        <w:rPr>
          <w:rFonts w:cs="Arial"/>
        </w:rPr>
        <w:t>Dále se předpokládá výměna 217 ks sprchových hlavic včetně hadice za nové úsporné.</w:t>
      </w:r>
      <w:bookmarkEnd w:id="22"/>
    </w:p>
    <w:p w14:paraId="7E9EEF24" w14:textId="26F8BFB1" w:rsidR="001B179D" w:rsidRDefault="001B179D" w:rsidP="001B179D">
      <w:pPr>
        <w:widowControl w:val="0"/>
        <w:autoSpaceDE w:val="0"/>
        <w:autoSpaceDN w:val="0"/>
        <w:adjustRightInd w:val="0"/>
        <w:spacing w:before="120" w:after="0"/>
        <w:rPr>
          <w:rFonts w:cs="Arial"/>
        </w:rPr>
      </w:pPr>
      <w:r w:rsidRPr="003D1EB6">
        <w:rPr>
          <w:rFonts w:cs="Arial"/>
        </w:rPr>
        <w:t xml:space="preserve">Výběr koncových spotřebičů studené a teplé vody, které budou opatřeny úspornými prvky, bude proveden ve spolupráci s provozním personálem na základě podrobného místního šetření a na základě údajů o stupni využití jednotlivých výtokových míst. Prioritně budou úspornými prvky opatřeny výtoky s vyšším stupněm využití tak, aby dosažené úspory na vodě, a v případě teplé vody i na teple na její ohřev, byly co nejvyšší. Na toto opatření jsou vyčleněny celkové investiční prostředky ve výši </w:t>
      </w:r>
      <w:r w:rsidR="00DF3066" w:rsidRPr="00607BE5">
        <w:rPr>
          <w:rFonts w:cs="Arial"/>
          <w:b/>
          <w:highlight w:val="black"/>
        </w:rPr>
        <w:t>548,2</w:t>
      </w:r>
      <w:r w:rsidRPr="00607BE5">
        <w:rPr>
          <w:rFonts w:cs="Arial"/>
          <w:b/>
          <w:highlight w:val="black"/>
        </w:rPr>
        <w:t> tis. Kč bez DPH</w:t>
      </w:r>
      <w:r w:rsidRPr="00607BE5">
        <w:rPr>
          <w:rFonts w:cs="Arial"/>
          <w:highlight w:val="black"/>
        </w:rPr>
        <w:t>.</w:t>
      </w:r>
    </w:p>
    <w:p w14:paraId="3249434C" w14:textId="77777777" w:rsidR="00571AB9" w:rsidRDefault="00571AB9">
      <w:pPr>
        <w:jc w:val="left"/>
        <w:rPr>
          <w:rFonts w:eastAsiaTheme="majorEastAsia" w:cstheme="majorBidi"/>
          <w:b/>
          <w:bCs/>
          <w:sz w:val="28"/>
          <w:szCs w:val="28"/>
        </w:rPr>
      </w:pPr>
      <w:r>
        <w:rPr>
          <w:sz w:val="28"/>
          <w:szCs w:val="28"/>
        </w:rPr>
        <w:br w:type="page"/>
      </w:r>
    </w:p>
    <w:p w14:paraId="3FA780F8" w14:textId="77777777" w:rsidR="00F16405" w:rsidRPr="004E2E04" w:rsidRDefault="00571AB9" w:rsidP="00571AB9">
      <w:pPr>
        <w:pStyle w:val="Nadpis3"/>
        <w:numPr>
          <w:ilvl w:val="3"/>
          <w:numId w:val="2"/>
        </w:numPr>
        <w:spacing w:before="240"/>
        <w:ind w:left="567" w:hanging="567"/>
        <w:rPr>
          <w:sz w:val="28"/>
          <w:szCs w:val="28"/>
        </w:rPr>
      </w:pPr>
      <w:r w:rsidRPr="004E2E04">
        <w:rPr>
          <w:sz w:val="28"/>
          <w:szCs w:val="28"/>
        </w:rPr>
        <w:lastRenderedPageBreak/>
        <w:t>SO-05 Studentský dům, Bílá 6, Praha 6</w:t>
      </w:r>
    </w:p>
    <w:p w14:paraId="180B7314" w14:textId="77777777" w:rsidR="00571AB9" w:rsidRPr="00571AB9" w:rsidRDefault="00571AB9" w:rsidP="00CD036A">
      <w:pPr>
        <w:pStyle w:val="Odstavecseseznamem"/>
        <w:numPr>
          <w:ilvl w:val="1"/>
          <w:numId w:val="27"/>
        </w:numPr>
        <w:spacing w:before="240"/>
        <w:ind w:left="851" w:hanging="851"/>
        <w:rPr>
          <w:b/>
          <w:sz w:val="24"/>
          <w:szCs w:val="24"/>
        </w:rPr>
      </w:pPr>
      <w:r w:rsidRPr="00571AB9">
        <w:rPr>
          <w:b/>
          <w:sz w:val="24"/>
          <w:szCs w:val="24"/>
        </w:rPr>
        <w:t xml:space="preserve">Rekonstrukce systému </w:t>
      </w:r>
      <w:proofErr w:type="spellStart"/>
      <w:r w:rsidRPr="00571AB9">
        <w:rPr>
          <w:b/>
          <w:sz w:val="24"/>
          <w:szCs w:val="24"/>
        </w:rPr>
        <w:t>MaR</w:t>
      </w:r>
      <w:proofErr w:type="spellEnd"/>
      <w:r w:rsidRPr="00571AB9">
        <w:rPr>
          <w:b/>
          <w:sz w:val="24"/>
          <w:szCs w:val="24"/>
        </w:rPr>
        <w:t xml:space="preserve"> zdroje tepla a napojení na nový dohledový a řídicí systém</w:t>
      </w:r>
    </w:p>
    <w:p w14:paraId="0A4A7699" w14:textId="77777777" w:rsidR="00571AB9" w:rsidRDefault="00571AB9" w:rsidP="00571AB9">
      <w:pPr>
        <w:spacing w:before="120" w:after="0"/>
      </w:pPr>
      <w:r>
        <w:t>V rámci tohoto opatření bude realizován n</w:t>
      </w:r>
      <w:r w:rsidRPr="00957D77">
        <w:t xml:space="preserve">ový systém </w:t>
      </w:r>
      <w:proofErr w:type="spellStart"/>
      <w:r w:rsidRPr="00957D77">
        <w:t>MaR</w:t>
      </w:r>
      <w:proofErr w:type="spellEnd"/>
      <w:r w:rsidRPr="00957D77">
        <w:t xml:space="preserve"> pro </w:t>
      </w:r>
      <w:r>
        <w:t xml:space="preserve">stávající výměníkovou stanici, </w:t>
      </w:r>
      <w:r w:rsidRPr="00F624AC">
        <w:t>pro směšovací stanice na topných větvích a pro ohřev TV</w:t>
      </w:r>
      <w:r>
        <w:t xml:space="preserve">. V objektu bude umístěn lokální řídící dispečink napojený na </w:t>
      </w:r>
      <w:r w:rsidRPr="00F624AC">
        <w:t xml:space="preserve">nový dohledový a řídicí systém </w:t>
      </w:r>
      <w:r>
        <w:t>(NDŘS). Dispečink bude vybaven vizualizací výměníkové stanice včetně směšovacích stanic a přípravy TV.</w:t>
      </w:r>
      <w:r w:rsidR="001D30AA">
        <w:t xml:space="preserve"> Podrobněji je nový dohledový a řídicí systém definován v části A) této Přílohy a na začátku části B) této Přílohy.</w:t>
      </w:r>
    </w:p>
    <w:p w14:paraId="65B48520" w14:textId="77777777" w:rsidR="00571AB9" w:rsidRDefault="00571AB9" w:rsidP="00571AB9">
      <w:pPr>
        <w:spacing w:before="120" w:after="0"/>
      </w:pPr>
      <w:r w:rsidRPr="00957D77">
        <w:t xml:space="preserve">Součástí opatření </w:t>
      </w:r>
      <w:r>
        <w:t>dále je:</w:t>
      </w:r>
    </w:p>
    <w:p w14:paraId="596409A5" w14:textId="3D01A8C4" w:rsidR="00571AB9" w:rsidRDefault="00571AB9" w:rsidP="00571AB9">
      <w:pPr>
        <w:pStyle w:val="Odstavecseseznamem"/>
        <w:spacing w:after="0"/>
        <w:ind w:left="567" w:hanging="283"/>
      </w:pPr>
      <w:r w:rsidRPr="00957D77">
        <w:t>instalace automatického průběhového odečtu fakturačních měřidel (</w:t>
      </w:r>
      <w:r>
        <w:t>teplo</w:t>
      </w:r>
      <w:r w:rsidRPr="00957D77">
        <w:t xml:space="preserve">, elektro, voda) včetně </w:t>
      </w:r>
      <w:r>
        <w:t>jejich napojení na řídící dispečink</w:t>
      </w:r>
    </w:p>
    <w:p w14:paraId="6DD2E3CB" w14:textId="348BE007" w:rsidR="00571AB9" w:rsidRDefault="00571AB9" w:rsidP="00571AB9">
      <w:pPr>
        <w:pStyle w:val="Odstavecseseznamem"/>
        <w:spacing w:after="0"/>
        <w:ind w:left="567" w:hanging="283"/>
      </w:pPr>
      <w:r>
        <w:rPr>
          <w:noProof/>
          <w:lang w:eastAsia="cs-CZ"/>
        </w:rPr>
        <w:drawing>
          <wp:anchor distT="0" distB="0" distL="114300" distR="114300" simplePos="0" relativeHeight="251622912" behindDoc="1" locked="0" layoutInCell="1" allowOverlap="1" wp14:anchorId="67F67B9A" wp14:editId="6B76479A">
            <wp:simplePos x="0" y="0"/>
            <wp:positionH relativeFrom="column">
              <wp:posOffset>3834130</wp:posOffset>
            </wp:positionH>
            <wp:positionV relativeFrom="paragraph">
              <wp:posOffset>62230</wp:posOffset>
            </wp:positionV>
            <wp:extent cx="1902460" cy="1577975"/>
            <wp:effectExtent l="0" t="0" r="2540" b="3175"/>
            <wp:wrapTight wrapText="bothSides">
              <wp:wrapPolygon edited="0">
                <wp:start x="0" y="0"/>
                <wp:lineTo x="0" y="21383"/>
                <wp:lineTo x="21413" y="21383"/>
                <wp:lineTo x="21413" y="0"/>
                <wp:lineTo x="0" y="0"/>
              </wp:wrapPolygon>
            </wp:wrapTight>
            <wp:docPr id="2189" name="Obrázek 2189" descr="1363105237_nasosy-dlya-otopleniya-grundfos-magna-3-i-alph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1363105237_nasosy-dlya-otopleniya-grundfos-magna-3-i-alpha-2"/>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1902460" cy="1577975"/>
                    </a:xfrm>
                    <a:prstGeom prst="rect">
                      <a:avLst/>
                    </a:prstGeom>
                    <a:noFill/>
                  </pic:spPr>
                </pic:pic>
              </a:graphicData>
            </a:graphic>
            <wp14:sizeRelH relativeFrom="page">
              <wp14:pctWidth>0</wp14:pctWidth>
            </wp14:sizeRelH>
            <wp14:sizeRelV relativeFrom="page">
              <wp14:pctHeight>0</wp14:pctHeight>
            </wp14:sizeRelV>
          </wp:anchor>
        </w:drawing>
      </w:r>
      <w:r>
        <w:t>r</w:t>
      </w:r>
      <w:r w:rsidRPr="00571AB9">
        <w:t>ekonstrukce tří stávajících výstupů topné vody (ÚT, TV, VZT) ze stávajícího hlavního rozdělovače topných větví ve výměníkové stanici. Na těch</w:t>
      </w:r>
      <w:r>
        <w:t>t</w:t>
      </w:r>
      <w:r w:rsidRPr="00571AB9">
        <w:t xml:space="preserve">o výstupech budou kompletně nahrazeny stávající dožilé armaturní sestavy, bude provedena náhrada 3 oběhových čerpadel na těchto větvích za energeticky úsporná čerpadla s plynulou regulací otáček (např. </w:t>
      </w:r>
      <w:proofErr w:type="spellStart"/>
      <w:r w:rsidRPr="00571AB9">
        <w:t>Grundfos</w:t>
      </w:r>
      <w:proofErr w:type="spellEnd"/>
      <w:r w:rsidRPr="00571AB9">
        <w:t xml:space="preserve"> MAGNA 3) a pro vět</w:t>
      </w:r>
      <w:r w:rsidR="004E2E04">
        <w:t>e</w:t>
      </w:r>
      <w:r w:rsidRPr="00571AB9">
        <w:t>v ÚT bud</w:t>
      </w:r>
      <w:r w:rsidR="004E2E04">
        <w:t>e</w:t>
      </w:r>
      <w:r w:rsidRPr="00571AB9">
        <w:t xml:space="preserve"> real</w:t>
      </w:r>
      <w:r>
        <w:t>izován</w:t>
      </w:r>
      <w:r w:rsidR="004E2E04">
        <w:t>a</w:t>
      </w:r>
      <w:r>
        <w:t xml:space="preserve"> nov</w:t>
      </w:r>
      <w:r w:rsidR="004E2E04">
        <w:t>á</w:t>
      </w:r>
      <w:r>
        <w:t xml:space="preserve"> směšovací stanice</w:t>
      </w:r>
    </w:p>
    <w:p w14:paraId="4E79CF51" w14:textId="4D71D59A" w:rsidR="00571AB9" w:rsidRDefault="00571AB9" w:rsidP="00571AB9">
      <w:pPr>
        <w:pStyle w:val="Odstavecseseznamem"/>
        <w:spacing w:after="0"/>
        <w:ind w:left="567" w:hanging="283"/>
      </w:pPr>
      <w:r>
        <w:t>náhrada</w:t>
      </w:r>
      <w:r w:rsidRPr="00571AB9">
        <w:t xml:space="preserve"> dožil</w:t>
      </w:r>
      <w:r w:rsidR="004E2E04">
        <w:t>ého</w:t>
      </w:r>
      <w:r w:rsidRPr="00571AB9">
        <w:t xml:space="preserve"> </w:t>
      </w:r>
      <w:r w:rsidR="004E2E04">
        <w:t>cirkulačního</w:t>
      </w:r>
      <w:r w:rsidRPr="00571AB9">
        <w:t xml:space="preserve"> čerpad</w:t>
      </w:r>
      <w:r w:rsidR="004E2E04">
        <w:t>la</w:t>
      </w:r>
      <w:r w:rsidRPr="00571AB9">
        <w:t xml:space="preserve"> TV ve výměníkové stanici za energeticky úsporn</w:t>
      </w:r>
      <w:r w:rsidR="004E2E04">
        <w:t>é</w:t>
      </w:r>
      <w:r w:rsidRPr="00571AB9">
        <w:t xml:space="preserve"> čerpadl</w:t>
      </w:r>
      <w:r w:rsidR="004E2E04">
        <w:t>o</w:t>
      </w:r>
      <w:r w:rsidRPr="00571AB9">
        <w:t xml:space="preserve"> s plynulou regulací </w:t>
      </w:r>
      <w:r>
        <w:t xml:space="preserve">otáček (např. </w:t>
      </w:r>
      <w:proofErr w:type="spellStart"/>
      <w:r>
        <w:t>Grundfos</w:t>
      </w:r>
      <w:proofErr w:type="spellEnd"/>
      <w:r>
        <w:t xml:space="preserve"> MAGNA 3)</w:t>
      </w:r>
    </w:p>
    <w:p w14:paraId="321337E9" w14:textId="77777777" w:rsidR="00571AB9" w:rsidRDefault="00571AB9" w:rsidP="00571AB9">
      <w:pPr>
        <w:pStyle w:val="Odstavecseseznamem"/>
        <w:spacing w:after="0"/>
        <w:ind w:left="567" w:hanging="283"/>
      </w:pPr>
      <w:r w:rsidRPr="00571AB9">
        <w:t xml:space="preserve">kompletně nový systém </w:t>
      </w:r>
      <w:proofErr w:type="spellStart"/>
      <w:r w:rsidRPr="00571AB9">
        <w:t>MaR</w:t>
      </w:r>
      <w:proofErr w:type="spellEnd"/>
      <w:r w:rsidRPr="00571AB9">
        <w:t xml:space="preserve"> pro výměníkovou stanici, pro nové směšovací stanice a pro stávající ohřev TV. Systém </w:t>
      </w:r>
      <w:proofErr w:type="spellStart"/>
      <w:r w:rsidRPr="00571AB9">
        <w:t>MaR</w:t>
      </w:r>
      <w:proofErr w:type="spellEnd"/>
      <w:r w:rsidRPr="00571AB9">
        <w:t xml:space="preserve"> bude napojen na nový lokální řídící dispečink vybavený vizualizací zdroje včetně směšovacíc</w:t>
      </w:r>
      <w:r>
        <w:t>h stanic a přípravy teplé vody</w:t>
      </w:r>
    </w:p>
    <w:p w14:paraId="2654A530" w14:textId="77777777" w:rsidR="00A3658D" w:rsidRDefault="00A3658D" w:rsidP="00A3658D">
      <w:pPr>
        <w:spacing w:after="0"/>
      </w:pPr>
      <w:r w:rsidRPr="00A3658D">
        <w:rPr>
          <w:noProof/>
          <w:lang w:eastAsia="cs-CZ"/>
        </w:rPr>
        <w:drawing>
          <wp:anchor distT="0" distB="0" distL="114300" distR="114300" simplePos="0" relativeHeight="251623936" behindDoc="1" locked="0" layoutInCell="1" allowOverlap="1" wp14:anchorId="2B653510" wp14:editId="33A5C9A5">
            <wp:simplePos x="0" y="0"/>
            <wp:positionH relativeFrom="column">
              <wp:posOffset>328930</wp:posOffset>
            </wp:positionH>
            <wp:positionV relativeFrom="paragraph">
              <wp:posOffset>1259840</wp:posOffset>
            </wp:positionV>
            <wp:extent cx="3095625" cy="1562100"/>
            <wp:effectExtent l="0" t="0" r="9525" b="0"/>
            <wp:wrapTight wrapText="bothSides">
              <wp:wrapPolygon edited="0">
                <wp:start x="0" y="0"/>
                <wp:lineTo x="0" y="21337"/>
                <wp:lineTo x="21534" y="21337"/>
                <wp:lineTo x="21534" y="0"/>
                <wp:lineTo x="0" y="0"/>
              </wp:wrapPolygon>
            </wp:wrapTight>
            <wp:docPr id="2190" name="Obrázek 2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4" cstate="screen">
                      <a:extLst>
                        <a:ext uri="{28A0092B-C50C-407E-A947-70E740481C1C}">
                          <a14:useLocalDpi xmlns:a14="http://schemas.microsoft.com/office/drawing/2010/main"/>
                        </a:ext>
                      </a:extLst>
                    </a:blip>
                    <a:srcRect/>
                    <a:stretch>
                      <a:fillRect/>
                    </a:stretch>
                  </pic:blipFill>
                  <pic:spPr bwMode="auto">
                    <a:xfrm>
                      <a:off x="0" y="0"/>
                      <a:ext cx="3095625" cy="1562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658D">
        <w:rPr>
          <w:noProof/>
          <w:lang w:eastAsia="cs-CZ"/>
        </w:rPr>
        <w:drawing>
          <wp:anchor distT="0" distB="0" distL="114300" distR="114300" simplePos="0" relativeHeight="251624960" behindDoc="1" locked="0" layoutInCell="1" allowOverlap="1" wp14:anchorId="06A1AF5D" wp14:editId="7A358B97">
            <wp:simplePos x="0" y="0"/>
            <wp:positionH relativeFrom="column">
              <wp:posOffset>2614930</wp:posOffset>
            </wp:positionH>
            <wp:positionV relativeFrom="paragraph">
              <wp:posOffset>145415</wp:posOffset>
            </wp:positionV>
            <wp:extent cx="3171825" cy="1428750"/>
            <wp:effectExtent l="0" t="0" r="9525" b="0"/>
            <wp:wrapTight wrapText="bothSides">
              <wp:wrapPolygon edited="0">
                <wp:start x="0" y="0"/>
                <wp:lineTo x="0" y="21312"/>
                <wp:lineTo x="21535" y="21312"/>
                <wp:lineTo x="21535" y="0"/>
                <wp:lineTo x="0" y="0"/>
              </wp:wrapPolygon>
            </wp:wrapTight>
            <wp:docPr id="2191" name="Obrázek 2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3" cstate="screen">
                      <a:extLst>
                        <a:ext uri="{28A0092B-C50C-407E-A947-70E740481C1C}">
                          <a14:useLocalDpi xmlns:a14="http://schemas.microsoft.com/office/drawing/2010/main"/>
                        </a:ext>
                      </a:extLst>
                    </a:blip>
                    <a:srcRect/>
                    <a:stretch>
                      <a:fillRect/>
                    </a:stretch>
                  </pic:blipFill>
                  <pic:spPr bwMode="auto">
                    <a:xfrm>
                      <a:off x="0" y="0"/>
                      <a:ext cx="3171825" cy="1428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51D71D" w14:textId="77777777" w:rsidR="00A3658D" w:rsidRDefault="00A3658D" w:rsidP="00A3658D">
      <w:pPr>
        <w:spacing w:after="0"/>
      </w:pPr>
    </w:p>
    <w:p w14:paraId="16B6419D" w14:textId="77777777" w:rsidR="00A3658D" w:rsidRDefault="00A3658D" w:rsidP="00A3658D">
      <w:pPr>
        <w:spacing w:after="0"/>
      </w:pPr>
    </w:p>
    <w:p w14:paraId="68FFE1D9" w14:textId="77777777" w:rsidR="00A3658D" w:rsidRDefault="00A3658D" w:rsidP="00A3658D">
      <w:pPr>
        <w:spacing w:after="0"/>
      </w:pPr>
    </w:p>
    <w:p w14:paraId="3B883C6A" w14:textId="77777777" w:rsidR="00A3658D" w:rsidRDefault="00A3658D" w:rsidP="00A3658D">
      <w:pPr>
        <w:spacing w:after="0"/>
      </w:pPr>
    </w:p>
    <w:p w14:paraId="74828EA3" w14:textId="77777777" w:rsidR="00A3658D" w:rsidRDefault="00A3658D" w:rsidP="00A3658D">
      <w:pPr>
        <w:spacing w:after="0"/>
      </w:pPr>
    </w:p>
    <w:p w14:paraId="4FA70524" w14:textId="77777777" w:rsidR="00A3658D" w:rsidRDefault="00A3658D" w:rsidP="00A3658D">
      <w:pPr>
        <w:spacing w:after="0"/>
      </w:pPr>
    </w:p>
    <w:p w14:paraId="557D0EB8" w14:textId="77777777" w:rsidR="00A3658D" w:rsidRDefault="00A3658D" w:rsidP="00A3658D">
      <w:pPr>
        <w:spacing w:after="0"/>
      </w:pPr>
    </w:p>
    <w:p w14:paraId="39AA7E1D" w14:textId="77777777" w:rsidR="00A3658D" w:rsidRDefault="00A3658D" w:rsidP="00A3658D">
      <w:pPr>
        <w:spacing w:after="0"/>
      </w:pPr>
    </w:p>
    <w:p w14:paraId="5CB4ED22" w14:textId="77777777" w:rsidR="00A3658D" w:rsidRDefault="00A3658D" w:rsidP="00A3658D">
      <w:pPr>
        <w:spacing w:after="0"/>
      </w:pPr>
    </w:p>
    <w:p w14:paraId="23FA1FF3" w14:textId="77777777" w:rsidR="00A3658D" w:rsidRDefault="00A3658D" w:rsidP="00A3658D">
      <w:pPr>
        <w:spacing w:after="0"/>
      </w:pPr>
    </w:p>
    <w:p w14:paraId="4DA864A6" w14:textId="77777777" w:rsidR="00A3658D" w:rsidRDefault="00A3658D" w:rsidP="00A3658D">
      <w:pPr>
        <w:spacing w:after="0"/>
      </w:pPr>
    </w:p>
    <w:p w14:paraId="502A170F" w14:textId="77777777" w:rsidR="00A3658D" w:rsidRDefault="00A3658D" w:rsidP="00A3658D">
      <w:pPr>
        <w:spacing w:after="0"/>
      </w:pPr>
    </w:p>
    <w:p w14:paraId="79C383B8" w14:textId="77777777" w:rsidR="00A3658D" w:rsidRDefault="00A3658D" w:rsidP="00A3658D">
      <w:pPr>
        <w:spacing w:after="0"/>
      </w:pPr>
    </w:p>
    <w:p w14:paraId="5CA131E9" w14:textId="77777777" w:rsidR="00A3658D" w:rsidRDefault="00A3658D" w:rsidP="00A3658D">
      <w:pPr>
        <w:spacing w:after="0"/>
      </w:pPr>
    </w:p>
    <w:p w14:paraId="2F04B274" w14:textId="77777777" w:rsidR="00A3658D" w:rsidRDefault="00A3658D" w:rsidP="00A3658D">
      <w:pPr>
        <w:spacing w:after="0"/>
      </w:pPr>
    </w:p>
    <w:p w14:paraId="623EDAD0" w14:textId="77777777" w:rsidR="00571AB9" w:rsidRDefault="00571AB9" w:rsidP="00571AB9">
      <w:pPr>
        <w:pStyle w:val="Odstavecseseznamem"/>
        <w:spacing w:after="0"/>
        <w:ind w:left="567" w:hanging="283"/>
      </w:pPr>
      <w:r w:rsidRPr="00571AB9">
        <w:lastRenderedPageBreak/>
        <w:t>napojení lokálního dispečinku na centrální řídící dispečink ENESA a na centrální dispečink ČVUT</w:t>
      </w:r>
    </w:p>
    <w:p w14:paraId="205D5321" w14:textId="77777777" w:rsidR="00A3658D" w:rsidRPr="00584299" w:rsidRDefault="00A3658D" w:rsidP="00A3658D">
      <w:pPr>
        <w:pStyle w:val="Odstavecseseznamem"/>
        <w:spacing w:after="0"/>
        <w:ind w:left="567" w:hanging="283"/>
      </w:pPr>
      <w:r w:rsidRPr="00584299">
        <w:t>kompletní projektová dokumentace realizovaných opatření včetně realizační dokumentace a dokumentace skutečného provedení;</w:t>
      </w:r>
    </w:p>
    <w:p w14:paraId="374ACC3D" w14:textId="77777777" w:rsidR="00A3658D" w:rsidRPr="00584299" w:rsidRDefault="00A3658D" w:rsidP="00A3658D">
      <w:pPr>
        <w:pStyle w:val="Odstavecseseznamem"/>
        <w:spacing w:after="0"/>
        <w:ind w:left="568" w:hanging="284"/>
      </w:pPr>
      <w:r w:rsidRPr="00584299">
        <w:t>demontážní práce nezbytné pro instalaci a provoz dodávaného zařízení;</w:t>
      </w:r>
    </w:p>
    <w:p w14:paraId="4B8A234A" w14:textId="77777777" w:rsidR="00A3658D" w:rsidRPr="00584299" w:rsidRDefault="00A3658D" w:rsidP="00A3658D">
      <w:pPr>
        <w:pStyle w:val="Odstavecseseznamem"/>
        <w:spacing w:after="0"/>
        <w:ind w:left="568" w:hanging="284"/>
      </w:pPr>
      <w:r w:rsidRPr="00584299">
        <w:t>veškeré nezbytné zkoušky topného systému (tlaková, topná zkouška);</w:t>
      </w:r>
    </w:p>
    <w:p w14:paraId="0D78B3A4" w14:textId="77777777" w:rsidR="00A3658D" w:rsidRDefault="00A3658D" w:rsidP="00A3658D">
      <w:pPr>
        <w:pStyle w:val="Odstavecseseznamem"/>
        <w:spacing w:after="0"/>
        <w:ind w:left="568" w:hanging="284"/>
      </w:pPr>
      <w:r w:rsidRPr="00584299">
        <w:t>veškeré nezbytné elektro revize;</w:t>
      </w:r>
    </w:p>
    <w:p w14:paraId="6A904150" w14:textId="77777777" w:rsidR="00A3658D" w:rsidRDefault="00A3658D" w:rsidP="00A3658D">
      <w:pPr>
        <w:pStyle w:val="Odstavecseseznamem"/>
        <w:spacing w:after="0"/>
        <w:ind w:left="568" w:hanging="284"/>
      </w:pPr>
      <w:r>
        <w:t>vypracování návrhu provozního řádu a zaškolení obsluhy</w:t>
      </w:r>
      <w:r>
        <w:rPr>
          <w:lang w:val="en-US"/>
        </w:rPr>
        <w:t>;</w:t>
      </w:r>
    </w:p>
    <w:p w14:paraId="3B2696BE" w14:textId="77777777" w:rsidR="00A3658D" w:rsidRDefault="00A3658D" w:rsidP="00A3658D">
      <w:pPr>
        <w:pStyle w:val="Odstavecseseznamem"/>
        <w:spacing w:after="0"/>
        <w:ind w:left="568" w:hanging="284"/>
      </w:pPr>
      <w:r w:rsidRPr="00584299">
        <w:t>podklady k dodanému zařízení, manuály pro ovládání a technické informace prohlášení o shodě.</w:t>
      </w:r>
    </w:p>
    <w:p w14:paraId="5271DA74" w14:textId="77777777" w:rsidR="00C12F55" w:rsidRPr="00A2215B" w:rsidRDefault="00C12F55" w:rsidP="00CD036A">
      <w:pPr>
        <w:pStyle w:val="Odstavecseseznamem"/>
        <w:numPr>
          <w:ilvl w:val="1"/>
          <w:numId w:val="27"/>
        </w:numPr>
        <w:spacing w:before="360"/>
        <w:ind w:left="851" w:hanging="851"/>
        <w:rPr>
          <w:b/>
          <w:sz w:val="24"/>
          <w:szCs w:val="24"/>
        </w:rPr>
      </w:pPr>
      <w:r>
        <w:rPr>
          <w:b/>
          <w:sz w:val="24"/>
          <w:szCs w:val="24"/>
        </w:rPr>
        <w:t>Modernizace VZT jednotek</w:t>
      </w:r>
    </w:p>
    <w:p w14:paraId="74D66F66" w14:textId="77777777" w:rsidR="00C12F55" w:rsidRDefault="00C12F55" w:rsidP="00C12F55">
      <w:pPr>
        <w:spacing w:before="120" w:after="0"/>
      </w:pPr>
      <w:r>
        <w:t>V rámci tohoto opatření bude provedena n</w:t>
      </w:r>
      <w:r w:rsidRPr="00C12F55">
        <w:t xml:space="preserve">áhrada stávajících dožilých VZT jednotek pro kuchyni a jídelnu za čtyři nové jednotky (VZT 1 pro kuchyni a VZT 2,3 a 4 pro jídelny) včetně systémů účinné rekuperace (suchá </w:t>
      </w:r>
      <w:proofErr w:type="gramStart"/>
      <w:r w:rsidRPr="00C12F55">
        <w:t>účinnost &gt;</w:t>
      </w:r>
      <w:proofErr w:type="gramEnd"/>
      <w:r w:rsidRPr="00C12F55">
        <w:t xml:space="preserve"> 70%) u těchto nových jednotek. Nové jednotky budou napojeny na stávající VZT rozvody pro kuchyni a jídelny a budou vybaveny novým systémem </w:t>
      </w:r>
      <w:proofErr w:type="spellStart"/>
      <w:r w:rsidRPr="00C12F55">
        <w:t>MaR</w:t>
      </w:r>
      <w:proofErr w:type="spellEnd"/>
      <w:r w:rsidRPr="00C12F55">
        <w:t xml:space="preserve"> s napojením na lokální řídící dispečin</w:t>
      </w:r>
      <w:r>
        <w:t>k včetně vizualizace.</w:t>
      </w:r>
    </w:p>
    <w:p w14:paraId="617CA566" w14:textId="44D3BE9D" w:rsidR="00C12F55" w:rsidRDefault="00C12F55" w:rsidP="00C12F55">
      <w:pPr>
        <w:spacing w:before="120" w:after="0"/>
      </w:pPr>
      <w:r w:rsidRPr="00C12F55">
        <w:t>Nové VZT jednotky budou regulovány dle množství CO</w:t>
      </w:r>
      <w:r w:rsidRPr="00C12F55">
        <w:rPr>
          <w:vertAlign w:val="subscript"/>
        </w:rPr>
        <w:t>2</w:t>
      </w:r>
      <w:r w:rsidRPr="00C12F55">
        <w:t xml:space="preserve"> v</w:t>
      </w:r>
      <w:r w:rsidR="004E2E04">
        <w:t> odtahovém potrubí</w:t>
      </w:r>
      <w:r w:rsidRPr="00C12F55">
        <w:t xml:space="preserve"> prostřednictvím IR se</w:t>
      </w:r>
      <w:r>
        <w:t>n</w:t>
      </w:r>
      <w:r w:rsidRPr="00C12F55">
        <w:t>zorů. Součástí opatření je napojení lokálního dispečinku na centrální řídící dispečink ENESA a na centrální dispečink ČVUT. Součástí opatření je veškerá související projektová dokumentace.</w:t>
      </w:r>
    </w:p>
    <w:p w14:paraId="05E211F3" w14:textId="6B04B764" w:rsidR="00571AB9" w:rsidRDefault="00C12F55" w:rsidP="00571AB9">
      <w:pPr>
        <w:spacing w:before="120" w:after="0"/>
      </w:pPr>
      <w:r>
        <w:t>Opatření zahrnuje následující rozsah rekonstrukce</w:t>
      </w:r>
      <w:r w:rsidR="0035485C">
        <w:t>:</w:t>
      </w:r>
    </w:p>
    <w:p w14:paraId="4CD74D3A" w14:textId="43AA4124" w:rsidR="00C12F55" w:rsidRDefault="005F666C" w:rsidP="00571AB9">
      <w:pPr>
        <w:spacing w:before="120" w:after="0"/>
      </w:pPr>
      <w:r w:rsidRPr="005F666C">
        <w:rPr>
          <w:noProof/>
        </w:rPr>
        <w:drawing>
          <wp:inline distT="0" distB="0" distL="0" distR="0" wp14:anchorId="54C18B48" wp14:editId="1339819E">
            <wp:extent cx="5761355" cy="3352800"/>
            <wp:effectExtent l="0" t="0" r="0" b="0"/>
            <wp:docPr id="55" name="Obráze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61355" cy="3352800"/>
                    </a:xfrm>
                    <a:prstGeom prst="rect">
                      <a:avLst/>
                    </a:prstGeom>
                    <a:noFill/>
                    <a:ln>
                      <a:noFill/>
                    </a:ln>
                  </pic:spPr>
                </pic:pic>
              </a:graphicData>
            </a:graphic>
          </wp:inline>
        </w:drawing>
      </w:r>
    </w:p>
    <w:p w14:paraId="7ABA7B84" w14:textId="64435336" w:rsidR="00571AB9" w:rsidRDefault="00C12F55" w:rsidP="00571AB9">
      <w:pPr>
        <w:spacing w:before="120" w:after="0"/>
      </w:pPr>
      <w:r w:rsidRPr="003D1EB6">
        <w:rPr>
          <w:rFonts w:cs="Arial"/>
        </w:rPr>
        <w:t xml:space="preserve">Na toto opatření jsou vyčleněny investiční prostředky ve výši </w:t>
      </w:r>
      <w:r w:rsidR="00C75AAF">
        <w:rPr>
          <w:rFonts w:cs="Arial"/>
          <w:b/>
        </w:rPr>
        <w:t>10 340,1</w:t>
      </w:r>
      <w:r w:rsidRPr="003D1EB6">
        <w:rPr>
          <w:rFonts w:cs="Arial"/>
          <w:b/>
        </w:rPr>
        <w:t> tis. Kč bez DPH</w:t>
      </w:r>
      <w:r w:rsidRPr="003D1EB6">
        <w:rPr>
          <w:rFonts w:cs="Arial"/>
        </w:rPr>
        <w:t>.</w:t>
      </w:r>
    </w:p>
    <w:p w14:paraId="5F2161CD" w14:textId="77777777" w:rsidR="00C12F55" w:rsidRDefault="00C12F55">
      <w:pPr>
        <w:jc w:val="left"/>
        <w:rPr>
          <w:b/>
          <w:sz w:val="24"/>
          <w:szCs w:val="24"/>
        </w:rPr>
      </w:pPr>
      <w:r>
        <w:rPr>
          <w:b/>
          <w:sz w:val="24"/>
          <w:szCs w:val="24"/>
        </w:rPr>
        <w:br w:type="page"/>
      </w:r>
    </w:p>
    <w:p w14:paraId="1EB1D037" w14:textId="77777777" w:rsidR="00571AB9" w:rsidRPr="00A2215B" w:rsidRDefault="00571AB9" w:rsidP="00CD036A">
      <w:pPr>
        <w:pStyle w:val="Odstavecseseznamem"/>
        <w:numPr>
          <w:ilvl w:val="1"/>
          <w:numId w:val="27"/>
        </w:numPr>
        <w:spacing w:before="360"/>
        <w:ind w:left="851" w:hanging="851"/>
        <w:rPr>
          <w:b/>
          <w:sz w:val="24"/>
          <w:szCs w:val="24"/>
        </w:rPr>
      </w:pPr>
      <w:r w:rsidRPr="00A2215B">
        <w:rPr>
          <w:b/>
          <w:sz w:val="24"/>
          <w:szCs w:val="24"/>
        </w:rPr>
        <w:lastRenderedPageBreak/>
        <w:t>Opatření na otopné soustavě a hydraulické vyvážení otopné soustavy</w:t>
      </w:r>
    </w:p>
    <w:p w14:paraId="268D802F" w14:textId="77777777" w:rsidR="00571AB9" w:rsidRDefault="00571AB9" w:rsidP="00571AB9">
      <w:pPr>
        <w:spacing w:before="120" w:after="0"/>
      </w:pPr>
      <w:r>
        <w:t xml:space="preserve">V rámci </w:t>
      </w:r>
      <w:r w:rsidR="00D5003A">
        <w:t>tohoto opatření bude</w:t>
      </w:r>
      <w:r>
        <w:t xml:space="preserve"> provedena v</w:t>
      </w:r>
      <w:r w:rsidRPr="00A2215B">
        <w:t>ýměna ventilů na topných tělesech, osazení termostatických hlavic a hydraulické</w:t>
      </w:r>
      <w:r>
        <w:t xml:space="preserve"> vyvážení celé otopné soustavy.</w:t>
      </w:r>
    </w:p>
    <w:p w14:paraId="1D7B5960" w14:textId="730BB590" w:rsidR="00571AB9" w:rsidRPr="005966F1" w:rsidRDefault="00571AB9" w:rsidP="00571AB9">
      <w:pPr>
        <w:pStyle w:val="Odstavecseseznamem"/>
        <w:spacing w:after="0"/>
        <w:ind w:left="567" w:hanging="283"/>
      </w:pPr>
      <w:r w:rsidRPr="005966F1">
        <w:rPr>
          <w:noProof/>
          <w:lang w:eastAsia="cs-CZ"/>
        </w:rPr>
        <w:drawing>
          <wp:anchor distT="0" distB="0" distL="114300" distR="114300" simplePos="0" relativeHeight="251621888" behindDoc="1" locked="0" layoutInCell="1" allowOverlap="1" wp14:anchorId="71922E43" wp14:editId="70845D4C">
            <wp:simplePos x="0" y="0"/>
            <wp:positionH relativeFrom="column">
              <wp:posOffset>4712335</wp:posOffset>
            </wp:positionH>
            <wp:positionV relativeFrom="paragraph">
              <wp:posOffset>296545</wp:posOffset>
            </wp:positionV>
            <wp:extent cx="1081405" cy="1498600"/>
            <wp:effectExtent l="0" t="0" r="4445" b="6350"/>
            <wp:wrapTight wrapText="bothSides">
              <wp:wrapPolygon edited="0">
                <wp:start x="0" y="0"/>
                <wp:lineTo x="0" y="21417"/>
                <wp:lineTo x="21308" y="21417"/>
                <wp:lineTo x="21308" y="0"/>
                <wp:lineTo x="0" y="0"/>
              </wp:wrapPolygon>
            </wp:wrapTight>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screen">
                      <a:extLst>
                        <a:ext uri="{28A0092B-C50C-407E-A947-70E740481C1C}">
                          <a14:useLocalDpi xmlns:a14="http://schemas.microsoft.com/office/drawing/2010/main"/>
                        </a:ext>
                      </a:extLst>
                    </a:blip>
                    <a:stretch>
                      <a:fillRect/>
                    </a:stretch>
                  </pic:blipFill>
                  <pic:spPr>
                    <a:xfrm>
                      <a:off x="0" y="0"/>
                      <a:ext cx="1081405" cy="1498600"/>
                    </a:xfrm>
                    <a:prstGeom prst="rect">
                      <a:avLst/>
                    </a:prstGeom>
                  </pic:spPr>
                </pic:pic>
              </a:graphicData>
            </a:graphic>
            <wp14:sizeRelH relativeFrom="page">
              <wp14:pctWidth>0</wp14:pctWidth>
            </wp14:sizeRelH>
            <wp14:sizeRelV relativeFrom="page">
              <wp14:pctHeight>0</wp14:pctHeight>
            </wp14:sizeRelV>
          </wp:anchor>
        </w:drawing>
      </w:r>
      <w:r w:rsidRPr="005966F1">
        <w:rPr>
          <w:noProof/>
          <w:lang w:eastAsia="cs-CZ"/>
        </w:rPr>
        <w:drawing>
          <wp:anchor distT="0" distB="0" distL="114300" distR="114300" simplePos="0" relativeHeight="251620864" behindDoc="1" locked="0" layoutInCell="1" allowOverlap="1" wp14:anchorId="44CD07DE" wp14:editId="20FC13A3">
            <wp:simplePos x="0" y="0"/>
            <wp:positionH relativeFrom="column">
              <wp:posOffset>2996565</wp:posOffset>
            </wp:positionH>
            <wp:positionV relativeFrom="paragraph">
              <wp:posOffset>614680</wp:posOffset>
            </wp:positionV>
            <wp:extent cx="1668780" cy="1178560"/>
            <wp:effectExtent l="0" t="0" r="7620" b="2540"/>
            <wp:wrapTight wrapText="bothSides">
              <wp:wrapPolygon edited="0">
                <wp:start x="0" y="0"/>
                <wp:lineTo x="0" y="21297"/>
                <wp:lineTo x="21452" y="21297"/>
                <wp:lineTo x="21452" y="0"/>
                <wp:lineTo x="0" y="0"/>
              </wp:wrapPolygon>
            </wp:wrapTight>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screen">
                      <a:extLst>
                        <a:ext uri="{28A0092B-C50C-407E-A947-70E740481C1C}">
                          <a14:useLocalDpi xmlns:a14="http://schemas.microsoft.com/office/drawing/2010/main"/>
                        </a:ext>
                      </a:extLst>
                    </a:blip>
                    <a:stretch>
                      <a:fillRect/>
                    </a:stretch>
                  </pic:blipFill>
                  <pic:spPr>
                    <a:xfrm>
                      <a:off x="0" y="0"/>
                      <a:ext cx="1668780" cy="1178560"/>
                    </a:xfrm>
                    <a:prstGeom prst="rect">
                      <a:avLst/>
                    </a:prstGeom>
                  </pic:spPr>
                </pic:pic>
              </a:graphicData>
            </a:graphic>
            <wp14:sizeRelH relativeFrom="page">
              <wp14:pctWidth>0</wp14:pctWidth>
            </wp14:sizeRelH>
            <wp14:sizeRelV relativeFrom="page">
              <wp14:pctHeight>0</wp14:pctHeight>
            </wp14:sizeRelV>
          </wp:anchor>
        </w:drawing>
      </w:r>
      <w:r w:rsidRPr="005966F1">
        <w:t xml:space="preserve">Na stávající otopná tělesa budou instalovány kvalitní termostatické ventily </w:t>
      </w:r>
      <w:r w:rsidR="0035485C">
        <w:t xml:space="preserve">např. </w:t>
      </w:r>
      <w:proofErr w:type="spellStart"/>
      <w:r w:rsidRPr="005966F1">
        <w:t>Danfoss</w:t>
      </w:r>
      <w:proofErr w:type="spellEnd"/>
      <w:r w:rsidRPr="005966F1">
        <w:t xml:space="preserve"> RA-N s dlouhou životností a možností přednastavení </w:t>
      </w:r>
      <w:r>
        <w:t>(</w:t>
      </w:r>
      <w:r w:rsidRPr="00A2215B">
        <w:rPr>
          <w:b/>
        </w:rPr>
        <w:t xml:space="preserve">celkem </w:t>
      </w:r>
      <w:r w:rsidR="00C12F55">
        <w:rPr>
          <w:b/>
        </w:rPr>
        <w:t>2</w:t>
      </w:r>
      <w:r w:rsidR="0035485C">
        <w:rPr>
          <w:b/>
        </w:rPr>
        <w:t>77</w:t>
      </w:r>
      <w:r w:rsidRPr="00A2215B">
        <w:rPr>
          <w:b/>
        </w:rPr>
        <w:t xml:space="preserve"> ks</w:t>
      </w:r>
      <w:r w:rsidRPr="005966F1">
        <w:t>)</w:t>
      </w:r>
      <w:r w:rsidR="0035485C">
        <w:t>.</w:t>
      </w:r>
    </w:p>
    <w:p w14:paraId="20208A99" w14:textId="431761B2" w:rsidR="00571AB9" w:rsidRDefault="00571AB9" w:rsidP="00571AB9">
      <w:pPr>
        <w:pStyle w:val="Odstavecseseznamem"/>
        <w:spacing w:after="0"/>
        <w:ind w:left="567" w:hanging="283"/>
        <w:rPr>
          <w:lang w:bidi="cs-CZ"/>
        </w:rPr>
      </w:pPr>
      <w:r w:rsidRPr="005966F1">
        <w:t xml:space="preserve">Na nové termostatické ventily budou osazeny kvalitní termostatické hlavice </w:t>
      </w:r>
      <w:r w:rsidR="0035485C">
        <w:t xml:space="preserve">např. </w:t>
      </w:r>
      <w:proofErr w:type="spellStart"/>
      <w:r w:rsidRPr="005966F1">
        <w:t>Danfoss</w:t>
      </w:r>
      <w:proofErr w:type="spellEnd"/>
      <w:r w:rsidRPr="005966F1">
        <w:t xml:space="preserve"> RA</w:t>
      </w:r>
      <w:r>
        <w:t>2920</w:t>
      </w:r>
      <w:r w:rsidRPr="005966F1">
        <w:t xml:space="preserve">, které budou opatřeny aretací horní polohy pro omezení rozsahu jejich nastavení </w:t>
      </w:r>
      <w:r>
        <w:t>(</w:t>
      </w:r>
      <w:r w:rsidRPr="005966F1">
        <w:rPr>
          <w:b/>
        </w:rPr>
        <w:t xml:space="preserve">celkem </w:t>
      </w:r>
      <w:r w:rsidR="00C12F55">
        <w:rPr>
          <w:b/>
        </w:rPr>
        <w:t>2</w:t>
      </w:r>
      <w:r w:rsidR="0035485C">
        <w:rPr>
          <w:b/>
        </w:rPr>
        <w:t>77</w:t>
      </w:r>
      <w:r w:rsidR="00C12F55">
        <w:rPr>
          <w:b/>
        </w:rPr>
        <w:t> </w:t>
      </w:r>
      <w:r w:rsidRPr="005966F1">
        <w:rPr>
          <w:b/>
        </w:rPr>
        <w:t>ks</w:t>
      </w:r>
      <w:r w:rsidRPr="005966F1">
        <w:t>)</w:t>
      </w:r>
      <w:r w:rsidRPr="005966F1">
        <w:rPr>
          <w:lang w:bidi="cs-CZ"/>
        </w:rPr>
        <w:t>. Jedná se o velmi kvalitn</w:t>
      </w:r>
      <w:r>
        <w:rPr>
          <w:lang w:bidi="cs-CZ"/>
        </w:rPr>
        <w:t>í</w:t>
      </w:r>
      <w:r w:rsidRPr="005966F1">
        <w:rPr>
          <w:lang w:bidi="cs-CZ"/>
        </w:rPr>
        <w:t xml:space="preserve"> hlavice se zvýšenou mechanickou odolností</w:t>
      </w:r>
      <w:r w:rsidRPr="00A2215B">
        <w:t xml:space="preserve"> a ochranou proti odcizení</w:t>
      </w:r>
      <w:r w:rsidRPr="005966F1">
        <w:rPr>
          <w:lang w:bidi="cs-CZ"/>
        </w:rPr>
        <w:t xml:space="preserve">, které jsou určené pro veřejné budovy. Hlavice budou vybaveny nastavitelným omezením </w:t>
      </w:r>
      <w:r>
        <w:rPr>
          <w:lang w:bidi="cs-CZ"/>
        </w:rPr>
        <w:t>rozsahu teploty</w:t>
      </w:r>
      <w:r w:rsidRPr="005966F1">
        <w:rPr>
          <w:lang w:bidi="cs-CZ"/>
        </w:rPr>
        <w:t xml:space="preserve"> dle typu místnosti, aby nemohlo docházet k nežádo</w:t>
      </w:r>
      <w:r>
        <w:rPr>
          <w:lang w:bidi="cs-CZ"/>
        </w:rPr>
        <w:t>ucí volné manipulaci s hlavicí.</w:t>
      </w:r>
    </w:p>
    <w:p w14:paraId="1B71D771" w14:textId="77777777" w:rsidR="00571AB9" w:rsidRDefault="00571AB9" w:rsidP="00571AB9">
      <w:pPr>
        <w:keepNext/>
        <w:spacing w:before="240" w:after="0"/>
      </w:pPr>
      <w:r>
        <w:t>Součástí dodávky je dále:</w:t>
      </w:r>
    </w:p>
    <w:p w14:paraId="7962C4F1" w14:textId="77777777" w:rsidR="00571AB9" w:rsidRDefault="00571AB9" w:rsidP="00571AB9">
      <w:pPr>
        <w:pStyle w:val="Odstavecseseznamem"/>
        <w:spacing w:after="0"/>
        <w:ind w:left="567" w:hanging="283"/>
      </w:pPr>
      <w:r>
        <w:t>p</w:t>
      </w:r>
      <w:r w:rsidRPr="005966F1">
        <w:t>rojekt hydraulického vyvážení otopného systému v budově a následné hydraulick</w:t>
      </w:r>
      <w:r>
        <w:t xml:space="preserve">é </w:t>
      </w:r>
      <w:proofErr w:type="spellStart"/>
      <w:r>
        <w:t>zaregulování</w:t>
      </w:r>
      <w:proofErr w:type="spellEnd"/>
      <w:r>
        <w:t xml:space="preserve"> otopného systému;</w:t>
      </w:r>
    </w:p>
    <w:p w14:paraId="5D2A48E9" w14:textId="77777777" w:rsidR="00571AB9" w:rsidRDefault="00571AB9" w:rsidP="00571AB9">
      <w:pPr>
        <w:pStyle w:val="Odstavecseseznamem"/>
        <w:spacing w:before="60" w:after="0"/>
        <w:ind w:left="568" w:hanging="284"/>
      </w:pPr>
      <w:r>
        <w:t>provedení veškerých souvisejících dodávek;</w:t>
      </w:r>
    </w:p>
    <w:p w14:paraId="3A3BFA1F" w14:textId="77777777" w:rsidR="00571AB9" w:rsidRDefault="00571AB9" w:rsidP="00571AB9">
      <w:pPr>
        <w:pStyle w:val="Odstavecseseznamem"/>
        <w:spacing w:before="60" w:after="0"/>
        <w:ind w:left="568" w:hanging="284"/>
      </w:pPr>
      <w:r>
        <w:t>provedení demontážních prací a stavebních úprav nezbytných k instalaci a provozu dodávaného zařízení.</w:t>
      </w:r>
    </w:p>
    <w:p w14:paraId="29F74B2F" w14:textId="77777777" w:rsidR="00571AB9" w:rsidRDefault="00571AB9" w:rsidP="00CD036A">
      <w:pPr>
        <w:pStyle w:val="Odstavecseseznamem"/>
        <w:numPr>
          <w:ilvl w:val="1"/>
          <w:numId w:val="27"/>
        </w:numPr>
        <w:spacing w:before="360"/>
        <w:ind w:left="851" w:hanging="851"/>
        <w:rPr>
          <w:b/>
          <w:sz w:val="24"/>
          <w:szCs w:val="24"/>
        </w:rPr>
      </w:pPr>
      <w:r w:rsidRPr="00B23FAE">
        <w:rPr>
          <w:b/>
          <w:sz w:val="24"/>
          <w:szCs w:val="24"/>
        </w:rPr>
        <w:t xml:space="preserve">Zateplení </w:t>
      </w:r>
      <w:r w:rsidR="007475C2">
        <w:rPr>
          <w:b/>
          <w:sz w:val="24"/>
          <w:szCs w:val="24"/>
        </w:rPr>
        <w:t>vybraných konstrukcí</w:t>
      </w:r>
    </w:p>
    <w:p w14:paraId="0F0C0E56" w14:textId="77777777" w:rsidR="007475C2" w:rsidRPr="007475C2" w:rsidRDefault="007475C2" w:rsidP="00CD036A">
      <w:pPr>
        <w:pStyle w:val="Odstavecseseznamem"/>
        <w:numPr>
          <w:ilvl w:val="2"/>
          <w:numId w:val="27"/>
        </w:numPr>
        <w:spacing w:after="0"/>
        <w:ind w:left="851" w:hanging="851"/>
        <w:rPr>
          <w:b/>
        </w:rPr>
      </w:pPr>
      <w:r w:rsidRPr="007475C2">
        <w:rPr>
          <w:b/>
        </w:rPr>
        <w:t>Zateplení fasády</w:t>
      </w:r>
    </w:p>
    <w:p w14:paraId="5C8EBEED" w14:textId="77777777" w:rsidR="007475C2" w:rsidRDefault="007475C2" w:rsidP="007475C2">
      <w:pPr>
        <w:spacing w:before="120" w:after="0"/>
      </w:pPr>
      <w:r>
        <w:t>V rámci tohoto opatření bude na stávající fasádu doplněn kontaktní zateplovací systém ETICS z minerální vlny tl.150 mm podle požadavků NPÚ. Zateplení se provede u nadzemních obvodových stěn včetně stěn do atriové části budovy</w:t>
      </w:r>
      <w:r w:rsidR="00365C1F">
        <w:t xml:space="preserve"> a výrazně odsazených </w:t>
      </w:r>
      <w:r>
        <w:t>nástaveb. Podzemní stěny zateplovány nebudou.</w:t>
      </w:r>
    </w:p>
    <w:p w14:paraId="6B3F6116" w14:textId="7522FC88" w:rsidR="007475C2" w:rsidRDefault="007475C2" w:rsidP="007475C2">
      <w:pPr>
        <w:spacing w:before="120" w:after="0"/>
      </w:pPr>
      <w:r>
        <w:t>Pro dodatečně zateplené konstrukce pomocí tepelné izolace z</w:t>
      </w:r>
      <w:r w:rsidR="0035485C">
        <w:t> minerální vlny</w:t>
      </w:r>
      <w:r>
        <w:t xml:space="preserve"> </w:t>
      </w:r>
      <w:proofErr w:type="spellStart"/>
      <w:r>
        <w:t>tl</w:t>
      </w:r>
      <w:proofErr w:type="spellEnd"/>
      <w:r>
        <w:t>. 150 mm se součinitelem tepelné vodivosti λ = 0,04 W</w:t>
      </w:r>
      <w:proofErr w:type="gramStart"/>
      <w:r>
        <w:t>/(</w:t>
      </w:r>
      <w:proofErr w:type="spellStart"/>
      <w:proofErr w:type="gramEnd"/>
      <w:r>
        <w:t>m.K</w:t>
      </w:r>
      <w:proofErr w:type="spellEnd"/>
      <w:r>
        <w:t xml:space="preserve">) se předpokládá hodnota součinitele prostupu tepla konstrukce max. </w:t>
      </w:r>
      <w:r w:rsidRPr="004016B1">
        <w:rPr>
          <w:b/>
        </w:rPr>
        <w:t>U = 0,218 W/(m</w:t>
      </w:r>
      <w:r w:rsidRPr="004016B1">
        <w:rPr>
          <w:b/>
          <w:vertAlign w:val="superscript"/>
        </w:rPr>
        <w:t>2</w:t>
      </w:r>
      <w:r w:rsidRPr="004016B1">
        <w:rPr>
          <w:b/>
        </w:rPr>
        <w:t>K)</w:t>
      </w:r>
      <w:r>
        <w:t xml:space="preserve"> včetně přirážky na vliv tepelných vazeb = 0,02 W</w:t>
      </w:r>
      <w:proofErr w:type="gramStart"/>
      <w:r>
        <w:t>/(</w:t>
      </w:r>
      <w:proofErr w:type="spellStart"/>
      <w:proofErr w:type="gramEnd"/>
      <w:r>
        <w:t>m.K</w:t>
      </w:r>
      <w:proofErr w:type="spellEnd"/>
      <w:r>
        <w:t>), čímž je splněn jak požadovaný, tak doporučený součinitel prostupu tepla (0,30/0,25 W/(m</w:t>
      </w:r>
      <w:r w:rsidRPr="007475C2">
        <w:rPr>
          <w:vertAlign w:val="superscript"/>
        </w:rPr>
        <w:t>2</w:t>
      </w:r>
      <w:r>
        <w:t xml:space="preserve">K)) dle ČSN 730540-2 (2011). Dále je plněn </w:t>
      </w:r>
      <w:r w:rsidR="00217F27">
        <w:t>požadavek OPŽP</w:t>
      </w:r>
      <w:r>
        <w:t xml:space="preserve"> 0,9 x </w:t>
      </w:r>
      <w:proofErr w:type="spellStart"/>
      <w:r>
        <w:t>U</w:t>
      </w:r>
      <w:r w:rsidRPr="007475C2">
        <w:rPr>
          <w:vertAlign w:val="subscript"/>
        </w:rPr>
        <w:t>rec</w:t>
      </w:r>
      <w:proofErr w:type="spellEnd"/>
      <w:r>
        <w:t>.</w:t>
      </w:r>
    </w:p>
    <w:p w14:paraId="797C84C5" w14:textId="1C33EA35" w:rsidR="00365C1F" w:rsidRPr="00365C1F" w:rsidRDefault="00365C1F" w:rsidP="00365C1F">
      <w:pPr>
        <w:spacing w:before="120" w:after="0"/>
        <w:rPr>
          <w:b/>
        </w:rPr>
      </w:pPr>
      <w:r w:rsidRPr="00365C1F">
        <w:rPr>
          <w:b/>
        </w:rPr>
        <w:t xml:space="preserve">Celková zateplovaná plocha obvodových stěn </w:t>
      </w:r>
      <w:r>
        <w:rPr>
          <w:b/>
        </w:rPr>
        <w:t xml:space="preserve">včetně atria </w:t>
      </w:r>
      <w:r w:rsidRPr="00365C1F">
        <w:rPr>
          <w:b/>
        </w:rPr>
        <w:t>je 3</w:t>
      </w:r>
      <w:r w:rsidR="0035485C">
        <w:rPr>
          <w:b/>
        </w:rPr>
        <w:t> 873,9</w:t>
      </w:r>
      <w:r w:rsidRPr="00365C1F">
        <w:rPr>
          <w:b/>
        </w:rPr>
        <w:t> m</w:t>
      </w:r>
      <w:r w:rsidRPr="00365C1F">
        <w:rPr>
          <w:b/>
          <w:vertAlign w:val="superscript"/>
        </w:rPr>
        <w:t>2</w:t>
      </w:r>
      <w:r w:rsidRPr="00365C1F">
        <w:rPr>
          <w:b/>
        </w:rPr>
        <w:t>.</w:t>
      </w:r>
    </w:p>
    <w:p w14:paraId="38FE7C78" w14:textId="0FD8AD5E" w:rsidR="007475C2" w:rsidRDefault="007475C2" w:rsidP="007475C2">
      <w:pPr>
        <w:spacing w:before="120" w:after="0"/>
      </w:pPr>
      <w:r>
        <w:t>Stávající obklad obvodového zdiva bude opatrně demontován a následně nalepen zpět na kontaktní zateplovací systém. Stávající vzhled fasád nebude změněn, nicméně je tu možnost nahrazení stávajícího obkladu jiným (barevně a tvarově stejným) v případě zničení stávajícího obkladu při demontáži.</w:t>
      </w:r>
    </w:p>
    <w:p w14:paraId="067FB343" w14:textId="07DAA6A8" w:rsidR="0035485C" w:rsidRDefault="0035485C" w:rsidP="007475C2">
      <w:pPr>
        <w:spacing w:before="120" w:after="0"/>
      </w:pPr>
      <w:r>
        <w:t>Součástí tohoto opatření</w:t>
      </w:r>
      <w:r w:rsidRPr="0035485C">
        <w:t xml:space="preserve"> </w:t>
      </w:r>
      <w:r>
        <w:t xml:space="preserve">bude </w:t>
      </w:r>
      <w:r w:rsidRPr="0035485C">
        <w:t xml:space="preserve">doplnění keramického </w:t>
      </w:r>
      <w:r w:rsidR="00CE3151">
        <w:t xml:space="preserve">fasádního </w:t>
      </w:r>
      <w:r w:rsidRPr="0035485C">
        <w:t xml:space="preserve">obkladu </w:t>
      </w:r>
      <w:r w:rsidRPr="00CE3151">
        <w:rPr>
          <w:b/>
          <w:bCs/>
        </w:rPr>
        <w:t>v ploše 656 m</w:t>
      </w:r>
      <w:r w:rsidRPr="00CE3151">
        <w:rPr>
          <w:b/>
          <w:bCs/>
          <w:vertAlign w:val="superscript"/>
        </w:rPr>
        <w:t>2</w:t>
      </w:r>
      <w:r>
        <w:t xml:space="preserve"> na obvodové stěny</w:t>
      </w:r>
      <w:r w:rsidR="00CE3151">
        <w:t xml:space="preserve"> v částech</w:t>
      </w:r>
      <w:r>
        <w:t>, kde byl tento obklad v minulosti odstraněn</w:t>
      </w:r>
      <w:r w:rsidR="00CE3151">
        <w:t>.</w:t>
      </w:r>
    </w:p>
    <w:p w14:paraId="15F9C7A9" w14:textId="77777777" w:rsidR="007475C2" w:rsidRPr="00365C1F" w:rsidRDefault="007475C2" w:rsidP="007475C2">
      <w:pPr>
        <w:spacing w:before="120" w:after="0"/>
        <w:rPr>
          <w:i/>
        </w:rPr>
      </w:pPr>
      <w:r w:rsidRPr="00365C1F">
        <w:rPr>
          <w:i/>
        </w:rPr>
        <w:lastRenderedPageBreak/>
        <w:t>Pozn.: Zateplení obvodových stěn a nástaveb nad střechou, které se provede spolu s výměnou otvorových výplní, bude provedeno tak, aby bylo možné zajistit požadovanou hloubku uložení oken vůči novému vnějšímu líci fasády.</w:t>
      </w:r>
    </w:p>
    <w:p w14:paraId="2A6D5D7C" w14:textId="77777777" w:rsidR="007475C2" w:rsidRPr="00365C1F" w:rsidRDefault="007475C2" w:rsidP="007475C2">
      <w:pPr>
        <w:spacing w:before="120" w:after="0"/>
      </w:pPr>
      <w:r w:rsidRPr="00365C1F">
        <w:t>V rámci zateplení obvodového pláště budou, pro eliminaci tepelných mostů, zatepleny i veškeré související detaily jako je např. ostění, nadpraží, parapety apod.</w:t>
      </w:r>
    </w:p>
    <w:p w14:paraId="40A835A3" w14:textId="77777777" w:rsidR="00935F00" w:rsidRDefault="00935F00" w:rsidP="008550CF">
      <w:pPr>
        <w:spacing w:before="240" w:after="0"/>
      </w:pPr>
      <w:r>
        <w:rPr>
          <w:noProof/>
          <w:lang w:eastAsia="cs-CZ"/>
        </w:rPr>
        <w:drawing>
          <wp:inline distT="0" distB="0" distL="0" distR="0" wp14:anchorId="700C8B7C" wp14:editId="018A24C4">
            <wp:extent cx="5753735" cy="2096135"/>
            <wp:effectExtent l="0" t="0" r="0" b="0"/>
            <wp:docPr id="2194" name="Obrázek 2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1" cstate="screen">
                      <a:extLst>
                        <a:ext uri="{28A0092B-C50C-407E-A947-70E740481C1C}">
                          <a14:useLocalDpi xmlns:a14="http://schemas.microsoft.com/office/drawing/2010/main"/>
                        </a:ext>
                      </a:extLst>
                    </a:blip>
                    <a:srcRect/>
                    <a:stretch>
                      <a:fillRect/>
                    </a:stretch>
                  </pic:blipFill>
                  <pic:spPr bwMode="auto">
                    <a:xfrm>
                      <a:off x="0" y="0"/>
                      <a:ext cx="5753735" cy="2096135"/>
                    </a:xfrm>
                    <a:prstGeom prst="rect">
                      <a:avLst/>
                    </a:prstGeom>
                    <a:noFill/>
                    <a:ln>
                      <a:noFill/>
                    </a:ln>
                  </pic:spPr>
                </pic:pic>
              </a:graphicData>
            </a:graphic>
          </wp:inline>
        </w:drawing>
      </w:r>
    </w:p>
    <w:p w14:paraId="101E9505" w14:textId="77777777" w:rsidR="00371E5E" w:rsidRPr="007475C2" w:rsidRDefault="00371E5E" w:rsidP="00CD036A">
      <w:pPr>
        <w:pStyle w:val="Odstavecseseznamem"/>
        <w:numPr>
          <w:ilvl w:val="2"/>
          <w:numId w:val="27"/>
        </w:numPr>
        <w:spacing w:before="480" w:after="0"/>
        <w:ind w:left="851" w:hanging="851"/>
        <w:rPr>
          <w:b/>
        </w:rPr>
      </w:pPr>
      <w:r w:rsidRPr="007475C2">
        <w:rPr>
          <w:b/>
        </w:rPr>
        <w:t xml:space="preserve">Zateplení </w:t>
      </w:r>
      <w:r>
        <w:rPr>
          <w:b/>
        </w:rPr>
        <w:t>ploché střechy</w:t>
      </w:r>
      <w:r w:rsidR="004620DF">
        <w:rPr>
          <w:b/>
        </w:rPr>
        <w:t xml:space="preserve"> a teras</w:t>
      </w:r>
    </w:p>
    <w:p w14:paraId="00479C63" w14:textId="77777777" w:rsidR="004016B1" w:rsidRDefault="004016B1" w:rsidP="004016B1">
      <w:pPr>
        <w:spacing w:before="120" w:after="0"/>
      </w:pPr>
      <w:r>
        <w:t>V rámci tohoto opatření bude provedena výměna střešního souvrství plochých střech s dimenzováním jejich tepelné izolace na doporučenou normovou úroveň, s vytažením souvislé tepelné izolace na celou výšku atik, obrub světlíků a stěn nástaveb. Obdobně budou řešeny terasy nad vytápěnými prostory (s přesahem cca 0,5 m přilehlé terasy nad venkovním prostorem).</w:t>
      </w:r>
    </w:p>
    <w:p w14:paraId="564744F3" w14:textId="0C75C679" w:rsidR="004016B1" w:rsidRDefault="004016B1" w:rsidP="004016B1">
      <w:pPr>
        <w:spacing w:before="120" w:after="0"/>
      </w:pPr>
      <w:r>
        <w:t xml:space="preserve">Pro dodatečně zateplené konstrukce pomocí tepelné izolace z EPS určené pro střešní konstrukce tl.300 mm (průměrná tloušťka - vytvoření spádu) se součinitelem tepelné vodivosti </w:t>
      </w:r>
      <w:bookmarkStart w:id="23" w:name="OLE_LINK20"/>
      <w:bookmarkStart w:id="24" w:name="OLE_LINK21"/>
      <w:bookmarkStart w:id="25" w:name="OLE_LINK22"/>
      <w:r>
        <w:t>λ = 0,037 W/(</w:t>
      </w:r>
      <w:proofErr w:type="spellStart"/>
      <w:proofErr w:type="gramStart"/>
      <w:r>
        <w:t>m.K</w:t>
      </w:r>
      <w:proofErr w:type="spellEnd"/>
      <w:proofErr w:type="gramEnd"/>
      <w:r>
        <w:t>)</w:t>
      </w:r>
      <w:r w:rsidR="00F74B6B">
        <w:t xml:space="preserve">, </w:t>
      </w:r>
      <w:bookmarkEnd w:id="23"/>
      <w:bookmarkEnd w:id="24"/>
      <w:bookmarkEnd w:id="25"/>
      <w:r w:rsidR="00F74B6B">
        <w:t>terasa atr</w:t>
      </w:r>
      <w:r w:rsidR="003B4B57">
        <w:t>i</w:t>
      </w:r>
      <w:r w:rsidR="00F74B6B">
        <w:t xml:space="preserve">a nad 3.NP pomocí tepelné izolace PIR </w:t>
      </w:r>
      <w:proofErr w:type="spellStart"/>
      <w:r w:rsidR="00F74B6B">
        <w:t>tl</w:t>
      </w:r>
      <w:proofErr w:type="spellEnd"/>
      <w:r w:rsidR="00F74B6B">
        <w:t>. 180mm λ = 0,022 W/(</w:t>
      </w:r>
      <w:proofErr w:type="spellStart"/>
      <w:r w:rsidR="00F74B6B">
        <w:t>m.K</w:t>
      </w:r>
      <w:proofErr w:type="spellEnd"/>
      <w:r w:rsidR="00F74B6B">
        <w:t xml:space="preserve">), </w:t>
      </w:r>
      <w:r>
        <w:t xml:space="preserve"> se předpokládá hodnota součinitele prostupu tepla konstrukce:</w:t>
      </w:r>
    </w:p>
    <w:p w14:paraId="072D06F5" w14:textId="77777777" w:rsidR="004016B1" w:rsidRDefault="004016B1" w:rsidP="004016B1">
      <w:pPr>
        <w:tabs>
          <w:tab w:val="left" w:pos="3544"/>
        </w:tabs>
        <w:spacing w:before="120" w:after="0"/>
        <w:ind w:left="426"/>
      </w:pPr>
      <w:r>
        <w:t>- Terasy nad 1.NP:</w:t>
      </w:r>
      <w:r>
        <w:tab/>
        <w:t xml:space="preserve">max. </w:t>
      </w:r>
      <w:r w:rsidRPr="004016B1">
        <w:rPr>
          <w:b/>
        </w:rPr>
        <w:t>U = 0,138 W/(m</w:t>
      </w:r>
      <w:r w:rsidRPr="004016B1">
        <w:rPr>
          <w:b/>
          <w:vertAlign w:val="superscript"/>
        </w:rPr>
        <w:t>2</w:t>
      </w:r>
      <w:r w:rsidRPr="004016B1">
        <w:rPr>
          <w:b/>
        </w:rPr>
        <w:t>K)</w:t>
      </w:r>
    </w:p>
    <w:p w14:paraId="65709D59" w14:textId="77777777" w:rsidR="004016B1" w:rsidRDefault="004016B1" w:rsidP="004016B1">
      <w:pPr>
        <w:tabs>
          <w:tab w:val="left" w:pos="3544"/>
        </w:tabs>
        <w:spacing w:before="60" w:after="0"/>
        <w:ind w:left="425"/>
      </w:pPr>
      <w:r>
        <w:t>- Terasy nad 3.NP:</w:t>
      </w:r>
      <w:r>
        <w:tab/>
      </w:r>
      <w:r w:rsidRPr="004016B1">
        <w:t>max.</w:t>
      </w:r>
      <w:r w:rsidRPr="004016B1">
        <w:rPr>
          <w:b/>
        </w:rPr>
        <w:t xml:space="preserve"> U = 0,138 W/(m</w:t>
      </w:r>
      <w:r w:rsidRPr="004016B1">
        <w:rPr>
          <w:b/>
          <w:vertAlign w:val="superscript"/>
        </w:rPr>
        <w:t>2</w:t>
      </w:r>
      <w:r w:rsidRPr="004016B1">
        <w:rPr>
          <w:b/>
        </w:rPr>
        <w:t>K)</w:t>
      </w:r>
    </w:p>
    <w:p w14:paraId="2C514FF3" w14:textId="77777777" w:rsidR="004016B1" w:rsidRDefault="004016B1" w:rsidP="004016B1">
      <w:pPr>
        <w:tabs>
          <w:tab w:val="left" w:pos="3544"/>
        </w:tabs>
        <w:spacing w:before="60" w:after="0"/>
        <w:ind w:left="425"/>
      </w:pPr>
      <w:r>
        <w:t xml:space="preserve">- Terasa atria nad 3.NP: </w:t>
      </w:r>
      <w:r>
        <w:tab/>
        <w:t xml:space="preserve">max. </w:t>
      </w:r>
      <w:r w:rsidRPr="004016B1">
        <w:rPr>
          <w:b/>
        </w:rPr>
        <w:t>U = 0,138 W/(m</w:t>
      </w:r>
      <w:r w:rsidRPr="004016B1">
        <w:rPr>
          <w:b/>
          <w:vertAlign w:val="superscript"/>
        </w:rPr>
        <w:t>2</w:t>
      </w:r>
      <w:r w:rsidRPr="004016B1">
        <w:rPr>
          <w:b/>
        </w:rPr>
        <w:t>K)</w:t>
      </w:r>
    </w:p>
    <w:p w14:paraId="4674F757" w14:textId="77777777" w:rsidR="004016B1" w:rsidRDefault="004016B1" w:rsidP="004016B1">
      <w:pPr>
        <w:tabs>
          <w:tab w:val="left" w:pos="3544"/>
        </w:tabs>
        <w:spacing w:before="60" w:after="0"/>
        <w:ind w:left="425"/>
      </w:pPr>
      <w:r>
        <w:t xml:space="preserve">- Plochá střecha nad 4.NP: </w:t>
      </w:r>
      <w:r>
        <w:tab/>
        <w:t xml:space="preserve">max. </w:t>
      </w:r>
      <w:r w:rsidRPr="004016B1">
        <w:rPr>
          <w:b/>
        </w:rPr>
        <w:t>U = 0,139 W/(m</w:t>
      </w:r>
      <w:r w:rsidRPr="004016B1">
        <w:rPr>
          <w:b/>
          <w:vertAlign w:val="superscript"/>
        </w:rPr>
        <w:t>2</w:t>
      </w:r>
      <w:r w:rsidRPr="004016B1">
        <w:rPr>
          <w:b/>
        </w:rPr>
        <w:t>K)</w:t>
      </w:r>
    </w:p>
    <w:p w14:paraId="1041AB2F" w14:textId="1023BFF9" w:rsidR="004016B1" w:rsidRDefault="004016B1" w:rsidP="004016B1">
      <w:pPr>
        <w:spacing w:before="120" w:after="0"/>
      </w:pPr>
      <w:r>
        <w:t>(včetně přirážky na vliv tepelných vazeb = 0,02 W</w:t>
      </w:r>
      <w:proofErr w:type="gramStart"/>
      <w:r>
        <w:t>/(</w:t>
      </w:r>
      <w:proofErr w:type="spellStart"/>
      <w:proofErr w:type="gramEnd"/>
      <w:r>
        <w:t>m.K</w:t>
      </w:r>
      <w:proofErr w:type="spellEnd"/>
      <w:r>
        <w:t>)), čímž je splněn jak požadovaný, tak doporučený součinitel prostupu tepla (0,24/0,16 W/(m</w:t>
      </w:r>
      <w:r w:rsidRPr="004016B1">
        <w:rPr>
          <w:vertAlign w:val="superscript"/>
        </w:rPr>
        <w:t>2</w:t>
      </w:r>
      <w:r>
        <w:t xml:space="preserve">K)) dle ČSN 730540-2 (2011). Dále je plněn </w:t>
      </w:r>
      <w:r w:rsidR="00217F27">
        <w:t>požadavek OPŽP</w:t>
      </w:r>
      <w:r>
        <w:t xml:space="preserve"> 0,9 x </w:t>
      </w:r>
      <w:proofErr w:type="spellStart"/>
      <w:r>
        <w:t>U</w:t>
      </w:r>
      <w:r w:rsidRPr="004016B1">
        <w:rPr>
          <w:vertAlign w:val="subscript"/>
        </w:rPr>
        <w:t>rec</w:t>
      </w:r>
      <w:proofErr w:type="spellEnd"/>
      <w:r>
        <w:t>.</w:t>
      </w:r>
    </w:p>
    <w:p w14:paraId="4250F71A" w14:textId="2D49419C" w:rsidR="00365C1F" w:rsidRPr="00365C1F" w:rsidRDefault="00365C1F" w:rsidP="00365C1F">
      <w:pPr>
        <w:spacing w:before="120" w:after="0"/>
        <w:rPr>
          <w:b/>
        </w:rPr>
      </w:pPr>
      <w:r w:rsidRPr="00365C1F">
        <w:rPr>
          <w:b/>
        </w:rPr>
        <w:t xml:space="preserve">Celková zateplovaná plocha </w:t>
      </w:r>
      <w:r>
        <w:rPr>
          <w:b/>
        </w:rPr>
        <w:t xml:space="preserve">plochých střech (teras) </w:t>
      </w:r>
      <w:r w:rsidRPr="00365C1F">
        <w:rPr>
          <w:b/>
        </w:rPr>
        <w:t>je 3</w:t>
      </w:r>
      <w:r w:rsidR="00CE3151">
        <w:rPr>
          <w:b/>
        </w:rPr>
        <w:t> 483,5</w:t>
      </w:r>
      <w:r w:rsidRPr="00365C1F">
        <w:rPr>
          <w:b/>
        </w:rPr>
        <w:t> m</w:t>
      </w:r>
      <w:r w:rsidRPr="00365C1F">
        <w:rPr>
          <w:b/>
          <w:vertAlign w:val="superscript"/>
        </w:rPr>
        <w:t>2</w:t>
      </w:r>
      <w:r w:rsidRPr="00365C1F">
        <w:rPr>
          <w:b/>
        </w:rPr>
        <w:t>.</w:t>
      </w:r>
    </w:p>
    <w:p w14:paraId="37246FCC" w14:textId="55138987" w:rsidR="00371E5E" w:rsidRPr="00365C1F" w:rsidRDefault="004016B1" w:rsidP="004016B1">
      <w:pPr>
        <w:spacing w:before="120" w:after="0"/>
        <w:rPr>
          <w:i/>
        </w:rPr>
      </w:pPr>
      <w:r w:rsidRPr="00365C1F">
        <w:rPr>
          <w:i/>
        </w:rPr>
        <w:t>Pozn.: V rámci tohoto opatření se předpokládá odstranění stávajícího souvrství teras a střech nad železobetonovou deskou a realizace nového souvrství včetně tepelné izolace, hydroizolace a pochozí vrstvy.</w:t>
      </w:r>
      <w:r w:rsidR="00CE3151">
        <w:rPr>
          <w:i/>
        </w:rPr>
        <w:t xml:space="preserve"> </w:t>
      </w:r>
      <w:r w:rsidR="00CE3151" w:rsidRPr="00CE3151">
        <w:rPr>
          <w:i/>
        </w:rPr>
        <w:t>Rozsah demontáží bude upřesněn v rámci sondáže před zahájením realizace tohoto opatření.</w:t>
      </w:r>
    </w:p>
    <w:p w14:paraId="0BE1A64D" w14:textId="77777777" w:rsidR="00365C1F" w:rsidRDefault="00365C1F">
      <w:pPr>
        <w:jc w:val="left"/>
        <w:rPr>
          <w:b/>
        </w:rPr>
      </w:pPr>
      <w:r>
        <w:rPr>
          <w:b/>
        </w:rPr>
        <w:br w:type="page"/>
      </w:r>
    </w:p>
    <w:p w14:paraId="6AB58C7F" w14:textId="77777777" w:rsidR="00846FB0" w:rsidRPr="007475C2" w:rsidRDefault="00846FB0" w:rsidP="00CD036A">
      <w:pPr>
        <w:pStyle w:val="Odstavecseseznamem"/>
        <w:numPr>
          <w:ilvl w:val="2"/>
          <w:numId w:val="27"/>
        </w:numPr>
        <w:spacing w:before="360" w:after="0"/>
        <w:ind w:left="851" w:hanging="851"/>
        <w:rPr>
          <w:b/>
        </w:rPr>
      </w:pPr>
      <w:r w:rsidRPr="007475C2">
        <w:rPr>
          <w:b/>
        </w:rPr>
        <w:lastRenderedPageBreak/>
        <w:t xml:space="preserve">Zateplení </w:t>
      </w:r>
      <w:r>
        <w:rPr>
          <w:b/>
        </w:rPr>
        <w:t>podhledů pod vytápěnými prostory nad venkovním prostředím</w:t>
      </w:r>
    </w:p>
    <w:p w14:paraId="51DBCAA3" w14:textId="27DA3164" w:rsidR="004443CB" w:rsidRDefault="004443CB" w:rsidP="004443CB">
      <w:pPr>
        <w:spacing w:before="120" w:after="0"/>
      </w:pPr>
      <w:r>
        <w:t xml:space="preserve">V rámci tohoto opatření budou demontovány podhledy pod vytápěnými prostory nad venkovním prostředím a budou doplněny účinným kontaktním </w:t>
      </w:r>
      <w:r w:rsidR="002A0180">
        <w:t>tepelně izolačním souvrstvím s</w:t>
      </w:r>
      <w:r>
        <w:t xml:space="preserve"> izolací </w:t>
      </w:r>
      <w:r w:rsidR="002A0180" w:rsidRPr="00AB1218">
        <w:t>tl.</w:t>
      </w:r>
      <w:r w:rsidR="00236517">
        <w:t>35</w:t>
      </w:r>
      <w:r w:rsidR="002A0180" w:rsidRPr="00AB1218">
        <w:t>0</w:t>
      </w:r>
      <w:r w:rsidR="002A0180">
        <w:t> mm z minerální vlny</w:t>
      </w:r>
      <w:r>
        <w:t>. Desky budou připevněny lepením a mechanickým kotvením zapuštěnými talířovými hmoždinkami. Povrch nového kontaktního zateplovacího systému bude ze silikátové omítkoviny ve struktuře a barevnosti, odpovídající původním podhledům. Pokud na podhled pod vytápěnými prostorem navazuje podhled pod terasou, provede se zateplení s přesahem cca 0,5 m pod terasu. Řešení se týká i nezatepleného stropu nad zapuštěnou rampou ve dvorní části budovy.</w:t>
      </w:r>
    </w:p>
    <w:p w14:paraId="77F9BBA2" w14:textId="62A5326C" w:rsidR="004443CB" w:rsidRDefault="004443CB" w:rsidP="004443CB">
      <w:pPr>
        <w:spacing w:before="120" w:after="0"/>
      </w:pPr>
      <w:r>
        <w:t xml:space="preserve">Pro dodatečně zateplené konstrukce výše popsanou </w:t>
      </w:r>
      <w:r w:rsidR="002A0180">
        <w:t>tepelnou izolací</w:t>
      </w:r>
      <w:r>
        <w:t xml:space="preserve"> </w:t>
      </w:r>
      <w:proofErr w:type="spellStart"/>
      <w:r>
        <w:t>tl</w:t>
      </w:r>
      <w:proofErr w:type="spellEnd"/>
      <w:r>
        <w:t>.</w:t>
      </w:r>
      <w:r w:rsidR="002A0180">
        <w:t> </w:t>
      </w:r>
      <w:r w:rsidR="00236517">
        <w:t>350</w:t>
      </w:r>
      <w:r w:rsidR="002A0180">
        <w:t> </w:t>
      </w:r>
      <w:r>
        <w:t>mm se součinitelem tepelné vodivosti</w:t>
      </w:r>
      <w:r w:rsidR="002A0180">
        <w:t xml:space="preserve"> </w:t>
      </w:r>
      <w:r>
        <w:t>λ</w:t>
      </w:r>
      <w:r w:rsidR="002A0180">
        <w:t> </w:t>
      </w:r>
      <w:r>
        <w:t>=</w:t>
      </w:r>
      <w:r w:rsidR="002A0180">
        <w:t> </w:t>
      </w:r>
      <w:r>
        <w:t>0,</w:t>
      </w:r>
      <w:r w:rsidR="00236517">
        <w:t>04</w:t>
      </w:r>
      <w:r>
        <w:t xml:space="preserve"> W</w:t>
      </w:r>
      <w:proofErr w:type="gramStart"/>
      <w:r>
        <w:t>/</w:t>
      </w:r>
      <w:r w:rsidR="002A0180">
        <w:t>(</w:t>
      </w:r>
      <w:proofErr w:type="spellStart"/>
      <w:proofErr w:type="gramEnd"/>
      <w:r>
        <w:t>m</w:t>
      </w:r>
      <w:r w:rsidR="002A0180">
        <w:t>.</w:t>
      </w:r>
      <w:r>
        <w:t>K</w:t>
      </w:r>
      <w:proofErr w:type="spellEnd"/>
      <w:r w:rsidR="002A0180">
        <w:t>)</w:t>
      </w:r>
      <w:r>
        <w:t xml:space="preserve"> se</w:t>
      </w:r>
      <w:r w:rsidR="002A0180">
        <w:t xml:space="preserve"> </w:t>
      </w:r>
      <w:r>
        <w:t xml:space="preserve">předpokládá hodnota součinitele prostupu tepla konstrukce max. </w:t>
      </w:r>
      <w:r w:rsidRPr="002A0180">
        <w:rPr>
          <w:b/>
        </w:rPr>
        <w:t>U</w:t>
      </w:r>
      <w:r w:rsidR="002A0180" w:rsidRPr="002A0180">
        <w:rPr>
          <w:b/>
        </w:rPr>
        <w:t> </w:t>
      </w:r>
      <w:r w:rsidRPr="002A0180">
        <w:rPr>
          <w:b/>
        </w:rPr>
        <w:t>=</w:t>
      </w:r>
      <w:r w:rsidR="002A0180" w:rsidRPr="002A0180">
        <w:rPr>
          <w:b/>
        </w:rPr>
        <w:t> </w:t>
      </w:r>
      <w:r w:rsidRPr="002A0180">
        <w:rPr>
          <w:b/>
        </w:rPr>
        <w:t>0,143 W/</w:t>
      </w:r>
      <w:r w:rsidR="002A0180" w:rsidRPr="002A0180">
        <w:rPr>
          <w:b/>
        </w:rPr>
        <w:t>(</w:t>
      </w:r>
      <w:r w:rsidRPr="002A0180">
        <w:rPr>
          <w:b/>
        </w:rPr>
        <w:t>m</w:t>
      </w:r>
      <w:r w:rsidRPr="002A0180">
        <w:rPr>
          <w:b/>
          <w:vertAlign w:val="superscript"/>
        </w:rPr>
        <w:t>2</w:t>
      </w:r>
      <w:r w:rsidRPr="002A0180">
        <w:rPr>
          <w:b/>
        </w:rPr>
        <w:t>K</w:t>
      </w:r>
      <w:r w:rsidR="002A0180" w:rsidRPr="002A0180">
        <w:rPr>
          <w:b/>
        </w:rPr>
        <w:t>)</w:t>
      </w:r>
      <w:r>
        <w:t>, čímž je splněn jak požadovaný, tak doporučený součinitel</w:t>
      </w:r>
      <w:r w:rsidR="002A0180">
        <w:t xml:space="preserve"> </w:t>
      </w:r>
      <w:r>
        <w:t>prostupu tepla (0,24/0,16 W/</w:t>
      </w:r>
      <w:r w:rsidR="002A0180">
        <w:t>(</w:t>
      </w:r>
      <w:r>
        <w:t>m</w:t>
      </w:r>
      <w:r w:rsidRPr="002A0180">
        <w:rPr>
          <w:vertAlign w:val="superscript"/>
        </w:rPr>
        <w:t>2</w:t>
      </w:r>
      <w:r>
        <w:t>K</w:t>
      </w:r>
      <w:r w:rsidR="002A0180">
        <w:t>)</w:t>
      </w:r>
      <w:r>
        <w:t xml:space="preserve">) dle ČSN 730540-2 (2011). Dále je plněn </w:t>
      </w:r>
      <w:r w:rsidR="00217F27">
        <w:t>požadavek OPŽP</w:t>
      </w:r>
      <w:r>
        <w:t xml:space="preserve"> 0,9 x</w:t>
      </w:r>
      <w:r w:rsidR="002A0180">
        <w:t xml:space="preserve"> </w:t>
      </w:r>
      <w:proofErr w:type="spellStart"/>
      <w:r>
        <w:t>U</w:t>
      </w:r>
      <w:r w:rsidRPr="002A0180">
        <w:rPr>
          <w:vertAlign w:val="subscript"/>
        </w:rPr>
        <w:t>rec</w:t>
      </w:r>
      <w:proofErr w:type="spellEnd"/>
      <w:r>
        <w:t>.</w:t>
      </w:r>
    </w:p>
    <w:p w14:paraId="42A02FAF" w14:textId="3BAF1EDD" w:rsidR="0054129F" w:rsidRDefault="0054129F" w:rsidP="0054129F">
      <w:pPr>
        <w:spacing w:before="120" w:after="0"/>
        <w:rPr>
          <w:b/>
        </w:rPr>
      </w:pPr>
      <w:r w:rsidRPr="0054129F">
        <w:rPr>
          <w:b/>
        </w:rPr>
        <w:t>Celková</w:t>
      </w:r>
      <w:r>
        <w:rPr>
          <w:b/>
        </w:rPr>
        <w:t xml:space="preserve"> zateplovaná </w:t>
      </w:r>
      <w:r w:rsidRPr="0054129F">
        <w:rPr>
          <w:b/>
        </w:rPr>
        <w:t xml:space="preserve">plocha podhledu je </w:t>
      </w:r>
      <w:r>
        <w:rPr>
          <w:b/>
        </w:rPr>
        <w:t>1</w:t>
      </w:r>
      <w:r w:rsidR="00D1741A">
        <w:rPr>
          <w:b/>
        </w:rPr>
        <w:t>55</w:t>
      </w:r>
      <w:r>
        <w:rPr>
          <w:b/>
        </w:rPr>
        <w:t>,</w:t>
      </w:r>
      <w:r w:rsidR="00D1741A">
        <w:rPr>
          <w:b/>
        </w:rPr>
        <w:t>8</w:t>
      </w:r>
      <w:r w:rsidRPr="0054129F">
        <w:rPr>
          <w:b/>
        </w:rPr>
        <w:t> m</w:t>
      </w:r>
      <w:r w:rsidRPr="0054129F">
        <w:rPr>
          <w:b/>
          <w:vertAlign w:val="superscript"/>
        </w:rPr>
        <w:t>2</w:t>
      </w:r>
      <w:r w:rsidRPr="0054129F">
        <w:rPr>
          <w:b/>
        </w:rPr>
        <w:t>.</w:t>
      </w:r>
    </w:p>
    <w:p w14:paraId="6A9DEAE6" w14:textId="77777777" w:rsidR="00571AB9" w:rsidRPr="00EE5841" w:rsidRDefault="00571AB9" w:rsidP="00CD036A">
      <w:pPr>
        <w:pStyle w:val="Odstavecseseznamem"/>
        <w:numPr>
          <w:ilvl w:val="1"/>
          <w:numId w:val="27"/>
        </w:numPr>
        <w:spacing w:before="360"/>
        <w:ind w:left="851" w:hanging="851"/>
        <w:rPr>
          <w:b/>
          <w:sz w:val="24"/>
          <w:szCs w:val="24"/>
        </w:rPr>
      </w:pPr>
      <w:r w:rsidRPr="00EE5841">
        <w:rPr>
          <w:b/>
          <w:sz w:val="24"/>
          <w:szCs w:val="24"/>
        </w:rPr>
        <w:t xml:space="preserve">Výměna </w:t>
      </w:r>
      <w:r w:rsidR="00543015">
        <w:rPr>
          <w:b/>
          <w:sz w:val="24"/>
          <w:szCs w:val="24"/>
        </w:rPr>
        <w:t xml:space="preserve">stávajících </w:t>
      </w:r>
      <w:r w:rsidRPr="00EE5841">
        <w:rPr>
          <w:b/>
          <w:sz w:val="24"/>
          <w:szCs w:val="24"/>
        </w:rPr>
        <w:t>otvorových výplní</w:t>
      </w:r>
    </w:p>
    <w:p w14:paraId="47496C6B" w14:textId="77777777" w:rsidR="00543015" w:rsidRDefault="00543015" w:rsidP="00CD036A">
      <w:pPr>
        <w:pStyle w:val="Odstavecseseznamem"/>
        <w:numPr>
          <w:ilvl w:val="2"/>
          <w:numId w:val="27"/>
        </w:numPr>
        <w:spacing w:after="0"/>
        <w:ind w:left="851" w:hanging="851"/>
        <w:rPr>
          <w:b/>
        </w:rPr>
      </w:pPr>
      <w:r>
        <w:rPr>
          <w:b/>
        </w:rPr>
        <w:t>Výměna fasádních otvorových výplní</w:t>
      </w:r>
    </w:p>
    <w:p w14:paraId="66D1302B" w14:textId="77777777" w:rsidR="00543015" w:rsidRDefault="00B71CB9" w:rsidP="00543015">
      <w:pPr>
        <w:spacing w:before="120" w:after="0"/>
      </w:pPr>
      <w:r>
        <w:t xml:space="preserve">Veškeré výplně otvorů (okna, výkladce a dveře) s výjimkou vnitřního atria </w:t>
      </w:r>
      <w:r w:rsidR="007337B2">
        <w:t xml:space="preserve">a schodišťových věží </w:t>
      </w:r>
      <w:r>
        <w:t xml:space="preserve">budou nahrazeny </w:t>
      </w:r>
      <w:r w:rsidR="007337B2">
        <w:t xml:space="preserve">v rámci tohoto opatření </w:t>
      </w:r>
      <w:r>
        <w:t xml:space="preserve">za </w:t>
      </w:r>
      <w:r w:rsidR="00543015">
        <w:t xml:space="preserve">nová okna, výkladce a dveře v hliníkovém provedení s kvalitními zasklívacími jednotkami – izolačním trojsklem. Pro tato měněná okna a výkladce se předpokládá součinitel prostupu tepla včetně rámu nejvýše </w:t>
      </w:r>
      <w:proofErr w:type="spellStart"/>
      <w:r w:rsidR="00543015" w:rsidRPr="00543015">
        <w:rPr>
          <w:b/>
        </w:rPr>
        <w:t>U</w:t>
      </w:r>
      <w:r w:rsidR="00543015" w:rsidRPr="00543015">
        <w:rPr>
          <w:b/>
          <w:vertAlign w:val="subscript"/>
        </w:rPr>
        <w:t>w</w:t>
      </w:r>
      <w:proofErr w:type="spellEnd"/>
      <w:r w:rsidR="00543015" w:rsidRPr="00543015">
        <w:rPr>
          <w:b/>
        </w:rPr>
        <w:t> = 0,90 W/(m</w:t>
      </w:r>
      <w:r w:rsidR="00543015" w:rsidRPr="00543015">
        <w:rPr>
          <w:b/>
          <w:vertAlign w:val="superscript"/>
        </w:rPr>
        <w:t>2</w:t>
      </w:r>
      <w:r w:rsidR="00543015" w:rsidRPr="00543015">
        <w:rPr>
          <w:b/>
        </w:rPr>
        <w:t>K)</w:t>
      </w:r>
      <w:r w:rsidR="00543015">
        <w:t>, čímž je splněn jak požadovaný, tak doporučený součinitel prostupu tepla (1,50/1,20 W/(m</w:t>
      </w:r>
      <w:r w:rsidR="00543015" w:rsidRPr="00543015">
        <w:rPr>
          <w:vertAlign w:val="superscript"/>
        </w:rPr>
        <w:t>2</w:t>
      </w:r>
      <w:r w:rsidR="00543015">
        <w:t xml:space="preserve">K)) dle ČSN 730540-2 (2011). Rovněž je plněn požadavek programu OPŽP na U ≤ 0,9 x </w:t>
      </w:r>
      <w:proofErr w:type="spellStart"/>
      <w:r w:rsidR="00543015">
        <w:t>U</w:t>
      </w:r>
      <w:r w:rsidR="00543015" w:rsidRPr="00543015">
        <w:rPr>
          <w:vertAlign w:val="subscript"/>
        </w:rPr>
        <w:t>rec</w:t>
      </w:r>
      <w:proofErr w:type="spellEnd"/>
      <w:r w:rsidR="00543015">
        <w:t>.</w:t>
      </w:r>
    </w:p>
    <w:p w14:paraId="0231BFA9" w14:textId="77777777" w:rsidR="00543015" w:rsidRPr="00543015" w:rsidRDefault="00543015" w:rsidP="00543015">
      <w:pPr>
        <w:spacing w:before="120" w:after="0"/>
      </w:pPr>
      <w:r>
        <w:t xml:space="preserve">Pro takto měněné dveře se předpokládá součinitel prostupu tepla včetně rámu nejvýše </w:t>
      </w:r>
      <w:proofErr w:type="spellStart"/>
      <w:proofErr w:type="gramStart"/>
      <w:r>
        <w:t>U</w:t>
      </w:r>
      <w:r w:rsidRPr="00B71CB9">
        <w:rPr>
          <w:vertAlign w:val="subscript"/>
        </w:rPr>
        <w:t>d</w:t>
      </w:r>
      <w:proofErr w:type="spellEnd"/>
      <w:r w:rsidR="00B71CB9">
        <w:rPr>
          <w:vertAlign w:val="subscript"/>
        </w:rPr>
        <w:t>  </w:t>
      </w:r>
      <w:r>
        <w:t>=</w:t>
      </w:r>
      <w:proofErr w:type="gramEnd"/>
      <w:r w:rsidR="00B71CB9">
        <w:t> </w:t>
      </w:r>
      <w:r>
        <w:t>1,20</w:t>
      </w:r>
      <w:r w:rsidR="00B71CB9">
        <w:t> </w:t>
      </w:r>
      <w:r>
        <w:t>W/</w:t>
      </w:r>
      <w:r w:rsidR="00B71CB9">
        <w:t>(</w:t>
      </w:r>
      <w:r>
        <w:t>m</w:t>
      </w:r>
      <w:r w:rsidRPr="00B71CB9">
        <w:rPr>
          <w:vertAlign w:val="superscript"/>
        </w:rPr>
        <w:t>2</w:t>
      </w:r>
      <w:r>
        <w:t>K</w:t>
      </w:r>
      <w:r w:rsidR="00B71CB9">
        <w:t>)</w:t>
      </w:r>
      <w:r>
        <w:t>, čímž je splněn jak požadovaný, tak doporučený součinitel prostupu tepla (1,70/1,20 W/</w:t>
      </w:r>
      <w:r w:rsidR="00B71CB9">
        <w:t>(</w:t>
      </w:r>
      <w:r>
        <w:t>m</w:t>
      </w:r>
      <w:r w:rsidRPr="00B71CB9">
        <w:rPr>
          <w:vertAlign w:val="superscript"/>
        </w:rPr>
        <w:t>2</w:t>
      </w:r>
      <w:r>
        <w:t>K</w:t>
      </w:r>
      <w:r w:rsidR="00B71CB9">
        <w:t>)</w:t>
      </w:r>
      <w:r>
        <w:t>)</w:t>
      </w:r>
      <w:r w:rsidR="00B71CB9">
        <w:t xml:space="preserve"> </w:t>
      </w:r>
      <w:r>
        <w:t xml:space="preserve">dle ČSN 730540-2 (2011). Rovněž je plněn požadavek programu OPŽP na U ≤ 0,9 x </w:t>
      </w:r>
      <w:proofErr w:type="spellStart"/>
      <w:r>
        <w:t>U</w:t>
      </w:r>
      <w:r w:rsidRPr="00B71CB9">
        <w:rPr>
          <w:vertAlign w:val="subscript"/>
        </w:rPr>
        <w:t>rec</w:t>
      </w:r>
      <w:proofErr w:type="spellEnd"/>
      <w:r>
        <w:t>.</w:t>
      </w:r>
    </w:p>
    <w:p w14:paraId="4992684C" w14:textId="4B1B54EC" w:rsidR="007337B2" w:rsidRPr="007337B2" w:rsidRDefault="007337B2" w:rsidP="007337B2">
      <w:pPr>
        <w:spacing w:before="120" w:after="0"/>
        <w:rPr>
          <w:b/>
        </w:rPr>
      </w:pPr>
      <w:r w:rsidRPr="007337B2">
        <w:rPr>
          <w:b/>
        </w:rPr>
        <w:t>Celková plocha těchto nahrazovaných výplní otvorů</w:t>
      </w:r>
      <w:r>
        <w:rPr>
          <w:b/>
        </w:rPr>
        <w:t xml:space="preserve"> (bez atria)</w:t>
      </w:r>
      <w:r w:rsidRPr="007337B2">
        <w:rPr>
          <w:b/>
        </w:rPr>
        <w:t xml:space="preserve"> je cca 1 0</w:t>
      </w:r>
      <w:r w:rsidR="00AB1218">
        <w:rPr>
          <w:b/>
        </w:rPr>
        <w:t>76</w:t>
      </w:r>
      <w:r w:rsidRPr="007337B2">
        <w:rPr>
          <w:b/>
        </w:rPr>
        <w:t>,</w:t>
      </w:r>
      <w:r w:rsidR="00AB1218">
        <w:rPr>
          <w:b/>
        </w:rPr>
        <w:t>2</w:t>
      </w:r>
      <w:r w:rsidRPr="007337B2">
        <w:rPr>
          <w:b/>
        </w:rPr>
        <w:t> m</w:t>
      </w:r>
      <w:r w:rsidRPr="007337B2">
        <w:rPr>
          <w:b/>
          <w:vertAlign w:val="superscript"/>
        </w:rPr>
        <w:t>2</w:t>
      </w:r>
      <w:r w:rsidRPr="007337B2">
        <w:rPr>
          <w:b/>
        </w:rPr>
        <w:t>.</w:t>
      </w:r>
    </w:p>
    <w:p w14:paraId="10B80468" w14:textId="77777777" w:rsidR="00543015" w:rsidRPr="007337B2" w:rsidRDefault="007337B2" w:rsidP="00543015">
      <w:pPr>
        <w:spacing w:before="120" w:after="0"/>
        <w:rPr>
          <w:i/>
        </w:rPr>
      </w:pPr>
      <w:r w:rsidRPr="007337B2">
        <w:rPr>
          <w:i/>
        </w:rPr>
        <w:t>Pozn.: Předpokládá se, že při samotné realizaci se prokáže, že stávající ocelové rámy nelze dále využít (varianta ponechání stávajících rámu a vložení nového izolačního dvojskla) a to hlavně s ohledem na nevhodné řešení tepelných mostů.</w:t>
      </w:r>
    </w:p>
    <w:p w14:paraId="7E8DB742" w14:textId="77777777" w:rsidR="00543015" w:rsidRDefault="00543015" w:rsidP="00543015">
      <w:pPr>
        <w:spacing w:before="120" w:after="0"/>
      </w:pPr>
      <w:r>
        <w:t xml:space="preserve">V případě otvorových výplní do vnitřního atria </w:t>
      </w:r>
      <w:r w:rsidR="00B71CB9">
        <w:t xml:space="preserve">bude provedena </w:t>
      </w:r>
      <w:r>
        <w:t>výměna za nová okna, výkladce a dveře</w:t>
      </w:r>
      <w:r w:rsidR="00B71CB9">
        <w:t xml:space="preserve"> </w:t>
      </w:r>
      <w:r>
        <w:t>v pla</w:t>
      </w:r>
      <w:r w:rsidR="00B71CB9">
        <w:t>s</w:t>
      </w:r>
      <w:r>
        <w:t>tovém provedení s kvalitními zasklívacími jednotkami – izolačním trojsklem. Pro tato měněná</w:t>
      </w:r>
      <w:r w:rsidR="00B71CB9">
        <w:t xml:space="preserve"> </w:t>
      </w:r>
      <w:r>
        <w:t xml:space="preserve">okna se předpokládá součinitel prostupu tepla včetně rámu nejvýše </w:t>
      </w:r>
      <w:proofErr w:type="spellStart"/>
      <w:r w:rsidRPr="00B71CB9">
        <w:rPr>
          <w:b/>
        </w:rPr>
        <w:t>U</w:t>
      </w:r>
      <w:r w:rsidRPr="00B71CB9">
        <w:rPr>
          <w:b/>
          <w:vertAlign w:val="subscript"/>
        </w:rPr>
        <w:t>w</w:t>
      </w:r>
      <w:proofErr w:type="spellEnd"/>
      <w:r w:rsidRPr="00B71CB9">
        <w:rPr>
          <w:b/>
        </w:rPr>
        <w:t xml:space="preserve"> = 0,90 W/</w:t>
      </w:r>
      <w:r w:rsidR="00B71CB9" w:rsidRPr="00B71CB9">
        <w:rPr>
          <w:b/>
        </w:rPr>
        <w:t>(</w:t>
      </w:r>
      <w:r w:rsidRPr="00B71CB9">
        <w:rPr>
          <w:b/>
        </w:rPr>
        <w:t>m</w:t>
      </w:r>
      <w:r w:rsidRPr="00B71CB9">
        <w:rPr>
          <w:b/>
          <w:vertAlign w:val="superscript"/>
        </w:rPr>
        <w:t>2</w:t>
      </w:r>
      <w:r w:rsidRPr="00B71CB9">
        <w:rPr>
          <w:b/>
        </w:rPr>
        <w:t>K</w:t>
      </w:r>
      <w:r w:rsidR="00B71CB9" w:rsidRPr="00B71CB9">
        <w:rPr>
          <w:b/>
        </w:rPr>
        <w:t>)</w:t>
      </w:r>
      <w:r>
        <w:t>, čímž je splněn</w:t>
      </w:r>
      <w:r w:rsidR="00B71CB9">
        <w:t xml:space="preserve"> </w:t>
      </w:r>
      <w:r>
        <w:t>jak požadovaný, tak doporučený součinitel prostupu tepla (1,50/1,20 W/</w:t>
      </w:r>
      <w:r w:rsidR="00B71CB9">
        <w:t>(</w:t>
      </w:r>
      <w:r>
        <w:t>m</w:t>
      </w:r>
      <w:r w:rsidRPr="00B71CB9">
        <w:rPr>
          <w:vertAlign w:val="superscript"/>
        </w:rPr>
        <w:t>2</w:t>
      </w:r>
      <w:r>
        <w:t>K</w:t>
      </w:r>
      <w:r w:rsidR="00B71CB9">
        <w:t>)</w:t>
      </w:r>
      <w:r>
        <w:t>) dle ČSN 730540-2 (2011).</w:t>
      </w:r>
      <w:r w:rsidR="00B71CB9">
        <w:t xml:space="preserve"> </w:t>
      </w:r>
      <w:r>
        <w:t xml:space="preserve">Rovněž je plněn požadavek programu OPŽP na U ≤ 0,9 x </w:t>
      </w:r>
      <w:proofErr w:type="spellStart"/>
      <w:r>
        <w:t>U</w:t>
      </w:r>
      <w:r w:rsidRPr="00B71CB9">
        <w:rPr>
          <w:vertAlign w:val="subscript"/>
        </w:rPr>
        <w:t>rec</w:t>
      </w:r>
      <w:proofErr w:type="spellEnd"/>
      <w:r>
        <w:t>.</w:t>
      </w:r>
    </w:p>
    <w:p w14:paraId="1DBC68FF" w14:textId="75734F95" w:rsidR="00051719" w:rsidRDefault="00051719" w:rsidP="00051719">
      <w:pPr>
        <w:spacing w:before="120" w:after="0"/>
        <w:rPr>
          <w:b/>
        </w:rPr>
      </w:pPr>
      <w:r w:rsidRPr="004316A7">
        <w:rPr>
          <w:b/>
        </w:rPr>
        <w:t xml:space="preserve">Celková plocha nahrazovaných výplní otvorů do atria je </w:t>
      </w:r>
      <w:r w:rsidR="00AB1218">
        <w:rPr>
          <w:b/>
        </w:rPr>
        <w:t>75,7</w:t>
      </w:r>
      <w:r w:rsidRPr="004316A7">
        <w:rPr>
          <w:b/>
        </w:rPr>
        <w:t> m</w:t>
      </w:r>
      <w:r w:rsidRPr="004316A7">
        <w:rPr>
          <w:b/>
          <w:vertAlign w:val="superscript"/>
        </w:rPr>
        <w:t>2</w:t>
      </w:r>
      <w:r w:rsidR="000858EA" w:rsidRPr="004316A7">
        <w:rPr>
          <w:b/>
        </w:rPr>
        <w:t>.</w:t>
      </w:r>
    </w:p>
    <w:p w14:paraId="6014C897" w14:textId="77777777" w:rsidR="004316A7" w:rsidRPr="004316A7" w:rsidRDefault="004316A7" w:rsidP="004316A7">
      <w:pPr>
        <w:spacing w:before="360" w:after="0"/>
      </w:pPr>
      <w:r>
        <w:rPr>
          <w:noProof/>
        </w:rPr>
        <w:lastRenderedPageBreak/>
        <mc:AlternateContent>
          <mc:Choice Requires="wps">
            <w:drawing>
              <wp:anchor distT="0" distB="0" distL="114300" distR="114300" simplePos="0" relativeHeight="251705856" behindDoc="0" locked="0" layoutInCell="1" allowOverlap="1" wp14:anchorId="387CFDF5" wp14:editId="0A7CA1F5">
                <wp:simplePos x="0" y="0"/>
                <wp:positionH relativeFrom="column">
                  <wp:posOffset>1081405</wp:posOffset>
                </wp:positionH>
                <wp:positionV relativeFrom="paragraph">
                  <wp:posOffset>4215765</wp:posOffset>
                </wp:positionV>
                <wp:extent cx="742950" cy="219075"/>
                <wp:effectExtent l="0" t="0" r="0" b="9525"/>
                <wp:wrapNone/>
                <wp:docPr id="2301" name="Obdélník 2301"/>
                <wp:cNvGraphicFramePr/>
                <a:graphic xmlns:a="http://schemas.openxmlformats.org/drawingml/2006/main">
                  <a:graphicData uri="http://schemas.microsoft.com/office/word/2010/wordprocessingShape">
                    <wps:wsp>
                      <wps:cNvSpPr/>
                      <wps:spPr>
                        <a:xfrm>
                          <a:off x="0" y="0"/>
                          <a:ext cx="742950" cy="2190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79CEE3" id="Obdélník 2301" o:spid="_x0000_s1026" style="position:absolute;margin-left:85.15pt;margin-top:331.95pt;width:58.5pt;height:17.25pt;z-index:251705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" fillcolor="white [3212]" stroked="f" strokeweight="2pt"/>
            </w:pict>
          </mc:Fallback>
        </mc:AlternateContent>
      </w:r>
      <w:r w:rsidRPr="004316A7">
        <w:rPr>
          <w:noProof/>
        </w:rPr>
        <w:drawing>
          <wp:inline distT="0" distB="0" distL="0" distR="0" wp14:anchorId="399CFA9C" wp14:editId="566E443B">
            <wp:extent cx="5761355" cy="4443095"/>
            <wp:effectExtent l="0" t="0" r="0" b="0"/>
            <wp:docPr id="2281" name="Obrázek 2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cstate="screen">
                      <a:extLst>
                        <a:ext uri="{28A0092B-C50C-407E-A947-70E740481C1C}">
                          <a14:useLocalDpi xmlns:a14="http://schemas.microsoft.com/office/drawing/2010/main"/>
                        </a:ext>
                      </a:extLst>
                    </a:blip>
                    <a:stretch>
                      <a:fillRect/>
                    </a:stretch>
                  </pic:blipFill>
                  <pic:spPr>
                    <a:xfrm>
                      <a:off x="0" y="0"/>
                      <a:ext cx="5761355" cy="4443095"/>
                    </a:xfrm>
                    <a:prstGeom prst="rect">
                      <a:avLst/>
                    </a:prstGeom>
                  </pic:spPr>
                </pic:pic>
              </a:graphicData>
            </a:graphic>
          </wp:inline>
        </w:drawing>
      </w:r>
    </w:p>
    <w:p w14:paraId="18602D69" w14:textId="77777777" w:rsidR="009D433D" w:rsidRDefault="009D433D" w:rsidP="00CD036A">
      <w:pPr>
        <w:pStyle w:val="Odstavecseseznamem"/>
        <w:numPr>
          <w:ilvl w:val="2"/>
          <w:numId w:val="27"/>
        </w:numPr>
        <w:spacing w:before="360" w:after="0"/>
        <w:ind w:left="851" w:hanging="851"/>
        <w:rPr>
          <w:b/>
        </w:rPr>
      </w:pPr>
      <w:r>
        <w:rPr>
          <w:b/>
        </w:rPr>
        <w:t>Výměna dožilých střešních světlíků, doplnění světlíkových tubusů tepelnou izolací jejich stěn a podhledů z izolačních dvojskel</w:t>
      </w:r>
    </w:p>
    <w:p w14:paraId="3CBAE5D8" w14:textId="77777777" w:rsidR="009D433D" w:rsidRDefault="009D433D" w:rsidP="009D433D">
      <w:pPr>
        <w:spacing w:before="120" w:after="0"/>
      </w:pPr>
      <w:r>
        <w:t>V rámci tohoto opatření bude provedena výměna dožilých střešních zdvojených světlíků za nové obdobně tvarované, osazené v tepelně izolačním rámu a doplněné navazujícím obkladem účinné tepelné izolace s reflexním povrchem po celé výšce tubusů až k rámu odsazeného podhledu s izolačním dvojsklem. Tato úprava jednak zajistí lepší tepelnou izolaci vysokých železobetonových tubusů střešních světlíků, jednak systémově vyřeší obvykle nedostatečnou tepelně izolační návaznost na střešní tepelnou izolaci. Návrh předpokládá instalaci zastínění otočnými vodorovnými žaluziemi v tubusu bezprostředně pod vnějšími střešními světlíky jako nutné ochrany pobytových prostorů před letním přehříváním.</w:t>
      </w:r>
    </w:p>
    <w:p w14:paraId="69105AFF" w14:textId="77777777" w:rsidR="00B71CB9" w:rsidRDefault="009D433D" w:rsidP="009D433D">
      <w:pPr>
        <w:spacing w:before="120" w:after="0"/>
      </w:pPr>
      <w:r>
        <w:t xml:space="preserve">Pro tato měněná střešní okna se předpokládá součinitel prostupu tepla včetně rámu nejvýše </w:t>
      </w:r>
      <w:proofErr w:type="spellStart"/>
      <w:r w:rsidRPr="009D433D">
        <w:rPr>
          <w:b/>
        </w:rPr>
        <w:t>U</w:t>
      </w:r>
      <w:r w:rsidRPr="009D433D">
        <w:rPr>
          <w:b/>
          <w:vertAlign w:val="subscript"/>
        </w:rPr>
        <w:t>w</w:t>
      </w:r>
      <w:proofErr w:type="spellEnd"/>
      <w:r w:rsidRPr="009D433D">
        <w:rPr>
          <w:b/>
        </w:rPr>
        <w:t> = 1,10 W/(m</w:t>
      </w:r>
      <w:r w:rsidRPr="009D433D">
        <w:rPr>
          <w:b/>
          <w:vertAlign w:val="superscript"/>
        </w:rPr>
        <w:t>2</w:t>
      </w:r>
      <w:r w:rsidRPr="009D433D">
        <w:rPr>
          <w:b/>
        </w:rPr>
        <w:t>K)</w:t>
      </w:r>
      <w:r>
        <w:t>, čímž je splněn jak požadovaný, tak doporučený součinitel prostupu tepla (1,40/1,10 W/(m</w:t>
      </w:r>
      <w:r w:rsidRPr="009D433D">
        <w:rPr>
          <w:vertAlign w:val="superscript"/>
        </w:rPr>
        <w:t>2</w:t>
      </w:r>
      <w:r>
        <w:t xml:space="preserve">K)) dle ČSN 730540-2 (2011). Rovněž je plněn požadavek programu OPŽP na U ≤ </w:t>
      </w:r>
      <w:proofErr w:type="spellStart"/>
      <w:r>
        <w:t>U</w:t>
      </w:r>
      <w:r w:rsidRPr="009D433D">
        <w:rPr>
          <w:vertAlign w:val="subscript"/>
        </w:rPr>
        <w:t>rec</w:t>
      </w:r>
      <w:proofErr w:type="spellEnd"/>
      <w:r>
        <w:t>.</w:t>
      </w:r>
    </w:p>
    <w:p w14:paraId="337FC613" w14:textId="0BD00A62" w:rsidR="009D433D" w:rsidRPr="004316A7" w:rsidRDefault="004316A7" w:rsidP="009D433D">
      <w:pPr>
        <w:spacing w:before="120" w:after="0"/>
        <w:rPr>
          <w:b/>
        </w:rPr>
      </w:pPr>
      <w:r>
        <w:rPr>
          <w:b/>
        </w:rPr>
        <w:t>Měněná plocha střešních</w:t>
      </w:r>
      <w:r w:rsidR="009D433D" w:rsidRPr="004316A7">
        <w:rPr>
          <w:b/>
        </w:rPr>
        <w:t xml:space="preserve"> světlíků je </w:t>
      </w:r>
      <w:r w:rsidR="00AB1218">
        <w:rPr>
          <w:b/>
        </w:rPr>
        <w:t>52,5</w:t>
      </w:r>
      <w:r w:rsidR="009D433D" w:rsidRPr="004316A7">
        <w:rPr>
          <w:b/>
        </w:rPr>
        <w:t> m</w:t>
      </w:r>
      <w:r w:rsidR="009D433D" w:rsidRPr="004316A7">
        <w:rPr>
          <w:b/>
          <w:vertAlign w:val="superscript"/>
        </w:rPr>
        <w:t>2</w:t>
      </w:r>
      <w:r w:rsidR="00CE7947" w:rsidRPr="004316A7">
        <w:rPr>
          <w:b/>
        </w:rPr>
        <w:t>.</w:t>
      </w:r>
    </w:p>
    <w:p w14:paraId="5732702A" w14:textId="77777777" w:rsidR="00AB1218" w:rsidRDefault="00AB1218">
      <w:pPr>
        <w:jc w:val="left"/>
      </w:pPr>
      <w:r>
        <w:br w:type="page"/>
      </w:r>
    </w:p>
    <w:p w14:paraId="47DE8DC9" w14:textId="472AFCD6" w:rsidR="009D433D" w:rsidRDefault="009D433D" w:rsidP="004316A7">
      <w:pPr>
        <w:spacing w:before="240" w:after="0"/>
      </w:pPr>
      <w:r>
        <w:lastRenderedPageBreak/>
        <w:t xml:space="preserve">Soupis stavebních konstrukcí – </w:t>
      </w:r>
      <w:r w:rsidRPr="00BE5F47">
        <w:t xml:space="preserve">stav </w:t>
      </w:r>
      <w:r>
        <w:t>po realizaci opatření (řešené konstrukce zvýrazněny)</w:t>
      </w:r>
    </w:p>
    <w:p w14:paraId="3FF22B6A" w14:textId="4B29C267" w:rsidR="009D433D" w:rsidRDefault="00406938" w:rsidP="009D433D">
      <w:pPr>
        <w:spacing w:after="0" w:line="240" w:lineRule="auto"/>
      </w:pPr>
      <w:r>
        <w:rPr>
          <w:noProof/>
          <w:lang w:eastAsia="cs-CZ"/>
        </w:rPr>
        <mc:AlternateContent>
          <mc:Choice Requires="wps">
            <w:drawing>
              <wp:anchor distT="0" distB="0" distL="114300" distR="114300" simplePos="0" relativeHeight="251708928" behindDoc="0" locked="0" layoutInCell="1" allowOverlap="1" wp14:anchorId="1C13CE59" wp14:editId="1FFA5442">
                <wp:simplePos x="0" y="0"/>
                <wp:positionH relativeFrom="column">
                  <wp:posOffset>2207260</wp:posOffset>
                </wp:positionH>
                <wp:positionV relativeFrom="paragraph">
                  <wp:posOffset>2049780</wp:posOffset>
                </wp:positionV>
                <wp:extent cx="438150" cy="85725"/>
                <wp:effectExtent l="0" t="0" r="19050" b="28575"/>
                <wp:wrapNone/>
                <wp:docPr id="56" name="Obdélník 56"/>
                <wp:cNvGraphicFramePr/>
                <a:graphic xmlns:a="http://schemas.openxmlformats.org/drawingml/2006/main">
                  <a:graphicData uri="http://schemas.microsoft.com/office/word/2010/wordprocessingShape">
                    <wps:wsp>
                      <wps:cNvSpPr/>
                      <wps:spPr>
                        <a:xfrm>
                          <a:off x="0" y="0"/>
                          <a:ext cx="438150" cy="857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BCB62E" id="Obdélník 56" o:spid="_x0000_s1026" style="position:absolute;margin-left:173.8pt;margin-top:161.4pt;width:34.5pt;height:6.7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" fillcolor="white [3212]" strokecolor="white [3212]" strokeweight="2pt"/>
            </w:pict>
          </mc:Fallback>
        </mc:AlternateContent>
      </w:r>
      <w:r w:rsidR="009D433D" w:rsidRPr="009D433D">
        <w:rPr>
          <w:noProof/>
          <w:lang w:eastAsia="cs-CZ"/>
        </w:rPr>
        <w:drawing>
          <wp:inline distT="0" distB="0" distL="0" distR="0" wp14:anchorId="7DAF5B28" wp14:editId="5F3C747B">
            <wp:extent cx="5761355" cy="3267790"/>
            <wp:effectExtent l="0" t="0" r="0" b="8890"/>
            <wp:docPr id="2287" name="Obrázek 2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cstate="screen">
                      <a:extLst>
                        <a:ext uri="{28A0092B-C50C-407E-A947-70E740481C1C}">
                          <a14:useLocalDpi xmlns:a14="http://schemas.microsoft.com/office/drawing/2010/main"/>
                        </a:ext>
                      </a:extLst>
                    </a:blip>
                    <a:stretch>
                      <a:fillRect/>
                    </a:stretch>
                  </pic:blipFill>
                  <pic:spPr>
                    <a:xfrm>
                      <a:off x="0" y="0"/>
                      <a:ext cx="5761355" cy="3267790"/>
                    </a:xfrm>
                    <a:prstGeom prst="rect">
                      <a:avLst/>
                    </a:prstGeom>
                  </pic:spPr>
                </pic:pic>
              </a:graphicData>
            </a:graphic>
          </wp:inline>
        </w:drawing>
      </w:r>
    </w:p>
    <w:p w14:paraId="487861B7" w14:textId="77777777" w:rsidR="00051719" w:rsidRDefault="00051719">
      <w:pPr>
        <w:jc w:val="left"/>
        <w:rPr>
          <w:b/>
          <w:sz w:val="24"/>
          <w:szCs w:val="24"/>
        </w:rPr>
      </w:pPr>
      <w:r>
        <w:rPr>
          <w:b/>
          <w:sz w:val="24"/>
          <w:szCs w:val="24"/>
        </w:rPr>
        <w:br w:type="page"/>
      </w:r>
    </w:p>
    <w:p w14:paraId="4D498C03" w14:textId="77777777" w:rsidR="00571AB9" w:rsidRPr="00B83EA0" w:rsidRDefault="00571AB9" w:rsidP="00CD036A">
      <w:pPr>
        <w:pStyle w:val="Odstavecseseznamem"/>
        <w:numPr>
          <w:ilvl w:val="1"/>
          <w:numId w:val="27"/>
        </w:numPr>
        <w:spacing w:before="360"/>
        <w:ind w:left="851" w:hanging="851"/>
        <w:rPr>
          <w:b/>
          <w:sz w:val="24"/>
          <w:szCs w:val="24"/>
        </w:rPr>
      </w:pPr>
      <w:r w:rsidRPr="00B83EA0">
        <w:rPr>
          <w:b/>
          <w:sz w:val="24"/>
          <w:szCs w:val="24"/>
        </w:rPr>
        <w:lastRenderedPageBreak/>
        <w:t>Modernizace vnitřního osvětlení</w:t>
      </w:r>
    </w:p>
    <w:p w14:paraId="198D2376" w14:textId="77777777" w:rsidR="00571AB9" w:rsidRDefault="003B2486" w:rsidP="00571AB9">
      <w:pPr>
        <w:spacing w:before="120" w:after="0"/>
      </w:pPr>
      <w:r>
        <w:t xml:space="preserve">V rámci tohoto opatření bude provedena náhrada vybraných zářivkových a žárovkových svítidel za úsporná LED svítidla a náhrada vybraných žárovkových zdrojů za úsporné LED zdroje. </w:t>
      </w:r>
      <w:r w:rsidR="00596768">
        <w:t xml:space="preserve">Svítidlem se rozumí celé svítidlo včetně zdroje světla. V případě zářivkových svítidel bude nahrazeno celé svítidlo za nové LED svítidlo. </w:t>
      </w:r>
      <w:r w:rsidR="00A5698C">
        <w:t xml:space="preserve">V případě žárovkových zdrojů bude nahrazen stávající žárovkový zdroj za nový LED zdroj se stejnou paticí. </w:t>
      </w:r>
      <w:r w:rsidR="00571AB9">
        <w:t>Náhrada bude provedena v rozsahu uvedeném v Tab.2.</w:t>
      </w:r>
      <w:r w:rsidR="008550CF">
        <w:t>5</w:t>
      </w:r>
      <w:r w:rsidR="00571AB9">
        <w:t xml:space="preserve">, kde je </w:t>
      </w:r>
      <w:r>
        <w:t>uveden soupis stávajících svítidel a zdrojů včetně jejich příkonů a provozních hodin a specifikace nových svítidel a zdrojů včetně jejich příkonů</w:t>
      </w:r>
      <w:r w:rsidR="00571AB9">
        <w:t>. Typy stávajících svítidel, jejich příkony a provozní hodiny byly převzaty z poskytnutých podkladů.</w:t>
      </w:r>
    </w:p>
    <w:p w14:paraId="56962D93" w14:textId="0850155E" w:rsidR="00571AB9" w:rsidRDefault="00571AB9" w:rsidP="00571AB9">
      <w:pPr>
        <w:spacing w:before="120" w:after="0"/>
      </w:pPr>
      <w:r>
        <w:t xml:space="preserve">Celkem se předpokládá náhrada </w:t>
      </w:r>
      <w:r w:rsidR="00951004">
        <w:t>1 797</w:t>
      </w:r>
      <w:r>
        <w:t xml:space="preserve"> ks </w:t>
      </w:r>
      <w:r w:rsidR="003B2486">
        <w:t xml:space="preserve">stávajících svítidel a žárovkových zdrojů o celkovém instalovaném příkonu </w:t>
      </w:r>
      <w:r w:rsidR="00951004">
        <w:t>201,1</w:t>
      </w:r>
      <w:r>
        <w:t xml:space="preserve"> kW </w:t>
      </w:r>
      <w:r w:rsidR="003B2486">
        <w:t>za nová LED svítidla a zdroje o celkovém instalovaném příkonu</w:t>
      </w:r>
      <w:r>
        <w:t xml:space="preserve"> </w:t>
      </w:r>
      <w:r w:rsidR="00951004">
        <w:t>46,3</w:t>
      </w:r>
      <w:r>
        <w:t xml:space="preserve"> kW, což představuje snížení spotřeby elektrické </w:t>
      </w:r>
      <w:r w:rsidR="00A5698C">
        <w:t xml:space="preserve">energie na osvětlení dotčenými svítidly a světelnými zdroji o cca </w:t>
      </w:r>
      <w:r w:rsidR="00951004">
        <w:t>77 </w:t>
      </w:r>
      <w:r>
        <w:t>%.</w:t>
      </w:r>
    </w:p>
    <w:p w14:paraId="48ED1111" w14:textId="77777777" w:rsidR="00571AB9" w:rsidRPr="005D4FAD" w:rsidRDefault="00571AB9" w:rsidP="00571AB9">
      <w:pPr>
        <w:spacing w:before="120" w:after="0"/>
      </w:pPr>
      <w:r w:rsidRPr="005D4FAD">
        <w:t xml:space="preserve">Úspora elektrické energie tímto opatřením je vykázána na základě snížení příkonu a </w:t>
      </w:r>
      <w:r>
        <w:t xml:space="preserve">zadané </w:t>
      </w:r>
      <w:r w:rsidR="00596768">
        <w:t>doby využití nahrazovaných svítidel a zdrojů</w:t>
      </w:r>
      <w:r w:rsidRPr="005D4FAD">
        <w:t xml:space="preserve"> a bude ověřena jednorázovým měřením el. příkonu před a po výměně svítidla (zdroje) u jednoho či více svítidel dostatečně reprezentujících osvětlovací soustavu.</w:t>
      </w:r>
    </w:p>
    <w:p w14:paraId="49B48D2C" w14:textId="5EAFA4A8" w:rsidR="00571AB9" w:rsidRDefault="00571AB9" w:rsidP="00571AB9">
      <w:pPr>
        <w:spacing w:before="120" w:after="0"/>
      </w:pPr>
      <w:r w:rsidRPr="005D4FAD">
        <w:t xml:space="preserve">Na toto opatření jsou vyčleněny </w:t>
      </w:r>
      <w:r w:rsidRPr="00D53EF2">
        <w:t xml:space="preserve">celkové investiční prostředky ve výši </w:t>
      </w:r>
      <w:r w:rsidR="00951004" w:rsidRPr="00607BE5">
        <w:rPr>
          <w:b/>
          <w:highlight w:val="black"/>
        </w:rPr>
        <w:t>2 698,</w:t>
      </w:r>
      <w:r w:rsidR="006F4BD4" w:rsidRPr="00607BE5">
        <w:rPr>
          <w:b/>
          <w:highlight w:val="black"/>
        </w:rPr>
        <w:t>5</w:t>
      </w:r>
      <w:r w:rsidRPr="00607BE5">
        <w:rPr>
          <w:b/>
          <w:highlight w:val="black"/>
        </w:rPr>
        <w:t xml:space="preserve"> tis. Kč bez DPH</w:t>
      </w:r>
      <w:r w:rsidR="006F4BD4" w:rsidRPr="00607BE5">
        <w:rPr>
          <w:b/>
          <w:highlight w:val="black"/>
        </w:rPr>
        <w:t xml:space="preserve"> + 681,0 tis. Kč</w:t>
      </w:r>
      <w:r w:rsidR="006F4BD4">
        <w:rPr>
          <w:b/>
        </w:rPr>
        <w:t xml:space="preserve"> </w:t>
      </w:r>
      <w:r w:rsidR="006F4BD4" w:rsidRPr="006F4BD4">
        <w:rPr>
          <w:bCs/>
        </w:rPr>
        <w:t xml:space="preserve">na </w:t>
      </w:r>
      <w:r w:rsidR="006F4BD4">
        <w:rPr>
          <w:bCs/>
        </w:rPr>
        <w:t>řešení p</w:t>
      </w:r>
      <w:r w:rsidR="006F4BD4" w:rsidRPr="006F4BD4">
        <w:rPr>
          <w:bCs/>
        </w:rPr>
        <w:t>odhled</w:t>
      </w:r>
      <w:r w:rsidR="006F4BD4">
        <w:rPr>
          <w:bCs/>
        </w:rPr>
        <w:t>u</w:t>
      </w:r>
      <w:r w:rsidR="006F4BD4" w:rsidRPr="006F4BD4">
        <w:rPr>
          <w:bCs/>
        </w:rPr>
        <w:t xml:space="preserve"> vstupní hal</w:t>
      </w:r>
      <w:r w:rsidR="006F4BD4">
        <w:rPr>
          <w:bCs/>
        </w:rPr>
        <w:t>y a</w:t>
      </w:r>
      <w:r w:rsidR="006F4BD4" w:rsidRPr="006F4BD4">
        <w:rPr>
          <w:bCs/>
        </w:rPr>
        <w:t xml:space="preserve"> jídelny </w:t>
      </w:r>
      <w:proofErr w:type="gramStart"/>
      <w:r w:rsidR="006F4BD4">
        <w:rPr>
          <w:bCs/>
        </w:rPr>
        <w:t>( </w:t>
      </w:r>
      <w:r w:rsidR="006F4BD4" w:rsidRPr="006F4BD4">
        <w:rPr>
          <w:bCs/>
        </w:rPr>
        <w:t>demontáž</w:t>
      </w:r>
      <w:proofErr w:type="gramEnd"/>
      <w:r w:rsidR="006F4BD4" w:rsidRPr="006F4BD4">
        <w:rPr>
          <w:bCs/>
        </w:rPr>
        <w:t>, úklid, likvidace, úprava kabeláže, černý nástřik, vodící lišty pro svítidla</w:t>
      </w:r>
      <w:r w:rsidR="006F4BD4">
        <w:rPr>
          <w:bCs/>
        </w:rPr>
        <w:t> ) a doplnění osvětlení parkoviště</w:t>
      </w:r>
      <w:r w:rsidRPr="005D4FAD">
        <w:t xml:space="preserve">. </w:t>
      </w:r>
      <w:r w:rsidR="00596768">
        <w:t xml:space="preserve">Výběr nahrazovaných svítidel a zdrojů bude proveden </w:t>
      </w:r>
      <w:r w:rsidRPr="005D4FAD">
        <w:t xml:space="preserve">ve spolupráci s provozním personálem objektu na základě podrobného místního šetření a na základě údajů o </w:t>
      </w:r>
      <w:r w:rsidR="00596768">
        <w:t>instalovaných příkonech svítidel a světelných zdrojů a době jejich využití. Prioritně budou nahrazována svítidla a zdroje s nízkou účinností a vyšším stupněm využití tak</w:t>
      </w:r>
      <w:r w:rsidRPr="005D4FAD">
        <w:t>, aby dosažené úspory ve spotřebě elektrické energie byly co nejvyšší.</w:t>
      </w:r>
      <w:r>
        <w:t xml:space="preserve"> </w:t>
      </w:r>
    </w:p>
    <w:p w14:paraId="2E989C37" w14:textId="77777777" w:rsidR="00571AB9" w:rsidRDefault="00571AB9" w:rsidP="00571AB9">
      <w:pPr>
        <w:widowControl w:val="0"/>
        <w:autoSpaceDE w:val="0"/>
        <w:autoSpaceDN w:val="0"/>
        <w:adjustRightInd w:val="0"/>
        <w:spacing w:before="120" w:after="0"/>
        <w:rPr>
          <w:rFonts w:cs="Arial"/>
        </w:rPr>
        <w:sectPr w:rsidR="00571AB9" w:rsidSect="00251F83">
          <w:headerReference w:type="default" r:id="rId84"/>
          <w:footerReference w:type="default" r:id="rId85"/>
          <w:headerReference w:type="first" r:id="rId86"/>
          <w:footerReference w:type="first" r:id="rId87"/>
          <w:pgSz w:w="11907" w:h="16839" w:code="9"/>
          <w:pgMar w:top="1417" w:right="1417" w:bottom="1417" w:left="1417" w:header="708" w:footer="708" w:gutter="0"/>
          <w:cols w:space="708"/>
          <w:titlePg/>
          <w:docGrid w:linePitch="360"/>
        </w:sectPr>
      </w:pPr>
    </w:p>
    <w:p w14:paraId="2FADAB8B" w14:textId="09C403AF" w:rsidR="00571AB9" w:rsidRDefault="00571AB9" w:rsidP="00DF1A71">
      <w:pPr>
        <w:widowControl w:val="0"/>
        <w:tabs>
          <w:tab w:val="left" w:pos="1134"/>
        </w:tabs>
        <w:autoSpaceDE w:val="0"/>
        <w:autoSpaceDN w:val="0"/>
        <w:adjustRightInd w:val="0"/>
        <w:spacing w:after="0"/>
      </w:pPr>
      <w:r>
        <w:lastRenderedPageBreak/>
        <w:t>Tab.2.</w:t>
      </w:r>
      <w:r w:rsidR="00641407">
        <w:t>5</w:t>
      </w:r>
      <w:r>
        <w:tab/>
      </w:r>
      <w:r w:rsidR="00DF1A71">
        <w:t xml:space="preserve">Rozsah náhrady </w:t>
      </w:r>
      <w:r w:rsidR="000C35F8">
        <w:t>svítidel</w:t>
      </w:r>
      <w:r w:rsidR="00DF1A71">
        <w:t xml:space="preserve"> / oběhových čerpadel / VZT pro stanovení úspory el. energie</w:t>
      </w:r>
    </w:p>
    <w:p w14:paraId="349ACADD" w14:textId="029192D6" w:rsidR="00571AB9" w:rsidRDefault="00607BE5" w:rsidP="00571AB9">
      <w:pPr>
        <w:widowControl w:val="0"/>
        <w:autoSpaceDE w:val="0"/>
        <w:autoSpaceDN w:val="0"/>
        <w:adjustRightInd w:val="0"/>
        <w:spacing w:before="120" w:after="0"/>
        <w:rPr>
          <w:rFonts w:cs="Arial"/>
        </w:rPr>
      </w:pPr>
      <w:r>
        <w:rPr>
          <w:noProof/>
        </w:rPr>
        <mc:AlternateContent>
          <mc:Choice Requires="wps">
            <w:drawing>
              <wp:anchor distT="0" distB="0" distL="114300" distR="114300" simplePos="0" relativeHeight="251724288" behindDoc="0" locked="0" layoutInCell="1" allowOverlap="1" wp14:anchorId="25BACF38" wp14:editId="000F1A40">
                <wp:simplePos x="0" y="0"/>
                <wp:positionH relativeFrom="column">
                  <wp:posOffset>7548880</wp:posOffset>
                </wp:positionH>
                <wp:positionV relativeFrom="paragraph">
                  <wp:posOffset>191770</wp:posOffset>
                </wp:positionV>
                <wp:extent cx="1339850" cy="5311775"/>
                <wp:effectExtent l="0" t="0" r="12700" b="22225"/>
                <wp:wrapNone/>
                <wp:docPr id="93" name="Obdélník 93"/>
                <wp:cNvGraphicFramePr/>
                <a:graphic xmlns:a="http://schemas.openxmlformats.org/drawingml/2006/main">
                  <a:graphicData uri="http://schemas.microsoft.com/office/word/2010/wordprocessingShape">
                    <wps:wsp>
                      <wps:cNvSpPr/>
                      <wps:spPr>
                        <a:xfrm>
                          <a:off x="0" y="0"/>
                          <a:ext cx="1339850" cy="531177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C7CB48" id="Obdélník 93" o:spid="_x0000_s1026" style="position:absolute;margin-left:594.4pt;margin-top:15.1pt;width:105.5pt;height:418.25pt;z-index:251724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" fillcolor="black [3200]" strokecolor="black [1600]" strokeweight="2pt"/>
            </w:pict>
          </mc:Fallback>
        </mc:AlternateContent>
      </w:r>
      <w:r w:rsidR="00951004" w:rsidRPr="00607BE5">
        <w:rPr>
          <w:noProof/>
          <w:highlight w:val="black"/>
        </w:rPr>
        <w:drawing>
          <wp:inline distT="0" distB="0" distL="0" distR="0" wp14:anchorId="66902663" wp14:editId="5B8D49C9">
            <wp:extent cx="8893175" cy="5426075"/>
            <wp:effectExtent l="0" t="0" r="3175" b="3175"/>
            <wp:docPr id="59" name="Obráze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8893175" cy="5426075"/>
                    </a:xfrm>
                    <a:prstGeom prst="rect">
                      <a:avLst/>
                    </a:prstGeom>
                    <a:noFill/>
                    <a:ln>
                      <a:noFill/>
                    </a:ln>
                  </pic:spPr>
                </pic:pic>
              </a:graphicData>
            </a:graphic>
          </wp:inline>
        </w:drawing>
      </w:r>
    </w:p>
    <w:p w14:paraId="239ECF5A" w14:textId="5B64850F" w:rsidR="00951004" w:rsidRDefault="00607BE5" w:rsidP="00571AB9">
      <w:pPr>
        <w:widowControl w:val="0"/>
        <w:autoSpaceDE w:val="0"/>
        <w:autoSpaceDN w:val="0"/>
        <w:adjustRightInd w:val="0"/>
        <w:spacing w:before="120" w:after="0"/>
        <w:rPr>
          <w:rFonts w:cs="Arial"/>
        </w:rPr>
      </w:pPr>
      <w:r>
        <w:rPr>
          <w:noProof/>
        </w:rPr>
        <w:lastRenderedPageBreak/>
        <mc:AlternateContent>
          <mc:Choice Requires="wps">
            <w:drawing>
              <wp:anchor distT="0" distB="0" distL="114300" distR="114300" simplePos="0" relativeHeight="251725312" behindDoc="0" locked="0" layoutInCell="1" allowOverlap="1" wp14:anchorId="3A51741B" wp14:editId="3969F042">
                <wp:simplePos x="0" y="0"/>
                <wp:positionH relativeFrom="column">
                  <wp:posOffset>7406005</wp:posOffset>
                </wp:positionH>
                <wp:positionV relativeFrom="paragraph">
                  <wp:posOffset>52705</wp:posOffset>
                </wp:positionV>
                <wp:extent cx="1482725" cy="5623560"/>
                <wp:effectExtent l="0" t="0" r="22225" b="15240"/>
                <wp:wrapNone/>
                <wp:docPr id="94" name="Obdélník 94"/>
                <wp:cNvGraphicFramePr/>
                <a:graphic xmlns:a="http://schemas.openxmlformats.org/drawingml/2006/main">
                  <a:graphicData uri="http://schemas.microsoft.com/office/word/2010/wordprocessingShape">
                    <wps:wsp>
                      <wps:cNvSpPr/>
                      <wps:spPr>
                        <a:xfrm>
                          <a:off x="0" y="0"/>
                          <a:ext cx="1482725" cy="562356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6DA167" id="Obdélník 94" o:spid="_x0000_s1026" style="position:absolute;margin-left:583.15pt;margin-top:4.15pt;width:116.75pt;height:442.8pt;z-index:251725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" fillcolor="black [3200]" strokecolor="black [1600]" strokeweight="2pt"/>
            </w:pict>
          </mc:Fallback>
        </mc:AlternateContent>
      </w:r>
      <w:r w:rsidR="00951004" w:rsidRPr="00607BE5">
        <w:rPr>
          <w:noProof/>
          <w:highlight w:val="black"/>
        </w:rPr>
        <w:drawing>
          <wp:inline distT="0" distB="0" distL="0" distR="0" wp14:anchorId="10180817" wp14:editId="5B09F5C3">
            <wp:extent cx="8893175" cy="5680710"/>
            <wp:effectExtent l="0" t="0" r="3175" b="0"/>
            <wp:docPr id="61" name="Obráze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8893175" cy="5680710"/>
                    </a:xfrm>
                    <a:prstGeom prst="rect">
                      <a:avLst/>
                    </a:prstGeom>
                    <a:noFill/>
                    <a:ln>
                      <a:noFill/>
                    </a:ln>
                  </pic:spPr>
                </pic:pic>
              </a:graphicData>
            </a:graphic>
          </wp:inline>
        </w:drawing>
      </w:r>
    </w:p>
    <w:p w14:paraId="5801898E" w14:textId="2A703868" w:rsidR="00951004" w:rsidRDefault="00607BE5" w:rsidP="00571AB9">
      <w:pPr>
        <w:widowControl w:val="0"/>
        <w:autoSpaceDE w:val="0"/>
        <w:autoSpaceDN w:val="0"/>
        <w:adjustRightInd w:val="0"/>
        <w:spacing w:before="120" w:after="0"/>
        <w:rPr>
          <w:rFonts w:cs="Arial"/>
        </w:rPr>
      </w:pPr>
      <w:r>
        <w:rPr>
          <w:noProof/>
        </w:rPr>
        <w:lastRenderedPageBreak/>
        <mc:AlternateContent>
          <mc:Choice Requires="wps">
            <w:drawing>
              <wp:anchor distT="0" distB="0" distL="114300" distR="114300" simplePos="0" relativeHeight="251726336" behindDoc="0" locked="0" layoutInCell="1" allowOverlap="1" wp14:anchorId="2E30A47B" wp14:editId="5CD6F415">
                <wp:simplePos x="0" y="0"/>
                <wp:positionH relativeFrom="column">
                  <wp:posOffset>7329805</wp:posOffset>
                </wp:positionH>
                <wp:positionV relativeFrom="paragraph">
                  <wp:posOffset>-4445</wp:posOffset>
                </wp:positionV>
                <wp:extent cx="1564640" cy="5680710"/>
                <wp:effectExtent l="0" t="0" r="16510" b="15240"/>
                <wp:wrapNone/>
                <wp:docPr id="96" name="Obdélník 96"/>
                <wp:cNvGraphicFramePr/>
                <a:graphic xmlns:a="http://schemas.openxmlformats.org/drawingml/2006/main">
                  <a:graphicData uri="http://schemas.microsoft.com/office/word/2010/wordprocessingShape">
                    <wps:wsp>
                      <wps:cNvSpPr/>
                      <wps:spPr>
                        <a:xfrm>
                          <a:off x="0" y="0"/>
                          <a:ext cx="1564640" cy="568071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C41BA3" id="Obdélník 96" o:spid="_x0000_s1026" style="position:absolute;margin-left:577.15pt;margin-top:-.35pt;width:123.2pt;height:447.3pt;z-index:251726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" fillcolor="black [3200]" strokecolor="black [1600]" strokeweight="2pt"/>
            </w:pict>
          </mc:Fallback>
        </mc:AlternateContent>
      </w:r>
      <w:r w:rsidR="00951004" w:rsidRPr="00607BE5">
        <w:rPr>
          <w:noProof/>
          <w:highlight w:val="black"/>
        </w:rPr>
        <w:drawing>
          <wp:inline distT="0" distB="0" distL="0" distR="0" wp14:anchorId="44DC82FD" wp14:editId="7F9781FE">
            <wp:extent cx="8893175" cy="5680710"/>
            <wp:effectExtent l="0" t="0" r="3175" b="0"/>
            <wp:docPr id="64" name="Obráze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8893175" cy="5680710"/>
                    </a:xfrm>
                    <a:prstGeom prst="rect">
                      <a:avLst/>
                    </a:prstGeom>
                    <a:noFill/>
                    <a:ln>
                      <a:noFill/>
                    </a:ln>
                  </pic:spPr>
                </pic:pic>
              </a:graphicData>
            </a:graphic>
          </wp:inline>
        </w:drawing>
      </w:r>
    </w:p>
    <w:p w14:paraId="0028CA6B" w14:textId="7455B162" w:rsidR="00951004" w:rsidRDefault="00607BE5" w:rsidP="00571AB9">
      <w:pPr>
        <w:widowControl w:val="0"/>
        <w:autoSpaceDE w:val="0"/>
        <w:autoSpaceDN w:val="0"/>
        <w:adjustRightInd w:val="0"/>
        <w:spacing w:before="120" w:after="0"/>
        <w:rPr>
          <w:rFonts w:cs="Arial"/>
        </w:rPr>
      </w:pPr>
      <w:r>
        <w:rPr>
          <w:noProof/>
        </w:rPr>
        <w:lastRenderedPageBreak/>
        <mc:AlternateContent>
          <mc:Choice Requires="wps">
            <w:drawing>
              <wp:anchor distT="0" distB="0" distL="114300" distR="114300" simplePos="0" relativeHeight="251727360" behindDoc="0" locked="0" layoutInCell="1" allowOverlap="1" wp14:anchorId="1682E222" wp14:editId="60B71FEE">
                <wp:simplePos x="0" y="0"/>
                <wp:positionH relativeFrom="column">
                  <wp:posOffset>6091555</wp:posOffset>
                </wp:positionH>
                <wp:positionV relativeFrom="paragraph">
                  <wp:posOffset>52705</wp:posOffset>
                </wp:positionV>
                <wp:extent cx="2797175" cy="5119370"/>
                <wp:effectExtent l="0" t="0" r="22225" b="24130"/>
                <wp:wrapNone/>
                <wp:docPr id="105" name="Obdélník 105"/>
                <wp:cNvGraphicFramePr/>
                <a:graphic xmlns:a="http://schemas.openxmlformats.org/drawingml/2006/main">
                  <a:graphicData uri="http://schemas.microsoft.com/office/word/2010/wordprocessingShape">
                    <wps:wsp>
                      <wps:cNvSpPr/>
                      <wps:spPr>
                        <a:xfrm>
                          <a:off x="0" y="0"/>
                          <a:ext cx="2797175" cy="511937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3031A3" id="Obdélník 105" o:spid="_x0000_s1026" style="position:absolute;margin-left:479.65pt;margin-top:4.15pt;width:220.25pt;height:403.1pt;z-index:251727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" fillcolor="black [3200]" strokecolor="black [1600]" strokeweight="2pt"/>
            </w:pict>
          </mc:Fallback>
        </mc:AlternateContent>
      </w:r>
      <w:r w:rsidR="00951004" w:rsidRPr="00607BE5">
        <w:rPr>
          <w:noProof/>
          <w:highlight w:val="black"/>
        </w:rPr>
        <w:drawing>
          <wp:inline distT="0" distB="0" distL="0" distR="0" wp14:anchorId="34E20EAB" wp14:editId="4C9991A5">
            <wp:extent cx="8893175" cy="5176520"/>
            <wp:effectExtent l="0" t="0" r="3175" b="5080"/>
            <wp:docPr id="65" name="Obráze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8893175" cy="5176520"/>
                    </a:xfrm>
                    <a:prstGeom prst="rect">
                      <a:avLst/>
                    </a:prstGeom>
                    <a:noFill/>
                    <a:ln>
                      <a:noFill/>
                    </a:ln>
                  </pic:spPr>
                </pic:pic>
              </a:graphicData>
            </a:graphic>
          </wp:inline>
        </w:drawing>
      </w:r>
    </w:p>
    <w:p w14:paraId="3165522F" w14:textId="77777777" w:rsidR="00DF1A71" w:rsidRDefault="00DF1A71" w:rsidP="00DF1A71">
      <w:pPr>
        <w:widowControl w:val="0"/>
        <w:autoSpaceDE w:val="0"/>
        <w:autoSpaceDN w:val="0"/>
        <w:adjustRightInd w:val="0"/>
        <w:spacing w:before="120" w:after="0"/>
        <w:rPr>
          <w:rFonts w:cs="Arial"/>
        </w:rPr>
      </w:pPr>
      <w:r w:rsidRPr="00607BE5">
        <w:rPr>
          <w:noProof/>
          <w:highlight w:val="black"/>
          <w:lang w:eastAsia="cs-CZ"/>
        </w:rPr>
        <w:lastRenderedPageBreak/>
        <w:drawing>
          <wp:inline distT="0" distB="0" distL="0" distR="0" wp14:anchorId="241F5399" wp14:editId="3FAF7F21">
            <wp:extent cx="6477000" cy="1831194"/>
            <wp:effectExtent l="0" t="0" r="0" b="0"/>
            <wp:docPr id="2199" name="Obrázek 2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2">
                      <a:extLst>
                        <a:ext uri="{28A0092B-C50C-407E-A947-70E740481C1C}">
                          <a14:useLocalDpi xmlns:a14="http://schemas.microsoft.com/office/drawing/2010/main"/>
                        </a:ext>
                      </a:extLst>
                    </a:blip>
                    <a:srcRect/>
                    <a:stretch>
                      <a:fillRect/>
                    </a:stretch>
                  </pic:blipFill>
                  <pic:spPr bwMode="auto">
                    <a:xfrm>
                      <a:off x="0" y="0"/>
                      <a:ext cx="6476230" cy="1830976"/>
                    </a:xfrm>
                    <a:prstGeom prst="rect">
                      <a:avLst/>
                    </a:prstGeom>
                    <a:noFill/>
                    <a:ln>
                      <a:noFill/>
                    </a:ln>
                  </pic:spPr>
                </pic:pic>
              </a:graphicData>
            </a:graphic>
          </wp:inline>
        </w:drawing>
      </w:r>
    </w:p>
    <w:p w14:paraId="170E9D02" w14:textId="735676FE" w:rsidR="00DF1A71" w:rsidRDefault="00607BE5" w:rsidP="00DF1A71">
      <w:pPr>
        <w:widowControl w:val="0"/>
        <w:autoSpaceDE w:val="0"/>
        <w:autoSpaceDN w:val="0"/>
        <w:adjustRightInd w:val="0"/>
        <w:spacing w:before="240" w:after="0"/>
        <w:rPr>
          <w:rFonts w:cs="Arial"/>
        </w:rPr>
      </w:pPr>
      <w:r>
        <w:rPr>
          <w:noProof/>
          <w:lang w:eastAsia="cs-CZ"/>
        </w:rPr>
        <mc:AlternateContent>
          <mc:Choice Requires="wps">
            <w:drawing>
              <wp:anchor distT="0" distB="0" distL="114300" distR="114300" simplePos="0" relativeHeight="251728384" behindDoc="0" locked="0" layoutInCell="1" allowOverlap="1" wp14:anchorId="571FEE2D" wp14:editId="1FC254EE">
                <wp:simplePos x="0" y="0"/>
                <wp:positionH relativeFrom="column">
                  <wp:posOffset>-52070</wp:posOffset>
                </wp:positionH>
                <wp:positionV relativeFrom="paragraph">
                  <wp:posOffset>64770</wp:posOffset>
                </wp:positionV>
                <wp:extent cx="5553075" cy="1343025"/>
                <wp:effectExtent l="0" t="0" r="28575" b="28575"/>
                <wp:wrapNone/>
                <wp:docPr id="106" name="Obdélník 106"/>
                <wp:cNvGraphicFramePr/>
                <a:graphic xmlns:a="http://schemas.openxmlformats.org/drawingml/2006/main">
                  <a:graphicData uri="http://schemas.microsoft.com/office/word/2010/wordprocessingShape">
                    <wps:wsp>
                      <wps:cNvSpPr/>
                      <wps:spPr>
                        <a:xfrm>
                          <a:off x="0" y="0"/>
                          <a:ext cx="5553075" cy="134302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110A30" id="Obdélník 106" o:spid="_x0000_s1026" style="position:absolute;margin-left:-4.1pt;margin-top:5.1pt;width:437.25pt;height:105.75pt;z-index:251728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" fillcolor="black [3200]" strokecolor="black [1600]" strokeweight="2pt"/>
            </w:pict>
          </mc:Fallback>
        </mc:AlternateContent>
      </w:r>
      <w:r w:rsidR="00DF1A71" w:rsidRPr="00DF1A71">
        <w:rPr>
          <w:noProof/>
          <w:lang w:eastAsia="cs-CZ"/>
        </w:rPr>
        <w:drawing>
          <wp:anchor distT="0" distB="0" distL="114300" distR="114300" simplePos="0" relativeHeight="251625984" behindDoc="0" locked="0" layoutInCell="1" allowOverlap="1" wp14:anchorId="2D385CEE" wp14:editId="4AACEEC1">
            <wp:simplePos x="0" y="0"/>
            <wp:positionH relativeFrom="column">
              <wp:posOffset>-4445</wp:posOffset>
            </wp:positionH>
            <wp:positionV relativeFrom="paragraph">
              <wp:posOffset>122555</wp:posOffset>
            </wp:positionV>
            <wp:extent cx="5372100" cy="1175147"/>
            <wp:effectExtent l="0" t="0" r="0" b="6350"/>
            <wp:wrapNone/>
            <wp:docPr id="2198" name="Obrázek 2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3">
                      <a:extLst>
                        <a:ext uri="{28A0092B-C50C-407E-A947-70E740481C1C}">
                          <a14:useLocalDpi xmlns:a14="http://schemas.microsoft.com/office/drawing/2010/main"/>
                        </a:ext>
                      </a:extLst>
                    </a:blip>
                    <a:srcRect/>
                    <a:stretch>
                      <a:fillRect/>
                    </a:stretch>
                  </pic:blipFill>
                  <pic:spPr bwMode="auto">
                    <a:xfrm>
                      <a:off x="0" y="0"/>
                      <a:ext cx="5372100" cy="117514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AA1797" w14:textId="77777777" w:rsidR="00571AB9" w:rsidRDefault="00571AB9" w:rsidP="00571AB9">
      <w:pPr>
        <w:widowControl w:val="0"/>
        <w:autoSpaceDE w:val="0"/>
        <w:autoSpaceDN w:val="0"/>
        <w:adjustRightInd w:val="0"/>
        <w:spacing w:before="120" w:after="0"/>
        <w:rPr>
          <w:rFonts w:cs="Arial"/>
        </w:rPr>
        <w:sectPr w:rsidR="00571AB9" w:rsidSect="009E7192">
          <w:headerReference w:type="default" r:id="rId94"/>
          <w:footerReference w:type="default" r:id="rId95"/>
          <w:headerReference w:type="first" r:id="rId96"/>
          <w:footerReference w:type="first" r:id="rId97"/>
          <w:pgSz w:w="16839" w:h="11907" w:orient="landscape" w:code="9"/>
          <w:pgMar w:top="1417" w:right="1417" w:bottom="1417" w:left="1417" w:header="708" w:footer="708" w:gutter="0"/>
          <w:cols w:space="708"/>
          <w:titlePg/>
          <w:docGrid w:linePitch="360"/>
        </w:sectPr>
      </w:pPr>
    </w:p>
    <w:p w14:paraId="6657C8BB" w14:textId="77777777" w:rsidR="00571AB9" w:rsidRPr="00C55F3C" w:rsidRDefault="00571AB9" w:rsidP="00CD036A">
      <w:pPr>
        <w:pStyle w:val="Odstavecseseznamem"/>
        <w:numPr>
          <w:ilvl w:val="1"/>
          <w:numId w:val="27"/>
        </w:numPr>
        <w:ind w:left="851" w:hanging="851"/>
        <w:rPr>
          <w:b/>
          <w:sz w:val="24"/>
          <w:szCs w:val="24"/>
        </w:rPr>
      </w:pPr>
      <w:r w:rsidRPr="00C55F3C">
        <w:rPr>
          <w:b/>
          <w:sz w:val="24"/>
          <w:szCs w:val="24"/>
        </w:rPr>
        <w:lastRenderedPageBreak/>
        <w:t>Úsporná opatření na vodě</w:t>
      </w:r>
    </w:p>
    <w:p w14:paraId="50BC95B5" w14:textId="733AA67B" w:rsidR="00D8043B" w:rsidRDefault="00571AB9" w:rsidP="00571AB9">
      <w:pPr>
        <w:widowControl w:val="0"/>
        <w:autoSpaceDE w:val="0"/>
        <w:autoSpaceDN w:val="0"/>
        <w:adjustRightInd w:val="0"/>
        <w:spacing w:before="120" w:after="0"/>
        <w:rPr>
          <w:rFonts w:cs="Arial"/>
        </w:rPr>
      </w:pPr>
      <w:r w:rsidRPr="003D1EB6">
        <w:rPr>
          <w:rFonts w:cs="Arial"/>
        </w:rPr>
        <w:t xml:space="preserve">V rámci tohoto opatření budou na umyvadlové a sprchové baterie aplikovány úsporné </w:t>
      </w:r>
      <w:proofErr w:type="spellStart"/>
      <w:r w:rsidRPr="003D1EB6">
        <w:rPr>
          <w:rFonts w:cs="Arial"/>
        </w:rPr>
        <w:t>perlátory</w:t>
      </w:r>
      <w:proofErr w:type="spellEnd"/>
      <w:r w:rsidRPr="003D1EB6">
        <w:rPr>
          <w:rFonts w:cs="Arial"/>
        </w:rPr>
        <w:t xml:space="preserve"> nové generace s </w:t>
      </w:r>
      <w:proofErr w:type="spellStart"/>
      <w:r w:rsidRPr="003D1EB6">
        <w:rPr>
          <w:rFonts w:cs="Arial"/>
        </w:rPr>
        <w:t>přednastavitelným</w:t>
      </w:r>
      <w:proofErr w:type="spellEnd"/>
      <w:r w:rsidRPr="003D1EB6">
        <w:rPr>
          <w:rFonts w:cs="Arial"/>
        </w:rPr>
        <w:t xml:space="preserve"> průtokem. Dále budou do splachovacích nádržek WC instalovány šetřící prvky WC STOP.</w:t>
      </w:r>
      <w:r>
        <w:rPr>
          <w:rFonts w:cs="Arial"/>
        </w:rPr>
        <w:t xml:space="preserve"> </w:t>
      </w:r>
      <w:r w:rsidRPr="003D1EB6">
        <w:rPr>
          <w:rFonts w:cs="Arial"/>
        </w:rPr>
        <w:t xml:space="preserve">Celkový počet šetřících prvků (tj. </w:t>
      </w:r>
      <w:proofErr w:type="spellStart"/>
      <w:r w:rsidRPr="003D1EB6">
        <w:rPr>
          <w:rFonts w:cs="Arial"/>
        </w:rPr>
        <w:t>perlátorů</w:t>
      </w:r>
      <w:proofErr w:type="spellEnd"/>
      <w:r w:rsidRPr="003D1EB6">
        <w:rPr>
          <w:rFonts w:cs="Arial"/>
        </w:rPr>
        <w:t xml:space="preserve"> a WC STOP) je </w:t>
      </w:r>
      <w:r w:rsidR="00641407">
        <w:rPr>
          <w:rFonts w:cs="Arial"/>
        </w:rPr>
        <w:t>2</w:t>
      </w:r>
      <w:r w:rsidR="00EC22D7">
        <w:rPr>
          <w:rFonts w:cs="Arial"/>
        </w:rPr>
        <w:t>84</w:t>
      </w:r>
      <w:r>
        <w:rPr>
          <w:rFonts w:cs="Arial"/>
        </w:rPr>
        <w:t> </w:t>
      </w:r>
      <w:r w:rsidRPr="003D1EB6">
        <w:rPr>
          <w:rFonts w:cs="Arial"/>
        </w:rPr>
        <w:t xml:space="preserve">ks. </w:t>
      </w:r>
      <w:proofErr w:type="spellStart"/>
      <w:r w:rsidRPr="003D1EB6">
        <w:rPr>
          <w:rFonts w:cs="Arial"/>
        </w:rPr>
        <w:t>Perlátor</w:t>
      </w:r>
      <w:proofErr w:type="spellEnd"/>
      <w:r w:rsidRPr="003D1EB6">
        <w:rPr>
          <w:rFonts w:cs="Arial"/>
        </w:rPr>
        <w:t xml:space="preserve"> je </w:t>
      </w:r>
      <w:proofErr w:type="spellStart"/>
      <w:proofErr w:type="gramStart"/>
      <w:r w:rsidRPr="003D1EB6">
        <w:rPr>
          <w:rFonts w:cs="Arial"/>
        </w:rPr>
        <w:t>antivápenný</w:t>
      </w:r>
      <w:proofErr w:type="spellEnd"/>
      <w:r w:rsidRPr="003D1EB6">
        <w:rPr>
          <w:rFonts w:cs="Arial"/>
        </w:rPr>
        <w:t xml:space="preserve"> - díly</w:t>
      </w:r>
      <w:proofErr w:type="gramEnd"/>
      <w:r w:rsidRPr="003D1EB6">
        <w:rPr>
          <w:rFonts w:cs="Arial"/>
        </w:rPr>
        <w:t xml:space="preserve">, se kterými přichází voda do styku, jsou ze speciální umělé hmoty odolné proti usazování vodního kamene, odolné proti horké vodě a chemikáliím. Spořiče využívají </w:t>
      </w:r>
      <w:proofErr w:type="spellStart"/>
      <w:r w:rsidRPr="003D1EB6">
        <w:rPr>
          <w:rFonts w:cs="Arial"/>
        </w:rPr>
        <w:t>vzduchovo</w:t>
      </w:r>
      <w:proofErr w:type="spellEnd"/>
      <w:r w:rsidRPr="003D1EB6">
        <w:rPr>
          <w:rFonts w:cs="Arial"/>
        </w:rPr>
        <w:t xml:space="preserve">-vířivou techniku, která sníží průtok vody. Uživatel přitom nemá pocit, že je omezován nižším průtokem vody. </w:t>
      </w:r>
      <w:proofErr w:type="spellStart"/>
      <w:r w:rsidRPr="003D1EB6">
        <w:rPr>
          <w:rFonts w:cs="Arial"/>
        </w:rPr>
        <w:t>Perlátor</w:t>
      </w:r>
      <w:proofErr w:type="spellEnd"/>
      <w:r w:rsidRPr="003D1EB6">
        <w:rPr>
          <w:rFonts w:cs="Arial"/>
        </w:rPr>
        <w:t xml:space="preserve"> obsahuje ochranné kovové prvky proti krádeži či odmontování. Instalují se pomocí speciálního klíče. </w:t>
      </w:r>
    </w:p>
    <w:p w14:paraId="5C81C10D" w14:textId="77777777" w:rsidR="00B52090" w:rsidRPr="00CA6810" w:rsidRDefault="00B52090" w:rsidP="00607BE5">
      <w:pPr>
        <w:spacing w:before="120" w:after="0"/>
        <w:rPr>
          <w:rFonts w:cs="Arial"/>
          <w:color w:val="FF0000"/>
          <w:u w:val="single"/>
        </w:rPr>
      </w:pPr>
      <w:r w:rsidRPr="00CA6810">
        <w:rPr>
          <w:color w:val="FF0000"/>
          <w:u w:val="single"/>
        </w:rPr>
        <w:t xml:space="preserve">V rámci energetického managementu, který bude ESCO provádět po celou dobu trvání smlouvy, budou dodané </w:t>
      </w:r>
      <w:proofErr w:type="spellStart"/>
      <w:r w:rsidRPr="00CA6810">
        <w:rPr>
          <w:color w:val="FF0000"/>
          <w:u w:val="single"/>
        </w:rPr>
        <w:t>perlátory</w:t>
      </w:r>
      <w:proofErr w:type="spellEnd"/>
      <w:r w:rsidRPr="00CA6810">
        <w:rPr>
          <w:color w:val="FF0000"/>
          <w:u w:val="single"/>
        </w:rPr>
        <w:t xml:space="preserve"> pravidelně čištěny tak, aby byly plně funkční. </w:t>
      </w:r>
    </w:p>
    <w:p w14:paraId="78D7F971" w14:textId="77777777" w:rsidR="00B52090" w:rsidRPr="00CA6810" w:rsidRDefault="00B52090" w:rsidP="00607BE5">
      <w:pPr>
        <w:spacing w:before="120" w:after="0"/>
        <w:rPr>
          <w:rFonts w:ascii="Calibri" w:hAnsi="Calibri" w:cs="Calibri"/>
          <w:color w:val="FF0000"/>
        </w:rPr>
      </w:pPr>
      <w:r w:rsidRPr="00CA6810">
        <w:rPr>
          <w:color w:val="FF0000"/>
        </w:rPr>
        <w:t xml:space="preserve">Dle oficiálního požadavku ENESA se základní nastavení průtoku koncových prvků při pravidelném čištění úsporných prvků ze strany ENESA připouští následující: Sprchová růžice – </w:t>
      </w:r>
      <w:proofErr w:type="gramStart"/>
      <w:r w:rsidRPr="00CA6810">
        <w:rPr>
          <w:color w:val="FF0000"/>
        </w:rPr>
        <w:t>6l</w:t>
      </w:r>
      <w:proofErr w:type="gramEnd"/>
      <w:r w:rsidRPr="00CA6810">
        <w:rPr>
          <w:color w:val="FF0000"/>
        </w:rPr>
        <w:t xml:space="preserve">/min, umyvadlová/dřezová baterie – 3l/min. </w:t>
      </w:r>
    </w:p>
    <w:p w14:paraId="10896F92" w14:textId="77777777" w:rsidR="00B52090" w:rsidRPr="00CA6810" w:rsidRDefault="00B52090" w:rsidP="00607BE5">
      <w:pPr>
        <w:spacing w:before="120" w:after="0"/>
        <w:rPr>
          <w:color w:val="FF0000"/>
        </w:rPr>
      </w:pPr>
      <w:r w:rsidRPr="00CA6810">
        <w:rPr>
          <w:color w:val="FF0000"/>
        </w:rPr>
        <w:t xml:space="preserve">Dle konkrétních požadavků Klienta na úpravu průtoku některých míst, je při zachování garantované smluvní úspory možnost úpravy průtoku až na hodnotu 6l/min </w:t>
      </w:r>
      <w:proofErr w:type="gramStart"/>
      <w:r w:rsidRPr="00CA6810">
        <w:rPr>
          <w:color w:val="FF0000"/>
        </w:rPr>
        <w:t>pro  umyvadlové</w:t>
      </w:r>
      <w:proofErr w:type="gramEnd"/>
      <w:r w:rsidRPr="00CA6810">
        <w:rPr>
          <w:color w:val="FF0000"/>
        </w:rPr>
        <w:t>/dřezové baterie a na hodnotu 10l/min pro sprchové růžice a to do 14 kalendářních dnů po obdržení písemné žádosti klienta.  ENESA má právo, před provedením vyžádaných úprav prověřit funkčnost systému a případně na svůj náklad odhalit a odstranit příčiny nedostatečného průtoku, např. stav zanesení sítek/potrubí, nebo upozornit Klienta na zjištěný stav na zařízení Klienta.</w:t>
      </w:r>
    </w:p>
    <w:p w14:paraId="33FB4500" w14:textId="18F5F0AF" w:rsidR="00571AB9" w:rsidRPr="003D1EB6" w:rsidRDefault="00571AB9" w:rsidP="00571AB9">
      <w:pPr>
        <w:widowControl w:val="0"/>
        <w:autoSpaceDE w:val="0"/>
        <w:autoSpaceDN w:val="0"/>
        <w:adjustRightInd w:val="0"/>
        <w:spacing w:before="120" w:after="0"/>
        <w:jc w:val="center"/>
        <w:rPr>
          <w:rFonts w:cs="Arial"/>
        </w:rPr>
      </w:pPr>
      <w:r w:rsidRPr="003D1EB6">
        <w:rPr>
          <w:rFonts w:cs="Arial"/>
          <w:noProof/>
          <w:lang w:eastAsia="cs-CZ"/>
        </w:rPr>
        <w:drawing>
          <wp:inline distT="0" distB="0" distL="0" distR="0" wp14:anchorId="6E042818" wp14:editId="67502CD1">
            <wp:extent cx="1325915" cy="720000"/>
            <wp:effectExtent l="0" t="0" r="7620" b="4445"/>
            <wp:docPr id="2187" name="Obrázek 2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6_24a.jpg"/>
                    <pic:cNvPicPr/>
                  </pic:nvPicPr>
                  <pic:blipFill rotWithShape="1">
                    <a:blip r:embed="rId36" cstate="screen">
                      <a:extLst>
                        <a:ext uri="{28A0092B-C50C-407E-A947-70E740481C1C}">
                          <a14:useLocalDpi xmlns:a14="http://schemas.microsoft.com/office/drawing/2010/main"/>
                        </a:ext>
                      </a:extLst>
                    </a:blip>
                    <a:srcRect/>
                    <a:stretch/>
                  </pic:blipFill>
                  <pic:spPr bwMode="auto">
                    <a:xfrm>
                      <a:off x="0" y="0"/>
                      <a:ext cx="1325915" cy="720000"/>
                    </a:xfrm>
                    <a:prstGeom prst="rect">
                      <a:avLst/>
                    </a:prstGeom>
                    <a:ln>
                      <a:noFill/>
                    </a:ln>
                    <a:extLst>
                      <a:ext uri="{53640926-AAD7-44D8-BBD7-CCE9431645EC}">
                        <a14:shadowObscured xmlns:a14="http://schemas.microsoft.com/office/drawing/2010/main"/>
                      </a:ext>
                    </a:extLst>
                  </pic:spPr>
                </pic:pic>
              </a:graphicData>
            </a:graphic>
          </wp:inline>
        </w:drawing>
      </w:r>
      <w:r w:rsidRPr="003D1EB6">
        <w:rPr>
          <w:rFonts w:cs="Arial"/>
          <w:noProof/>
          <w:lang w:eastAsia="cs-CZ"/>
        </w:rPr>
        <w:drawing>
          <wp:inline distT="0" distB="0" distL="0" distR="0" wp14:anchorId="2F652892" wp14:editId="09D42B71">
            <wp:extent cx="971550" cy="777240"/>
            <wp:effectExtent l="0" t="0" r="0" b="3810"/>
            <wp:docPr id="2188" name="Obrázek 2188" descr="Watersavers WC stop">
              <a:hlinkClick xmlns:a="http://schemas.openxmlformats.org/drawingml/2006/main" r:id="rId37" tooltip="&quot;Watersavers WC st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Watersavers WC stop">
                      <a:hlinkClick r:id="rId37" tooltip="&quot;Watersavers WC stop&quot;"/>
                    </pic:cNvPr>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974374" cy="779499"/>
                    </a:xfrm>
                    <a:prstGeom prst="rect">
                      <a:avLst/>
                    </a:prstGeom>
                    <a:noFill/>
                    <a:ln>
                      <a:noFill/>
                    </a:ln>
                  </pic:spPr>
                </pic:pic>
              </a:graphicData>
            </a:graphic>
          </wp:inline>
        </w:drawing>
      </w:r>
      <w:r w:rsidR="00EC22D7">
        <w:rPr>
          <w:noProof/>
        </w:rPr>
        <w:drawing>
          <wp:inline distT="0" distB="0" distL="0" distR="0" wp14:anchorId="2E1F164F" wp14:editId="79A79908">
            <wp:extent cx="952500" cy="952500"/>
            <wp:effectExtent l="0" t="0" r="0" b="0"/>
            <wp:docPr id="68" name="Obrázek 68" descr="jetst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etstorm"/>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14:paraId="4992D842" w14:textId="3086FE1E" w:rsidR="00571AB9" w:rsidRDefault="006F4BD4" w:rsidP="00571AB9">
      <w:pPr>
        <w:widowControl w:val="0"/>
        <w:autoSpaceDE w:val="0"/>
        <w:autoSpaceDN w:val="0"/>
        <w:adjustRightInd w:val="0"/>
        <w:spacing w:before="240" w:after="0"/>
        <w:rPr>
          <w:rFonts w:cs="Arial"/>
        </w:rPr>
      </w:pPr>
      <w:r>
        <w:rPr>
          <w:rFonts w:cs="Arial"/>
        </w:rPr>
        <w:t>Dále se předpokládá výměna 17 ks vybraných umyvadlových a sprchových baterií za nové pákové a náhrada 16 ks sprchových hlavic včetně hadice za nové úsporné.</w:t>
      </w:r>
    </w:p>
    <w:p w14:paraId="217F2BDA" w14:textId="19C2B0B3" w:rsidR="00571AB9" w:rsidRDefault="00571AB9" w:rsidP="00571AB9">
      <w:pPr>
        <w:widowControl w:val="0"/>
        <w:autoSpaceDE w:val="0"/>
        <w:autoSpaceDN w:val="0"/>
        <w:adjustRightInd w:val="0"/>
        <w:spacing w:before="120" w:after="0"/>
        <w:rPr>
          <w:rFonts w:cs="Arial"/>
        </w:rPr>
      </w:pPr>
      <w:r w:rsidRPr="003D1EB6">
        <w:rPr>
          <w:rFonts w:cs="Arial"/>
        </w:rPr>
        <w:t xml:space="preserve">Výběr koncových spotřebičů studené a teplé vody, které budou opatřeny úspornými prvky, bude proveden ve spolupráci s provozním personálem na základě podrobného místního šetření a na základě údajů o stupni využití jednotlivých výtokových míst. Prioritně budou úspornými prvky opatřeny výtoky s vyšším stupněm využití tak, aby dosažené úspory na vodě, a v případě teplé vody i na teple na její ohřev, byly co nejvyšší. Na toto opatření jsou vyčleněny celkové investiční prostředky ve výši </w:t>
      </w:r>
      <w:r w:rsidR="006B5C0C" w:rsidRPr="00607BE5">
        <w:rPr>
          <w:rFonts w:cs="Arial"/>
          <w:b/>
          <w:highlight w:val="black"/>
        </w:rPr>
        <w:t>126,1</w:t>
      </w:r>
      <w:r w:rsidRPr="00607BE5">
        <w:rPr>
          <w:rFonts w:cs="Arial"/>
          <w:b/>
          <w:highlight w:val="black"/>
        </w:rPr>
        <w:t> tis</w:t>
      </w:r>
      <w:r w:rsidRPr="003D1EB6">
        <w:rPr>
          <w:rFonts w:cs="Arial"/>
          <w:b/>
        </w:rPr>
        <w:t>. Kč bez DPH</w:t>
      </w:r>
      <w:r w:rsidRPr="003D1EB6">
        <w:rPr>
          <w:rFonts w:cs="Arial"/>
        </w:rPr>
        <w:t>.</w:t>
      </w:r>
    </w:p>
    <w:p w14:paraId="26C215CD" w14:textId="77777777" w:rsidR="00571AB9" w:rsidRDefault="00571AB9" w:rsidP="00571AB9">
      <w:pPr>
        <w:jc w:val="left"/>
        <w:rPr>
          <w:rFonts w:eastAsiaTheme="majorEastAsia" w:cstheme="majorBidi"/>
          <w:b/>
          <w:bCs/>
          <w:sz w:val="28"/>
          <w:szCs w:val="28"/>
        </w:rPr>
      </w:pPr>
      <w:r>
        <w:rPr>
          <w:sz w:val="28"/>
          <w:szCs w:val="28"/>
        </w:rPr>
        <w:br w:type="page"/>
      </w:r>
    </w:p>
    <w:p w14:paraId="7ECB1783" w14:textId="77777777" w:rsidR="00E97DDC" w:rsidRPr="000F3E48" w:rsidRDefault="00830395" w:rsidP="00830395">
      <w:pPr>
        <w:pStyle w:val="Nadpis3"/>
        <w:numPr>
          <w:ilvl w:val="3"/>
          <w:numId w:val="2"/>
        </w:numPr>
        <w:spacing w:before="240"/>
        <w:ind w:left="567" w:hanging="567"/>
        <w:rPr>
          <w:sz w:val="28"/>
          <w:szCs w:val="28"/>
        </w:rPr>
      </w:pPr>
      <w:r w:rsidRPr="000F3E48">
        <w:rPr>
          <w:sz w:val="28"/>
          <w:szCs w:val="28"/>
        </w:rPr>
        <w:lastRenderedPageBreak/>
        <w:t>SO-06 Kolej Orlík, Terronská 6, Praha 6</w:t>
      </w:r>
    </w:p>
    <w:p w14:paraId="5051E5B7" w14:textId="77777777" w:rsidR="00830395" w:rsidRPr="00830395" w:rsidRDefault="00830395" w:rsidP="00CD036A">
      <w:pPr>
        <w:pStyle w:val="Odstavecseseznamem"/>
        <w:numPr>
          <w:ilvl w:val="1"/>
          <w:numId w:val="28"/>
        </w:numPr>
        <w:spacing w:before="240"/>
        <w:ind w:left="851" w:hanging="851"/>
        <w:rPr>
          <w:b/>
          <w:sz w:val="24"/>
          <w:szCs w:val="24"/>
        </w:rPr>
      </w:pPr>
      <w:r w:rsidRPr="00830395">
        <w:rPr>
          <w:b/>
          <w:sz w:val="24"/>
          <w:szCs w:val="24"/>
        </w:rPr>
        <w:t>Napojení na nový dohledový a řídicí systém</w:t>
      </w:r>
    </w:p>
    <w:p w14:paraId="70E67153" w14:textId="77777777" w:rsidR="00830395" w:rsidRDefault="00830395" w:rsidP="00830395">
      <w:pPr>
        <w:spacing w:before="120" w:after="0"/>
      </w:pPr>
      <w:r>
        <w:t>Součástí opatření je n</w:t>
      </w:r>
      <w:r w:rsidRPr="003C383D">
        <w:t xml:space="preserve">apojení na nový dohledový a řídicí systém </w:t>
      </w:r>
      <w:r>
        <w:t xml:space="preserve">(NDŘS) </w:t>
      </w:r>
      <w:r w:rsidRPr="003C383D">
        <w:t xml:space="preserve">včetně související rekonstrukce systému </w:t>
      </w:r>
      <w:proofErr w:type="spellStart"/>
      <w:r w:rsidRPr="003C383D">
        <w:t>MaR</w:t>
      </w:r>
      <w:proofErr w:type="spellEnd"/>
      <w:r w:rsidRPr="003C383D">
        <w:t xml:space="preserve"> zdroje tepla. </w:t>
      </w:r>
      <w:r>
        <w:t xml:space="preserve">V objektu bude umístěn lokální řídící dispečink napojený na </w:t>
      </w:r>
      <w:r w:rsidRPr="00F624AC">
        <w:t xml:space="preserve">nový dohledový a řídicí systém </w:t>
      </w:r>
      <w:r>
        <w:t>(NDŘS). Dispečink bude vybaven vizualizací kotelny včetně směšovacích stanic a přípravy TV.</w:t>
      </w:r>
      <w:r w:rsidRPr="00957D77">
        <w:t xml:space="preserve"> Součástí opatření je instalace automatického průběhového odečtu fakturačních měřidel (</w:t>
      </w:r>
      <w:r>
        <w:t>plyn</w:t>
      </w:r>
      <w:r w:rsidRPr="00957D77">
        <w:t xml:space="preserve">, elektro, voda) včetně </w:t>
      </w:r>
      <w:r>
        <w:t>jejich napojení na řídící dispečink.</w:t>
      </w:r>
      <w:r w:rsidRPr="003C383D">
        <w:t xml:space="preserve"> Součástí opatření je projektová dokumentace, napojení na centrální dispečink ENESA a na centrální dispečink ČVUT.</w:t>
      </w:r>
      <w:r w:rsidR="00CA078E">
        <w:t xml:space="preserve"> Podrobněji je nový dohledový a řídicí systém definován v části A) této Přílohy a na začátku části B) této Přílohy.</w:t>
      </w:r>
    </w:p>
    <w:p w14:paraId="539660CE" w14:textId="77777777" w:rsidR="00830395" w:rsidRPr="003C383D" w:rsidRDefault="00830395" w:rsidP="00CD036A">
      <w:pPr>
        <w:pStyle w:val="Odstavecseseznamem"/>
        <w:numPr>
          <w:ilvl w:val="1"/>
          <w:numId w:val="28"/>
        </w:numPr>
        <w:spacing w:before="360"/>
        <w:ind w:left="851" w:hanging="851"/>
        <w:rPr>
          <w:b/>
          <w:sz w:val="24"/>
          <w:szCs w:val="24"/>
        </w:rPr>
      </w:pPr>
      <w:r w:rsidRPr="003C383D">
        <w:rPr>
          <w:b/>
          <w:sz w:val="24"/>
          <w:szCs w:val="24"/>
        </w:rPr>
        <w:t>Náhrada stávajících</w:t>
      </w:r>
      <w:r>
        <w:rPr>
          <w:b/>
          <w:sz w:val="24"/>
          <w:szCs w:val="24"/>
        </w:rPr>
        <w:t xml:space="preserve"> stacionárních kotlů za nové kotle</w:t>
      </w:r>
    </w:p>
    <w:p w14:paraId="4B0CAF27" w14:textId="77777777" w:rsidR="00830395" w:rsidRDefault="00830395" w:rsidP="00830395">
      <w:pPr>
        <w:spacing w:before="120" w:after="0"/>
      </w:pPr>
      <w:r>
        <w:t>Součástí opatření je n</w:t>
      </w:r>
      <w:r w:rsidRPr="003C383D">
        <w:t xml:space="preserve">áhrada </w:t>
      </w:r>
      <w:r>
        <w:t>tří</w:t>
      </w:r>
      <w:r w:rsidRPr="003C383D">
        <w:t xml:space="preserve"> stávajících stacionárních kotlů za </w:t>
      </w:r>
      <w:r>
        <w:t>tři</w:t>
      </w:r>
      <w:r w:rsidRPr="003C383D">
        <w:t xml:space="preserve"> nové vysoce účinné závěsné plynové kondenzační kotle De Dietrich INNOVENS MCA</w:t>
      </w:r>
      <w:r>
        <w:t xml:space="preserve"> </w:t>
      </w:r>
      <w:r w:rsidRPr="003C383D">
        <w:t xml:space="preserve">90 o celkovém výkonu cca </w:t>
      </w:r>
      <w:r>
        <w:t>27</w:t>
      </w:r>
      <w:r w:rsidRPr="003C383D">
        <w:t>0 kW včetně souvisejících nezbytných úprav v zapoj</w:t>
      </w:r>
      <w:r>
        <w:t>ení kotlů a v jejich odkouření.</w:t>
      </w:r>
    </w:p>
    <w:p w14:paraId="40A84FB9" w14:textId="77777777" w:rsidR="00830395" w:rsidRDefault="00830395" w:rsidP="00830395">
      <w:pPr>
        <w:spacing w:before="120" w:after="0"/>
      </w:pPr>
      <w:r w:rsidRPr="00FB1AEF">
        <w:t xml:space="preserve">V prostoru stávající kotelny budou demontovány </w:t>
      </w:r>
      <w:r>
        <w:t xml:space="preserve">tři </w:t>
      </w:r>
      <w:r w:rsidRPr="00FB1AEF">
        <w:t xml:space="preserve">stávající kotle a v nezbytném rozsahu i další zařízení kotelny, jako kouřovody, rozvody plynu, topné vody, </w:t>
      </w:r>
      <w:r>
        <w:t>kotlová čerpadla</w:t>
      </w:r>
      <w:r w:rsidRPr="00FB1AEF">
        <w:t xml:space="preserve">, </w:t>
      </w:r>
      <w:r>
        <w:t xml:space="preserve">hydraulická spojka, dotčená </w:t>
      </w:r>
      <w:r w:rsidRPr="00FB1AEF">
        <w:t xml:space="preserve">elektroinstalace a </w:t>
      </w:r>
      <w:r>
        <w:t xml:space="preserve">dotčený </w:t>
      </w:r>
      <w:r w:rsidRPr="00FB1AEF">
        <w:t xml:space="preserve">systém </w:t>
      </w:r>
      <w:proofErr w:type="spellStart"/>
      <w:r w:rsidRPr="00FB1AEF">
        <w:t>MaR</w:t>
      </w:r>
      <w:proofErr w:type="spellEnd"/>
      <w:r w:rsidRPr="00FB1AEF">
        <w:t xml:space="preserve">. Zařízení, které bude možno využít i pro nové řešení kotelny (např. </w:t>
      </w:r>
      <w:r>
        <w:t xml:space="preserve">rozdělovač/sběrač topných větví, </w:t>
      </w:r>
      <w:r w:rsidRPr="00FB1AEF">
        <w:t xml:space="preserve">části rozvodů energií a </w:t>
      </w:r>
      <w:proofErr w:type="gramStart"/>
      <w:r w:rsidRPr="00FB1AEF">
        <w:t>médií,</w:t>
      </w:r>
      <w:proofErr w:type="gramEnd"/>
      <w:r w:rsidRPr="00FB1AEF">
        <w:t xml:space="preserve"> atd.) bude využito. Úpravna vody, expanzní zařízení a </w:t>
      </w:r>
      <w:r>
        <w:t>ohřev teplé vody</w:t>
      </w:r>
      <w:r w:rsidRPr="00FB1AEF">
        <w:t xml:space="preserve"> </w:t>
      </w:r>
      <w:r>
        <w:t>budou použity stávající.</w:t>
      </w:r>
    </w:p>
    <w:p w14:paraId="14073CE8" w14:textId="63660B12" w:rsidR="00830395" w:rsidRDefault="00ED3F70" w:rsidP="00830395">
      <w:pPr>
        <w:spacing w:before="120" w:after="0"/>
      </w:pPr>
      <w:r w:rsidRPr="00FB1AEF">
        <w:rPr>
          <w:noProof/>
          <w:lang w:eastAsia="cs-CZ"/>
        </w:rPr>
        <w:drawing>
          <wp:anchor distT="0" distB="0" distL="114300" distR="114300" simplePos="0" relativeHeight="251628032" behindDoc="1" locked="0" layoutInCell="1" allowOverlap="1" wp14:anchorId="5B6AE2C3" wp14:editId="2B93358A">
            <wp:simplePos x="0" y="0"/>
            <wp:positionH relativeFrom="column">
              <wp:posOffset>4758055</wp:posOffset>
            </wp:positionH>
            <wp:positionV relativeFrom="paragraph">
              <wp:posOffset>173355</wp:posOffset>
            </wp:positionV>
            <wp:extent cx="1057275" cy="1459865"/>
            <wp:effectExtent l="0" t="0" r="9525" b="6985"/>
            <wp:wrapTight wrapText="bothSides">
              <wp:wrapPolygon edited="0">
                <wp:start x="0" y="0"/>
                <wp:lineTo x="0" y="21421"/>
                <wp:lineTo x="21405" y="21421"/>
                <wp:lineTo x="21405" y="0"/>
                <wp:lineTo x="0" y="0"/>
              </wp:wrapPolygon>
            </wp:wrapTight>
            <wp:docPr id="2165" name="obrázek 10" descr="http://www.cedeo.fr/ART/30/531/pwg_high/art3053173_nuff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cedeo.fr/ART/30/531/pwg_high/art3053173_nuff01.jpg"/>
                    <pic:cNvPicPr>
                      <a:picLocks noChangeAspect="1" noChangeArrowheads="1"/>
                    </pic:cNvPicPr>
                  </pic:nvPicPr>
                  <pic:blipFill>
                    <a:blip r:embed="rId98" cstate="screen">
                      <a:extLst>
                        <a:ext uri="{28A0092B-C50C-407E-A947-70E740481C1C}">
                          <a14:useLocalDpi xmlns:a14="http://schemas.microsoft.com/office/drawing/2010/main"/>
                        </a:ext>
                      </a:extLst>
                    </a:blip>
                    <a:srcRect/>
                    <a:stretch>
                      <a:fillRect/>
                    </a:stretch>
                  </pic:blipFill>
                  <pic:spPr bwMode="auto">
                    <a:xfrm>
                      <a:off x="0" y="0"/>
                      <a:ext cx="1057275" cy="145986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FB1AEF">
        <w:rPr>
          <w:noProof/>
          <w:lang w:eastAsia="cs-CZ"/>
        </w:rPr>
        <w:drawing>
          <wp:anchor distT="0" distB="0" distL="114300" distR="114300" simplePos="0" relativeHeight="251630080" behindDoc="1" locked="0" layoutInCell="1" allowOverlap="1" wp14:anchorId="0878E303" wp14:editId="4979BE68">
            <wp:simplePos x="0" y="0"/>
            <wp:positionH relativeFrom="column">
              <wp:posOffset>3702050</wp:posOffset>
            </wp:positionH>
            <wp:positionV relativeFrom="paragraph">
              <wp:posOffset>173355</wp:posOffset>
            </wp:positionV>
            <wp:extent cx="1057275" cy="1459865"/>
            <wp:effectExtent l="0" t="0" r="9525" b="6985"/>
            <wp:wrapTight wrapText="bothSides">
              <wp:wrapPolygon edited="0">
                <wp:start x="0" y="0"/>
                <wp:lineTo x="0" y="21421"/>
                <wp:lineTo x="21405" y="21421"/>
                <wp:lineTo x="21405" y="0"/>
                <wp:lineTo x="0" y="0"/>
              </wp:wrapPolygon>
            </wp:wrapTight>
            <wp:docPr id="2207" name="obrázek 10" descr="http://www.cedeo.fr/ART/30/531/pwg_high/art3053173_nuff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cedeo.fr/ART/30/531/pwg_high/art3053173_nuff01.jpg"/>
                    <pic:cNvPicPr>
                      <a:picLocks noChangeAspect="1" noChangeArrowheads="1"/>
                    </pic:cNvPicPr>
                  </pic:nvPicPr>
                  <pic:blipFill>
                    <a:blip r:embed="rId98" cstate="screen">
                      <a:extLst>
                        <a:ext uri="{28A0092B-C50C-407E-A947-70E740481C1C}">
                          <a14:useLocalDpi xmlns:a14="http://schemas.microsoft.com/office/drawing/2010/main"/>
                        </a:ext>
                      </a:extLst>
                    </a:blip>
                    <a:srcRect/>
                    <a:stretch>
                      <a:fillRect/>
                    </a:stretch>
                  </pic:blipFill>
                  <pic:spPr bwMode="auto">
                    <a:xfrm>
                      <a:off x="0" y="0"/>
                      <a:ext cx="1057275" cy="145986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FB1AEF">
        <w:rPr>
          <w:noProof/>
          <w:lang w:eastAsia="cs-CZ"/>
        </w:rPr>
        <w:drawing>
          <wp:anchor distT="0" distB="0" distL="114300" distR="114300" simplePos="0" relativeHeight="251631104" behindDoc="1" locked="0" layoutInCell="1" allowOverlap="1" wp14:anchorId="270E69D7" wp14:editId="5E8A7C5D">
            <wp:simplePos x="0" y="0"/>
            <wp:positionH relativeFrom="column">
              <wp:posOffset>2643505</wp:posOffset>
            </wp:positionH>
            <wp:positionV relativeFrom="paragraph">
              <wp:posOffset>173355</wp:posOffset>
            </wp:positionV>
            <wp:extent cx="1057275" cy="1459865"/>
            <wp:effectExtent l="0" t="0" r="9525" b="6985"/>
            <wp:wrapTight wrapText="bothSides">
              <wp:wrapPolygon edited="0">
                <wp:start x="0" y="0"/>
                <wp:lineTo x="0" y="21421"/>
                <wp:lineTo x="21405" y="21421"/>
                <wp:lineTo x="21405" y="0"/>
                <wp:lineTo x="0" y="0"/>
              </wp:wrapPolygon>
            </wp:wrapTight>
            <wp:docPr id="2208" name="obrázek 10" descr="http://www.cedeo.fr/ART/30/531/pwg_high/art3053173_nuff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cedeo.fr/ART/30/531/pwg_high/art3053173_nuff01.jpg"/>
                    <pic:cNvPicPr>
                      <a:picLocks noChangeAspect="1" noChangeArrowheads="1"/>
                    </pic:cNvPicPr>
                  </pic:nvPicPr>
                  <pic:blipFill>
                    <a:blip r:embed="rId98" cstate="screen">
                      <a:extLst>
                        <a:ext uri="{28A0092B-C50C-407E-A947-70E740481C1C}">
                          <a14:useLocalDpi xmlns:a14="http://schemas.microsoft.com/office/drawing/2010/main"/>
                        </a:ext>
                      </a:extLst>
                    </a:blip>
                    <a:srcRect/>
                    <a:stretch>
                      <a:fillRect/>
                    </a:stretch>
                  </pic:blipFill>
                  <pic:spPr bwMode="auto">
                    <a:xfrm>
                      <a:off x="0" y="0"/>
                      <a:ext cx="1057275" cy="145986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830395" w:rsidRPr="00FB1AEF">
        <w:t xml:space="preserve">Místo demontovaných kotlů budou na zeď </w:t>
      </w:r>
      <w:r w:rsidR="00830395">
        <w:t>(</w:t>
      </w:r>
      <w:r w:rsidR="00830395" w:rsidRPr="00FB1AEF">
        <w:t>v blízkosti napojení stávající</w:t>
      </w:r>
      <w:r w:rsidR="00830395">
        <w:t>ch</w:t>
      </w:r>
      <w:r w:rsidR="00830395" w:rsidRPr="00FB1AEF">
        <w:t xml:space="preserve"> kouřovod</w:t>
      </w:r>
      <w:r w:rsidR="00830395">
        <w:t>ů</w:t>
      </w:r>
      <w:r w:rsidR="00830395" w:rsidRPr="00FB1AEF">
        <w:t xml:space="preserve"> na komín</w:t>
      </w:r>
      <w:r w:rsidR="00830395">
        <w:t>)</w:t>
      </w:r>
      <w:r w:rsidR="00830395" w:rsidRPr="00FB1AEF">
        <w:t xml:space="preserve"> osazeny </w:t>
      </w:r>
      <w:r w:rsidR="00830395">
        <w:t>tři</w:t>
      </w:r>
      <w:r w:rsidR="00830395" w:rsidRPr="00FB1AEF">
        <w:t xml:space="preserve"> nové závěsné plynové kondenzační kotle De Dietrich INNOVENS MCA </w:t>
      </w:r>
      <w:r w:rsidR="00830395">
        <w:t>90</w:t>
      </w:r>
      <w:r w:rsidR="00830395" w:rsidRPr="00FB1AEF">
        <w:t xml:space="preserve"> (celkový výkonový rozsah zdroje </w:t>
      </w:r>
      <w:r w:rsidR="00830395">
        <w:t>15,8 </w:t>
      </w:r>
      <w:r w:rsidR="00830395" w:rsidRPr="00FB1AEF">
        <w:t>kW</w:t>
      </w:r>
      <w:r>
        <w:t xml:space="preserve"> </w:t>
      </w:r>
      <w:r w:rsidR="00830395">
        <w:t>–268,5 </w:t>
      </w:r>
      <w:r w:rsidR="00830395" w:rsidRPr="00FB1AEF">
        <w:t xml:space="preserve">kW). Nové kotle budou napojeny na stávající přívod plynu do kotelny. Výstup topné vody z kotlů bude napojen na stávající </w:t>
      </w:r>
      <w:r w:rsidR="00830395">
        <w:t xml:space="preserve">rozdělovač/sběrač topných větví a na stávající systém ohřevu teplé vody. </w:t>
      </w:r>
      <w:r w:rsidR="00830395" w:rsidRPr="00FB1AEF">
        <w:t xml:space="preserve">Pokud stávající komín nebude vyhovovat kondenzačnímu provozu, bude upraven nezbytným způsobem. </w:t>
      </w:r>
      <w:r w:rsidR="00CF1272" w:rsidRPr="00CF1272">
        <w:t>Kouřové cesty budou kompletně zrekonstruovány, tj. vyvložkování nerezovým potrubím a bude vytvořeno koncentrické sání spalovacího vzduchu</w:t>
      </w:r>
      <w:r w:rsidR="00830395" w:rsidRPr="00FB1AEF">
        <w:t>. Nové rozvody topné vody v prostoru kotelny budou tepelně izolovány.</w:t>
      </w:r>
    </w:p>
    <w:p w14:paraId="74B85BCE" w14:textId="77777777" w:rsidR="00830395" w:rsidRDefault="00CA078E" w:rsidP="00830395">
      <w:pPr>
        <w:spacing w:before="240" w:after="0"/>
      </w:pPr>
      <w:r>
        <w:rPr>
          <w:noProof/>
          <w:lang w:eastAsia="cs-CZ"/>
        </w:rPr>
        <w:lastRenderedPageBreak/>
        <w:drawing>
          <wp:anchor distT="0" distB="0" distL="114300" distR="114300" simplePos="0" relativeHeight="251627008" behindDoc="1" locked="0" layoutInCell="1" allowOverlap="1" wp14:anchorId="4CA1797A" wp14:editId="01D1DACC">
            <wp:simplePos x="0" y="0"/>
            <wp:positionH relativeFrom="column">
              <wp:posOffset>3881755</wp:posOffset>
            </wp:positionH>
            <wp:positionV relativeFrom="paragraph">
              <wp:posOffset>286385</wp:posOffset>
            </wp:positionV>
            <wp:extent cx="1902460" cy="1577975"/>
            <wp:effectExtent l="0" t="0" r="2540" b="3175"/>
            <wp:wrapTight wrapText="bothSides">
              <wp:wrapPolygon edited="0">
                <wp:start x="0" y="0"/>
                <wp:lineTo x="0" y="21383"/>
                <wp:lineTo x="21413" y="21383"/>
                <wp:lineTo x="21413" y="0"/>
                <wp:lineTo x="0" y="0"/>
              </wp:wrapPolygon>
            </wp:wrapTight>
            <wp:docPr id="2195" name="Obrázek 2195" descr="1363105237_nasosy-dlya-otopleniya-grundfos-magna-3-i-alph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1363105237_nasosy-dlya-otopleniya-grundfos-magna-3-i-alpha-2"/>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1902460" cy="1577975"/>
                    </a:xfrm>
                    <a:prstGeom prst="rect">
                      <a:avLst/>
                    </a:prstGeom>
                    <a:noFill/>
                  </pic:spPr>
                </pic:pic>
              </a:graphicData>
            </a:graphic>
            <wp14:sizeRelH relativeFrom="page">
              <wp14:pctWidth>0</wp14:pctWidth>
            </wp14:sizeRelH>
            <wp14:sizeRelV relativeFrom="page">
              <wp14:pctHeight>0</wp14:pctHeight>
            </wp14:sizeRelV>
          </wp:anchor>
        </w:drawing>
      </w:r>
      <w:r w:rsidR="00830395">
        <w:t>Součástí opatření dále je:</w:t>
      </w:r>
    </w:p>
    <w:p w14:paraId="5FA6F1A2" w14:textId="77777777" w:rsidR="00830395" w:rsidRDefault="00830395" w:rsidP="00830395">
      <w:pPr>
        <w:pStyle w:val="Odstavecseseznamem"/>
        <w:spacing w:after="0"/>
        <w:ind w:left="567" w:hanging="283"/>
      </w:pPr>
      <w:r>
        <w:t>r</w:t>
      </w:r>
      <w:r w:rsidRPr="003C383D">
        <w:t xml:space="preserve">ealizace nových armaturních sestav na rozdělovači a sběrači topných větví v kotelně pro </w:t>
      </w:r>
      <w:r>
        <w:t>tři</w:t>
      </w:r>
      <w:r w:rsidRPr="003C383D">
        <w:t xml:space="preserve"> </w:t>
      </w:r>
      <w:r w:rsidRPr="00830395">
        <w:t>funkční větve (tj. kompletní výměna armatur pro funkční větve na stávajícím rozdělovači a sběrači topných větví)</w:t>
      </w:r>
    </w:p>
    <w:p w14:paraId="2290C12D" w14:textId="77777777" w:rsidR="00830395" w:rsidRDefault="00830395" w:rsidP="00830395">
      <w:pPr>
        <w:pStyle w:val="Odstavecseseznamem"/>
        <w:spacing w:after="0"/>
        <w:ind w:left="567" w:hanging="283"/>
      </w:pPr>
      <w:r>
        <w:t>n</w:t>
      </w:r>
      <w:r w:rsidRPr="003C383D">
        <w:t xml:space="preserve">áhrada 4 čerpadel na rozdělovači topných větví za nová energeticky úsporná oběhová čerpadla s plynulou regulací otáček (např. </w:t>
      </w:r>
      <w:proofErr w:type="spellStart"/>
      <w:r w:rsidRPr="003C383D">
        <w:t>Grundfos</w:t>
      </w:r>
      <w:proofErr w:type="spellEnd"/>
      <w:r w:rsidRPr="003C383D">
        <w:t xml:space="preserve"> Magna 3)</w:t>
      </w:r>
    </w:p>
    <w:p w14:paraId="264F8F5A" w14:textId="77777777" w:rsidR="00830395" w:rsidRDefault="00830395" w:rsidP="00830395">
      <w:pPr>
        <w:pStyle w:val="Odstavecseseznamem"/>
        <w:spacing w:after="0"/>
        <w:ind w:left="567" w:hanging="283"/>
      </w:pPr>
      <w:r>
        <w:t>n</w:t>
      </w:r>
      <w:r w:rsidRPr="003C383D">
        <w:t>áhrada dvou stávajících směšovacích stanic ÚT za dvě nové směšovací stanice s trojcestnou směš</w:t>
      </w:r>
      <w:r>
        <w:t>ovací armaturou se servopohonem</w:t>
      </w:r>
    </w:p>
    <w:p w14:paraId="553B256B" w14:textId="77777777" w:rsidR="00ED3F70" w:rsidRDefault="00ED3F70" w:rsidP="00830395">
      <w:pPr>
        <w:pStyle w:val="Odstavecseseznamem"/>
        <w:spacing w:after="0"/>
        <w:ind w:left="567" w:hanging="283"/>
      </w:pPr>
      <w:r>
        <w:t>z</w:t>
      </w:r>
      <w:r w:rsidRPr="00830395">
        <w:t xml:space="preserve">rušení </w:t>
      </w:r>
      <w:r>
        <w:t xml:space="preserve">stávajících </w:t>
      </w:r>
      <w:r w:rsidRPr="00830395">
        <w:t>kotlových čerpadel</w:t>
      </w:r>
    </w:p>
    <w:p w14:paraId="59175CC6" w14:textId="77777777" w:rsidR="00830395" w:rsidRDefault="00830395" w:rsidP="00830395">
      <w:pPr>
        <w:pStyle w:val="Odstavecseseznamem"/>
        <w:spacing w:after="0"/>
        <w:ind w:left="567" w:hanging="283"/>
      </w:pPr>
      <w:r>
        <w:t>z</w:t>
      </w:r>
      <w:r w:rsidRPr="003C383D">
        <w:t>rušení stávající hydraulické spojky pro zvýšení účinnosti nových kondenzačních kotlů</w:t>
      </w:r>
    </w:p>
    <w:p w14:paraId="704F0F23" w14:textId="77777777" w:rsidR="00830395" w:rsidRDefault="00830395" w:rsidP="00830395">
      <w:pPr>
        <w:pStyle w:val="Odstavecseseznamem"/>
        <w:spacing w:after="0"/>
        <w:ind w:left="567" w:hanging="283"/>
      </w:pPr>
      <w:r>
        <w:t>n</w:t>
      </w:r>
      <w:r w:rsidRPr="003C383D">
        <w:t>ové energeticky úsporné cirkulační čerpadlo TV včetně časového řízení</w:t>
      </w:r>
    </w:p>
    <w:p w14:paraId="2404B18B" w14:textId="77777777" w:rsidR="00830395" w:rsidRDefault="00830395" w:rsidP="00830395">
      <w:pPr>
        <w:pStyle w:val="Odstavecseseznamem"/>
        <w:spacing w:after="0"/>
        <w:ind w:left="567" w:hanging="283"/>
      </w:pPr>
      <w:r>
        <w:rPr>
          <w:noProof/>
          <w:lang w:eastAsia="cs-CZ"/>
        </w:rPr>
        <w:drawing>
          <wp:anchor distT="0" distB="0" distL="114300" distR="114300" simplePos="0" relativeHeight="251629056" behindDoc="0" locked="0" layoutInCell="1" allowOverlap="1" wp14:anchorId="3F3772CA" wp14:editId="6AC383DF">
            <wp:simplePos x="0" y="0"/>
            <wp:positionH relativeFrom="column">
              <wp:posOffset>3850640</wp:posOffset>
            </wp:positionH>
            <wp:positionV relativeFrom="paragraph">
              <wp:posOffset>95250</wp:posOffset>
            </wp:positionV>
            <wp:extent cx="1896110" cy="1195070"/>
            <wp:effectExtent l="0" t="0" r="8890" b="5080"/>
            <wp:wrapSquare wrapText="bothSides"/>
            <wp:docPr id="2196" name="Obrázek 2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a:ext>
                      </a:extLst>
                    </a:blip>
                    <a:srcRect/>
                    <a:stretch>
                      <a:fillRect/>
                    </a:stretch>
                  </pic:blipFill>
                  <pic:spPr bwMode="auto">
                    <a:xfrm>
                      <a:off x="0" y="0"/>
                      <a:ext cx="1896110" cy="119507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kompletně </w:t>
      </w:r>
      <w:r w:rsidRPr="00FB1AEF">
        <w:t xml:space="preserve">nový systém </w:t>
      </w:r>
      <w:proofErr w:type="spellStart"/>
      <w:r w:rsidRPr="00FB1AEF">
        <w:t>MaR</w:t>
      </w:r>
      <w:proofErr w:type="spellEnd"/>
      <w:r w:rsidRPr="00FB1AEF">
        <w:t xml:space="preserve"> zdroje, který zajistí plně programovatelnou regulaci dodávky tepla pro ohřev TV a pro ÚT v závislosti na venkovní teplotě a s ohledem na vnitřní teplotu v referenční místnosti (systémová regulace DIEMATIC </w:t>
      </w:r>
      <w:proofErr w:type="spellStart"/>
      <w:r w:rsidRPr="00FB1AEF">
        <w:t>iS</w:t>
      </w:r>
      <w:r>
        <w:t>ystem</w:t>
      </w:r>
      <w:proofErr w:type="spellEnd"/>
      <w:r>
        <w:t>). Veškerá</w:t>
      </w:r>
      <w:r w:rsidRPr="00FB1AEF">
        <w:t xml:space="preserve"> zařízení kotelny (tj. kotle, ohřev teplé vody, směšovací stanice, regulační armatury, plynoměr a vodoměr studené vody pro ohřev teplé vody) budou vybavena novým systémem </w:t>
      </w:r>
      <w:proofErr w:type="spellStart"/>
      <w:r w:rsidRPr="00FB1AEF">
        <w:t>MaR</w:t>
      </w:r>
      <w:proofErr w:type="spellEnd"/>
      <w:r w:rsidRPr="00FB1AEF">
        <w:t xml:space="preserve"> a budou vizualizována na novém </w:t>
      </w:r>
      <w:r>
        <w:t xml:space="preserve">lokálním </w:t>
      </w:r>
      <w:r w:rsidRPr="00FB1AEF">
        <w:t>dispečinku</w:t>
      </w:r>
      <w:r>
        <w:t xml:space="preserve"> (stávající PC) v řešeném objektu</w:t>
      </w:r>
      <w:r w:rsidRPr="00FB1AEF">
        <w:t>, odkud bude možno veškerou novou technologii sledovat a ovládat. Dispečink bude vybaven archivací dat pro následné analýzy prováděné v rámci energetického manageme</w:t>
      </w:r>
      <w:r>
        <w:t>ntu a pro optimalizaci provozu.</w:t>
      </w:r>
    </w:p>
    <w:p w14:paraId="631BF6D6" w14:textId="77777777" w:rsidR="00830395" w:rsidRDefault="00830395" w:rsidP="00830395">
      <w:pPr>
        <w:pStyle w:val="Odstavecseseznamem"/>
        <w:spacing w:after="0"/>
        <w:ind w:left="567" w:hanging="283"/>
      </w:pPr>
      <w:r w:rsidRPr="003C383D">
        <w:t>napojení na dispečink včetně vizualizace kotelny</w:t>
      </w:r>
    </w:p>
    <w:p w14:paraId="42D96BAC" w14:textId="77777777" w:rsidR="00830395" w:rsidRDefault="00830395" w:rsidP="00830395">
      <w:pPr>
        <w:pStyle w:val="Odstavecseseznamem"/>
        <w:spacing w:after="0"/>
        <w:ind w:left="567" w:hanging="283"/>
      </w:pPr>
      <w:r>
        <w:t>lokální</w:t>
      </w:r>
      <w:r w:rsidRPr="00FB1AEF">
        <w:t xml:space="preserve"> dispečink</w:t>
      </w:r>
      <w:r>
        <w:t xml:space="preserve"> </w:t>
      </w:r>
      <w:r w:rsidRPr="00FB1AEF">
        <w:t>bude napojen na centrální řídící dispečink ENESA pro vzdálenou kontrolu efektivity hospodaření s energií v rámci smluvně zajišťovaného energetického managementu a pro možnost dálkových servisních zásahů.</w:t>
      </w:r>
      <w:r>
        <w:t xml:space="preserve"> Dále bude lokální</w:t>
      </w:r>
      <w:r w:rsidRPr="00FB1AEF">
        <w:t xml:space="preserve"> dispečink</w:t>
      </w:r>
      <w:r>
        <w:t xml:space="preserve"> </w:t>
      </w:r>
      <w:r w:rsidRPr="00FB1AEF">
        <w:t xml:space="preserve">napojen </w:t>
      </w:r>
      <w:r>
        <w:t xml:space="preserve">na </w:t>
      </w:r>
      <w:r w:rsidRPr="00FE7CBE">
        <w:t xml:space="preserve">dispečink </w:t>
      </w:r>
      <w:r>
        <w:t xml:space="preserve">ČVUT. </w:t>
      </w:r>
      <w:r w:rsidRPr="00FE7CBE">
        <w:t>Z dispečink</w:t>
      </w:r>
      <w:r>
        <w:t>ů</w:t>
      </w:r>
      <w:r w:rsidRPr="00FE7CBE">
        <w:t xml:space="preserve"> bude možné </w:t>
      </w:r>
      <w:r>
        <w:t xml:space="preserve">kontrolovat a </w:t>
      </w:r>
      <w:r w:rsidRPr="00FE7CBE">
        <w:t xml:space="preserve">nastavovat provozní režimy </w:t>
      </w:r>
      <w:r>
        <w:t>zdroje a jednotlivých topných větví.</w:t>
      </w:r>
      <w:r w:rsidRPr="00FE7CBE">
        <w:t xml:space="preserve"> Nastavené režimy bude moci pověřený pracovník </w:t>
      </w:r>
      <w:r>
        <w:t xml:space="preserve">(správce objektu) </w:t>
      </w:r>
      <w:r w:rsidRPr="00FE7CBE">
        <w:t xml:space="preserve">na </w:t>
      </w:r>
      <w:r>
        <w:t>lokálním dispečinku</w:t>
      </w:r>
      <w:r w:rsidRPr="00FE7CBE">
        <w:t xml:space="preserve"> kdykoli dle potřeby měnit. Za tímto účelem bude obsluha řádně zaškolena.</w:t>
      </w:r>
    </w:p>
    <w:p w14:paraId="2A048FF6" w14:textId="77777777" w:rsidR="00830395" w:rsidRPr="00584299" w:rsidRDefault="00830395" w:rsidP="00830395">
      <w:pPr>
        <w:spacing w:before="240" w:after="0"/>
      </w:pPr>
      <w:r w:rsidRPr="00584299">
        <w:t>Součástí dodávky jsou dále:</w:t>
      </w:r>
    </w:p>
    <w:p w14:paraId="0C13881E" w14:textId="77777777" w:rsidR="00830395" w:rsidRPr="00584299" w:rsidRDefault="00830395" w:rsidP="00830395">
      <w:pPr>
        <w:pStyle w:val="Odstavecseseznamem"/>
        <w:spacing w:after="0"/>
        <w:ind w:left="567" w:hanging="283"/>
      </w:pPr>
      <w:r w:rsidRPr="00584299">
        <w:t>kompletní projektová dokumentace realizovaných opatření včetně realizační dokumentace a dokumentace skutečného provedení;</w:t>
      </w:r>
    </w:p>
    <w:p w14:paraId="64599FC4" w14:textId="77777777" w:rsidR="00830395" w:rsidRPr="00584299" w:rsidRDefault="00830395" w:rsidP="00830395">
      <w:pPr>
        <w:pStyle w:val="Odstavecseseznamem"/>
        <w:spacing w:after="0"/>
        <w:ind w:left="568" w:hanging="284"/>
      </w:pPr>
      <w:r w:rsidRPr="00584299">
        <w:t>demontážní práce nezbytné pro instalaci a provoz dodávaného zařízení;</w:t>
      </w:r>
    </w:p>
    <w:p w14:paraId="5D531D3C" w14:textId="77777777" w:rsidR="00830395" w:rsidRPr="00584299" w:rsidRDefault="00830395" w:rsidP="00830395">
      <w:pPr>
        <w:pStyle w:val="Odstavecseseznamem"/>
        <w:spacing w:after="0"/>
        <w:ind w:left="568" w:hanging="284"/>
      </w:pPr>
      <w:r w:rsidRPr="00584299">
        <w:t>veškeré nezbytné zkoušky topného systému (tlaková, topná zkouška);</w:t>
      </w:r>
    </w:p>
    <w:p w14:paraId="58956A60" w14:textId="77777777" w:rsidR="00830395" w:rsidRDefault="00830395" w:rsidP="00830395">
      <w:pPr>
        <w:pStyle w:val="Odstavecseseznamem"/>
        <w:spacing w:after="0"/>
        <w:ind w:left="568" w:hanging="284"/>
      </w:pPr>
      <w:r w:rsidRPr="00584299">
        <w:t>veškeré nezbytné elektro revize;</w:t>
      </w:r>
    </w:p>
    <w:p w14:paraId="771ECE12" w14:textId="77777777" w:rsidR="00830395" w:rsidRDefault="00830395" w:rsidP="00830395">
      <w:pPr>
        <w:pStyle w:val="Odstavecseseznamem"/>
        <w:spacing w:after="0"/>
        <w:ind w:left="568" w:hanging="284"/>
      </w:pPr>
      <w:r>
        <w:t>vypracování návrhu provozního řádu a zaškolení obsluhy</w:t>
      </w:r>
      <w:r>
        <w:rPr>
          <w:lang w:val="en-US"/>
        </w:rPr>
        <w:t>;</w:t>
      </w:r>
    </w:p>
    <w:p w14:paraId="3BB13138" w14:textId="2EEBCF96" w:rsidR="00830395" w:rsidRPr="00D9104B" w:rsidRDefault="00830395" w:rsidP="00D9104B">
      <w:pPr>
        <w:pStyle w:val="Odstavecseseznamem"/>
        <w:spacing w:after="0"/>
        <w:ind w:left="568" w:hanging="284"/>
      </w:pPr>
      <w:r w:rsidRPr="00584299">
        <w:lastRenderedPageBreak/>
        <w:t>podklady k dodanému zařízení, manuály pro ovládání a technické informace prohlášení o shodě.</w:t>
      </w:r>
    </w:p>
    <w:p w14:paraId="17BA06B1" w14:textId="77777777" w:rsidR="00830395" w:rsidRPr="00A2215B" w:rsidRDefault="00ED3F70" w:rsidP="00CD036A">
      <w:pPr>
        <w:pStyle w:val="Odstavecseseznamem"/>
        <w:numPr>
          <w:ilvl w:val="1"/>
          <w:numId w:val="28"/>
        </w:numPr>
        <w:spacing w:before="360"/>
        <w:ind w:left="851" w:hanging="851"/>
        <w:rPr>
          <w:b/>
          <w:sz w:val="24"/>
          <w:szCs w:val="24"/>
        </w:rPr>
      </w:pPr>
      <w:r>
        <w:rPr>
          <w:b/>
          <w:sz w:val="24"/>
          <w:szCs w:val="24"/>
        </w:rPr>
        <w:t>H</w:t>
      </w:r>
      <w:r w:rsidR="00830395" w:rsidRPr="00A2215B">
        <w:rPr>
          <w:b/>
          <w:sz w:val="24"/>
          <w:szCs w:val="24"/>
        </w:rPr>
        <w:t>ydraulické vyvážení otopné soustavy</w:t>
      </w:r>
    </w:p>
    <w:p w14:paraId="569F6381" w14:textId="77777777" w:rsidR="00830395" w:rsidRDefault="00830395" w:rsidP="00ED3F70">
      <w:pPr>
        <w:spacing w:before="120" w:after="0"/>
      </w:pPr>
      <w:r>
        <w:t xml:space="preserve">V rámci </w:t>
      </w:r>
      <w:r w:rsidR="00D5003A">
        <w:t>tohoto opatření bude</w:t>
      </w:r>
      <w:r w:rsidR="00ED3F70">
        <w:t xml:space="preserve"> provedeno</w:t>
      </w:r>
      <w:r>
        <w:t xml:space="preserve"> </w:t>
      </w:r>
      <w:r w:rsidRPr="00A2215B">
        <w:t>hydraulické</w:t>
      </w:r>
      <w:r>
        <w:t xml:space="preserve"> vyvážení celé otopné soustavy</w:t>
      </w:r>
      <w:r w:rsidR="00ED3F70">
        <w:t xml:space="preserve"> pomocí stávajících regulačních prvků</w:t>
      </w:r>
      <w:r>
        <w:t>.</w:t>
      </w:r>
      <w:r w:rsidR="00ED3F70">
        <w:t xml:space="preserve"> Dále budou stávající hlavice na topných tělesech </w:t>
      </w:r>
      <w:r w:rsidR="00ED3F70" w:rsidRPr="005966F1">
        <w:rPr>
          <w:lang w:bidi="cs-CZ"/>
        </w:rPr>
        <w:t xml:space="preserve">vybaveny nastavitelným omezením </w:t>
      </w:r>
      <w:r w:rsidR="00ED3F70">
        <w:rPr>
          <w:lang w:bidi="cs-CZ"/>
        </w:rPr>
        <w:t>rozsahu teploty</w:t>
      </w:r>
      <w:r w:rsidR="00ED3F70" w:rsidRPr="005966F1">
        <w:rPr>
          <w:lang w:bidi="cs-CZ"/>
        </w:rPr>
        <w:t xml:space="preserve"> dle typu místnosti, aby nemohlo docházet k nežádo</w:t>
      </w:r>
      <w:r w:rsidR="00ED3F70">
        <w:rPr>
          <w:lang w:bidi="cs-CZ"/>
        </w:rPr>
        <w:t>ucí volné manipulaci s hlavicí.</w:t>
      </w:r>
      <w:r w:rsidR="00ED3F70">
        <w:t xml:space="preserve"> Součástí opatření je </w:t>
      </w:r>
      <w:r>
        <w:t>p</w:t>
      </w:r>
      <w:r w:rsidRPr="005966F1">
        <w:t>rojekt hydrauli</w:t>
      </w:r>
      <w:r w:rsidR="00ED3F70">
        <w:t>ckého vyvážení otopného systému.</w:t>
      </w:r>
    </w:p>
    <w:p w14:paraId="3BB93656" w14:textId="77777777" w:rsidR="00830395" w:rsidRPr="00B83EA0" w:rsidRDefault="00830395" w:rsidP="00CD036A">
      <w:pPr>
        <w:pStyle w:val="Odstavecseseznamem"/>
        <w:numPr>
          <w:ilvl w:val="1"/>
          <w:numId w:val="28"/>
        </w:numPr>
        <w:spacing w:before="360"/>
        <w:ind w:left="851" w:hanging="851"/>
        <w:rPr>
          <w:b/>
          <w:sz w:val="24"/>
          <w:szCs w:val="24"/>
        </w:rPr>
      </w:pPr>
      <w:r w:rsidRPr="00B83EA0">
        <w:rPr>
          <w:b/>
          <w:sz w:val="24"/>
          <w:szCs w:val="24"/>
        </w:rPr>
        <w:t>Modernizace vnitřního osvětlení</w:t>
      </w:r>
    </w:p>
    <w:p w14:paraId="4B665F5A" w14:textId="61520312" w:rsidR="00830395" w:rsidRDefault="003B2486" w:rsidP="00830395">
      <w:pPr>
        <w:spacing w:before="120" w:after="0"/>
      </w:pPr>
      <w:r>
        <w:t>V rámci tohoto opatření bude provedena náhrada vybraných zářivkových svítidel za úsporná LED svítidla a náhrada vybraných žárovkových zdrojů za úsporné LED</w:t>
      </w:r>
      <w:r w:rsidR="006E517E">
        <w:t xml:space="preserve"> svítidla</w:t>
      </w:r>
      <w:r>
        <w:t xml:space="preserve">. </w:t>
      </w:r>
      <w:r w:rsidR="00596768">
        <w:t>Svítidlem se rozumí celé svítidlo včetně zdroje světla. V případě zářivkových svítidel bude nahrazeno celé svítidlo za nové LED svítidlo.</w:t>
      </w:r>
      <w:r w:rsidR="00A5698C">
        <w:t xml:space="preserve"> </w:t>
      </w:r>
      <w:r w:rsidR="00830395">
        <w:t>Náhrada bude provedena v rozsahu uvedeném v Tab.2.</w:t>
      </w:r>
      <w:r w:rsidR="00ED3F70">
        <w:t>6</w:t>
      </w:r>
      <w:r w:rsidR="00830395">
        <w:t xml:space="preserve">, kde je </w:t>
      </w:r>
      <w:r>
        <w:t>uveden soupis stávajících svítidel a zdrojů včetně jejich příkonů a provozních hodin a specifikace nových svítidel a zdrojů včetně jejich příkonů</w:t>
      </w:r>
      <w:r w:rsidR="00830395">
        <w:t>. Typy stávajících svítidel, jejich příkony a provozní hodiny byly převzaty z poskytnutých podkladů.</w:t>
      </w:r>
    </w:p>
    <w:p w14:paraId="3164DEEE" w14:textId="2235513F" w:rsidR="00830395" w:rsidRDefault="00830395" w:rsidP="00830395">
      <w:pPr>
        <w:spacing w:before="120" w:after="0"/>
      </w:pPr>
      <w:r>
        <w:t xml:space="preserve">Celkem se předpokládá náhrada </w:t>
      </w:r>
      <w:r w:rsidR="00C5580E">
        <w:t>629</w:t>
      </w:r>
      <w:r>
        <w:t xml:space="preserve"> ks </w:t>
      </w:r>
      <w:r w:rsidR="003B2486">
        <w:t xml:space="preserve">stávajících svítidel a žárovkových zdrojů o celkovém instalovaném příkonu </w:t>
      </w:r>
      <w:r w:rsidR="00C5580E">
        <w:t>36,8</w:t>
      </w:r>
      <w:r>
        <w:t xml:space="preserve"> kW </w:t>
      </w:r>
      <w:r w:rsidR="003B2486">
        <w:t>za nová LED svítidla a zdroje o celkovém instalovaném příkonu</w:t>
      </w:r>
      <w:r>
        <w:t xml:space="preserve"> </w:t>
      </w:r>
      <w:r w:rsidR="00C5580E">
        <w:t>8,2</w:t>
      </w:r>
      <w:r>
        <w:t xml:space="preserve"> kW, což představuje snížení spotřeby elektrické </w:t>
      </w:r>
      <w:r w:rsidR="00A5698C">
        <w:t xml:space="preserve">energie na osvětlení dotčenými svítidly a světelnými zdroji o cca </w:t>
      </w:r>
      <w:proofErr w:type="gramStart"/>
      <w:r w:rsidR="00C5580E">
        <w:t>78</w:t>
      </w:r>
      <w:r>
        <w:t>%</w:t>
      </w:r>
      <w:proofErr w:type="gramEnd"/>
      <w:r>
        <w:t>.</w:t>
      </w:r>
    </w:p>
    <w:p w14:paraId="3C7A11E0" w14:textId="77777777" w:rsidR="00830395" w:rsidRPr="005D4FAD" w:rsidRDefault="00830395" w:rsidP="00830395">
      <w:pPr>
        <w:spacing w:before="120" w:after="0"/>
      </w:pPr>
      <w:r w:rsidRPr="005D4FAD">
        <w:t xml:space="preserve">Úspora elektrické energie tímto opatřením je vykázána na základě snížení příkonu a </w:t>
      </w:r>
      <w:r>
        <w:t xml:space="preserve">zadané </w:t>
      </w:r>
      <w:r w:rsidR="00596768">
        <w:t>doby využití nahrazovaných svítidel a zdrojů</w:t>
      </w:r>
      <w:r w:rsidRPr="005D4FAD">
        <w:t xml:space="preserve"> a bude ověřena jednorázovým měřením el. příkonu před a po výměně svítidla (zdroje) u jednoho či více svítidel dostatečně reprezentujících osvětlovací soustavu.</w:t>
      </w:r>
    </w:p>
    <w:p w14:paraId="320C991D" w14:textId="4DB54131" w:rsidR="00830395" w:rsidRDefault="00830395" w:rsidP="00830395">
      <w:pPr>
        <w:spacing w:before="120" w:after="0"/>
      </w:pPr>
      <w:r w:rsidRPr="005D4FAD">
        <w:t xml:space="preserve">Na toto opatření jsou vyčleněny </w:t>
      </w:r>
      <w:r w:rsidRPr="00D53EF2">
        <w:t xml:space="preserve">celkové investiční prostředky ve </w:t>
      </w:r>
      <w:r w:rsidRPr="00607BE5">
        <w:rPr>
          <w:highlight w:val="black"/>
        </w:rPr>
        <w:t xml:space="preserve">výši </w:t>
      </w:r>
      <w:r w:rsidR="006E517E" w:rsidRPr="00607BE5">
        <w:rPr>
          <w:b/>
          <w:highlight w:val="black"/>
        </w:rPr>
        <w:t>757</w:t>
      </w:r>
      <w:r w:rsidRPr="00607BE5">
        <w:rPr>
          <w:b/>
          <w:highlight w:val="black"/>
        </w:rPr>
        <w:t xml:space="preserve"> tis. Kč bez DPH</w:t>
      </w:r>
      <w:r w:rsidR="00B950B0" w:rsidRPr="00607BE5">
        <w:rPr>
          <w:b/>
          <w:highlight w:val="black"/>
        </w:rPr>
        <w:t xml:space="preserve"> </w:t>
      </w:r>
      <w:r w:rsidR="00B950B0" w:rsidRPr="00607BE5">
        <w:rPr>
          <w:highlight w:val="black"/>
        </w:rPr>
        <w:t xml:space="preserve">+ </w:t>
      </w:r>
      <w:r w:rsidR="00B950B0" w:rsidRPr="00607BE5">
        <w:rPr>
          <w:b/>
          <w:bCs/>
          <w:highlight w:val="black"/>
        </w:rPr>
        <w:t>79,4 tis. Kč bez DPH</w:t>
      </w:r>
      <w:r w:rsidR="00B950B0">
        <w:t xml:space="preserve"> na doplnění nouzových modulů do vybraných svítidel</w:t>
      </w:r>
      <w:r w:rsidRPr="005D4FAD">
        <w:t xml:space="preserve">. </w:t>
      </w:r>
      <w:r w:rsidR="00596768">
        <w:t xml:space="preserve">Výběr nahrazovaných svítidel a zdrojů bude proveden </w:t>
      </w:r>
      <w:r w:rsidRPr="005D4FAD">
        <w:t xml:space="preserve">ve spolupráci s provozním personálem objektu na základě podrobného místního šetření a na základě údajů o </w:t>
      </w:r>
      <w:r w:rsidR="00596768">
        <w:t>instalovaných příkonech svítidel a světelných zdrojů a době jejich využití. Prioritně budou nahrazována svítidla a zdroje s nízkou účinností a vyšším stupněm využití tak</w:t>
      </w:r>
      <w:r w:rsidRPr="005D4FAD">
        <w:t>, aby dosažené úspory ve spotřebě elektrické energie byly co nejvyšší.</w:t>
      </w:r>
      <w:r>
        <w:t xml:space="preserve"> </w:t>
      </w:r>
    </w:p>
    <w:p w14:paraId="285AC61A" w14:textId="77777777" w:rsidR="00830395" w:rsidRDefault="00830395" w:rsidP="00830395">
      <w:pPr>
        <w:widowControl w:val="0"/>
        <w:autoSpaceDE w:val="0"/>
        <w:autoSpaceDN w:val="0"/>
        <w:adjustRightInd w:val="0"/>
        <w:spacing w:before="120" w:after="0"/>
        <w:rPr>
          <w:rFonts w:cs="Arial"/>
        </w:rPr>
        <w:sectPr w:rsidR="00830395" w:rsidSect="00251F83">
          <w:headerReference w:type="default" r:id="rId99"/>
          <w:footerReference w:type="default" r:id="rId100"/>
          <w:headerReference w:type="first" r:id="rId101"/>
          <w:footerReference w:type="first" r:id="rId102"/>
          <w:pgSz w:w="11907" w:h="16839" w:code="9"/>
          <w:pgMar w:top="1417" w:right="1417" w:bottom="1417" w:left="1417" w:header="708" w:footer="708" w:gutter="0"/>
          <w:cols w:space="708"/>
          <w:titlePg/>
          <w:docGrid w:linePitch="360"/>
        </w:sectPr>
      </w:pPr>
    </w:p>
    <w:p w14:paraId="3D6EA1BF" w14:textId="0998E18F" w:rsidR="00830395" w:rsidRDefault="00830395" w:rsidP="00830395">
      <w:pPr>
        <w:widowControl w:val="0"/>
        <w:tabs>
          <w:tab w:val="left" w:pos="1134"/>
        </w:tabs>
        <w:autoSpaceDE w:val="0"/>
        <w:autoSpaceDN w:val="0"/>
        <w:adjustRightInd w:val="0"/>
        <w:spacing w:before="120" w:after="0"/>
      </w:pPr>
      <w:r>
        <w:lastRenderedPageBreak/>
        <w:t>Tab.2.</w:t>
      </w:r>
      <w:r w:rsidR="00ED3F70">
        <w:t>6</w:t>
      </w:r>
      <w:r>
        <w:tab/>
        <w:t xml:space="preserve">Rozsah náhrady </w:t>
      </w:r>
      <w:r w:rsidR="000C35F8">
        <w:t>svítidel (</w:t>
      </w:r>
      <w:r>
        <w:t>světelných zdrojů</w:t>
      </w:r>
      <w:r w:rsidR="000C35F8">
        <w:t>)</w:t>
      </w:r>
      <w:r>
        <w:t xml:space="preserve"> </w:t>
      </w:r>
      <w:r w:rsidR="00140775">
        <w:t xml:space="preserve">/ oběhových čerpadel </w:t>
      </w:r>
      <w:r>
        <w:t>pro stanovení úspory el. energie</w:t>
      </w:r>
    </w:p>
    <w:p w14:paraId="583FEF1B" w14:textId="416FB496" w:rsidR="00830395" w:rsidRDefault="00607BE5" w:rsidP="00830395">
      <w:pPr>
        <w:widowControl w:val="0"/>
        <w:autoSpaceDE w:val="0"/>
        <w:autoSpaceDN w:val="0"/>
        <w:adjustRightInd w:val="0"/>
        <w:spacing w:before="120" w:after="0"/>
        <w:rPr>
          <w:rFonts w:cs="Arial"/>
        </w:rPr>
      </w:pPr>
      <w:r>
        <w:rPr>
          <w:noProof/>
        </w:rPr>
        <mc:AlternateContent>
          <mc:Choice Requires="wps">
            <w:drawing>
              <wp:anchor distT="0" distB="0" distL="114300" distR="114300" simplePos="0" relativeHeight="251729408" behindDoc="0" locked="0" layoutInCell="1" allowOverlap="1" wp14:anchorId="756FBABA" wp14:editId="2DF67EA5">
                <wp:simplePos x="0" y="0"/>
                <wp:positionH relativeFrom="column">
                  <wp:posOffset>6415405</wp:posOffset>
                </wp:positionH>
                <wp:positionV relativeFrom="paragraph">
                  <wp:posOffset>134620</wp:posOffset>
                </wp:positionV>
                <wp:extent cx="2479040" cy="5292725"/>
                <wp:effectExtent l="0" t="0" r="16510" b="22225"/>
                <wp:wrapNone/>
                <wp:docPr id="107" name="Obdélník 107"/>
                <wp:cNvGraphicFramePr/>
                <a:graphic xmlns:a="http://schemas.openxmlformats.org/drawingml/2006/main">
                  <a:graphicData uri="http://schemas.microsoft.com/office/word/2010/wordprocessingShape">
                    <wps:wsp>
                      <wps:cNvSpPr/>
                      <wps:spPr>
                        <a:xfrm>
                          <a:off x="0" y="0"/>
                          <a:ext cx="2479040" cy="529272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E3466B1" id="Obdélník 107" o:spid="_x0000_s1026" style="position:absolute;margin-left:505.15pt;margin-top:10.6pt;width:195.2pt;height:416.75pt;z-index:251729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" fillcolor="black [3200]" strokecolor="black [1600]" strokeweight="2pt"/>
            </w:pict>
          </mc:Fallback>
        </mc:AlternateContent>
      </w:r>
      <w:r w:rsidR="00236652" w:rsidRPr="00607BE5">
        <w:rPr>
          <w:noProof/>
          <w:highlight w:val="black"/>
        </w:rPr>
        <w:drawing>
          <wp:inline distT="0" distB="0" distL="0" distR="0" wp14:anchorId="2B3659CB" wp14:editId="2CE6C1CA">
            <wp:extent cx="8893175" cy="5349875"/>
            <wp:effectExtent l="0" t="0" r="3175" b="3175"/>
            <wp:docPr id="2276" name="Obrázek 2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8893175" cy="5349875"/>
                    </a:xfrm>
                    <a:prstGeom prst="rect">
                      <a:avLst/>
                    </a:prstGeom>
                    <a:noFill/>
                    <a:ln>
                      <a:noFill/>
                    </a:ln>
                  </pic:spPr>
                </pic:pic>
              </a:graphicData>
            </a:graphic>
          </wp:inline>
        </w:drawing>
      </w:r>
    </w:p>
    <w:p w14:paraId="77EB705E" w14:textId="2BA532A2" w:rsidR="00C5580E" w:rsidRDefault="00C5580E" w:rsidP="00830395">
      <w:pPr>
        <w:widowControl w:val="0"/>
        <w:autoSpaceDE w:val="0"/>
        <w:autoSpaceDN w:val="0"/>
        <w:adjustRightInd w:val="0"/>
        <w:spacing w:before="120" w:after="0"/>
        <w:rPr>
          <w:rFonts w:cs="Arial"/>
        </w:rPr>
      </w:pPr>
    </w:p>
    <w:p w14:paraId="27C4CD08" w14:textId="77777777" w:rsidR="00140775" w:rsidRDefault="00140775" w:rsidP="00830395">
      <w:pPr>
        <w:widowControl w:val="0"/>
        <w:autoSpaceDE w:val="0"/>
        <w:autoSpaceDN w:val="0"/>
        <w:adjustRightInd w:val="0"/>
        <w:spacing w:before="120" w:after="0"/>
        <w:rPr>
          <w:rFonts w:cs="Arial"/>
        </w:rPr>
      </w:pPr>
    </w:p>
    <w:p w14:paraId="43FA66CD" w14:textId="77777777" w:rsidR="00140775" w:rsidRDefault="00140775" w:rsidP="00830395">
      <w:pPr>
        <w:widowControl w:val="0"/>
        <w:autoSpaceDE w:val="0"/>
        <w:autoSpaceDN w:val="0"/>
        <w:adjustRightInd w:val="0"/>
        <w:spacing w:before="120" w:after="0"/>
        <w:rPr>
          <w:rFonts w:cs="Arial"/>
        </w:rPr>
      </w:pPr>
      <w:r w:rsidRPr="00607BE5">
        <w:rPr>
          <w:noProof/>
          <w:highlight w:val="black"/>
          <w:lang w:eastAsia="cs-CZ"/>
        </w:rPr>
        <w:drawing>
          <wp:inline distT="0" distB="0" distL="0" distR="0" wp14:anchorId="0C09C83C" wp14:editId="5A639B14">
            <wp:extent cx="6772275" cy="2056502"/>
            <wp:effectExtent l="0" t="0" r="0" b="1270"/>
            <wp:docPr id="2211" name="Obrázek 2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4">
                      <a:extLst>
                        <a:ext uri="{28A0092B-C50C-407E-A947-70E740481C1C}">
                          <a14:useLocalDpi xmlns:a14="http://schemas.microsoft.com/office/drawing/2010/main"/>
                        </a:ext>
                      </a:extLst>
                    </a:blip>
                    <a:srcRect/>
                    <a:stretch>
                      <a:fillRect/>
                    </a:stretch>
                  </pic:blipFill>
                  <pic:spPr bwMode="auto">
                    <a:xfrm>
                      <a:off x="0" y="0"/>
                      <a:ext cx="6784762" cy="2060294"/>
                    </a:xfrm>
                    <a:prstGeom prst="rect">
                      <a:avLst/>
                    </a:prstGeom>
                    <a:noFill/>
                    <a:ln>
                      <a:noFill/>
                    </a:ln>
                  </pic:spPr>
                </pic:pic>
              </a:graphicData>
            </a:graphic>
          </wp:inline>
        </w:drawing>
      </w:r>
    </w:p>
    <w:p w14:paraId="78469778" w14:textId="77777777" w:rsidR="00830395" w:rsidRDefault="00830395" w:rsidP="00830395">
      <w:pPr>
        <w:widowControl w:val="0"/>
        <w:autoSpaceDE w:val="0"/>
        <w:autoSpaceDN w:val="0"/>
        <w:adjustRightInd w:val="0"/>
        <w:spacing w:before="120" w:after="0"/>
        <w:rPr>
          <w:rFonts w:cs="Arial"/>
        </w:rPr>
        <w:sectPr w:rsidR="00830395" w:rsidSect="009E7192">
          <w:headerReference w:type="default" r:id="rId105"/>
          <w:footerReference w:type="default" r:id="rId106"/>
          <w:headerReference w:type="first" r:id="rId107"/>
          <w:footerReference w:type="first" r:id="rId108"/>
          <w:pgSz w:w="16839" w:h="11907" w:orient="landscape" w:code="9"/>
          <w:pgMar w:top="1417" w:right="1417" w:bottom="1417" w:left="1417" w:header="708" w:footer="708" w:gutter="0"/>
          <w:cols w:space="708"/>
          <w:titlePg/>
          <w:docGrid w:linePitch="360"/>
        </w:sectPr>
      </w:pPr>
    </w:p>
    <w:p w14:paraId="472DBDFF" w14:textId="77777777" w:rsidR="00830395" w:rsidRPr="00C55F3C" w:rsidRDefault="00830395" w:rsidP="00CD036A">
      <w:pPr>
        <w:pStyle w:val="Odstavecseseznamem"/>
        <w:numPr>
          <w:ilvl w:val="1"/>
          <w:numId w:val="28"/>
        </w:numPr>
        <w:ind w:left="851" w:hanging="851"/>
        <w:rPr>
          <w:b/>
          <w:sz w:val="24"/>
          <w:szCs w:val="24"/>
        </w:rPr>
      </w:pPr>
      <w:r w:rsidRPr="00C55F3C">
        <w:rPr>
          <w:b/>
          <w:sz w:val="24"/>
          <w:szCs w:val="24"/>
        </w:rPr>
        <w:lastRenderedPageBreak/>
        <w:t>Úsporná opatření na vodě</w:t>
      </w:r>
    </w:p>
    <w:p w14:paraId="40DEAC97" w14:textId="7DEE1F72" w:rsidR="00CA078E" w:rsidRDefault="00830395" w:rsidP="00830395">
      <w:pPr>
        <w:widowControl w:val="0"/>
        <w:autoSpaceDE w:val="0"/>
        <w:autoSpaceDN w:val="0"/>
        <w:adjustRightInd w:val="0"/>
        <w:spacing w:before="120" w:after="0"/>
        <w:rPr>
          <w:rFonts w:cs="Arial"/>
        </w:rPr>
      </w:pPr>
      <w:r w:rsidRPr="003D1EB6">
        <w:rPr>
          <w:rFonts w:cs="Arial"/>
        </w:rPr>
        <w:t xml:space="preserve">V rámci tohoto opatření budou na umyvadlové a sprchové baterie aplikovány úsporné </w:t>
      </w:r>
      <w:proofErr w:type="spellStart"/>
      <w:r w:rsidRPr="003D1EB6">
        <w:rPr>
          <w:rFonts w:cs="Arial"/>
        </w:rPr>
        <w:t>perlátory</w:t>
      </w:r>
      <w:proofErr w:type="spellEnd"/>
      <w:r w:rsidRPr="003D1EB6">
        <w:rPr>
          <w:rFonts w:cs="Arial"/>
        </w:rPr>
        <w:t xml:space="preserve"> nové generace s </w:t>
      </w:r>
      <w:proofErr w:type="spellStart"/>
      <w:r w:rsidRPr="003D1EB6">
        <w:rPr>
          <w:rFonts w:cs="Arial"/>
        </w:rPr>
        <w:t>přednastavitelným</w:t>
      </w:r>
      <w:proofErr w:type="spellEnd"/>
      <w:r w:rsidRPr="003D1EB6">
        <w:rPr>
          <w:rFonts w:cs="Arial"/>
        </w:rPr>
        <w:t xml:space="preserve"> průtokem. Dále budou do splachovacích nádržek WC instalovány šetřící prvky WC STOP.</w:t>
      </w:r>
      <w:r>
        <w:rPr>
          <w:rFonts w:cs="Arial"/>
        </w:rPr>
        <w:t xml:space="preserve"> </w:t>
      </w:r>
      <w:r w:rsidRPr="003D1EB6">
        <w:rPr>
          <w:rFonts w:cs="Arial"/>
        </w:rPr>
        <w:t xml:space="preserve">Celkový počet šetřících prvků (tj. </w:t>
      </w:r>
      <w:proofErr w:type="spellStart"/>
      <w:r w:rsidRPr="003D1EB6">
        <w:rPr>
          <w:rFonts w:cs="Arial"/>
        </w:rPr>
        <w:t>perlátorů</w:t>
      </w:r>
      <w:proofErr w:type="spellEnd"/>
      <w:r w:rsidRPr="003D1EB6">
        <w:rPr>
          <w:rFonts w:cs="Arial"/>
        </w:rPr>
        <w:t xml:space="preserve"> a WC STOP) je </w:t>
      </w:r>
      <w:r w:rsidR="00140775">
        <w:rPr>
          <w:rFonts w:cs="Arial"/>
        </w:rPr>
        <w:t>30</w:t>
      </w:r>
      <w:r w:rsidR="00B950B0">
        <w:rPr>
          <w:rFonts w:cs="Arial"/>
        </w:rPr>
        <w:t>2</w:t>
      </w:r>
      <w:r>
        <w:rPr>
          <w:rFonts w:cs="Arial"/>
        </w:rPr>
        <w:t> </w:t>
      </w:r>
      <w:r w:rsidRPr="003D1EB6">
        <w:rPr>
          <w:rFonts w:cs="Arial"/>
        </w:rPr>
        <w:t xml:space="preserve">ks. </w:t>
      </w:r>
      <w:proofErr w:type="spellStart"/>
      <w:r w:rsidRPr="003D1EB6">
        <w:rPr>
          <w:rFonts w:cs="Arial"/>
        </w:rPr>
        <w:t>Perlátor</w:t>
      </w:r>
      <w:proofErr w:type="spellEnd"/>
      <w:r w:rsidRPr="003D1EB6">
        <w:rPr>
          <w:rFonts w:cs="Arial"/>
        </w:rPr>
        <w:t xml:space="preserve"> je </w:t>
      </w:r>
      <w:proofErr w:type="spellStart"/>
      <w:proofErr w:type="gramStart"/>
      <w:r w:rsidRPr="003D1EB6">
        <w:rPr>
          <w:rFonts w:cs="Arial"/>
        </w:rPr>
        <w:t>antivápenný</w:t>
      </w:r>
      <w:proofErr w:type="spellEnd"/>
      <w:r w:rsidRPr="003D1EB6">
        <w:rPr>
          <w:rFonts w:cs="Arial"/>
        </w:rPr>
        <w:t xml:space="preserve"> - díly</w:t>
      </w:r>
      <w:proofErr w:type="gramEnd"/>
      <w:r w:rsidRPr="003D1EB6">
        <w:rPr>
          <w:rFonts w:cs="Arial"/>
        </w:rPr>
        <w:t xml:space="preserve">, se kterými přichází voda do styku, jsou ze speciální umělé hmoty odolné proti usazování vodního kamene, odolné proti horké vodě a chemikáliím. Spořiče využívají </w:t>
      </w:r>
      <w:proofErr w:type="spellStart"/>
      <w:r w:rsidRPr="003D1EB6">
        <w:rPr>
          <w:rFonts w:cs="Arial"/>
        </w:rPr>
        <w:t>vzduchovo</w:t>
      </w:r>
      <w:proofErr w:type="spellEnd"/>
      <w:r w:rsidRPr="003D1EB6">
        <w:rPr>
          <w:rFonts w:cs="Arial"/>
        </w:rPr>
        <w:t xml:space="preserve">-vířivou techniku, která sníží průtok vody. Uživatel přitom nemá pocit, že je omezován nižším průtokem vody. </w:t>
      </w:r>
      <w:proofErr w:type="spellStart"/>
      <w:r w:rsidRPr="003D1EB6">
        <w:rPr>
          <w:rFonts w:cs="Arial"/>
        </w:rPr>
        <w:t>Perlátor</w:t>
      </w:r>
      <w:proofErr w:type="spellEnd"/>
      <w:r w:rsidRPr="003D1EB6">
        <w:rPr>
          <w:rFonts w:cs="Arial"/>
        </w:rPr>
        <w:t xml:space="preserve"> obsahuje ochranné kovové prvky proti krádeži či odmontování. Instalují se pomocí speciálního klíče.</w:t>
      </w:r>
    </w:p>
    <w:p w14:paraId="3F7CA2BB" w14:textId="77777777" w:rsidR="00B52090" w:rsidRPr="00CA6810" w:rsidRDefault="00B52090" w:rsidP="00607BE5">
      <w:pPr>
        <w:spacing w:before="120" w:after="0"/>
        <w:rPr>
          <w:rFonts w:cs="Arial"/>
          <w:color w:val="FF0000"/>
          <w:u w:val="single"/>
        </w:rPr>
      </w:pPr>
      <w:bookmarkStart w:id="26" w:name="OLE_LINK16"/>
      <w:bookmarkStart w:id="27" w:name="OLE_LINK17"/>
      <w:bookmarkStart w:id="28" w:name="OLE_LINK18"/>
      <w:bookmarkStart w:id="29" w:name="OLE_LINK19"/>
      <w:r w:rsidRPr="00CA6810">
        <w:rPr>
          <w:color w:val="FF0000"/>
          <w:u w:val="single"/>
        </w:rPr>
        <w:t xml:space="preserve">V rámci energetického managementu, který bude ESCO provádět po celou dobu trvání smlouvy, budou dodané </w:t>
      </w:r>
      <w:proofErr w:type="spellStart"/>
      <w:r w:rsidRPr="00CA6810">
        <w:rPr>
          <w:color w:val="FF0000"/>
          <w:u w:val="single"/>
        </w:rPr>
        <w:t>perlátory</w:t>
      </w:r>
      <w:proofErr w:type="spellEnd"/>
      <w:r w:rsidRPr="00CA6810">
        <w:rPr>
          <w:color w:val="FF0000"/>
          <w:u w:val="single"/>
        </w:rPr>
        <w:t xml:space="preserve"> pravidelně čištěny tak, aby byly plně funkční. </w:t>
      </w:r>
    </w:p>
    <w:p w14:paraId="2B7BAA6A" w14:textId="77777777" w:rsidR="00B52090" w:rsidRPr="00CA6810" w:rsidRDefault="00B52090" w:rsidP="00607BE5">
      <w:pPr>
        <w:spacing w:before="120" w:after="0"/>
        <w:rPr>
          <w:rFonts w:ascii="Calibri" w:hAnsi="Calibri" w:cs="Calibri"/>
          <w:color w:val="FF0000"/>
        </w:rPr>
      </w:pPr>
      <w:r w:rsidRPr="00CA6810">
        <w:rPr>
          <w:color w:val="FF0000"/>
        </w:rPr>
        <w:t xml:space="preserve">Dle oficiálního požadavku ENESA se základní nastavení průtoku koncových prvků při pravidelném čištění úsporných prvků ze strany ENESA připouští následující: Sprchová růžice – </w:t>
      </w:r>
      <w:proofErr w:type="gramStart"/>
      <w:r w:rsidRPr="00CA6810">
        <w:rPr>
          <w:color w:val="FF0000"/>
        </w:rPr>
        <w:t>6l</w:t>
      </w:r>
      <w:proofErr w:type="gramEnd"/>
      <w:r w:rsidRPr="00CA6810">
        <w:rPr>
          <w:color w:val="FF0000"/>
        </w:rPr>
        <w:t xml:space="preserve">/min, umyvadlová/dřezová baterie – 3l/min. </w:t>
      </w:r>
    </w:p>
    <w:p w14:paraId="42456D1D" w14:textId="77777777" w:rsidR="00B52090" w:rsidRPr="00CA6810" w:rsidRDefault="00B52090" w:rsidP="00607BE5">
      <w:pPr>
        <w:spacing w:before="120" w:after="0"/>
        <w:rPr>
          <w:color w:val="FF0000"/>
        </w:rPr>
      </w:pPr>
      <w:r w:rsidRPr="00CA6810">
        <w:rPr>
          <w:color w:val="FF0000"/>
        </w:rPr>
        <w:t xml:space="preserve">Dle konkrétních požadavků Klienta na úpravu průtoku některých míst, je při zachování garantované smluvní úspory možnost úpravy průtoku až na hodnotu 6l/min </w:t>
      </w:r>
      <w:proofErr w:type="gramStart"/>
      <w:r w:rsidRPr="00CA6810">
        <w:rPr>
          <w:color w:val="FF0000"/>
        </w:rPr>
        <w:t>pro  umyvadlové</w:t>
      </w:r>
      <w:proofErr w:type="gramEnd"/>
      <w:r w:rsidRPr="00CA6810">
        <w:rPr>
          <w:color w:val="FF0000"/>
        </w:rPr>
        <w:t>/dřezové baterie a na hodnotu 10l/min pro sprchové růžice a to do 14 kalendářních dnů po obdržení písemné žádosti klienta.  ENESA má právo, před provedením vyžádaných úprav prověřit funkčnost systému a případně na svůj náklad odhalit a odstranit příčiny nedostatečného průtoku, např. stav zanesení sítek/potrubí, nebo upozornit Klienta na zjištěný stav na zařízení Klienta.</w:t>
      </w:r>
    </w:p>
    <w:bookmarkEnd w:id="26"/>
    <w:bookmarkEnd w:id="27"/>
    <w:bookmarkEnd w:id="28"/>
    <w:bookmarkEnd w:id="29"/>
    <w:p w14:paraId="605A1A78" w14:textId="154AA6BA" w:rsidR="00830395" w:rsidRPr="003D1EB6" w:rsidRDefault="00830395" w:rsidP="00830395">
      <w:pPr>
        <w:widowControl w:val="0"/>
        <w:autoSpaceDE w:val="0"/>
        <w:autoSpaceDN w:val="0"/>
        <w:adjustRightInd w:val="0"/>
        <w:spacing w:before="120" w:after="0"/>
        <w:jc w:val="center"/>
        <w:rPr>
          <w:rFonts w:cs="Arial"/>
        </w:rPr>
      </w:pPr>
      <w:r w:rsidRPr="003D1EB6">
        <w:rPr>
          <w:rFonts w:cs="Arial"/>
          <w:noProof/>
          <w:lang w:eastAsia="cs-CZ"/>
        </w:rPr>
        <w:drawing>
          <wp:inline distT="0" distB="0" distL="0" distR="0" wp14:anchorId="0C783C6B" wp14:editId="3A413F1C">
            <wp:extent cx="1325915" cy="720000"/>
            <wp:effectExtent l="0" t="0" r="7620" b="4445"/>
            <wp:docPr id="2204" name="Obrázek 2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6_24a.jpg"/>
                    <pic:cNvPicPr/>
                  </pic:nvPicPr>
                  <pic:blipFill rotWithShape="1">
                    <a:blip r:embed="rId36" cstate="screen">
                      <a:extLst>
                        <a:ext uri="{28A0092B-C50C-407E-A947-70E740481C1C}">
                          <a14:useLocalDpi xmlns:a14="http://schemas.microsoft.com/office/drawing/2010/main"/>
                        </a:ext>
                      </a:extLst>
                    </a:blip>
                    <a:srcRect/>
                    <a:stretch/>
                  </pic:blipFill>
                  <pic:spPr bwMode="auto">
                    <a:xfrm>
                      <a:off x="0" y="0"/>
                      <a:ext cx="1325915" cy="720000"/>
                    </a:xfrm>
                    <a:prstGeom prst="rect">
                      <a:avLst/>
                    </a:prstGeom>
                    <a:ln>
                      <a:noFill/>
                    </a:ln>
                    <a:extLst>
                      <a:ext uri="{53640926-AAD7-44D8-BBD7-CCE9431645EC}">
                        <a14:shadowObscured xmlns:a14="http://schemas.microsoft.com/office/drawing/2010/main"/>
                      </a:ext>
                    </a:extLst>
                  </pic:spPr>
                </pic:pic>
              </a:graphicData>
            </a:graphic>
          </wp:inline>
        </w:drawing>
      </w:r>
      <w:r w:rsidRPr="003D1EB6">
        <w:rPr>
          <w:rFonts w:cs="Arial"/>
          <w:noProof/>
          <w:lang w:eastAsia="cs-CZ"/>
        </w:rPr>
        <w:drawing>
          <wp:inline distT="0" distB="0" distL="0" distR="0" wp14:anchorId="0C398398" wp14:editId="741EDDC6">
            <wp:extent cx="971550" cy="777240"/>
            <wp:effectExtent l="0" t="0" r="0" b="3810"/>
            <wp:docPr id="2205" name="Obrázek 2205" descr="Watersavers WC stop">
              <a:hlinkClick xmlns:a="http://schemas.openxmlformats.org/drawingml/2006/main" r:id="rId37" tooltip="&quot;Watersavers WC st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Watersavers WC stop">
                      <a:hlinkClick r:id="rId37" tooltip="&quot;Watersavers WC stop&quot;"/>
                    </pic:cNvPr>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974374" cy="779499"/>
                    </a:xfrm>
                    <a:prstGeom prst="rect">
                      <a:avLst/>
                    </a:prstGeom>
                    <a:noFill/>
                    <a:ln>
                      <a:noFill/>
                    </a:ln>
                  </pic:spPr>
                </pic:pic>
              </a:graphicData>
            </a:graphic>
          </wp:inline>
        </w:drawing>
      </w:r>
      <w:r w:rsidR="00876BD2">
        <w:rPr>
          <w:noProof/>
        </w:rPr>
        <w:drawing>
          <wp:inline distT="0" distB="0" distL="0" distR="0" wp14:anchorId="6BEAE4A4" wp14:editId="2D5254D3">
            <wp:extent cx="952500" cy="952500"/>
            <wp:effectExtent l="0" t="0" r="0" b="0"/>
            <wp:docPr id="84" name="Obrázek 84" descr="jetst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etstorm"/>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14:paraId="7BB6481B" w14:textId="6B29B997" w:rsidR="00830395" w:rsidRDefault="005F4DD6" w:rsidP="00830395">
      <w:pPr>
        <w:widowControl w:val="0"/>
        <w:autoSpaceDE w:val="0"/>
        <w:autoSpaceDN w:val="0"/>
        <w:adjustRightInd w:val="0"/>
        <w:spacing w:before="240" w:after="0"/>
        <w:rPr>
          <w:rFonts w:cs="Arial"/>
        </w:rPr>
      </w:pPr>
      <w:r w:rsidRPr="005F4DD6">
        <w:rPr>
          <w:rFonts w:cs="Arial"/>
        </w:rPr>
        <w:t xml:space="preserve">Dále se předpokládá výměna </w:t>
      </w:r>
      <w:r>
        <w:rPr>
          <w:rFonts w:cs="Arial"/>
        </w:rPr>
        <w:t>97</w:t>
      </w:r>
      <w:r w:rsidRPr="005F4DD6">
        <w:rPr>
          <w:rFonts w:cs="Arial"/>
        </w:rPr>
        <w:t xml:space="preserve"> ks sprchových hlavic včetně hadice za nové úsporné.</w:t>
      </w:r>
    </w:p>
    <w:p w14:paraId="1AF91DD6" w14:textId="34A6242B" w:rsidR="00830395" w:rsidRDefault="00830395" w:rsidP="00830395">
      <w:pPr>
        <w:widowControl w:val="0"/>
        <w:autoSpaceDE w:val="0"/>
        <w:autoSpaceDN w:val="0"/>
        <w:adjustRightInd w:val="0"/>
        <w:spacing w:before="120" w:after="0"/>
        <w:rPr>
          <w:rFonts w:cs="Arial"/>
        </w:rPr>
      </w:pPr>
      <w:r w:rsidRPr="003D1EB6">
        <w:rPr>
          <w:rFonts w:cs="Arial"/>
        </w:rPr>
        <w:t xml:space="preserve">Výběr koncových spotřebičů studené a teplé vody, které budou opatřeny úspornými prvky, bude proveden ve spolupráci s provozním personálem na základě podrobného místního šetření a na základě údajů o stupni využití jednotlivých výtokových míst. Prioritně budou úspornými prvky opatřeny výtoky s vyšším stupněm využití tak, aby dosažené úspory na vodě, a v případě teplé vody i na teple na její ohřev, byly co nejvyšší. Na toto opatření jsou vyčleněny celkové investiční prostředky ve výši </w:t>
      </w:r>
      <w:r w:rsidR="00B950B0" w:rsidRPr="00607BE5">
        <w:rPr>
          <w:rFonts w:cs="Arial"/>
          <w:b/>
          <w:highlight w:val="black"/>
        </w:rPr>
        <w:t>191</w:t>
      </w:r>
      <w:r w:rsidR="005F4DD6" w:rsidRPr="00607BE5">
        <w:rPr>
          <w:rFonts w:cs="Arial"/>
          <w:b/>
          <w:highlight w:val="black"/>
        </w:rPr>
        <w:t>,0</w:t>
      </w:r>
      <w:r w:rsidRPr="00607BE5">
        <w:rPr>
          <w:rFonts w:cs="Arial"/>
          <w:b/>
          <w:highlight w:val="black"/>
        </w:rPr>
        <w:t> tis. Kč bez DPH</w:t>
      </w:r>
      <w:r w:rsidRPr="00607BE5">
        <w:rPr>
          <w:rFonts w:cs="Arial"/>
          <w:highlight w:val="black"/>
        </w:rPr>
        <w:t>.</w:t>
      </w:r>
    </w:p>
    <w:p w14:paraId="61FA4F1E" w14:textId="77777777" w:rsidR="00830395" w:rsidRDefault="00830395" w:rsidP="00830395">
      <w:pPr>
        <w:jc w:val="left"/>
        <w:rPr>
          <w:rFonts w:eastAsiaTheme="majorEastAsia" w:cstheme="majorBidi"/>
          <w:b/>
          <w:bCs/>
          <w:sz w:val="28"/>
          <w:szCs w:val="28"/>
        </w:rPr>
      </w:pPr>
      <w:r>
        <w:rPr>
          <w:sz w:val="28"/>
          <w:szCs w:val="28"/>
        </w:rPr>
        <w:br w:type="page"/>
      </w:r>
    </w:p>
    <w:p w14:paraId="5ABA0A76" w14:textId="77777777" w:rsidR="00830395" w:rsidRPr="009C7D49" w:rsidRDefault="00A93A4B" w:rsidP="00A93A4B">
      <w:pPr>
        <w:pStyle w:val="Nadpis3"/>
        <w:numPr>
          <w:ilvl w:val="3"/>
          <w:numId w:val="2"/>
        </w:numPr>
        <w:spacing w:before="240"/>
        <w:ind w:left="567" w:hanging="567"/>
        <w:rPr>
          <w:sz w:val="28"/>
          <w:szCs w:val="28"/>
        </w:rPr>
      </w:pPr>
      <w:r w:rsidRPr="009C7D49">
        <w:rPr>
          <w:sz w:val="28"/>
          <w:szCs w:val="28"/>
        </w:rPr>
        <w:lastRenderedPageBreak/>
        <w:t>SO-07 Novoměstský hotel, Řeznická 4, Praha 1</w:t>
      </w:r>
    </w:p>
    <w:p w14:paraId="2E304588" w14:textId="77777777" w:rsidR="00A93A4B" w:rsidRPr="00A93A4B" w:rsidRDefault="00A93A4B" w:rsidP="00CD036A">
      <w:pPr>
        <w:pStyle w:val="Odstavecseseznamem"/>
        <w:numPr>
          <w:ilvl w:val="1"/>
          <w:numId w:val="29"/>
        </w:numPr>
        <w:spacing w:before="240"/>
        <w:ind w:left="851" w:hanging="851"/>
        <w:rPr>
          <w:b/>
          <w:sz w:val="24"/>
          <w:szCs w:val="24"/>
        </w:rPr>
      </w:pPr>
      <w:r w:rsidRPr="00A93A4B">
        <w:rPr>
          <w:b/>
          <w:sz w:val="24"/>
          <w:szCs w:val="24"/>
        </w:rPr>
        <w:t xml:space="preserve">Rekonstrukce systému </w:t>
      </w:r>
      <w:proofErr w:type="spellStart"/>
      <w:r w:rsidRPr="00A93A4B">
        <w:rPr>
          <w:b/>
          <w:sz w:val="24"/>
          <w:szCs w:val="24"/>
        </w:rPr>
        <w:t>MaR</w:t>
      </w:r>
      <w:proofErr w:type="spellEnd"/>
      <w:r w:rsidRPr="00A93A4B">
        <w:rPr>
          <w:b/>
          <w:sz w:val="24"/>
          <w:szCs w:val="24"/>
        </w:rPr>
        <w:t xml:space="preserve"> zdroje tepla a napojení na nový dohledový a řídicí systém</w:t>
      </w:r>
    </w:p>
    <w:p w14:paraId="0CE84521" w14:textId="77777777" w:rsidR="00A93A4B" w:rsidRDefault="00A93A4B" w:rsidP="00A93A4B">
      <w:pPr>
        <w:spacing w:before="120" w:after="0"/>
      </w:pPr>
      <w:r>
        <w:t>V rámci tohoto opatření bude realizován n</w:t>
      </w:r>
      <w:r w:rsidRPr="00957D77">
        <w:t xml:space="preserve">ový systém </w:t>
      </w:r>
      <w:proofErr w:type="spellStart"/>
      <w:r w:rsidRPr="00957D77">
        <w:t>MaR</w:t>
      </w:r>
      <w:proofErr w:type="spellEnd"/>
      <w:r w:rsidRPr="00957D77">
        <w:t xml:space="preserve"> pro kotelnu, pro směšovací stanice na topných větvích a pro ohřev TV</w:t>
      </w:r>
      <w:r>
        <w:t>. V objektu bude umístěn lokální řídící dispečink napojený na NDŘS. Dispečink bude vybaven vizualizací kotelny včetně směšovacích stanic a přípravy TV.</w:t>
      </w:r>
      <w:r w:rsidRPr="00957D77">
        <w:t xml:space="preserve"> Součástí opatření je instalace automatického průběhového odečtu fakturačních měřidel (plyn, elektro, voda) včetně </w:t>
      </w:r>
      <w:r>
        <w:t xml:space="preserve">jejich </w:t>
      </w:r>
      <w:r w:rsidRPr="00957D77">
        <w:t>napojení na řídící dispečink. Součástí opatření je projektová dokumentace, napojení na centrální dispečink ENESA a na centrální dispečink ČVUT.</w:t>
      </w:r>
      <w:r w:rsidR="006F7AD8">
        <w:t xml:space="preserve"> Podrobněji je nový dohledový a řídicí systém definován v části A) této Přílohy a na začátku části B) této Přílohy.</w:t>
      </w:r>
    </w:p>
    <w:p w14:paraId="45B0CAD8" w14:textId="77C1C951" w:rsidR="00A93A4B" w:rsidRDefault="00A93A4B" w:rsidP="00A93A4B">
      <w:pPr>
        <w:spacing w:before="120" w:after="0"/>
      </w:pPr>
      <w:r>
        <w:t>Součástí opatření je dále úprava v zapojení kotelny a zrušení stávající hydraulické spojky (HVDT) pro zvýšení účinnosti kondenzačních kotlů</w:t>
      </w:r>
      <w:r w:rsidR="009C7D49">
        <w:t xml:space="preserve"> </w:t>
      </w:r>
      <w:r w:rsidR="009C7D49" w:rsidRPr="009C7D49">
        <w:t>včetně souvisejících úprav v souladu s požadavky výrobce kotlů</w:t>
      </w:r>
      <w:r>
        <w:t>.</w:t>
      </w:r>
    </w:p>
    <w:p w14:paraId="2A62A1BA" w14:textId="77777777" w:rsidR="00A93A4B" w:rsidRPr="00A2215B" w:rsidRDefault="00A93A4B" w:rsidP="00CD036A">
      <w:pPr>
        <w:pStyle w:val="Odstavecseseznamem"/>
        <w:numPr>
          <w:ilvl w:val="1"/>
          <w:numId w:val="29"/>
        </w:numPr>
        <w:spacing w:before="360"/>
        <w:ind w:left="851" w:hanging="851"/>
        <w:rPr>
          <w:b/>
          <w:sz w:val="24"/>
          <w:szCs w:val="24"/>
        </w:rPr>
      </w:pPr>
      <w:r>
        <w:rPr>
          <w:b/>
          <w:sz w:val="24"/>
          <w:szCs w:val="24"/>
        </w:rPr>
        <w:t>Modernizace VZT jednotek</w:t>
      </w:r>
      <w:r w:rsidR="00A55E75">
        <w:rPr>
          <w:b/>
          <w:sz w:val="24"/>
          <w:szCs w:val="24"/>
        </w:rPr>
        <w:t xml:space="preserve"> pro kuchyni a restauraci</w:t>
      </w:r>
    </w:p>
    <w:p w14:paraId="24E32D92" w14:textId="77777777" w:rsidR="00A93A4B" w:rsidRDefault="00A93A4B" w:rsidP="00A93A4B">
      <w:pPr>
        <w:spacing w:before="120" w:after="0"/>
      </w:pPr>
      <w:r>
        <w:t>V rámci tohoto opatření bude provedena n</w:t>
      </w:r>
      <w:r w:rsidRPr="00C12F55">
        <w:t xml:space="preserve">áhrada </w:t>
      </w:r>
      <w:r w:rsidR="00A55E75" w:rsidRPr="00A55E75">
        <w:t xml:space="preserve">dvou stávajících dožilých VZT jednotek pro kuchyni a restauraci za dvě nové jednotky včetně teplovodního ohřevu vzduchu a systémů účinné rekuperace (suchá </w:t>
      </w:r>
      <w:proofErr w:type="gramStart"/>
      <w:r w:rsidR="00A55E75" w:rsidRPr="00A55E75">
        <w:t>účinnost &gt;</w:t>
      </w:r>
      <w:proofErr w:type="gramEnd"/>
      <w:r w:rsidR="00A55E75" w:rsidRPr="00A55E75">
        <w:t xml:space="preserve"> 70%) u těchto nových jednotek. Nové jednotky budou napojeny na stávající VZT rozvody pro kuchyni a restauraci a budou vybaveny novým systémem </w:t>
      </w:r>
      <w:proofErr w:type="spellStart"/>
      <w:r w:rsidR="00A55E75" w:rsidRPr="00A55E75">
        <w:t>MaR</w:t>
      </w:r>
      <w:proofErr w:type="spellEnd"/>
      <w:r w:rsidR="00A55E75" w:rsidRPr="00A55E75">
        <w:t xml:space="preserve"> s napojením na lokální řídící dispečin</w:t>
      </w:r>
      <w:r w:rsidR="00A55E75">
        <w:t>k</w:t>
      </w:r>
      <w:r w:rsidR="00A55E75" w:rsidRPr="00A55E75">
        <w:t xml:space="preserve"> včetně vizualizace.</w:t>
      </w:r>
    </w:p>
    <w:p w14:paraId="3A57FB14" w14:textId="77777777" w:rsidR="00A93A4B" w:rsidRDefault="00A93A4B" w:rsidP="00A93A4B">
      <w:pPr>
        <w:spacing w:before="120" w:after="0"/>
      </w:pPr>
      <w:r w:rsidRPr="00C12F55">
        <w:t>Nové VZT jednotky budou regulovány dle množství CO</w:t>
      </w:r>
      <w:r w:rsidRPr="00C12F55">
        <w:rPr>
          <w:vertAlign w:val="subscript"/>
        </w:rPr>
        <w:t>2</w:t>
      </w:r>
      <w:r w:rsidRPr="00C12F55">
        <w:t xml:space="preserve"> v místnostech prostřednictvím IR se</w:t>
      </w:r>
      <w:r>
        <w:t>n</w:t>
      </w:r>
      <w:r w:rsidRPr="00C12F55">
        <w:t>zorů. Součástí opatření je napojení lokálního dispečinku na centrální řídící dispečink ENESA a na centrální dispečink ČVUT. Součástí opatření je veškerá související projektová dokumentace.</w:t>
      </w:r>
    </w:p>
    <w:p w14:paraId="5C47FB37" w14:textId="77777777" w:rsidR="00A93A4B" w:rsidRDefault="00A93A4B" w:rsidP="00A93A4B">
      <w:pPr>
        <w:spacing w:before="120" w:after="0"/>
      </w:pPr>
      <w:r>
        <w:t>Opatření zahrnuje následující rozsah rekonstrukce.</w:t>
      </w:r>
    </w:p>
    <w:p w14:paraId="507D5BB9" w14:textId="68E273C2" w:rsidR="00A55E75" w:rsidRDefault="009C7D49" w:rsidP="00A93A4B">
      <w:pPr>
        <w:spacing w:before="120" w:after="0"/>
      </w:pPr>
      <w:r w:rsidRPr="009C7D49">
        <w:rPr>
          <w:noProof/>
        </w:rPr>
        <w:drawing>
          <wp:inline distT="0" distB="0" distL="0" distR="0" wp14:anchorId="7EB84068" wp14:editId="550933DD">
            <wp:extent cx="5761355" cy="1743075"/>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761355" cy="1743075"/>
                    </a:xfrm>
                    <a:prstGeom prst="rect">
                      <a:avLst/>
                    </a:prstGeom>
                    <a:noFill/>
                    <a:ln>
                      <a:noFill/>
                    </a:ln>
                  </pic:spPr>
                </pic:pic>
              </a:graphicData>
            </a:graphic>
          </wp:inline>
        </w:drawing>
      </w:r>
    </w:p>
    <w:p w14:paraId="1D75B4D9" w14:textId="05910533" w:rsidR="009C7D49" w:rsidRDefault="009C7D49" w:rsidP="009C7D49">
      <w:pPr>
        <w:spacing w:before="240" w:after="0"/>
        <w:rPr>
          <w:rFonts w:cs="Arial"/>
        </w:rPr>
      </w:pPr>
      <w:r w:rsidRPr="009C7D49">
        <w:rPr>
          <w:rFonts w:cs="Arial"/>
        </w:rPr>
        <w:t>Předpokládá se úprava VZT potrubí odtahu z restaurace na jižní fasádu objektu a venkovní instalaci VZT kuchyně.</w:t>
      </w:r>
    </w:p>
    <w:p w14:paraId="7434B3E0" w14:textId="35066E4A" w:rsidR="00A93A4B" w:rsidRDefault="00A93A4B" w:rsidP="00A93A4B">
      <w:pPr>
        <w:spacing w:before="120" w:after="0"/>
      </w:pPr>
      <w:r w:rsidRPr="003D1EB6">
        <w:rPr>
          <w:rFonts w:cs="Arial"/>
        </w:rPr>
        <w:t xml:space="preserve">Na toto opatření jsou vyčleněny celkové investiční prostředky ve výši </w:t>
      </w:r>
      <w:r w:rsidR="00A55E75" w:rsidRPr="00165391">
        <w:rPr>
          <w:rFonts w:cs="Arial"/>
          <w:b/>
          <w:highlight w:val="black"/>
        </w:rPr>
        <w:t>1</w:t>
      </w:r>
      <w:r w:rsidR="00231B56" w:rsidRPr="00165391">
        <w:rPr>
          <w:rFonts w:cs="Arial"/>
          <w:b/>
          <w:highlight w:val="black"/>
        </w:rPr>
        <w:t> 263,4</w:t>
      </w:r>
      <w:r w:rsidRPr="00165391">
        <w:rPr>
          <w:rFonts w:cs="Arial"/>
          <w:b/>
          <w:highlight w:val="black"/>
        </w:rPr>
        <w:t> tis. Kč bez DPH</w:t>
      </w:r>
      <w:r w:rsidRPr="003D1EB6">
        <w:rPr>
          <w:rFonts w:cs="Arial"/>
        </w:rPr>
        <w:t>.</w:t>
      </w:r>
    </w:p>
    <w:p w14:paraId="24E59941" w14:textId="77777777" w:rsidR="00A93A4B" w:rsidRDefault="00A93A4B" w:rsidP="00A93A4B">
      <w:pPr>
        <w:jc w:val="left"/>
      </w:pPr>
      <w:r>
        <w:br w:type="page"/>
      </w:r>
    </w:p>
    <w:p w14:paraId="17351647" w14:textId="77777777" w:rsidR="00A93A4B" w:rsidRPr="00B83EA0" w:rsidRDefault="00A93A4B" w:rsidP="00CD036A">
      <w:pPr>
        <w:pStyle w:val="Odstavecseseznamem"/>
        <w:numPr>
          <w:ilvl w:val="1"/>
          <w:numId w:val="29"/>
        </w:numPr>
        <w:spacing w:before="360"/>
        <w:ind w:left="851" w:hanging="851"/>
        <w:rPr>
          <w:b/>
          <w:sz w:val="24"/>
          <w:szCs w:val="24"/>
        </w:rPr>
      </w:pPr>
      <w:r w:rsidRPr="00B83EA0">
        <w:rPr>
          <w:b/>
          <w:sz w:val="24"/>
          <w:szCs w:val="24"/>
        </w:rPr>
        <w:lastRenderedPageBreak/>
        <w:t>Modernizace vnitřního osvětlení</w:t>
      </w:r>
    </w:p>
    <w:p w14:paraId="6AA45617" w14:textId="2A611D1C" w:rsidR="00A93A4B" w:rsidRDefault="003B2486" w:rsidP="00A93A4B">
      <w:pPr>
        <w:spacing w:before="120" w:after="0"/>
      </w:pPr>
      <w:r>
        <w:t>V rámci tohoto opatření bude provedena náhrada vybraných zářivkových svítidel</w:t>
      </w:r>
      <w:r w:rsidR="000C35F8">
        <w:t xml:space="preserve"> </w:t>
      </w:r>
      <w:r w:rsidR="000C35F8" w:rsidRPr="000C35F8">
        <w:t>v prostoru hlavní recepce</w:t>
      </w:r>
      <w:r>
        <w:t xml:space="preserve"> za úsporná LED svítidla. </w:t>
      </w:r>
      <w:r w:rsidR="00596768">
        <w:t xml:space="preserve">Svítidlem se rozumí celé svítidlo včetně zdroje světla. V případě zářivkových svítidel bude nahrazeno celé svítidlo za nové LED svítidlo. </w:t>
      </w:r>
      <w:r w:rsidR="00A93A4B">
        <w:t>Náhrada bude provedena v rozsahu uvedeném v Tab.2.</w:t>
      </w:r>
      <w:r w:rsidR="00A55E75">
        <w:t>7</w:t>
      </w:r>
      <w:r w:rsidR="00A93A4B">
        <w:t xml:space="preserve">, kde je </w:t>
      </w:r>
      <w:r>
        <w:t>uveden soupis stávajících svítidel včetně jejich příkonů a provozních hodin a specifikace nových svítidel včetně jejich příkonů</w:t>
      </w:r>
      <w:r w:rsidR="00A93A4B">
        <w:t>. Typy stávajících svítidel, jejich příkony a provozní hodiny byly převzaty z poskytnutých podkladů.</w:t>
      </w:r>
    </w:p>
    <w:p w14:paraId="3D87A851" w14:textId="13A9CB5D" w:rsidR="00A93A4B" w:rsidRDefault="00A93A4B" w:rsidP="00A93A4B">
      <w:pPr>
        <w:spacing w:before="120" w:after="0"/>
      </w:pPr>
      <w:r>
        <w:t xml:space="preserve">Celkem se předpokládá náhrada </w:t>
      </w:r>
      <w:r w:rsidR="000C35F8">
        <w:t>8</w:t>
      </w:r>
      <w:r>
        <w:t xml:space="preserve"> ks </w:t>
      </w:r>
      <w:r w:rsidR="003B2486">
        <w:t xml:space="preserve">stávajících svítidel o celkovém instalovaném příkonu </w:t>
      </w:r>
      <w:r w:rsidR="000C35F8">
        <w:t>0,75</w:t>
      </w:r>
      <w:r>
        <w:t xml:space="preserve"> kW </w:t>
      </w:r>
      <w:r w:rsidR="003B2486">
        <w:t>za nová LED svítidla o celkovém instalovaném příkonu</w:t>
      </w:r>
      <w:r>
        <w:t xml:space="preserve"> </w:t>
      </w:r>
      <w:r w:rsidR="00A55E75">
        <w:t>0,</w:t>
      </w:r>
      <w:r w:rsidR="000C35F8">
        <w:t>29</w:t>
      </w:r>
      <w:r>
        <w:t xml:space="preserve"> kW, což představuje snížení spotřeby elektrické </w:t>
      </w:r>
      <w:r w:rsidR="00A5698C">
        <w:t xml:space="preserve">energie na osvětlení dotčenými svítidly o cca </w:t>
      </w:r>
      <w:proofErr w:type="gramStart"/>
      <w:r w:rsidR="000C35F8">
        <w:t>62</w:t>
      </w:r>
      <w:r>
        <w:t>%</w:t>
      </w:r>
      <w:proofErr w:type="gramEnd"/>
      <w:r>
        <w:t>.</w:t>
      </w:r>
    </w:p>
    <w:p w14:paraId="5AD5F016" w14:textId="77777777" w:rsidR="00A93A4B" w:rsidRPr="005D4FAD" w:rsidRDefault="00A93A4B" w:rsidP="00A93A4B">
      <w:pPr>
        <w:spacing w:before="120" w:after="0"/>
      </w:pPr>
      <w:r w:rsidRPr="005D4FAD">
        <w:t xml:space="preserve">Úspora elektrické energie tímto opatřením je vykázána na základě snížení příkonu a </w:t>
      </w:r>
      <w:r>
        <w:t xml:space="preserve">zadané </w:t>
      </w:r>
      <w:r w:rsidR="00596768">
        <w:t xml:space="preserve">doby využití nahrazovaných svítidel </w:t>
      </w:r>
      <w:r w:rsidRPr="005D4FAD">
        <w:t>a bude ověřena jednorázovým měřením el. příkonu před a po výměně svítidla u jednoho či více svítidel dostatečně reprezentujících osvětlovací soustavu.</w:t>
      </w:r>
    </w:p>
    <w:p w14:paraId="5C687201" w14:textId="136A68DE" w:rsidR="00A93A4B" w:rsidRDefault="00A93A4B" w:rsidP="00A93A4B">
      <w:pPr>
        <w:spacing w:before="120" w:after="0"/>
      </w:pPr>
      <w:r w:rsidRPr="005D4FAD">
        <w:t xml:space="preserve">Na toto opatření jsou vyčleněny </w:t>
      </w:r>
      <w:r w:rsidRPr="00D53EF2">
        <w:t xml:space="preserve">celkové investiční prostředky ve výši </w:t>
      </w:r>
      <w:r w:rsidR="00A55E75" w:rsidRPr="00165391">
        <w:rPr>
          <w:b/>
          <w:highlight w:val="black"/>
        </w:rPr>
        <w:t>1</w:t>
      </w:r>
      <w:r w:rsidR="000C35F8" w:rsidRPr="00165391">
        <w:rPr>
          <w:b/>
          <w:highlight w:val="black"/>
        </w:rPr>
        <w:t>5</w:t>
      </w:r>
      <w:r w:rsidRPr="00165391">
        <w:rPr>
          <w:b/>
          <w:highlight w:val="black"/>
        </w:rPr>
        <w:t xml:space="preserve"> tis. Kč</w:t>
      </w:r>
      <w:r w:rsidRPr="00D53EF2">
        <w:rPr>
          <w:b/>
        </w:rPr>
        <w:t xml:space="preserve"> bez DPH</w:t>
      </w:r>
      <w:r w:rsidRPr="005D4FAD">
        <w:t xml:space="preserve">. </w:t>
      </w:r>
      <w:r w:rsidR="00596768">
        <w:t xml:space="preserve">Výběr nahrazovaných svítidel bude proveden </w:t>
      </w:r>
      <w:r w:rsidRPr="005D4FAD">
        <w:t xml:space="preserve">ve spolupráci s provozním personálem objektu na základě podrobného místního šetření a na základě údajů o </w:t>
      </w:r>
      <w:r w:rsidR="00596768">
        <w:t>instalovaných příkonech svítidel a době jejich využití. Prioritně budou nahrazována svítidla s nízkou účinností a vyšším stupněm využití tak</w:t>
      </w:r>
      <w:r w:rsidRPr="005D4FAD">
        <w:t>, aby dosažené úspory ve spotřebě elektrické energie byly co nejvyšší.</w:t>
      </w:r>
      <w:r>
        <w:t xml:space="preserve"> </w:t>
      </w:r>
    </w:p>
    <w:p w14:paraId="2DEA6D6D" w14:textId="77777777" w:rsidR="00A93A4B" w:rsidRDefault="00A93A4B" w:rsidP="00A93A4B">
      <w:pPr>
        <w:widowControl w:val="0"/>
        <w:autoSpaceDE w:val="0"/>
        <w:autoSpaceDN w:val="0"/>
        <w:adjustRightInd w:val="0"/>
        <w:spacing w:before="120" w:after="0"/>
        <w:rPr>
          <w:rFonts w:cs="Arial"/>
        </w:rPr>
        <w:sectPr w:rsidR="00A93A4B" w:rsidSect="00251F83">
          <w:headerReference w:type="default" r:id="rId110"/>
          <w:footerReference w:type="default" r:id="rId111"/>
          <w:headerReference w:type="first" r:id="rId112"/>
          <w:footerReference w:type="first" r:id="rId113"/>
          <w:pgSz w:w="11907" w:h="16839" w:code="9"/>
          <w:pgMar w:top="1417" w:right="1417" w:bottom="1417" w:left="1417" w:header="708" w:footer="708" w:gutter="0"/>
          <w:cols w:space="708"/>
          <w:titlePg/>
          <w:docGrid w:linePitch="360"/>
        </w:sectPr>
      </w:pPr>
    </w:p>
    <w:p w14:paraId="1574B901" w14:textId="20B3F7FC" w:rsidR="00A93A4B" w:rsidRDefault="00A93A4B" w:rsidP="00A93A4B">
      <w:pPr>
        <w:widowControl w:val="0"/>
        <w:tabs>
          <w:tab w:val="left" w:pos="1134"/>
        </w:tabs>
        <w:autoSpaceDE w:val="0"/>
        <w:autoSpaceDN w:val="0"/>
        <w:adjustRightInd w:val="0"/>
        <w:spacing w:before="120" w:after="0"/>
      </w:pPr>
      <w:r>
        <w:lastRenderedPageBreak/>
        <w:t>Tab.2.</w:t>
      </w:r>
      <w:r w:rsidR="00A55E75">
        <w:t>7</w:t>
      </w:r>
      <w:r>
        <w:tab/>
        <w:t xml:space="preserve">Rozsah náhrady </w:t>
      </w:r>
      <w:r w:rsidR="000C35F8">
        <w:t>svítidel</w:t>
      </w:r>
      <w:r>
        <w:t xml:space="preserve"> pro stanovení úspory el. energie</w:t>
      </w:r>
    </w:p>
    <w:p w14:paraId="39EA1D00" w14:textId="4372C547" w:rsidR="00A93A4B" w:rsidRDefault="00165391" w:rsidP="00A93A4B">
      <w:pPr>
        <w:widowControl w:val="0"/>
        <w:autoSpaceDE w:val="0"/>
        <w:autoSpaceDN w:val="0"/>
        <w:adjustRightInd w:val="0"/>
        <w:spacing w:before="120" w:after="0"/>
        <w:rPr>
          <w:rFonts w:cs="Arial"/>
        </w:rPr>
      </w:pPr>
      <w:r>
        <w:rPr>
          <w:noProof/>
        </w:rPr>
        <mc:AlternateContent>
          <mc:Choice Requires="wps">
            <w:drawing>
              <wp:anchor distT="0" distB="0" distL="114300" distR="114300" simplePos="0" relativeHeight="251730432" behindDoc="0" locked="0" layoutInCell="1" allowOverlap="1" wp14:anchorId="2506FE60" wp14:editId="0910C270">
                <wp:simplePos x="0" y="0"/>
                <wp:positionH relativeFrom="column">
                  <wp:posOffset>5777230</wp:posOffset>
                </wp:positionH>
                <wp:positionV relativeFrom="paragraph">
                  <wp:posOffset>163195</wp:posOffset>
                </wp:positionV>
                <wp:extent cx="3111500" cy="1457960"/>
                <wp:effectExtent l="0" t="0" r="12700" b="27940"/>
                <wp:wrapNone/>
                <wp:docPr id="108" name="Obdélník 108"/>
                <wp:cNvGraphicFramePr/>
                <a:graphic xmlns:a="http://schemas.openxmlformats.org/drawingml/2006/main">
                  <a:graphicData uri="http://schemas.microsoft.com/office/word/2010/wordprocessingShape">
                    <wps:wsp>
                      <wps:cNvSpPr/>
                      <wps:spPr>
                        <a:xfrm>
                          <a:off x="0" y="0"/>
                          <a:ext cx="3111500" cy="145796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DADFE3" id="Obdélník 108" o:spid="_x0000_s1026" style="position:absolute;margin-left:454.9pt;margin-top:12.85pt;width:245pt;height:114.8pt;z-index:251730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" fillcolor="black [3200]" strokecolor="black [1600]" strokeweight="2pt"/>
            </w:pict>
          </mc:Fallback>
        </mc:AlternateContent>
      </w:r>
      <w:r w:rsidR="00A6227C" w:rsidRPr="00165391">
        <w:rPr>
          <w:noProof/>
          <w:highlight w:val="black"/>
        </w:rPr>
        <w:drawing>
          <wp:inline distT="0" distB="0" distL="0" distR="0" wp14:anchorId="5F3CA743" wp14:editId="1DBAE9A1">
            <wp:extent cx="8893175" cy="1543685"/>
            <wp:effectExtent l="0" t="0" r="3175" b="0"/>
            <wp:docPr id="88" name="Obrázek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8893175" cy="1543685"/>
                    </a:xfrm>
                    <a:prstGeom prst="rect">
                      <a:avLst/>
                    </a:prstGeom>
                    <a:noFill/>
                    <a:ln>
                      <a:noFill/>
                    </a:ln>
                  </pic:spPr>
                </pic:pic>
              </a:graphicData>
            </a:graphic>
          </wp:inline>
        </w:drawing>
      </w:r>
    </w:p>
    <w:p w14:paraId="65676755" w14:textId="77777777" w:rsidR="00A93A4B" w:rsidRDefault="00A93A4B" w:rsidP="00A93A4B">
      <w:pPr>
        <w:widowControl w:val="0"/>
        <w:autoSpaceDE w:val="0"/>
        <w:autoSpaceDN w:val="0"/>
        <w:adjustRightInd w:val="0"/>
        <w:spacing w:before="120" w:after="0"/>
        <w:rPr>
          <w:rFonts w:cs="Arial"/>
        </w:rPr>
        <w:sectPr w:rsidR="00A93A4B" w:rsidSect="009E7192">
          <w:headerReference w:type="first" r:id="rId115"/>
          <w:footerReference w:type="first" r:id="rId116"/>
          <w:pgSz w:w="16839" w:h="11907" w:orient="landscape" w:code="9"/>
          <w:pgMar w:top="1417" w:right="1417" w:bottom="1417" w:left="1417" w:header="708" w:footer="708" w:gutter="0"/>
          <w:cols w:space="708"/>
          <w:titlePg/>
          <w:docGrid w:linePitch="360"/>
        </w:sectPr>
      </w:pPr>
    </w:p>
    <w:p w14:paraId="4AF41C04" w14:textId="77777777" w:rsidR="00A93A4B" w:rsidRPr="00C55F3C" w:rsidRDefault="00A93A4B" w:rsidP="00CD036A">
      <w:pPr>
        <w:pStyle w:val="Odstavecseseznamem"/>
        <w:numPr>
          <w:ilvl w:val="1"/>
          <w:numId w:val="29"/>
        </w:numPr>
        <w:ind w:left="851" w:hanging="851"/>
        <w:rPr>
          <w:b/>
          <w:sz w:val="24"/>
          <w:szCs w:val="24"/>
        </w:rPr>
      </w:pPr>
      <w:r w:rsidRPr="00C55F3C">
        <w:rPr>
          <w:b/>
          <w:sz w:val="24"/>
          <w:szCs w:val="24"/>
        </w:rPr>
        <w:lastRenderedPageBreak/>
        <w:t>Úsporná opatření na vodě</w:t>
      </w:r>
    </w:p>
    <w:p w14:paraId="11E3B420" w14:textId="77777777" w:rsidR="00957BC1" w:rsidRDefault="00A93A4B" w:rsidP="00A93A4B">
      <w:pPr>
        <w:widowControl w:val="0"/>
        <w:autoSpaceDE w:val="0"/>
        <w:autoSpaceDN w:val="0"/>
        <w:adjustRightInd w:val="0"/>
        <w:spacing w:before="120" w:after="0"/>
        <w:rPr>
          <w:rFonts w:cs="Arial"/>
        </w:rPr>
      </w:pPr>
      <w:r w:rsidRPr="003D1EB6">
        <w:rPr>
          <w:rFonts w:cs="Arial"/>
        </w:rPr>
        <w:t xml:space="preserve">V rámci tohoto opatření budou na umyvadlové a sprchové baterie aplikovány úsporné </w:t>
      </w:r>
      <w:proofErr w:type="spellStart"/>
      <w:r w:rsidRPr="003D1EB6">
        <w:rPr>
          <w:rFonts w:cs="Arial"/>
        </w:rPr>
        <w:t>perlátory</w:t>
      </w:r>
      <w:proofErr w:type="spellEnd"/>
      <w:r w:rsidRPr="003D1EB6">
        <w:rPr>
          <w:rFonts w:cs="Arial"/>
        </w:rPr>
        <w:t xml:space="preserve"> nové generace s </w:t>
      </w:r>
      <w:proofErr w:type="spellStart"/>
      <w:r w:rsidRPr="003D1EB6">
        <w:rPr>
          <w:rFonts w:cs="Arial"/>
        </w:rPr>
        <w:t>přednastavitelným</w:t>
      </w:r>
      <w:proofErr w:type="spellEnd"/>
      <w:r w:rsidRPr="003D1EB6">
        <w:rPr>
          <w:rFonts w:cs="Arial"/>
        </w:rPr>
        <w:t xml:space="preserve"> průtokem. Dále budou do splachovacích nádržek WC instalovány šetřící prvky WC STOP.</w:t>
      </w:r>
      <w:r>
        <w:rPr>
          <w:rFonts w:cs="Arial"/>
        </w:rPr>
        <w:t xml:space="preserve"> </w:t>
      </w:r>
      <w:r w:rsidRPr="003D1EB6">
        <w:rPr>
          <w:rFonts w:cs="Arial"/>
        </w:rPr>
        <w:t xml:space="preserve">Celkový počet šetřících prvků (tj. </w:t>
      </w:r>
      <w:proofErr w:type="spellStart"/>
      <w:r w:rsidRPr="003D1EB6">
        <w:rPr>
          <w:rFonts w:cs="Arial"/>
        </w:rPr>
        <w:t>perlátorů</w:t>
      </w:r>
      <w:proofErr w:type="spellEnd"/>
      <w:r w:rsidRPr="003D1EB6">
        <w:rPr>
          <w:rFonts w:cs="Arial"/>
        </w:rPr>
        <w:t xml:space="preserve"> a WC STOP) je </w:t>
      </w:r>
      <w:r w:rsidR="00A55E75">
        <w:rPr>
          <w:rFonts w:cs="Arial"/>
        </w:rPr>
        <w:t>114</w:t>
      </w:r>
      <w:r>
        <w:rPr>
          <w:rFonts w:cs="Arial"/>
        </w:rPr>
        <w:t> </w:t>
      </w:r>
      <w:r w:rsidRPr="003D1EB6">
        <w:rPr>
          <w:rFonts w:cs="Arial"/>
        </w:rPr>
        <w:t xml:space="preserve">ks. </w:t>
      </w:r>
      <w:proofErr w:type="spellStart"/>
      <w:r w:rsidRPr="003D1EB6">
        <w:rPr>
          <w:rFonts w:cs="Arial"/>
        </w:rPr>
        <w:t>Perlátor</w:t>
      </w:r>
      <w:proofErr w:type="spellEnd"/>
      <w:r w:rsidRPr="003D1EB6">
        <w:rPr>
          <w:rFonts w:cs="Arial"/>
        </w:rPr>
        <w:t xml:space="preserve"> je </w:t>
      </w:r>
      <w:proofErr w:type="spellStart"/>
      <w:proofErr w:type="gramStart"/>
      <w:r w:rsidRPr="003D1EB6">
        <w:rPr>
          <w:rFonts w:cs="Arial"/>
        </w:rPr>
        <w:t>antivápenný</w:t>
      </w:r>
      <w:proofErr w:type="spellEnd"/>
      <w:r w:rsidRPr="003D1EB6">
        <w:rPr>
          <w:rFonts w:cs="Arial"/>
        </w:rPr>
        <w:t xml:space="preserve"> - díly</w:t>
      </w:r>
      <w:proofErr w:type="gramEnd"/>
      <w:r w:rsidRPr="003D1EB6">
        <w:rPr>
          <w:rFonts w:cs="Arial"/>
        </w:rPr>
        <w:t xml:space="preserve">, se kterými přichází voda do styku, jsou ze speciální umělé hmoty odolné proti usazování vodního kamene, odolné proti horké vodě a chemikáliím. Spořiče využívají </w:t>
      </w:r>
      <w:proofErr w:type="spellStart"/>
      <w:r w:rsidRPr="003D1EB6">
        <w:rPr>
          <w:rFonts w:cs="Arial"/>
        </w:rPr>
        <w:t>vzduchovo</w:t>
      </w:r>
      <w:proofErr w:type="spellEnd"/>
      <w:r w:rsidRPr="003D1EB6">
        <w:rPr>
          <w:rFonts w:cs="Arial"/>
        </w:rPr>
        <w:t xml:space="preserve">-vířivou techniku, která sníží průtok vody. Uživatel přitom nemá pocit, že je omezován nižším průtokem vody. </w:t>
      </w:r>
      <w:proofErr w:type="spellStart"/>
      <w:r w:rsidRPr="003D1EB6">
        <w:rPr>
          <w:rFonts w:cs="Arial"/>
        </w:rPr>
        <w:t>Perlátor</w:t>
      </w:r>
      <w:proofErr w:type="spellEnd"/>
      <w:r w:rsidRPr="003D1EB6">
        <w:rPr>
          <w:rFonts w:cs="Arial"/>
        </w:rPr>
        <w:t xml:space="preserve"> obsahuje ochranné kovové prvky proti krádeži či odmontování. Instalují se pomocí speciálního klíče.</w:t>
      </w:r>
    </w:p>
    <w:p w14:paraId="6775CF31" w14:textId="55015816" w:rsidR="00236517" w:rsidRPr="00CA6810" w:rsidRDefault="00236517" w:rsidP="00607BE5">
      <w:pPr>
        <w:spacing w:before="120" w:after="0"/>
        <w:rPr>
          <w:rFonts w:cs="Arial"/>
          <w:color w:val="FF0000"/>
          <w:u w:val="single"/>
        </w:rPr>
      </w:pPr>
      <w:r w:rsidRPr="00CA6810">
        <w:rPr>
          <w:color w:val="FF0000"/>
          <w:u w:val="single"/>
        </w:rPr>
        <w:t xml:space="preserve">V rámci energetického managementu, který bude ESCO provádět po celou dobu trvání smlouvy, budou dodané </w:t>
      </w:r>
      <w:proofErr w:type="spellStart"/>
      <w:r w:rsidRPr="00CA6810">
        <w:rPr>
          <w:color w:val="FF0000"/>
          <w:u w:val="single"/>
        </w:rPr>
        <w:t>perlátory</w:t>
      </w:r>
      <w:proofErr w:type="spellEnd"/>
      <w:r w:rsidRPr="00CA6810">
        <w:rPr>
          <w:color w:val="FF0000"/>
          <w:u w:val="single"/>
        </w:rPr>
        <w:t xml:space="preserve"> pravidelně čištěny tak, aby byly plně funkční. </w:t>
      </w:r>
    </w:p>
    <w:p w14:paraId="2D9A877C" w14:textId="77777777" w:rsidR="00236517" w:rsidRPr="00CA6810" w:rsidRDefault="00236517" w:rsidP="00607BE5">
      <w:pPr>
        <w:spacing w:before="120" w:after="0"/>
        <w:rPr>
          <w:rFonts w:ascii="Calibri" w:hAnsi="Calibri" w:cs="Calibri"/>
          <w:color w:val="FF0000"/>
        </w:rPr>
      </w:pPr>
      <w:r w:rsidRPr="00CA6810">
        <w:rPr>
          <w:color w:val="FF0000"/>
        </w:rPr>
        <w:t xml:space="preserve">Dle oficiálního požadavku ENESA se základní nastavení průtoku koncových prvků při pravidelném čištění úsporných prvků ze strany ENESA připouští následující: Sprchová růžice – </w:t>
      </w:r>
      <w:proofErr w:type="gramStart"/>
      <w:r w:rsidRPr="00CA6810">
        <w:rPr>
          <w:color w:val="FF0000"/>
        </w:rPr>
        <w:t>6l</w:t>
      </w:r>
      <w:proofErr w:type="gramEnd"/>
      <w:r w:rsidRPr="00CA6810">
        <w:rPr>
          <w:color w:val="FF0000"/>
        </w:rPr>
        <w:t xml:space="preserve">/min, umyvadlová/dřezová baterie – 3l/min. </w:t>
      </w:r>
    </w:p>
    <w:p w14:paraId="1C4C5D1E" w14:textId="77777777" w:rsidR="00236517" w:rsidRPr="00CA6810" w:rsidRDefault="00236517" w:rsidP="00607BE5">
      <w:pPr>
        <w:spacing w:before="120" w:after="0"/>
        <w:rPr>
          <w:color w:val="FF0000"/>
        </w:rPr>
      </w:pPr>
      <w:r w:rsidRPr="00CA6810">
        <w:rPr>
          <w:color w:val="FF0000"/>
        </w:rPr>
        <w:t xml:space="preserve">Dle konkrétních požadavků Klienta na úpravu průtoku některých míst, je při zachování garantované smluvní úspory možnost úpravy průtoku až na hodnotu 6l/min </w:t>
      </w:r>
      <w:proofErr w:type="gramStart"/>
      <w:r w:rsidRPr="00CA6810">
        <w:rPr>
          <w:color w:val="FF0000"/>
        </w:rPr>
        <w:t>pro  umyvadlové</w:t>
      </w:r>
      <w:proofErr w:type="gramEnd"/>
      <w:r w:rsidRPr="00CA6810">
        <w:rPr>
          <w:color w:val="FF0000"/>
        </w:rPr>
        <w:t>/dřezové baterie a na hodnotu 10l/min pro sprchové růžice a to do 14 kalendářních dnů po obdržení písemné žádosti klienta.  ENESA má právo, před provedením vyžádaných úprav prověřit funkčnost systému a případně na svůj náklad odhalit a odstranit příčiny nedostatečného průtoku, např. stav zanesení sítek/potrubí, nebo upozornit Klienta na zjištěný stav na zařízení Klienta.</w:t>
      </w:r>
    </w:p>
    <w:p w14:paraId="7E92FB5D" w14:textId="06078A29" w:rsidR="00A93A4B" w:rsidRPr="003D1EB6" w:rsidRDefault="00A93A4B" w:rsidP="00A93A4B">
      <w:pPr>
        <w:widowControl w:val="0"/>
        <w:autoSpaceDE w:val="0"/>
        <w:autoSpaceDN w:val="0"/>
        <w:adjustRightInd w:val="0"/>
        <w:spacing w:before="120" w:after="0"/>
        <w:jc w:val="center"/>
        <w:rPr>
          <w:rFonts w:cs="Arial"/>
        </w:rPr>
      </w:pPr>
      <w:r w:rsidRPr="003D1EB6">
        <w:rPr>
          <w:rFonts w:cs="Arial"/>
          <w:noProof/>
          <w:lang w:eastAsia="cs-CZ"/>
        </w:rPr>
        <w:drawing>
          <wp:inline distT="0" distB="0" distL="0" distR="0" wp14:anchorId="7BA53181" wp14:editId="151E2648">
            <wp:extent cx="1325915" cy="720000"/>
            <wp:effectExtent l="0" t="0" r="7620" b="4445"/>
            <wp:docPr id="2223" name="Obrázek 2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6_24a.jpg"/>
                    <pic:cNvPicPr/>
                  </pic:nvPicPr>
                  <pic:blipFill rotWithShape="1">
                    <a:blip r:embed="rId36" cstate="screen">
                      <a:extLst>
                        <a:ext uri="{28A0092B-C50C-407E-A947-70E740481C1C}">
                          <a14:useLocalDpi xmlns:a14="http://schemas.microsoft.com/office/drawing/2010/main"/>
                        </a:ext>
                      </a:extLst>
                    </a:blip>
                    <a:srcRect/>
                    <a:stretch/>
                  </pic:blipFill>
                  <pic:spPr bwMode="auto">
                    <a:xfrm>
                      <a:off x="0" y="0"/>
                      <a:ext cx="1325915" cy="720000"/>
                    </a:xfrm>
                    <a:prstGeom prst="rect">
                      <a:avLst/>
                    </a:prstGeom>
                    <a:ln>
                      <a:noFill/>
                    </a:ln>
                    <a:extLst>
                      <a:ext uri="{53640926-AAD7-44D8-BBD7-CCE9431645EC}">
                        <a14:shadowObscured xmlns:a14="http://schemas.microsoft.com/office/drawing/2010/main"/>
                      </a:ext>
                    </a:extLst>
                  </pic:spPr>
                </pic:pic>
              </a:graphicData>
            </a:graphic>
          </wp:inline>
        </w:drawing>
      </w:r>
      <w:r w:rsidRPr="003D1EB6">
        <w:rPr>
          <w:rFonts w:cs="Arial"/>
          <w:noProof/>
          <w:lang w:eastAsia="cs-CZ"/>
        </w:rPr>
        <w:drawing>
          <wp:inline distT="0" distB="0" distL="0" distR="0" wp14:anchorId="5D3281FD" wp14:editId="40AF5260">
            <wp:extent cx="971550" cy="777240"/>
            <wp:effectExtent l="0" t="0" r="0" b="3810"/>
            <wp:docPr id="2224" name="Obrázek 2224" descr="Watersavers WC stop">
              <a:hlinkClick xmlns:a="http://schemas.openxmlformats.org/drawingml/2006/main" r:id="rId37" tooltip="&quot;Watersavers WC st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Watersavers WC stop">
                      <a:hlinkClick r:id="rId37" tooltip="&quot;Watersavers WC stop&quot;"/>
                    </pic:cNvPr>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974374" cy="779499"/>
                    </a:xfrm>
                    <a:prstGeom prst="rect">
                      <a:avLst/>
                    </a:prstGeom>
                    <a:noFill/>
                    <a:ln>
                      <a:noFill/>
                    </a:ln>
                  </pic:spPr>
                </pic:pic>
              </a:graphicData>
            </a:graphic>
          </wp:inline>
        </w:drawing>
      </w:r>
      <w:r w:rsidR="000C35F8">
        <w:rPr>
          <w:noProof/>
        </w:rPr>
        <w:drawing>
          <wp:inline distT="0" distB="0" distL="0" distR="0" wp14:anchorId="6A4BFD37" wp14:editId="003E1B46">
            <wp:extent cx="952500" cy="952500"/>
            <wp:effectExtent l="0" t="0" r="0" b="0"/>
            <wp:docPr id="16" name="Obrázek 16" descr="jetst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etstorm"/>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14:paraId="67C2086F" w14:textId="2C8EF111" w:rsidR="00A93A4B" w:rsidRDefault="00720EFC" w:rsidP="00A93A4B">
      <w:pPr>
        <w:widowControl w:val="0"/>
        <w:autoSpaceDE w:val="0"/>
        <w:autoSpaceDN w:val="0"/>
        <w:adjustRightInd w:val="0"/>
        <w:spacing w:before="240" w:after="0"/>
        <w:rPr>
          <w:rFonts w:cs="Arial"/>
        </w:rPr>
      </w:pPr>
      <w:r w:rsidRPr="00720EFC">
        <w:rPr>
          <w:rFonts w:cs="Arial"/>
        </w:rPr>
        <w:t xml:space="preserve">Dále se předpokládá výměna </w:t>
      </w:r>
      <w:r>
        <w:rPr>
          <w:rFonts w:cs="Arial"/>
        </w:rPr>
        <w:t>34</w:t>
      </w:r>
      <w:r w:rsidRPr="00720EFC">
        <w:rPr>
          <w:rFonts w:cs="Arial"/>
        </w:rPr>
        <w:t xml:space="preserve"> ks sprchových hlavic včetně hadice za nové úsporné.</w:t>
      </w:r>
    </w:p>
    <w:p w14:paraId="19CA68A9" w14:textId="1C3D7026" w:rsidR="00A93A4B" w:rsidRDefault="00A93A4B" w:rsidP="00A93A4B">
      <w:pPr>
        <w:widowControl w:val="0"/>
        <w:autoSpaceDE w:val="0"/>
        <w:autoSpaceDN w:val="0"/>
        <w:adjustRightInd w:val="0"/>
        <w:spacing w:before="120" w:after="0"/>
        <w:rPr>
          <w:rFonts w:cs="Arial"/>
        </w:rPr>
      </w:pPr>
      <w:r w:rsidRPr="003D1EB6">
        <w:rPr>
          <w:rFonts w:cs="Arial"/>
        </w:rPr>
        <w:t xml:space="preserve">Výběr koncových spotřebičů studené a teplé vody, které budou opatřeny úspornými prvky, bude proveden ve spolupráci s provozním personálem na základě podrobného místního šetření a na základě údajů o stupni využití jednotlivých výtokových míst. Prioritně budou úspornými prvky opatřeny výtoky s vyšším stupněm využití tak, aby dosažené úspory na vodě, a v případě teplé vody i na teple na její ohřev, byly co nejvyšší. Na toto opatření jsou vyčleněny celkové investiční prostředky ve výši </w:t>
      </w:r>
      <w:r w:rsidR="000C35F8" w:rsidRPr="00165391">
        <w:rPr>
          <w:rFonts w:cs="Arial"/>
          <w:b/>
          <w:highlight w:val="black"/>
        </w:rPr>
        <w:t>69,4</w:t>
      </w:r>
      <w:r w:rsidRPr="00165391">
        <w:rPr>
          <w:rFonts w:cs="Arial"/>
          <w:b/>
          <w:highlight w:val="black"/>
        </w:rPr>
        <w:t> tis. Kč bez DPH</w:t>
      </w:r>
      <w:r w:rsidRPr="00165391">
        <w:rPr>
          <w:rFonts w:cs="Arial"/>
          <w:highlight w:val="black"/>
        </w:rPr>
        <w:t>.</w:t>
      </w:r>
    </w:p>
    <w:p w14:paraId="051DE92D" w14:textId="77777777" w:rsidR="00A93A4B" w:rsidRDefault="00A93A4B" w:rsidP="00A93A4B">
      <w:pPr>
        <w:jc w:val="left"/>
        <w:rPr>
          <w:rFonts w:eastAsiaTheme="majorEastAsia" w:cstheme="majorBidi"/>
          <w:b/>
          <w:bCs/>
          <w:sz w:val="28"/>
          <w:szCs w:val="28"/>
        </w:rPr>
      </w:pPr>
      <w:r>
        <w:rPr>
          <w:sz w:val="28"/>
          <w:szCs w:val="28"/>
        </w:rPr>
        <w:br w:type="page"/>
      </w:r>
    </w:p>
    <w:p w14:paraId="6787054A" w14:textId="77777777" w:rsidR="00CE6044" w:rsidRPr="00A651F7" w:rsidRDefault="00CF41D3" w:rsidP="00CF41D3">
      <w:pPr>
        <w:pStyle w:val="Nadpis3"/>
        <w:numPr>
          <w:ilvl w:val="3"/>
          <w:numId w:val="2"/>
        </w:numPr>
        <w:spacing w:before="240"/>
        <w:ind w:left="567" w:hanging="567"/>
        <w:rPr>
          <w:sz w:val="28"/>
          <w:szCs w:val="28"/>
        </w:rPr>
      </w:pPr>
      <w:r w:rsidRPr="00A651F7">
        <w:rPr>
          <w:sz w:val="28"/>
          <w:szCs w:val="28"/>
        </w:rPr>
        <w:lastRenderedPageBreak/>
        <w:t xml:space="preserve">SO-08 </w:t>
      </w:r>
      <w:proofErr w:type="gramStart"/>
      <w:r w:rsidRPr="00A651F7">
        <w:rPr>
          <w:sz w:val="28"/>
          <w:szCs w:val="28"/>
        </w:rPr>
        <w:t>Podolí - areál</w:t>
      </w:r>
      <w:proofErr w:type="gramEnd"/>
      <w:r w:rsidRPr="00A651F7">
        <w:rPr>
          <w:sz w:val="28"/>
          <w:szCs w:val="28"/>
        </w:rPr>
        <w:t xml:space="preserve"> kolejí a menza, Na Lysině 12, Praha 4</w:t>
      </w:r>
    </w:p>
    <w:p w14:paraId="41E2CC96" w14:textId="77777777" w:rsidR="00CF41D3" w:rsidRPr="00CF41D3" w:rsidRDefault="00CF41D3" w:rsidP="00CD036A">
      <w:pPr>
        <w:pStyle w:val="Odstavecseseznamem"/>
        <w:numPr>
          <w:ilvl w:val="1"/>
          <w:numId w:val="30"/>
        </w:numPr>
        <w:spacing w:before="240"/>
        <w:ind w:left="851" w:hanging="851"/>
        <w:rPr>
          <w:b/>
          <w:sz w:val="24"/>
          <w:szCs w:val="24"/>
        </w:rPr>
      </w:pPr>
      <w:r w:rsidRPr="00CF41D3">
        <w:rPr>
          <w:b/>
          <w:sz w:val="24"/>
          <w:szCs w:val="24"/>
        </w:rPr>
        <w:t>Napojení na nový dohledový a řídicí systém</w:t>
      </w:r>
    </w:p>
    <w:p w14:paraId="34CF7521" w14:textId="77777777" w:rsidR="00CF41D3" w:rsidRDefault="00CF41D3" w:rsidP="00CF41D3">
      <w:pPr>
        <w:spacing w:before="120" w:after="0"/>
      </w:pPr>
      <w:r>
        <w:t>Součástí opatření je n</w:t>
      </w:r>
      <w:r w:rsidRPr="003C383D">
        <w:t xml:space="preserve">apojení </w:t>
      </w:r>
      <w:r w:rsidRPr="00CF41D3">
        <w:t>zdroje tepla a všech objektových předávacích stanic tepelného hospodářství</w:t>
      </w:r>
      <w:r w:rsidRPr="003C383D">
        <w:t xml:space="preserve"> na nový dohledový a řídicí systém </w:t>
      </w:r>
      <w:r>
        <w:t xml:space="preserve">(NDŘS) </w:t>
      </w:r>
      <w:r w:rsidRPr="003C383D">
        <w:t xml:space="preserve">včetně související rekonstrukce systému </w:t>
      </w:r>
      <w:proofErr w:type="spellStart"/>
      <w:r w:rsidRPr="003C383D">
        <w:t>MaR</w:t>
      </w:r>
      <w:proofErr w:type="spellEnd"/>
      <w:r w:rsidRPr="003C383D">
        <w:t xml:space="preserve"> zdroje tepla. </w:t>
      </w:r>
      <w:r>
        <w:t xml:space="preserve">V objektu bude umístěn lokální řídící dispečink napojený na </w:t>
      </w:r>
      <w:r w:rsidRPr="00F624AC">
        <w:t xml:space="preserve">nový dohledový a řídicí systém </w:t>
      </w:r>
      <w:r>
        <w:t xml:space="preserve">(NDŘS). Dispečink bude vybaven vizualizací zdroje </w:t>
      </w:r>
      <w:r w:rsidRPr="00CF41D3">
        <w:t>a objektových předávacích stanic včetně přípravy teplé vody</w:t>
      </w:r>
      <w:r>
        <w:t>.</w:t>
      </w:r>
      <w:r w:rsidRPr="00957D77">
        <w:t xml:space="preserve"> Součástí opatření je instalace automatického průběhového odečtu fakturačních měřidel (</w:t>
      </w:r>
      <w:r>
        <w:t>plyn</w:t>
      </w:r>
      <w:r w:rsidRPr="00957D77">
        <w:t xml:space="preserve">, elektro, voda) </w:t>
      </w:r>
      <w:r w:rsidRPr="00CF41D3">
        <w:t xml:space="preserve">a podružných měřidel na jednotlivých objektových předávacích stanicích (kalorimetry a vodoměry studené vody pro ohřev teplé vody) </w:t>
      </w:r>
      <w:r w:rsidRPr="00957D77">
        <w:t xml:space="preserve">včetně </w:t>
      </w:r>
      <w:r>
        <w:t>jejich napojení na řídící dispečink.</w:t>
      </w:r>
      <w:r w:rsidRPr="003C383D">
        <w:t xml:space="preserve"> Součástí opatření je projektová dokumentace, napojení na centrální dispečink ENESA a na centrální dispečink ČVUT.</w:t>
      </w:r>
      <w:r w:rsidR="00701240">
        <w:t xml:space="preserve"> Podrobněji je nový dohledový a řídicí systém definován v části A) této Přílohy a na začátku části B) této Přílohy.</w:t>
      </w:r>
    </w:p>
    <w:p w14:paraId="15CD3647" w14:textId="77777777" w:rsidR="00CF41D3" w:rsidRPr="003C383D" w:rsidRDefault="00CF41D3" w:rsidP="00CD036A">
      <w:pPr>
        <w:pStyle w:val="Odstavecseseznamem"/>
        <w:numPr>
          <w:ilvl w:val="1"/>
          <w:numId w:val="30"/>
        </w:numPr>
        <w:spacing w:before="360"/>
        <w:ind w:left="851" w:hanging="851"/>
        <w:rPr>
          <w:b/>
          <w:sz w:val="24"/>
          <w:szCs w:val="24"/>
        </w:rPr>
      </w:pPr>
      <w:r>
        <w:rPr>
          <w:b/>
          <w:sz w:val="24"/>
          <w:szCs w:val="24"/>
        </w:rPr>
        <w:t>Rekonstrukce centrálního zdroje tepla a předávacích stanic</w:t>
      </w:r>
    </w:p>
    <w:p w14:paraId="7CA7F99C" w14:textId="625CFA0D" w:rsidR="00CF41D3" w:rsidRDefault="00CF41D3" w:rsidP="00CF41D3">
      <w:pPr>
        <w:spacing w:before="120" w:after="0"/>
      </w:pPr>
      <w:r w:rsidRPr="001B179D">
        <w:t>Realizace nové vysoce účinné plynové kondenzační kotelny o výkonu 2</w:t>
      </w:r>
      <w:r w:rsidR="006C4558">
        <w:t> </w:t>
      </w:r>
      <w:r w:rsidRPr="001B179D">
        <w:t>000</w:t>
      </w:r>
      <w:r w:rsidR="006C4558">
        <w:t> </w:t>
      </w:r>
      <w:r w:rsidRPr="001B179D">
        <w:t xml:space="preserve">kW </w:t>
      </w:r>
      <w:r w:rsidR="00C57285" w:rsidRPr="00C57285">
        <w:t>jako náhrada za stávající centrální plynové kotle.</w:t>
      </w:r>
    </w:p>
    <w:p w14:paraId="531FE23D" w14:textId="77777777" w:rsidR="00CF41D3" w:rsidRDefault="00CF41D3" w:rsidP="00CF41D3">
      <w:pPr>
        <w:spacing w:before="120" w:after="0"/>
      </w:pPr>
      <w:r w:rsidRPr="001B179D">
        <w:t xml:space="preserve">Nová kotelna bude umístěna v prostoru stávající </w:t>
      </w:r>
      <w:r w:rsidR="00C57285">
        <w:t xml:space="preserve">centrální plynové kotelny. </w:t>
      </w:r>
      <w:r w:rsidR="00C57285" w:rsidRPr="00C57285">
        <w:t>Stávající plynové kotle včetně hořáků, kotlových čerpadel a kouřovodů v prostoru centrální kotelny v objektu menzy budou demontovány.</w:t>
      </w:r>
    </w:p>
    <w:p w14:paraId="09370EB6" w14:textId="77777777" w:rsidR="00CF41D3" w:rsidRDefault="00CF41D3" w:rsidP="00CF41D3">
      <w:pPr>
        <w:spacing w:before="120" w:after="0"/>
      </w:pPr>
      <w:r w:rsidRPr="007F16BC">
        <w:rPr>
          <w:noProof/>
          <w:lang w:eastAsia="cs-CZ"/>
        </w:rPr>
        <w:drawing>
          <wp:anchor distT="0" distB="0" distL="114300" distR="114300" simplePos="0" relativeHeight="251635200" behindDoc="0" locked="0" layoutInCell="1" allowOverlap="1" wp14:anchorId="3F3C2033" wp14:editId="20F80BE3">
            <wp:simplePos x="0" y="0"/>
            <wp:positionH relativeFrom="column">
              <wp:posOffset>2366645</wp:posOffset>
            </wp:positionH>
            <wp:positionV relativeFrom="paragraph">
              <wp:posOffset>118110</wp:posOffset>
            </wp:positionV>
            <wp:extent cx="2870200" cy="2301240"/>
            <wp:effectExtent l="0" t="0" r="6350" b="3810"/>
            <wp:wrapSquare wrapText="bothSides"/>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cstate="screen">
                      <a:extLst>
                        <a:ext uri="{28A0092B-C50C-407E-A947-70E740481C1C}">
                          <a14:useLocalDpi xmlns:a14="http://schemas.microsoft.com/office/drawing/2010/main"/>
                        </a:ext>
                      </a:extLst>
                    </a:blip>
                    <a:stretch>
                      <a:fillRect/>
                    </a:stretch>
                  </pic:blipFill>
                  <pic:spPr>
                    <a:xfrm>
                      <a:off x="0" y="0"/>
                      <a:ext cx="2870200" cy="2301240"/>
                    </a:xfrm>
                    <a:prstGeom prst="rect">
                      <a:avLst/>
                    </a:prstGeom>
                  </pic:spPr>
                </pic:pic>
              </a:graphicData>
            </a:graphic>
            <wp14:sizeRelH relativeFrom="page">
              <wp14:pctWidth>0</wp14:pctWidth>
            </wp14:sizeRelH>
            <wp14:sizeRelV relativeFrom="page">
              <wp14:pctHeight>0</wp14:pctHeight>
            </wp14:sizeRelV>
          </wp:anchor>
        </w:drawing>
      </w:r>
      <w:r w:rsidRPr="007F16BC">
        <w:rPr>
          <w:noProof/>
          <w:lang w:eastAsia="cs-CZ"/>
        </w:rPr>
        <w:drawing>
          <wp:anchor distT="0" distB="0" distL="114300" distR="114300" simplePos="0" relativeHeight="251636224" behindDoc="1" locked="0" layoutInCell="1" allowOverlap="1" wp14:anchorId="66C805CD" wp14:editId="66ECC33A">
            <wp:simplePos x="0" y="0"/>
            <wp:positionH relativeFrom="column">
              <wp:posOffset>541020</wp:posOffset>
            </wp:positionH>
            <wp:positionV relativeFrom="paragraph">
              <wp:posOffset>92710</wp:posOffset>
            </wp:positionV>
            <wp:extent cx="1713230" cy="2455545"/>
            <wp:effectExtent l="0" t="0" r="1270" b="1905"/>
            <wp:wrapTight wrapText="bothSides">
              <wp:wrapPolygon edited="0">
                <wp:start x="0" y="0"/>
                <wp:lineTo x="0" y="21449"/>
                <wp:lineTo x="21376" y="21449"/>
                <wp:lineTo x="21376" y="0"/>
                <wp:lineTo x="0" y="0"/>
              </wp:wrapPolygon>
            </wp:wrapTight>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0" cstate="screen">
                      <a:extLst>
                        <a:ext uri="{28A0092B-C50C-407E-A947-70E740481C1C}">
                          <a14:useLocalDpi xmlns:a14="http://schemas.microsoft.com/office/drawing/2010/main"/>
                        </a:ext>
                      </a:extLst>
                    </a:blip>
                    <a:srcRect/>
                    <a:stretch>
                      <a:fillRect/>
                    </a:stretch>
                  </pic:blipFill>
                  <pic:spPr bwMode="auto">
                    <a:xfrm>
                      <a:off x="0" y="0"/>
                      <a:ext cx="1713230" cy="24555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3C19B6" w14:textId="77777777" w:rsidR="00CF41D3" w:rsidRDefault="00CF41D3" w:rsidP="00CF41D3">
      <w:pPr>
        <w:spacing w:before="120" w:after="0"/>
      </w:pPr>
    </w:p>
    <w:p w14:paraId="3CB31A6F" w14:textId="77777777" w:rsidR="00CF41D3" w:rsidRDefault="00CF41D3" w:rsidP="00CF41D3">
      <w:pPr>
        <w:spacing w:before="120" w:after="0"/>
      </w:pPr>
    </w:p>
    <w:p w14:paraId="3E09DA75" w14:textId="77777777" w:rsidR="00CF41D3" w:rsidRDefault="00CF41D3" w:rsidP="00CF41D3">
      <w:pPr>
        <w:spacing w:before="120" w:after="0"/>
      </w:pPr>
    </w:p>
    <w:p w14:paraId="1B0E94F2" w14:textId="77777777" w:rsidR="00CF41D3" w:rsidRDefault="00CF41D3" w:rsidP="00CF41D3">
      <w:pPr>
        <w:spacing w:before="120" w:after="0"/>
      </w:pPr>
    </w:p>
    <w:p w14:paraId="1974C49C" w14:textId="77777777" w:rsidR="00CF41D3" w:rsidRDefault="00CF41D3" w:rsidP="00CF41D3">
      <w:pPr>
        <w:spacing w:before="120" w:after="0"/>
      </w:pPr>
    </w:p>
    <w:p w14:paraId="2FA74D18" w14:textId="77777777" w:rsidR="00CF41D3" w:rsidRDefault="00CF41D3" w:rsidP="00CF41D3">
      <w:pPr>
        <w:spacing w:before="120" w:after="0"/>
      </w:pPr>
    </w:p>
    <w:p w14:paraId="404562F1" w14:textId="77777777" w:rsidR="00CF41D3" w:rsidRDefault="00CF41D3" w:rsidP="00CF41D3">
      <w:pPr>
        <w:spacing w:before="120" w:after="0"/>
      </w:pPr>
    </w:p>
    <w:p w14:paraId="40F18D7E" w14:textId="77777777" w:rsidR="00CF41D3" w:rsidRDefault="00CF41D3" w:rsidP="00CF41D3">
      <w:pPr>
        <w:spacing w:before="120" w:after="0"/>
      </w:pPr>
    </w:p>
    <w:p w14:paraId="0DCE01BA" w14:textId="77777777" w:rsidR="00CF41D3" w:rsidRDefault="00CF41D3" w:rsidP="00CF41D3">
      <w:pPr>
        <w:spacing w:before="120" w:after="0"/>
      </w:pPr>
    </w:p>
    <w:p w14:paraId="33250613" w14:textId="77777777" w:rsidR="00CF41D3" w:rsidRDefault="00CF41D3" w:rsidP="00CF41D3">
      <w:pPr>
        <w:spacing w:before="240" w:after="0"/>
      </w:pPr>
      <w:r w:rsidRPr="00FE2A6D">
        <w:rPr>
          <w:noProof/>
          <w:lang w:eastAsia="cs-CZ"/>
        </w:rPr>
        <w:drawing>
          <wp:anchor distT="0" distB="0" distL="114300" distR="114300" simplePos="0" relativeHeight="251639296" behindDoc="0" locked="0" layoutInCell="1" allowOverlap="1" wp14:anchorId="0D38BB7A" wp14:editId="240A7804">
            <wp:simplePos x="0" y="0"/>
            <wp:positionH relativeFrom="column">
              <wp:posOffset>3756660</wp:posOffset>
            </wp:positionH>
            <wp:positionV relativeFrom="paragraph">
              <wp:posOffset>67310</wp:posOffset>
            </wp:positionV>
            <wp:extent cx="1924685" cy="1943100"/>
            <wp:effectExtent l="0" t="0" r="0" b="0"/>
            <wp:wrapSquare wrapText="bothSides"/>
            <wp:docPr id="17"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screen">
                      <a:extLst>
                        <a:ext uri="{28A0092B-C50C-407E-A947-70E740481C1C}">
                          <a14:useLocalDpi xmlns:a14="http://schemas.microsoft.com/office/drawing/2010/main"/>
                        </a:ext>
                      </a:extLst>
                    </a:blip>
                    <a:srcRect/>
                    <a:stretch>
                      <a:fillRect/>
                    </a:stretch>
                  </pic:blipFill>
                  <pic:spPr bwMode="auto">
                    <a:xfrm>
                      <a:off x="0" y="0"/>
                      <a:ext cx="1924685" cy="19431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023F7F">
        <w:t>Pro nov</w:t>
      </w:r>
      <w:r>
        <w:t>ou</w:t>
      </w:r>
      <w:r w:rsidRPr="00023F7F">
        <w:t xml:space="preserve"> </w:t>
      </w:r>
      <w:r>
        <w:t>kotelnu</w:t>
      </w:r>
      <w:r w:rsidRPr="00023F7F">
        <w:t xml:space="preserve"> budou použity moderní kondenzační kotle HOVAL Ultra </w:t>
      </w:r>
      <w:proofErr w:type="spellStart"/>
      <w:r w:rsidRPr="00023F7F">
        <w:t>Gas</w:t>
      </w:r>
      <w:proofErr w:type="spellEnd"/>
      <w:r w:rsidRPr="00023F7F">
        <w:t>, které představují současnou absolutní špičku v oblasti kondenzačních kotlů. Kotle se vyznačují vysokou účinností a spolehlivostí provozu.</w:t>
      </w:r>
    </w:p>
    <w:p w14:paraId="2E66E803" w14:textId="77777777" w:rsidR="00CF41D3" w:rsidRDefault="00C57285" w:rsidP="00CF41D3">
      <w:pPr>
        <w:spacing w:before="120" w:after="0"/>
      </w:pPr>
      <w:r w:rsidRPr="00C57285">
        <w:t xml:space="preserve">Osazen bude nový vysoce účinný plynový kondenzační </w:t>
      </w:r>
      <w:proofErr w:type="spellStart"/>
      <w:r w:rsidRPr="00C57285">
        <w:t>dvoukotel</w:t>
      </w:r>
      <w:proofErr w:type="spellEnd"/>
      <w:r w:rsidRPr="00C57285">
        <w:t xml:space="preserve"> HOVAL Ultra </w:t>
      </w:r>
      <w:proofErr w:type="spellStart"/>
      <w:r w:rsidRPr="00C57285">
        <w:t>Gas</w:t>
      </w:r>
      <w:proofErr w:type="spellEnd"/>
      <w:r w:rsidRPr="00C57285">
        <w:t xml:space="preserve"> 2000 D o výkonu 2000 kW (regulační rozsah </w:t>
      </w:r>
      <w:proofErr w:type="gramStart"/>
      <w:r w:rsidRPr="00C57285">
        <w:t>224 - 2000</w:t>
      </w:r>
      <w:proofErr w:type="gramEnd"/>
      <w:r w:rsidRPr="00C57285">
        <w:t xml:space="preserve"> kW). Nový zdroj bude napojen na stávající přívod topné vody do centrálního rozdělovače a sběrače topných větví, přičemž hydraulická spojka bude </w:t>
      </w:r>
      <w:r w:rsidRPr="00C57285">
        <w:lastRenderedPageBreak/>
        <w:t>zrušena z důvodu snížení teploty zpátečky a zvýšení účinnosti nových kondenzačních kotlů.</w:t>
      </w:r>
      <w:r w:rsidR="00CF41D3" w:rsidRPr="001B179D">
        <w:t xml:space="preserve"> </w:t>
      </w:r>
    </w:p>
    <w:p w14:paraId="3CDF7E27" w14:textId="04755985" w:rsidR="00C57285" w:rsidRDefault="00C57285" w:rsidP="00C57285">
      <w:pPr>
        <w:spacing w:before="120" w:after="0"/>
      </w:pPr>
      <w:r w:rsidRPr="00C57285">
        <w:t>Na hlavním rozdělovači a sběrači topných větví budou nahrazeny dožilé armaturní sestavy jednotlivých větví, přičemž čerpadla s plynulou regulací otáček budou ponechána stávající. Úpravna vody a expanzní zařízení budou ponechány stávající. Budou provedeny nezbytné úpravy v odkouření nových kotlů související s kondenzačním režimem kotlů.</w:t>
      </w:r>
    </w:p>
    <w:p w14:paraId="64F76772" w14:textId="77777777" w:rsidR="00C57285" w:rsidRDefault="00C57285" w:rsidP="00C57285">
      <w:pPr>
        <w:spacing w:before="120" w:after="0"/>
      </w:pPr>
      <w:r w:rsidRPr="00C57285">
        <w:t xml:space="preserve">Nový zdroj bude vybaven kompletně novým systém </w:t>
      </w:r>
      <w:proofErr w:type="spellStart"/>
      <w:r w:rsidRPr="00C57285">
        <w:t>MaR</w:t>
      </w:r>
      <w:proofErr w:type="spellEnd"/>
      <w:r w:rsidRPr="00C57285">
        <w:t xml:space="preserve"> včetně napojení na lokální řídící dispečink vybavený kompletní vizualizací zdroje. Součástí tohoto opatření je dodávka a montáž veškerého souvisejícího zařízení kotelny (tj. kotle, odkouření kotlů, přívod spalovacího vzduchu, větrání kotelny, napojení na systémy ZTI (plyn, vodu, kanalizaci), elektro, kondenzátní hospodářství v kotelně, nový systém </w:t>
      </w:r>
      <w:proofErr w:type="spellStart"/>
      <w:r w:rsidRPr="00C57285">
        <w:t>MaR</w:t>
      </w:r>
      <w:proofErr w:type="spellEnd"/>
      <w:r w:rsidRPr="00C57285">
        <w:t xml:space="preserve"> zdroje, nový lokální dispečink pro řízení kotelny včetně vizualizace a ovládacího software atd.). Součástí opatření je napojení lokálního dispečinku na centrální řídící dispečink ENESA a na centrální dispečink ČVUT. Součástí opatření je veškerá související projektová dokumentace.</w:t>
      </w:r>
    </w:p>
    <w:p w14:paraId="024872FC" w14:textId="77777777" w:rsidR="00C57285" w:rsidRDefault="00C57285" w:rsidP="00CF41D3">
      <w:pPr>
        <w:jc w:val="left"/>
      </w:pPr>
      <w:r w:rsidRPr="007F16BC">
        <w:rPr>
          <w:noProof/>
          <w:lang w:eastAsia="cs-CZ"/>
        </w:rPr>
        <w:drawing>
          <wp:anchor distT="0" distB="0" distL="114300" distR="114300" simplePos="0" relativeHeight="251641344" behindDoc="1" locked="0" layoutInCell="1" allowOverlap="1" wp14:anchorId="55BE977F" wp14:editId="40AAF32A">
            <wp:simplePos x="0" y="0"/>
            <wp:positionH relativeFrom="column">
              <wp:posOffset>181610</wp:posOffset>
            </wp:positionH>
            <wp:positionV relativeFrom="paragraph">
              <wp:posOffset>1978025</wp:posOffset>
            </wp:positionV>
            <wp:extent cx="3095625" cy="1562100"/>
            <wp:effectExtent l="0" t="0" r="9525" b="0"/>
            <wp:wrapTight wrapText="bothSides">
              <wp:wrapPolygon edited="0">
                <wp:start x="0" y="0"/>
                <wp:lineTo x="0" y="21337"/>
                <wp:lineTo x="21534" y="21337"/>
                <wp:lineTo x="21534" y="0"/>
                <wp:lineTo x="0" y="0"/>
              </wp:wrapPolygon>
            </wp:wrapTight>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4" cstate="screen">
                      <a:extLst>
                        <a:ext uri="{28A0092B-C50C-407E-A947-70E740481C1C}">
                          <a14:useLocalDpi xmlns:a14="http://schemas.microsoft.com/office/drawing/2010/main"/>
                        </a:ext>
                      </a:extLst>
                    </a:blip>
                    <a:srcRect/>
                    <a:stretch>
                      <a:fillRect/>
                    </a:stretch>
                  </pic:blipFill>
                  <pic:spPr bwMode="auto">
                    <a:xfrm>
                      <a:off x="0" y="0"/>
                      <a:ext cx="3095625" cy="1562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F16BC">
        <w:rPr>
          <w:noProof/>
          <w:lang w:eastAsia="cs-CZ"/>
        </w:rPr>
        <w:drawing>
          <wp:anchor distT="0" distB="0" distL="114300" distR="114300" simplePos="0" relativeHeight="251642368" behindDoc="1" locked="0" layoutInCell="1" allowOverlap="1" wp14:anchorId="665A45CE" wp14:editId="793F778F">
            <wp:simplePos x="0" y="0"/>
            <wp:positionH relativeFrom="column">
              <wp:posOffset>2467610</wp:posOffset>
            </wp:positionH>
            <wp:positionV relativeFrom="paragraph">
              <wp:posOffset>863600</wp:posOffset>
            </wp:positionV>
            <wp:extent cx="3171825" cy="1428750"/>
            <wp:effectExtent l="0" t="0" r="9525" b="0"/>
            <wp:wrapTight wrapText="bothSides">
              <wp:wrapPolygon edited="0">
                <wp:start x="0" y="0"/>
                <wp:lineTo x="0" y="21312"/>
                <wp:lineTo x="21535" y="21312"/>
                <wp:lineTo x="21535" y="0"/>
                <wp:lineTo x="0" y="0"/>
              </wp:wrapPolygon>
            </wp:wrapTight>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3" cstate="screen">
                      <a:extLst>
                        <a:ext uri="{28A0092B-C50C-407E-A947-70E740481C1C}">
                          <a14:useLocalDpi xmlns:a14="http://schemas.microsoft.com/office/drawing/2010/main"/>
                        </a:ext>
                      </a:extLst>
                    </a:blip>
                    <a:srcRect/>
                    <a:stretch>
                      <a:fillRect/>
                    </a:stretch>
                  </pic:blipFill>
                  <pic:spPr bwMode="auto">
                    <a:xfrm>
                      <a:off x="0" y="0"/>
                      <a:ext cx="3171825"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F16BC">
        <w:rPr>
          <w:noProof/>
          <w:lang w:eastAsia="cs-CZ"/>
        </w:rPr>
        <w:drawing>
          <wp:anchor distT="0" distB="0" distL="114300" distR="114300" simplePos="0" relativeHeight="251643392" behindDoc="1" locked="0" layoutInCell="1" allowOverlap="1" wp14:anchorId="755D55AE" wp14:editId="12DA98F8">
            <wp:simplePos x="0" y="0"/>
            <wp:positionH relativeFrom="column">
              <wp:posOffset>181610</wp:posOffset>
            </wp:positionH>
            <wp:positionV relativeFrom="paragraph">
              <wp:posOffset>177800</wp:posOffset>
            </wp:positionV>
            <wp:extent cx="3095625" cy="1638300"/>
            <wp:effectExtent l="19050" t="19050" r="28575" b="19050"/>
            <wp:wrapTight wrapText="bothSides">
              <wp:wrapPolygon edited="0">
                <wp:start x="-133" y="-251"/>
                <wp:lineTo x="-133" y="21600"/>
                <wp:lineTo x="21666" y="21600"/>
                <wp:lineTo x="21666" y="-251"/>
                <wp:lineTo x="-133" y="-251"/>
              </wp:wrapPolygon>
            </wp:wrapTight>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2" cstate="screen">
                      <a:extLst>
                        <a:ext uri="{28A0092B-C50C-407E-A947-70E740481C1C}">
                          <a14:useLocalDpi xmlns:a14="http://schemas.microsoft.com/office/drawing/2010/main"/>
                        </a:ext>
                      </a:extLst>
                    </a:blip>
                    <a:srcRect/>
                    <a:stretch>
                      <a:fillRect/>
                    </a:stretch>
                  </pic:blipFill>
                  <pic:spPr bwMode="auto">
                    <a:xfrm>
                      <a:off x="0" y="0"/>
                      <a:ext cx="3095625" cy="1638300"/>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p>
    <w:p w14:paraId="306FD69C" w14:textId="77777777" w:rsidR="00C57285" w:rsidRDefault="00C57285" w:rsidP="00CF41D3">
      <w:pPr>
        <w:jc w:val="left"/>
      </w:pPr>
    </w:p>
    <w:p w14:paraId="4D88E6D4" w14:textId="77777777" w:rsidR="00C57285" w:rsidRDefault="00C57285" w:rsidP="00CF41D3">
      <w:pPr>
        <w:jc w:val="left"/>
      </w:pPr>
    </w:p>
    <w:p w14:paraId="180C40CA" w14:textId="77777777" w:rsidR="00C57285" w:rsidRDefault="00C57285" w:rsidP="00CF41D3">
      <w:pPr>
        <w:jc w:val="left"/>
      </w:pPr>
    </w:p>
    <w:p w14:paraId="291E3CD5" w14:textId="77777777" w:rsidR="00C57285" w:rsidRDefault="00C57285" w:rsidP="00CF41D3">
      <w:pPr>
        <w:jc w:val="left"/>
      </w:pPr>
    </w:p>
    <w:p w14:paraId="08107ABE" w14:textId="77777777" w:rsidR="00C57285" w:rsidRDefault="00C57285" w:rsidP="00CF41D3">
      <w:pPr>
        <w:jc w:val="left"/>
      </w:pPr>
    </w:p>
    <w:p w14:paraId="7B4189CF" w14:textId="77777777" w:rsidR="00C57285" w:rsidRDefault="00C57285" w:rsidP="00CF41D3">
      <w:pPr>
        <w:jc w:val="left"/>
      </w:pPr>
    </w:p>
    <w:p w14:paraId="1C50D2A5" w14:textId="015952BF" w:rsidR="00C57285" w:rsidRDefault="00C57285" w:rsidP="00C57285">
      <w:pPr>
        <w:spacing w:before="360" w:after="0"/>
      </w:pPr>
      <w:r w:rsidRPr="00C57285">
        <w:t xml:space="preserve">Součástí opatření je rekonstrukce jednotlivých objektových předávacích stanic (celkem 8 </w:t>
      </w:r>
      <w:proofErr w:type="gramStart"/>
      <w:r w:rsidRPr="00C57285">
        <w:t>ks - menza</w:t>
      </w:r>
      <w:proofErr w:type="gramEnd"/>
      <w:r w:rsidRPr="00C57285">
        <w:t xml:space="preserve">, budovy A, B, C, D, E, F a správní budova). Ve všech těchto stanicích bude stávající systém </w:t>
      </w:r>
      <w:proofErr w:type="spellStart"/>
      <w:r w:rsidRPr="00C57285">
        <w:t>MaR</w:t>
      </w:r>
      <w:proofErr w:type="spellEnd"/>
      <w:r w:rsidRPr="00C57285">
        <w:t xml:space="preserve"> nahrazen za nový včetně napojení na lokální řídící dispečink vybavený kompletní vizualizací všech objektových předávacích stanic.</w:t>
      </w:r>
    </w:p>
    <w:p w14:paraId="63ADD4F0" w14:textId="23229921" w:rsidR="00C57285" w:rsidRDefault="00C57285" w:rsidP="00C57285">
      <w:pPr>
        <w:spacing w:before="120" w:after="0"/>
      </w:pPr>
      <w:r w:rsidRPr="00C57285">
        <w:t xml:space="preserve">V budovách A </w:t>
      </w:r>
      <w:proofErr w:type="spellStart"/>
      <w:r w:rsidRPr="00C57285">
        <w:t>a</w:t>
      </w:r>
      <w:proofErr w:type="spellEnd"/>
      <w:r w:rsidRPr="00C57285">
        <w:t xml:space="preserve"> B bude rekonstruován způsob ohřevu TV</w:t>
      </w:r>
      <w:r w:rsidR="00A62871">
        <w:t>.</w:t>
      </w:r>
      <w:r w:rsidRPr="00C57285">
        <w:t xml:space="preserve"> </w:t>
      </w:r>
      <w:r w:rsidR="00A62871">
        <w:t>B</w:t>
      </w:r>
      <w:r w:rsidR="00A62871" w:rsidRPr="00A62871">
        <w:t>ude doplněn stojatý zásobník TV a propojen před deskové výměníky se systémem stávajících zásobníků TV</w:t>
      </w:r>
      <w:r w:rsidRPr="00C57285">
        <w:t>.</w:t>
      </w:r>
    </w:p>
    <w:p w14:paraId="1ECEE297" w14:textId="77777777" w:rsidR="00C57285" w:rsidRDefault="00C57285" w:rsidP="00C57285">
      <w:pPr>
        <w:spacing w:before="120" w:after="0"/>
      </w:pPr>
      <w:r w:rsidRPr="00C57285">
        <w:t xml:space="preserve">Dále budou v budovách A </w:t>
      </w:r>
      <w:proofErr w:type="spellStart"/>
      <w:r w:rsidRPr="00C57285">
        <w:t>a</w:t>
      </w:r>
      <w:proofErr w:type="spellEnd"/>
      <w:r w:rsidRPr="00C57285">
        <w:t xml:space="preserve"> B kompletně rekonstruovány směšovací stanice ÚT (v každé budově dvě stanice) včetně armaturních sestav na patě větve (uzavírací armatury, filtr, směšovací armatura s pohonem, oběhové če</w:t>
      </w:r>
      <w:r>
        <w:t>rpadlo, čidla teploty a tlaku).</w:t>
      </w:r>
    </w:p>
    <w:p w14:paraId="01D787D0" w14:textId="77777777" w:rsidR="00D5003A" w:rsidRDefault="00C57285" w:rsidP="00C57285">
      <w:pPr>
        <w:spacing w:before="120" w:after="0"/>
      </w:pPr>
      <w:r w:rsidRPr="00C57285">
        <w:t xml:space="preserve">V ostatních budovách bude způsob ohřevu TV zachován a bude nahrazen jeho systém </w:t>
      </w:r>
      <w:proofErr w:type="spellStart"/>
      <w:r w:rsidRPr="00C57285">
        <w:t>MaR</w:t>
      </w:r>
      <w:proofErr w:type="spellEnd"/>
      <w:r w:rsidRPr="00C57285">
        <w:t xml:space="preserve"> včetně napojení na řídící dispečink a vizualizace. Objektové rozdělovače a sběrače topných větví v jednotlivých předávacích stanicích zůstanou zachovány (s výjimkou budov A </w:t>
      </w:r>
      <w:proofErr w:type="spellStart"/>
      <w:r w:rsidRPr="00C57285">
        <w:t>a</w:t>
      </w:r>
      <w:proofErr w:type="spellEnd"/>
      <w:r w:rsidRPr="00C57285">
        <w:t xml:space="preserve"> B) s tím, </w:t>
      </w:r>
      <w:r w:rsidRPr="00C57285">
        <w:lastRenderedPageBreak/>
        <w:t xml:space="preserve">že směšovací armatury včetně pohonů umístěné na těchto rozdělovačích budou dle potřeby nahrazeny tak, aby byly plně funkční v rámci nového systému </w:t>
      </w:r>
      <w:proofErr w:type="spellStart"/>
      <w:r w:rsidRPr="00C57285">
        <w:t>MaR</w:t>
      </w:r>
      <w:proofErr w:type="spellEnd"/>
      <w:r w:rsidRPr="00C57285">
        <w:t xml:space="preserve"> a napojení na NDŘS. </w:t>
      </w:r>
    </w:p>
    <w:p w14:paraId="4481D894" w14:textId="77777777" w:rsidR="00D5003A" w:rsidRDefault="00D5003A" w:rsidP="00C57285">
      <w:pPr>
        <w:spacing w:before="120" w:after="0"/>
      </w:pPr>
      <w:r>
        <w:rPr>
          <w:noProof/>
          <w:lang w:eastAsia="cs-CZ"/>
        </w:rPr>
        <w:drawing>
          <wp:anchor distT="0" distB="0" distL="114300" distR="114300" simplePos="0" relativeHeight="251640320" behindDoc="1" locked="0" layoutInCell="1" allowOverlap="1" wp14:anchorId="3B40D9AD" wp14:editId="672B2AD9">
            <wp:simplePos x="0" y="0"/>
            <wp:positionH relativeFrom="column">
              <wp:posOffset>3829685</wp:posOffset>
            </wp:positionH>
            <wp:positionV relativeFrom="paragraph">
              <wp:posOffset>-52070</wp:posOffset>
            </wp:positionV>
            <wp:extent cx="1902460" cy="1577975"/>
            <wp:effectExtent l="0" t="0" r="2540" b="3175"/>
            <wp:wrapTight wrapText="bothSides">
              <wp:wrapPolygon edited="0">
                <wp:start x="0" y="0"/>
                <wp:lineTo x="0" y="21383"/>
                <wp:lineTo x="21413" y="21383"/>
                <wp:lineTo x="21413" y="0"/>
                <wp:lineTo x="0" y="0"/>
              </wp:wrapPolygon>
            </wp:wrapTight>
            <wp:docPr id="18" name="Obrázek 18" descr="1363105237_nasosy-dlya-otopleniya-grundfos-magna-3-i-alph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1363105237_nasosy-dlya-otopleniya-grundfos-magna-3-i-alpha-2"/>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1902460" cy="1577975"/>
                    </a:xfrm>
                    <a:prstGeom prst="rect">
                      <a:avLst/>
                    </a:prstGeom>
                    <a:noFill/>
                  </pic:spPr>
                </pic:pic>
              </a:graphicData>
            </a:graphic>
            <wp14:sizeRelH relativeFrom="page">
              <wp14:pctWidth>0</wp14:pctWidth>
            </wp14:sizeRelH>
            <wp14:sizeRelV relativeFrom="page">
              <wp14:pctHeight>0</wp14:pctHeight>
            </wp14:sizeRelV>
          </wp:anchor>
        </w:drawing>
      </w:r>
      <w:r w:rsidR="00C57285" w:rsidRPr="00C57285">
        <w:t xml:space="preserve">Na rozdělovačích topných větví v objektových předávacích stanic budou nahrazena pouze oběhová čerpadla bez plynulé regulace otáček, a to za energeticky úsporná oběhová čerpadla s plynulou regulací </w:t>
      </w:r>
      <w:proofErr w:type="gramStart"/>
      <w:r w:rsidR="00C57285" w:rsidRPr="00C57285">
        <w:t>ot</w:t>
      </w:r>
      <w:r>
        <w:t>áček  (</w:t>
      </w:r>
      <w:proofErr w:type="gramEnd"/>
      <w:r>
        <w:t xml:space="preserve">např. </w:t>
      </w:r>
      <w:proofErr w:type="spellStart"/>
      <w:r>
        <w:t>Grundfos</w:t>
      </w:r>
      <w:proofErr w:type="spellEnd"/>
      <w:r>
        <w:t xml:space="preserve"> Magna 3).</w:t>
      </w:r>
    </w:p>
    <w:p w14:paraId="445E9171" w14:textId="52F6BBC9" w:rsidR="00C57285" w:rsidRDefault="00C57285" w:rsidP="00C57285">
      <w:pPr>
        <w:spacing w:before="120" w:after="0"/>
      </w:pPr>
      <w:r w:rsidRPr="00C57285">
        <w:t xml:space="preserve">Cirkulační čerpadla TV budou </w:t>
      </w:r>
      <w:r w:rsidR="00A62871" w:rsidRPr="00A62871">
        <w:t xml:space="preserve">vyměněna a </w:t>
      </w:r>
      <w:r w:rsidRPr="00C57285">
        <w:t xml:space="preserve">vybavena programovatelnou časovou regulací. Nový systém </w:t>
      </w:r>
      <w:proofErr w:type="spellStart"/>
      <w:r w:rsidRPr="00C57285">
        <w:t>MaR</w:t>
      </w:r>
      <w:proofErr w:type="spellEnd"/>
      <w:r w:rsidRPr="00C57285">
        <w:t xml:space="preserve"> na jednotlivých objektových předávacích stanicích bude napojen na řídící dispečink, kde budou předávací stanice vizualizovány (jednotlivé směšovací stanice, oběhová čerpadla topných větví, systémy ohřevu TV, měření dodávky tepla a SV pro ohřev TV na jednotlivých stanicích). Součástí opatření je napojení lokálního dispečinku na centrální řídící dispečink ENESA a na centrální dispečink ČVUT. Součástí opatření je veškerá související projektová dokumentace.</w:t>
      </w:r>
    </w:p>
    <w:p w14:paraId="5E8EE77B" w14:textId="3FE10D91" w:rsidR="006C4558" w:rsidRDefault="006C4558" w:rsidP="00C57285">
      <w:pPr>
        <w:spacing w:before="120" w:after="0"/>
      </w:pPr>
      <w:r>
        <w:t>Součástí opatření je dále 5 kusů podružných kalorimetrů pro</w:t>
      </w:r>
      <w:r w:rsidRPr="006C4558">
        <w:t xml:space="preserve"> auto servis, VZT, Madona, Posilovn</w:t>
      </w:r>
      <w:r>
        <w:t>u</w:t>
      </w:r>
      <w:r w:rsidRPr="006C4558">
        <w:t>, bloc C VZT</w:t>
      </w:r>
      <w:r>
        <w:t xml:space="preserve"> včetně jejich napojení na řídící dispečink.</w:t>
      </w:r>
    </w:p>
    <w:p w14:paraId="7AFE6733" w14:textId="77777777" w:rsidR="00CF41D3" w:rsidRPr="00584299" w:rsidRDefault="00CF41D3" w:rsidP="00CF41D3">
      <w:pPr>
        <w:spacing w:before="240" w:after="0"/>
      </w:pPr>
      <w:r w:rsidRPr="00584299">
        <w:t>Součástí dodávky jsou dále:</w:t>
      </w:r>
    </w:p>
    <w:p w14:paraId="0CCA16DA" w14:textId="77777777" w:rsidR="00CF41D3" w:rsidRPr="00584299" w:rsidRDefault="00CF41D3" w:rsidP="00CF41D3">
      <w:pPr>
        <w:pStyle w:val="Odstavecseseznamem"/>
        <w:spacing w:after="0"/>
        <w:ind w:left="567" w:hanging="283"/>
      </w:pPr>
      <w:r w:rsidRPr="00584299">
        <w:t>kompletní projektová dokumentace realizovaných opatření včetně realizační dokumentace a dokumentace skutečného provedení;</w:t>
      </w:r>
    </w:p>
    <w:p w14:paraId="3FDB5E78" w14:textId="77777777" w:rsidR="00CF41D3" w:rsidRPr="00584299" w:rsidRDefault="00CF41D3" w:rsidP="00CF41D3">
      <w:pPr>
        <w:pStyle w:val="Odstavecseseznamem"/>
        <w:spacing w:after="0"/>
        <w:ind w:left="568" w:hanging="284"/>
      </w:pPr>
      <w:r w:rsidRPr="00584299">
        <w:t>demontážní práce nezbytné pro instalaci a provoz dodávaného zařízení;</w:t>
      </w:r>
    </w:p>
    <w:p w14:paraId="5DC4010D" w14:textId="77777777" w:rsidR="00CF41D3" w:rsidRPr="00584299" w:rsidRDefault="00CF41D3" w:rsidP="00CF41D3">
      <w:pPr>
        <w:pStyle w:val="Odstavecseseznamem"/>
        <w:spacing w:after="0"/>
        <w:ind w:left="568" w:hanging="284"/>
      </w:pPr>
      <w:r w:rsidRPr="00584299">
        <w:t>veškeré nezbytné zkoušky topného systému (tlaková, topná zkouška);</w:t>
      </w:r>
    </w:p>
    <w:p w14:paraId="4369394C" w14:textId="77777777" w:rsidR="00CF41D3" w:rsidRDefault="00CF41D3" w:rsidP="00CF41D3">
      <w:pPr>
        <w:pStyle w:val="Odstavecseseznamem"/>
        <w:spacing w:after="0"/>
        <w:ind w:left="568" w:hanging="284"/>
      </w:pPr>
      <w:r w:rsidRPr="00584299">
        <w:t>veškeré nezbytné elektro revize;</w:t>
      </w:r>
    </w:p>
    <w:p w14:paraId="36C7EFD4" w14:textId="77777777" w:rsidR="00CF41D3" w:rsidRDefault="00CF41D3" w:rsidP="00CF41D3">
      <w:pPr>
        <w:pStyle w:val="Odstavecseseznamem"/>
        <w:spacing w:after="0"/>
        <w:ind w:left="568" w:hanging="284"/>
      </w:pPr>
      <w:r>
        <w:t>vypracování návrhu provozního řádu a zaškolení obsluhy</w:t>
      </w:r>
      <w:r>
        <w:rPr>
          <w:lang w:val="en-US"/>
        </w:rPr>
        <w:t>;</w:t>
      </w:r>
    </w:p>
    <w:p w14:paraId="2F485BFA" w14:textId="77777777" w:rsidR="00CF41D3" w:rsidRDefault="00CF41D3" w:rsidP="00CF41D3">
      <w:pPr>
        <w:pStyle w:val="Odstavecseseznamem"/>
        <w:spacing w:after="0"/>
        <w:ind w:left="568" w:hanging="284"/>
      </w:pPr>
      <w:r w:rsidRPr="00584299">
        <w:t>podklady k dodanému zařízení, manuály pro ovládání a technické informace prohlášení o shodě.</w:t>
      </w:r>
    </w:p>
    <w:p w14:paraId="05FD55FF" w14:textId="77777777" w:rsidR="00D5003A" w:rsidRPr="00A2215B" w:rsidRDefault="00D5003A" w:rsidP="00CD036A">
      <w:pPr>
        <w:pStyle w:val="Odstavecseseznamem"/>
        <w:numPr>
          <w:ilvl w:val="1"/>
          <w:numId w:val="30"/>
        </w:numPr>
        <w:spacing w:before="360"/>
        <w:ind w:left="851" w:hanging="851"/>
        <w:rPr>
          <w:b/>
          <w:sz w:val="24"/>
          <w:szCs w:val="24"/>
        </w:rPr>
      </w:pPr>
      <w:r>
        <w:rPr>
          <w:b/>
          <w:sz w:val="24"/>
          <w:szCs w:val="24"/>
        </w:rPr>
        <w:t>Modernizace areálových rozvodů tepla</w:t>
      </w:r>
    </w:p>
    <w:p w14:paraId="62D8D8BF" w14:textId="4D843815" w:rsidR="00D5003A" w:rsidRDefault="00D5003A" w:rsidP="00D5003A">
      <w:pPr>
        <w:spacing w:before="120" w:after="0"/>
      </w:pPr>
      <w:r>
        <w:t>V rámci tohoto opatření bude provedena modernizace</w:t>
      </w:r>
      <w:r w:rsidRPr="00D5003A">
        <w:t xml:space="preserve"> páteřního rozvodu topné vody z centrální kotelny v objektu menzy do jednotlivých objektových předávacích stanic v objektech A</w:t>
      </w:r>
      <w:r>
        <w:t xml:space="preserve"> až </w:t>
      </w:r>
      <w:r w:rsidRPr="00D5003A">
        <w:t>F, který se nachází v přístupných úsecích (tj. v průlezných mezi</w:t>
      </w:r>
      <w:r>
        <w:t>-</w:t>
      </w:r>
      <w:r w:rsidRPr="00D5003A">
        <w:t xml:space="preserve">objektových kanálech a v suterénech budov). Modernizace zahrnuje odstranění stávajících nevyhovujících tepelných izolací rozvodů a aplikaci nových tepelně izolačních pouzder z minerální vlny (např. </w:t>
      </w:r>
      <w:proofErr w:type="spellStart"/>
      <w:r w:rsidRPr="00D5003A">
        <w:t>Rockwool</w:t>
      </w:r>
      <w:proofErr w:type="spellEnd"/>
      <w:r w:rsidRPr="00D5003A">
        <w:t xml:space="preserve"> PIPO ALS) s tloušťkou izolační vrstvy 100 mm a s povrchovou úpravou z hliníkové fólie. Předpokládaná délka izolovaných rozvodů je cca </w:t>
      </w:r>
      <w:r w:rsidR="00A62871">
        <w:t>5</w:t>
      </w:r>
      <w:r w:rsidRPr="00D5003A">
        <w:t>00 m</w:t>
      </w:r>
      <w:r w:rsidR="00A62871">
        <w:t xml:space="preserve"> (tj. délka </w:t>
      </w:r>
      <w:r w:rsidR="00A62871" w:rsidRPr="00A62871">
        <w:t>technicky realizovatelných rozvodů bez nutnosti velkých stavebních zásahů do stavebních konstrukcí</w:t>
      </w:r>
      <w:r w:rsidR="00A62871">
        <w:t>)</w:t>
      </w:r>
      <w:r w:rsidRPr="00D5003A">
        <w:t>.</w:t>
      </w:r>
      <w:r>
        <w:t xml:space="preserve"> Dimenze páteřních rozvodů topné vody jsou DN 80 až DN 150.</w:t>
      </w:r>
    </w:p>
    <w:p w14:paraId="340011AC" w14:textId="50107191" w:rsidR="00D5003A" w:rsidRDefault="00D5003A" w:rsidP="00D5003A">
      <w:pPr>
        <w:spacing w:before="120" w:after="0"/>
      </w:pPr>
      <w:r w:rsidRPr="005D4FAD">
        <w:t xml:space="preserve">Na toto opatření jsou vyčleněny </w:t>
      </w:r>
      <w:r w:rsidRPr="00D53EF2">
        <w:t xml:space="preserve">celkové investiční prostředky ve výši </w:t>
      </w:r>
      <w:r w:rsidR="00A62871" w:rsidRPr="00165391">
        <w:rPr>
          <w:b/>
          <w:highlight w:val="black"/>
        </w:rPr>
        <w:t>842,6</w:t>
      </w:r>
      <w:r w:rsidRPr="00165391">
        <w:rPr>
          <w:b/>
          <w:highlight w:val="black"/>
        </w:rPr>
        <w:t xml:space="preserve"> tis. Kč bez DPH</w:t>
      </w:r>
      <w:r w:rsidRPr="005D4FAD">
        <w:t>.</w:t>
      </w:r>
    </w:p>
    <w:p w14:paraId="01B2B7C0" w14:textId="77777777" w:rsidR="00D5003A" w:rsidRDefault="00D5003A">
      <w:pPr>
        <w:jc w:val="left"/>
        <w:rPr>
          <w:b/>
          <w:sz w:val="24"/>
          <w:szCs w:val="24"/>
        </w:rPr>
      </w:pPr>
      <w:r>
        <w:rPr>
          <w:b/>
          <w:sz w:val="24"/>
          <w:szCs w:val="24"/>
        </w:rPr>
        <w:br w:type="page"/>
      </w:r>
    </w:p>
    <w:p w14:paraId="403FE012" w14:textId="77777777" w:rsidR="00CF41D3" w:rsidRPr="00A2215B" w:rsidRDefault="00CF41D3" w:rsidP="00CD036A">
      <w:pPr>
        <w:pStyle w:val="Odstavecseseznamem"/>
        <w:numPr>
          <w:ilvl w:val="1"/>
          <w:numId w:val="30"/>
        </w:numPr>
        <w:spacing w:before="360"/>
        <w:ind w:left="851" w:hanging="851"/>
        <w:rPr>
          <w:b/>
          <w:sz w:val="24"/>
          <w:szCs w:val="24"/>
        </w:rPr>
      </w:pPr>
      <w:r>
        <w:rPr>
          <w:b/>
          <w:sz w:val="24"/>
          <w:szCs w:val="24"/>
        </w:rPr>
        <w:lastRenderedPageBreak/>
        <w:t>Osazení termostatických hlavic</w:t>
      </w:r>
      <w:r w:rsidRPr="00A2215B">
        <w:rPr>
          <w:b/>
          <w:sz w:val="24"/>
          <w:szCs w:val="24"/>
        </w:rPr>
        <w:t xml:space="preserve"> a hydraulické vyvážení otopné soustavy</w:t>
      </w:r>
    </w:p>
    <w:p w14:paraId="6D83E988" w14:textId="77777777" w:rsidR="00CF41D3" w:rsidRDefault="00CF41D3" w:rsidP="00CF41D3">
      <w:pPr>
        <w:spacing w:before="120" w:after="0"/>
      </w:pPr>
      <w:r>
        <w:t xml:space="preserve">V rámci </w:t>
      </w:r>
      <w:r w:rsidR="00D5003A">
        <w:t>tohoto opatření bude</w:t>
      </w:r>
      <w:r>
        <w:t xml:space="preserve"> provedena v</w:t>
      </w:r>
      <w:r w:rsidRPr="00A2215B">
        <w:t>ým</w:t>
      </w:r>
      <w:r w:rsidR="00351D6C">
        <w:t>ěna ventilů na topných tělesech a</w:t>
      </w:r>
      <w:r w:rsidRPr="00A2215B">
        <w:t xml:space="preserve"> osazení termostatických hlavic </w:t>
      </w:r>
      <w:r w:rsidR="00351D6C" w:rsidRPr="00351D6C">
        <w:t xml:space="preserve">tam, kde chybí, nebo jsou ve špatném technickém stavu </w:t>
      </w:r>
      <w:r w:rsidRPr="00A2215B">
        <w:t xml:space="preserve">a </w:t>
      </w:r>
      <w:r w:rsidR="00351D6C">
        <w:t xml:space="preserve">dále bude </w:t>
      </w:r>
      <w:r>
        <w:t>cel</w:t>
      </w:r>
      <w:r w:rsidR="00351D6C">
        <w:t>á</w:t>
      </w:r>
      <w:r>
        <w:t xml:space="preserve"> otopn</w:t>
      </w:r>
      <w:r w:rsidR="00351D6C">
        <w:t>á soustava hydraulicky vyvážena na úrovni topných těles</w:t>
      </w:r>
      <w:r>
        <w:t>.</w:t>
      </w:r>
    </w:p>
    <w:p w14:paraId="78A2F2D3" w14:textId="6F635CA2" w:rsidR="00CF41D3" w:rsidRPr="005966F1" w:rsidRDefault="00CF41D3" w:rsidP="00CF41D3">
      <w:pPr>
        <w:pStyle w:val="Odstavecseseznamem"/>
        <w:spacing w:after="0"/>
        <w:ind w:left="567" w:hanging="283"/>
      </w:pPr>
      <w:r w:rsidRPr="005966F1">
        <w:rPr>
          <w:noProof/>
          <w:lang w:eastAsia="cs-CZ"/>
        </w:rPr>
        <w:drawing>
          <wp:anchor distT="0" distB="0" distL="114300" distR="114300" simplePos="0" relativeHeight="251634176" behindDoc="1" locked="0" layoutInCell="1" allowOverlap="1" wp14:anchorId="05A9AD28" wp14:editId="7E17AEFB">
            <wp:simplePos x="0" y="0"/>
            <wp:positionH relativeFrom="column">
              <wp:posOffset>4712335</wp:posOffset>
            </wp:positionH>
            <wp:positionV relativeFrom="paragraph">
              <wp:posOffset>296545</wp:posOffset>
            </wp:positionV>
            <wp:extent cx="1081405" cy="1498600"/>
            <wp:effectExtent l="0" t="0" r="4445" b="6350"/>
            <wp:wrapTight wrapText="bothSides">
              <wp:wrapPolygon edited="0">
                <wp:start x="0" y="0"/>
                <wp:lineTo x="0" y="21417"/>
                <wp:lineTo x="21308" y="21417"/>
                <wp:lineTo x="21308" y="0"/>
                <wp:lineTo x="0" y="0"/>
              </wp:wrapPolygon>
            </wp:wrapTight>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screen">
                      <a:extLst>
                        <a:ext uri="{28A0092B-C50C-407E-A947-70E740481C1C}">
                          <a14:useLocalDpi xmlns:a14="http://schemas.microsoft.com/office/drawing/2010/main"/>
                        </a:ext>
                      </a:extLst>
                    </a:blip>
                    <a:stretch>
                      <a:fillRect/>
                    </a:stretch>
                  </pic:blipFill>
                  <pic:spPr>
                    <a:xfrm>
                      <a:off x="0" y="0"/>
                      <a:ext cx="1081405" cy="1498600"/>
                    </a:xfrm>
                    <a:prstGeom prst="rect">
                      <a:avLst/>
                    </a:prstGeom>
                  </pic:spPr>
                </pic:pic>
              </a:graphicData>
            </a:graphic>
            <wp14:sizeRelH relativeFrom="page">
              <wp14:pctWidth>0</wp14:pctWidth>
            </wp14:sizeRelH>
            <wp14:sizeRelV relativeFrom="page">
              <wp14:pctHeight>0</wp14:pctHeight>
            </wp14:sizeRelV>
          </wp:anchor>
        </w:drawing>
      </w:r>
      <w:r w:rsidRPr="005966F1">
        <w:rPr>
          <w:noProof/>
          <w:lang w:eastAsia="cs-CZ"/>
        </w:rPr>
        <w:drawing>
          <wp:anchor distT="0" distB="0" distL="114300" distR="114300" simplePos="0" relativeHeight="251633152" behindDoc="1" locked="0" layoutInCell="1" allowOverlap="1" wp14:anchorId="038E6260" wp14:editId="6DA0BF74">
            <wp:simplePos x="0" y="0"/>
            <wp:positionH relativeFrom="column">
              <wp:posOffset>2996565</wp:posOffset>
            </wp:positionH>
            <wp:positionV relativeFrom="paragraph">
              <wp:posOffset>614680</wp:posOffset>
            </wp:positionV>
            <wp:extent cx="1668780" cy="1178560"/>
            <wp:effectExtent l="0" t="0" r="7620" b="2540"/>
            <wp:wrapTight wrapText="bothSides">
              <wp:wrapPolygon edited="0">
                <wp:start x="0" y="0"/>
                <wp:lineTo x="0" y="21297"/>
                <wp:lineTo x="21452" y="21297"/>
                <wp:lineTo x="21452" y="0"/>
                <wp:lineTo x="0" y="0"/>
              </wp:wrapPolygon>
            </wp:wrapTight>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screen">
                      <a:extLst>
                        <a:ext uri="{28A0092B-C50C-407E-A947-70E740481C1C}">
                          <a14:useLocalDpi xmlns:a14="http://schemas.microsoft.com/office/drawing/2010/main"/>
                        </a:ext>
                      </a:extLst>
                    </a:blip>
                    <a:stretch>
                      <a:fillRect/>
                    </a:stretch>
                  </pic:blipFill>
                  <pic:spPr>
                    <a:xfrm>
                      <a:off x="0" y="0"/>
                      <a:ext cx="1668780" cy="1178560"/>
                    </a:xfrm>
                    <a:prstGeom prst="rect">
                      <a:avLst/>
                    </a:prstGeom>
                  </pic:spPr>
                </pic:pic>
              </a:graphicData>
            </a:graphic>
            <wp14:sizeRelH relativeFrom="page">
              <wp14:pctWidth>0</wp14:pctWidth>
            </wp14:sizeRelH>
            <wp14:sizeRelV relativeFrom="page">
              <wp14:pctHeight>0</wp14:pctHeight>
            </wp14:sizeRelV>
          </wp:anchor>
        </w:drawing>
      </w:r>
      <w:r w:rsidRPr="005966F1">
        <w:t>Na stávající otopná tělesa budou instalovány kvalitní termostatické ventily</w:t>
      </w:r>
      <w:r w:rsidR="006C4558">
        <w:t xml:space="preserve"> např.</w:t>
      </w:r>
      <w:r w:rsidRPr="005966F1">
        <w:t xml:space="preserve"> </w:t>
      </w:r>
      <w:proofErr w:type="spellStart"/>
      <w:r w:rsidRPr="005966F1">
        <w:t>Danfoss</w:t>
      </w:r>
      <w:proofErr w:type="spellEnd"/>
      <w:r w:rsidRPr="005966F1">
        <w:t xml:space="preserve"> RA-N</w:t>
      </w:r>
      <w:r w:rsidR="006C4558">
        <w:t xml:space="preserve">, </w:t>
      </w:r>
      <w:proofErr w:type="spellStart"/>
      <w:r w:rsidR="006C4558" w:rsidRPr="006C4558">
        <w:t>Heimeier</w:t>
      </w:r>
      <w:proofErr w:type="spellEnd"/>
      <w:r w:rsidR="006C4558" w:rsidRPr="006C4558">
        <w:t>, Honeywell</w:t>
      </w:r>
      <w:r w:rsidRPr="005966F1">
        <w:t xml:space="preserve"> s dlouhou životností a možností přednastavení </w:t>
      </w:r>
      <w:r>
        <w:t>(</w:t>
      </w:r>
      <w:r w:rsidRPr="00A2215B">
        <w:rPr>
          <w:b/>
        </w:rPr>
        <w:t xml:space="preserve">celkem </w:t>
      </w:r>
      <w:r w:rsidR="006C4558">
        <w:rPr>
          <w:b/>
        </w:rPr>
        <w:t>585</w:t>
      </w:r>
      <w:r w:rsidRPr="00A2215B">
        <w:rPr>
          <w:b/>
        </w:rPr>
        <w:t xml:space="preserve"> ks</w:t>
      </w:r>
      <w:r w:rsidRPr="005966F1">
        <w:t>)</w:t>
      </w:r>
      <w:r w:rsidR="00351D6C">
        <w:t>. Termostatické ventily budou osazeny tam, kde v současné době chybí, nebo kde jsou ve špatném technickém stavu.</w:t>
      </w:r>
      <w:r w:rsidR="006C4558">
        <w:t xml:space="preserve"> </w:t>
      </w:r>
      <w:r w:rsidR="006C4558" w:rsidRPr="006C4558">
        <w:t>Termostatické ventily budou vyměněny na všech objektech kromě objektu B, C a F.</w:t>
      </w:r>
    </w:p>
    <w:p w14:paraId="1E4A8290" w14:textId="566D613B" w:rsidR="00CF41D3" w:rsidRDefault="00CF41D3" w:rsidP="00CF41D3">
      <w:pPr>
        <w:pStyle w:val="Odstavecseseznamem"/>
        <w:spacing w:after="0"/>
        <w:ind w:left="567" w:hanging="283"/>
        <w:rPr>
          <w:lang w:bidi="cs-CZ"/>
        </w:rPr>
      </w:pPr>
      <w:r w:rsidRPr="005966F1">
        <w:t xml:space="preserve">Na nové termostatické ventily budou osazeny kvalitní termostatické hlavice </w:t>
      </w:r>
      <w:r w:rsidR="006C4558">
        <w:t xml:space="preserve">např. </w:t>
      </w:r>
      <w:proofErr w:type="spellStart"/>
      <w:r w:rsidRPr="005966F1">
        <w:t>Danfoss</w:t>
      </w:r>
      <w:proofErr w:type="spellEnd"/>
      <w:r w:rsidRPr="005966F1">
        <w:t xml:space="preserve"> RA</w:t>
      </w:r>
      <w:r>
        <w:t>2920</w:t>
      </w:r>
      <w:r w:rsidRPr="005966F1">
        <w:t xml:space="preserve">, </w:t>
      </w:r>
      <w:proofErr w:type="spellStart"/>
      <w:r w:rsidR="006C4558" w:rsidRPr="006C4558">
        <w:t>Heimeier</w:t>
      </w:r>
      <w:proofErr w:type="spellEnd"/>
      <w:r w:rsidR="006C4558" w:rsidRPr="006C4558">
        <w:t>, Honeywell</w:t>
      </w:r>
      <w:r w:rsidR="006C4558">
        <w:t>,</w:t>
      </w:r>
      <w:r w:rsidR="006C4558" w:rsidRPr="006C4558">
        <w:t xml:space="preserve"> </w:t>
      </w:r>
      <w:r w:rsidRPr="005966F1">
        <w:t xml:space="preserve">které budou opatřeny aretací horní polohy pro omezení rozsahu jejich nastavení </w:t>
      </w:r>
      <w:r>
        <w:t>(</w:t>
      </w:r>
      <w:r w:rsidRPr="005966F1">
        <w:rPr>
          <w:b/>
        </w:rPr>
        <w:t xml:space="preserve">celkem </w:t>
      </w:r>
      <w:r w:rsidR="00997629">
        <w:rPr>
          <w:b/>
        </w:rPr>
        <w:t>7</w:t>
      </w:r>
      <w:r w:rsidR="006C4558">
        <w:rPr>
          <w:b/>
        </w:rPr>
        <w:t>45</w:t>
      </w:r>
      <w:r>
        <w:rPr>
          <w:b/>
        </w:rPr>
        <w:t> </w:t>
      </w:r>
      <w:r w:rsidRPr="005966F1">
        <w:rPr>
          <w:b/>
        </w:rPr>
        <w:t>ks</w:t>
      </w:r>
      <w:r w:rsidRPr="005966F1">
        <w:t>)</w:t>
      </w:r>
      <w:r w:rsidRPr="005966F1">
        <w:rPr>
          <w:lang w:bidi="cs-CZ"/>
        </w:rPr>
        <w:t>. Jedná se o velmi kvalitn</w:t>
      </w:r>
      <w:r>
        <w:rPr>
          <w:lang w:bidi="cs-CZ"/>
        </w:rPr>
        <w:t>í</w:t>
      </w:r>
      <w:r w:rsidRPr="005966F1">
        <w:rPr>
          <w:lang w:bidi="cs-CZ"/>
        </w:rPr>
        <w:t xml:space="preserve"> hlavice se zvýšenou mechanickou odolností</w:t>
      </w:r>
      <w:r w:rsidRPr="00A2215B">
        <w:t xml:space="preserve"> a ochranou proti odcizení</w:t>
      </w:r>
      <w:r w:rsidRPr="005966F1">
        <w:rPr>
          <w:lang w:bidi="cs-CZ"/>
        </w:rPr>
        <w:t xml:space="preserve">, které jsou určené pro veřejné budovy. Hlavice budou vybaveny nastavitelným omezením </w:t>
      </w:r>
      <w:r>
        <w:rPr>
          <w:lang w:bidi="cs-CZ"/>
        </w:rPr>
        <w:t>rozsahu teploty</w:t>
      </w:r>
      <w:r w:rsidRPr="005966F1">
        <w:rPr>
          <w:lang w:bidi="cs-CZ"/>
        </w:rPr>
        <w:t xml:space="preserve"> dle typu místnosti, aby nemohlo docházet k nežádo</w:t>
      </w:r>
      <w:r>
        <w:rPr>
          <w:lang w:bidi="cs-CZ"/>
        </w:rPr>
        <w:t>ucí volné manipulaci s hlavicí.</w:t>
      </w:r>
      <w:r w:rsidR="006C4558">
        <w:rPr>
          <w:lang w:bidi="cs-CZ"/>
        </w:rPr>
        <w:t xml:space="preserve"> </w:t>
      </w:r>
      <w:r w:rsidR="006C4558" w:rsidRPr="006C4558">
        <w:rPr>
          <w:lang w:bidi="cs-CZ"/>
        </w:rPr>
        <w:t>Hlavice budou instalovány na všechny objekty kromě objektu B a F.</w:t>
      </w:r>
    </w:p>
    <w:p w14:paraId="2B7F962C" w14:textId="77777777" w:rsidR="00CF41D3" w:rsidRDefault="00CF41D3" w:rsidP="00CF41D3">
      <w:pPr>
        <w:keepNext/>
        <w:spacing w:before="240" w:after="0"/>
      </w:pPr>
      <w:r>
        <w:t>Součástí dodávky je dále:</w:t>
      </w:r>
    </w:p>
    <w:p w14:paraId="58B0D0E0" w14:textId="77777777" w:rsidR="00CF41D3" w:rsidRDefault="00CF41D3" w:rsidP="00CF41D3">
      <w:pPr>
        <w:pStyle w:val="Odstavecseseznamem"/>
        <w:spacing w:after="0"/>
        <w:ind w:left="567" w:hanging="283"/>
      </w:pPr>
      <w:r>
        <w:t>p</w:t>
      </w:r>
      <w:r w:rsidRPr="005966F1">
        <w:t xml:space="preserve">rojekt hydraulického vyvážení </w:t>
      </w:r>
      <w:r w:rsidR="00351D6C">
        <w:t xml:space="preserve">celého </w:t>
      </w:r>
      <w:r w:rsidRPr="005966F1">
        <w:t>otopného systému a následné hydraulick</w:t>
      </w:r>
      <w:r>
        <w:t xml:space="preserve">é </w:t>
      </w:r>
      <w:proofErr w:type="spellStart"/>
      <w:r>
        <w:t>zaregulování</w:t>
      </w:r>
      <w:proofErr w:type="spellEnd"/>
      <w:r>
        <w:t xml:space="preserve"> </w:t>
      </w:r>
      <w:r w:rsidR="00351D6C">
        <w:t xml:space="preserve">celého </w:t>
      </w:r>
      <w:r>
        <w:t>otopného systému;</w:t>
      </w:r>
    </w:p>
    <w:p w14:paraId="124A18BD" w14:textId="77777777" w:rsidR="00CF41D3" w:rsidRDefault="00CF41D3" w:rsidP="00CF41D3">
      <w:pPr>
        <w:pStyle w:val="Odstavecseseznamem"/>
        <w:spacing w:before="60" w:after="0"/>
        <w:ind w:left="568" w:hanging="284"/>
      </w:pPr>
      <w:r>
        <w:t>provedení veškerých souvisejících dodávek;</w:t>
      </w:r>
    </w:p>
    <w:p w14:paraId="3FA3CBB3" w14:textId="77777777" w:rsidR="00CF41D3" w:rsidRDefault="00CF41D3" w:rsidP="00CF41D3">
      <w:pPr>
        <w:pStyle w:val="Odstavecseseznamem"/>
        <w:spacing w:before="60" w:after="0"/>
        <w:ind w:left="568" w:hanging="284"/>
      </w:pPr>
      <w:r>
        <w:t>provedení demontážních prací a stavebních úprav nezbytných k instalaci a provozu dodávaného zařízení.</w:t>
      </w:r>
    </w:p>
    <w:p w14:paraId="09CA5EFB" w14:textId="77777777" w:rsidR="00351D6C" w:rsidRPr="00A2215B" w:rsidRDefault="00351D6C" w:rsidP="00CD036A">
      <w:pPr>
        <w:pStyle w:val="Odstavecseseznamem"/>
        <w:numPr>
          <w:ilvl w:val="1"/>
          <w:numId w:val="30"/>
        </w:numPr>
        <w:spacing w:before="360"/>
        <w:ind w:left="851" w:hanging="851"/>
        <w:rPr>
          <w:b/>
          <w:sz w:val="24"/>
          <w:szCs w:val="24"/>
        </w:rPr>
      </w:pPr>
      <w:r>
        <w:rPr>
          <w:b/>
          <w:sz w:val="24"/>
          <w:szCs w:val="24"/>
        </w:rPr>
        <w:t>Modernizace VZT jednotek</w:t>
      </w:r>
    </w:p>
    <w:p w14:paraId="33AA8B91" w14:textId="6E10E1EC" w:rsidR="00351D6C" w:rsidRDefault="00351D6C" w:rsidP="00351D6C">
      <w:pPr>
        <w:spacing w:before="120" w:after="0"/>
      </w:pPr>
      <w:r>
        <w:t>V rámci tohoto opatření bude provedena m</w:t>
      </w:r>
      <w:r w:rsidRPr="00351D6C">
        <w:t xml:space="preserve">odernizace VZT jednotek pro menzu (VZT kuchyně, VZT jídelna, VZT posilovna) a VZT pro větrání kotelny a skladu. Bude provedena náhrada výše uvedených dožilých VZT jednotek za nové jednotky včetně teplovodního ohřevu vzduchu a včetně systémů účinné rekuperace (suchá </w:t>
      </w:r>
      <w:proofErr w:type="gramStart"/>
      <w:r w:rsidRPr="00351D6C">
        <w:t>účinnost &gt;</w:t>
      </w:r>
      <w:proofErr w:type="gramEnd"/>
      <w:r w:rsidRPr="00351D6C">
        <w:t xml:space="preserve"> 70%) u těchto nových jednotek (s výjimk</w:t>
      </w:r>
      <w:r>
        <w:t>ou přívodu vzduchu do kotelny).</w:t>
      </w:r>
      <w:r w:rsidR="00AB44CE">
        <w:t xml:space="preserve"> </w:t>
      </w:r>
    </w:p>
    <w:p w14:paraId="30B8FEFC" w14:textId="4390BE0E" w:rsidR="00351D6C" w:rsidRDefault="00351D6C" w:rsidP="00351D6C">
      <w:pPr>
        <w:spacing w:before="120" w:after="0"/>
      </w:pPr>
      <w:r w:rsidRPr="00351D6C">
        <w:t xml:space="preserve">Nové jednotky budou napojeny na stávající VZT rozvody a budou vybaveny novým systémem </w:t>
      </w:r>
      <w:proofErr w:type="spellStart"/>
      <w:r w:rsidRPr="00351D6C">
        <w:t>MaR</w:t>
      </w:r>
      <w:proofErr w:type="spellEnd"/>
      <w:r w:rsidRPr="00351D6C">
        <w:t xml:space="preserve"> s napoj</w:t>
      </w:r>
      <w:r>
        <w:t>ením na lokální řídící dispečink</w:t>
      </w:r>
      <w:r w:rsidRPr="00351D6C">
        <w:t xml:space="preserve"> včetně vizualizace.</w:t>
      </w:r>
    </w:p>
    <w:p w14:paraId="441AE40F" w14:textId="77777777" w:rsidR="00351D6C" w:rsidRDefault="00351D6C" w:rsidP="00351D6C">
      <w:pPr>
        <w:spacing w:before="120" w:after="0"/>
      </w:pPr>
      <w:r w:rsidRPr="00351D6C">
        <w:t>Nové VZT jednotky budou regulovány dle množství CO</w:t>
      </w:r>
      <w:r w:rsidRPr="00351D6C">
        <w:rPr>
          <w:vertAlign w:val="subscript"/>
        </w:rPr>
        <w:t>2</w:t>
      </w:r>
      <w:r w:rsidRPr="00351D6C">
        <w:t xml:space="preserve"> v místnostech prostřednictvím IR se</w:t>
      </w:r>
      <w:r>
        <w:t>n</w:t>
      </w:r>
      <w:r w:rsidRPr="00351D6C">
        <w:t>zorů. Součástí opatření je napojení lokálního dispečinku na centrální řídící dispečink ENESA a na centrální dispečink ČVUT. Součástí opatření je veškerá související projektová dokumentace.</w:t>
      </w:r>
    </w:p>
    <w:p w14:paraId="56ABFD79" w14:textId="4BF0C774" w:rsidR="00862D35" w:rsidRDefault="00862D35" w:rsidP="00862D35">
      <w:pPr>
        <w:spacing w:before="120" w:after="0"/>
      </w:pPr>
      <w:r w:rsidRPr="003D1EB6">
        <w:rPr>
          <w:rFonts w:cs="Arial"/>
        </w:rPr>
        <w:t xml:space="preserve">Na toto opatření jsou vyčleněny celkové investiční prostředky ve výši </w:t>
      </w:r>
      <w:r w:rsidR="00AB44CE" w:rsidRPr="00165391">
        <w:rPr>
          <w:rFonts w:cs="Arial"/>
          <w:b/>
          <w:highlight w:val="black"/>
        </w:rPr>
        <w:t>4</w:t>
      </w:r>
      <w:r w:rsidR="00722B22" w:rsidRPr="00165391">
        <w:rPr>
          <w:rFonts w:cs="Arial"/>
          <w:b/>
          <w:highlight w:val="black"/>
        </w:rPr>
        <w:t> 208,0</w:t>
      </w:r>
      <w:r w:rsidRPr="00165391">
        <w:rPr>
          <w:rFonts w:cs="Arial"/>
          <w:b/>
          <w:highlight w:val="black"/>
        </w:rPr>
        <w:t> tis. Kč bez DPH</w:t>
      </w:r>
      <w:r w:rsidRPr="003D1EB6">
        <w:rPr>
          <w:rFonts w:cs="Arial"/>
        </w:rPr>
        <w:t>.</w:t>
      </w:r>
    </w:p>
    <w:p w14:paraId="1F27E59F" w14:textId="77777777" w:rsidR="00351D6C" w:rsidRDefault="00351D6C" w:rsidP="00351D6C">
      <w:pPr>
        <w:spacing w:before="120" w:after="0"/>
      </w:pPr>
      <w:r>
        <w:t>Opatření zahrnuje následující rozsah rekonstrukce.</w:t>
      </w:r>
    </w:p>
    <w:p w14:paraId="58A0D65C" w14:textId="054CCAE8" w:rsidR="00351D6C" w:rsidRDefault="006E517E" w:rsidP="00351D6C">
      <w:pPr>
        <w:spacing w:before="120" w:after="0"/>
      </w:pPr>
      <w:r w:rsidRPr="006E517E">
        <w:rPr>
          <w:noProof/>
        </w:rPr>
        <w:lastRenderedPageBreak/>
        <w:drawing>
          <wp:inline distT="0" distB="0" distL="0" distR="0" wp14:anchorId="4A9C98DE" wp14:editId="6313AFD1">
            <wp:extent cx="5761355" cy="2965450"/>
            <wp:effectExtent l="0" t="0" r="0" b="6350"/>
            <wp:docPr id="97" name="Obrázek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761355" cy="2965450"/>
                    </a:xfrm>
                    <a:prstGeom prst="rect">
                      <a:avLst/>
                    </a:prstGeom>
                    <a:noFill/>
                    <a:ln>
                      <a:noFill/>
                    </a:ln>
                  </pic:spPr>
                </pic:pic>
              </a:graphicData>
            </a:graphic>
          </wp:inline>
        </w:drawing>
      </w:r>
    </w:p>
    <w:p w14:paraId="2D4C59D8" w14:textId="77777777" w:rsidR="00862D35" w:rsidRPr="00BC7D83" w:rsidRDefault="00862D35" w:rsidP="00CD036A">
      <w:pPr>
        <w:pStyle w:val="Odstavecseseznamem"/>
        <w:numPr>
          <w:ilvl w:val="1"/>
          <w:numId w:val="30"/>
        </w:numPr>
        <w:spacing w:before="360"/>
        <w:ind w:left="851" w:hanging="851"/>
        <w:rPr>
          <w:b/>
          <w:sz w:val="24"/>
          <w:szCs w:val="24"/>
        </w:rPr>
      </w:pPr>
      <w:r w:rsidRPr="00BC7D83">
        <w:rPr>
          <w:b/>
          <w:sz w:val="24"/>
          <w:szCs w:val="24"/>
        </w:rPr>
        <w:t xml:space="preserve">Výměna </w:t>
      </w:r>
      <w:r w:rsidR="009F5EFF" w:rsidRPr="00BC7D83">
        <w:rPr>
          <w:b/>
          <w:sz w:val="24"/>
          <w:szCs w:val="24"/>
        </w:rPr>
        <w:t>otvorových</w:t>
      </w:r>
      <w:r w:rsidRPr="00BC7D83">
        <w:rPr>
          <w:b/>
          <w:sz w:val="24"/>
          <w:szCs w:val="24"/>
        </w:rPr>
        <w:t xml:space="preserve"> výplní v budově menzy</w:t>
      </w:r>
    </w:p>
    <w:p w14:paraId="651F85D0" w14:textId="77777777" w:rsidR="00B224FA" w:rsidRPr="000C354F" w:rsidRDefault="00B224FA" w:rsidP="00CD036A">
      <w:pPr>
        <w:pStyle w:val="Odstavecseseznamem"/>
        <w:numPr>
          <w:ilvl w:val="2"/>
          <w:numId w:val="30"/>
        </w:numPr>
        <w:spacing w:after="0"/>
        <w:ind w:left="851" w:hanging="851"/>
        <w:rPr>
          <w:b/>
        </w:rPr>
      </w:pPr>
      <w:r w:rsidRPr="000C354F">
        <w:rPr>
          <w:b/>
        </w:rPr>
        <w:t>Výměna okenních výplní v převýšené střední části menzy</w:t>
      </w:r>
    </w:p>
    <w:p w14:paraId="055D6E4F" w14:textId="77777777" w:rsidR="00B224FA" w:rsidRDefault="00B224FA" w:rsidP="00B224FA">
      <w:pPr>
        <w:spacing w:before="120" w:after="0"/>
      </w:pPr>
      <w:r>
        <w:t xml:space="preserve">V rámci tohoto opatření bude provedena výměna jednoduchého zasklení za izolační dvojsklo v dřevěných vstupních dveřích na pochozí plochou střechu/terasu. Pro takto repasované dveře se předpokládá součinitel prostupu tepla včetně rámu nejvýše </w:t>
      </w:r>
      <w:proofErr w:type="spellStart"/>
      <w:r w:rsidRPr="00B224FA">
        <w:rPr>
          <w:b/>
        </w:rPr>
        <w:t>U</w:t>
      </w:r>
      <w:r w:rsidRPr="00B224FA">
        <w:rPr>
          <w:b/>
          <w:vertAlign w:val="subscript"/>
        </w:rPr>
        <w:t>d</w:t>
      </w:r>
      <w:proofErr w:type="spellEnd"/>
      <w:r w:rsidRPr="00B224FA">
        <w:rPr>
          <w:b/>
        </w:rPr>
        <w:t> = 1,70 W/(m</w:t>
      </w:r>
      <w:r w:rsidRPr="00B224FA">
        <w:rPr>
          <w:b/>
          <w:vertAlign w:val="superscript"/>
        </w:rPr>
        <w:t>2</w:t>
      </w:r>
      <w:r w:rsidRPr="00B224FA">
        <w:rPr>
          <w:b/>
        </w:rPr>
        <w:t>K)</w:t>
      </w:r>
      <w:r>
        <w:t>, čímž je splněn požadovaný součinitel prostupu tepla (1,70/1,20 W/(m</w:t>
      </w:r>
      <w:r w:rsidRPr="00B224FA">
        <w:rPr>
          <w:vertAlign w:val="superscript"/>
        </w:rPr>
        <w:t>2</w:t>
      </w:r>
      <w:r>
        <w:t xml:space="preserve">K)) dle ČSN 730540-2 (2011). Vzhledem k zápisu z jednání se zástupci Památkové péče není možné plnit požadavek programu OPŽP na U ≤ </w:t>
      </w:r>
      <w:proofErr w:type="spellStart"/>
      <w:r>
        <w:t>U</w:t>
      </w:r>
      <w:r w:rsidRPr="00B224FA">
        <w:rPr>
          <w:vertAlign w:val="subscript"/>
        </w:rPr>
        <w:t>rec</w:t>
      </w:r>
      <w:proofErr w:type="spellEnd"/>
      <w:r>
        <w:t>. Repasované dveře budou mít zachovány stávající rámy, funkční členění i barvu. U těchto dveří je možné vyměnit zasklení pouze za izolační dvojsklo. Předpokládá se tedy, že se stávajícím rámem a novým zasklením je hodnota celkového součinitele prostupu tepla max. U=1,7 W/(m</w:t>
      </w:r>
      <w:r w:rsidRPr="00B224FA">
        <w:rPr>
          <w:vertAlign w:val="superscript"/>
        </w:rPr>
        <w:t>2</w:t>
      </w:r>
      <w:r>
        <w:t>K) a proto není možné požadavek 1,2 W/(m</w:t>
      </w:r>
      <w:r w:rsidRPr="00B224FA">
        <w:rPr>
          <w:vertAlign w:val="superscript"/>
        </w:rPr>
        <w:t>2</w:t>
      </w:r>
      <w:r>
        <w:t>K) splnit.</w:t>
      </w:r>
      <w:r w:rsidR="00795797">
        <w:t xml:space="preserve"> </w:t>
      </w:r>
      <w:r w:rsidR="00795797" w:rsidRPr="000E4889">
        <w:rPr>
          <w:b/>
        </w:rPr>
        <w:t>Měněná plocha dveří je 3 m</w:t>
      </w:r>
      <w:r w:rsidR="00795797" w:rsidRPr="000E4889">
        <w:rPr>
          <w:b/>
          <w:vertAlign w:val="superscript"/>
        </w:rPr>
        <w:t>2</w:t>
      </w:r>
      <w:r w:rsidR="00795797" w:rsidRPr="000E4889">
        <w:rPr>
          <w:b/>
        </w:rPr>
        <w:t>.</w:t>
      </w:r>
    </w:p>
    <w:p w14:paraId="6C5D75D5" w14:textId="6596AC89" w:rsidR="00B224FA" w:rsidRDefault="00B224FA" w:rsidP="00B224FA">
      <w:pPr>
        <w:spacing w:before="120" w:after="0"/>
      </w:pPr>
      <w:bookmarkStart w:id="30" w:name="OLE_LINK11"/>
      <w:bookmarkStart w:id="31" w:name="OLE_LINK12"/>
      <w:bookmarkStart w:id="32" w:name="OLE_LINK13"/>
      <w:r>
        <w:t xml:space="preserve">V rámci tohoto opatření bude dále provedena výměna novějších, avšak funkčně dožilých plastových oken (3.NP – bytová jednotka) za okna dřevěná s izolačními </w:t>
      </w:r>
      <w:r w:rsidR="002F2E73">
        <w:t>dvojskly</w:t>
      </w:r>
      <w:r>
        <w:t xml:space="preserve"> ve tvaru a členění, které odpovídá ostatním dřevěným okenním výplním. Pro měněná okna se předpokládá součinitel prostupu tepla včetně rámu nejvýše </w:t>
      </w:r>
      <w:proofErr w:type="spellStart"/>
      <w:r w:rsidRPr="00B224FA">
        <w:rPr>
          <w:b/>
        </w:rPr>
        <w:t>U</w:t>
      </w:r>
      <w:r w:rsidRPr="00B224FA">
        <w:rPr>
          <w:b/>
          <w:vertAlign w:val="subscript"/>
        </w:rPr>
        <w:t>w</w:t>
      </w:r>
      <w:proofErr w:type="spellEnd"/>
      <w:r w:rsidRPr="00B224FA">
        <w:rPr>
          <w:b/>
        </w:rPr>
        <w:t> = </w:t>
      </w:r>
      <w:r w:rsidR="002F2E73">
        <w:rPr>
          <w:b/>
        </w:rPr>
        <w:t>1,2</w:t>
      </w:r>
      <w:r w:rsidRPr="00B224FA">
        <w:rPr>
          <w:b/>
        </w:rPr>
        <w:t>0 W/(m</w:t>
      </w:r>
      <w:r w:rsidRPr="00B224FA">
        <w:rPr>
          <w:b/>
          <w:vertAlign w:val="superscript"/>
        </w:rPr>
        <w:t>2</w:t>
      </w:r>
      <w:r w:rsidRPr="00B224FA">
        <w:rPr>
          <w:b/>
        </w:rPr>
        <w:t>K)</w:t>
      </w:r>
      <w:r>
        <w:t>, čímž je splněn jak požadovaný, tak doporučený součinitel prostupu tepla (1,50/1,20 W/(m</w:t>
      </w:r>
      <w:r w:rsidRPr="00B224FA">
        <w:rPr>
          <w:vertAlign w:val="superscript"/>
        </w:rPr>
        <w:t>2</w:t>
      </w:r>
      <w:r>
        <w:t>K)) dle ČSN 730540-2 (2011). Dále</w:t>
      </w:r>
      <w:r w:rsidR="002F2E73">
        <w:t xml:space="preserve"> není</w:t>
      </w:r>
      <w:r>
        <w:t xml:space="preserve"> plněn </w:t>
      </w:r>
      <w:r w:rsidR="00217F27">
        <w:t>požadavek OPŽP</w:t>
      </w:r>
      <w:r>
        <w:t xml:space="preserve"> 0,9 x </w:t>
      </w:r>
      <w:proofErr w:type="spellStart"/>
      <w:r>
        <w:t>U</w:t>
      </w:r>
      <w:r w:rsidRPr="00B224FA">
        <w:rPr>
          <w:vertAlign w:val="subscript"/>
        </w:rPr>
        <w:t>rec</w:t>
      </w:r>
      <w:proofErr w:type="spellEnd"/>
      <w:r>
        <w:t>.</w:t>
      </w:r>
      <w:r w:rsidR="00795797">
        <w:t xml:space="preserve"> </w:t>
      </w:r>
      <w:r w:rsidR="00795797" w:rsidRPr="00795797">
        <w:rPr>
          <w:b/>
        </w:rPr>
        <w:t xml:space="preserve">Měněná plocha oken je </w:t>
      </w:r>
      <w:r w:rsidR="00BC7D83">
        <w:rPr>
          <w:b/>
        </w:rPr>
        <w:t>10,7</w:t>
      </w:r>
      <w:r w:rsidR="00795797" w:rsidRPr="00795797">
        <w:rPr>
          <w:b/>
        </w:rPr>
        <w:t xml:space="preserve"> m</w:t>
      </w:r>
      <w:r w:rsidR="00795797" w:rsidRPr="00795797">
        <w:rPr>
          <w:b/>
          <w:vertAlign w:val="superscript"/>
        </w:rPr>
        <w:t>2</w:t>
      </w:r>
      <w:r w:rsidR="00795797" w:rsidRPr="00795797">
        <w:rPr>
          <w:b/>
        </w:rPr>
        <w:t>.</w:t>
      </w:r>
    </w:p>
    <w:p w14:paraId="587E61DE" w14:textId="00F5CCC0" w:rsidR="00B224FA" w:rsidRDefault="00B224FA" w:rsidP="00B224FA">
      <w:pPr>
        <w:spacing w:before="120" w:after="0"/>
      </w:pPr>
      <w:bookmarkStart w:id="33" w:name="OLE_LINK14"/>
      <w:bookmarkStart w:id="34" w:name="OLE_LINK15"/>
      <w:bookmarkEnd w:id="30"/>
      <w:bookmarkEnd w:id="31"/>
      <w:bookmarkEnd w:id="32"/>
      <w:r>
        <w:t xml:space="preserve">Dále </w:t>
      </w:r>
      <w:r w:rsidR="000C354F">
        <w:t>bude provedena</w:t>
      </w:r>
      <w:r>
        <w:t xml:space="preserve"> výměna dožilých zdvojených dřevěných oken (zbylá část 3.NP) za odpovídající</w:t>
      </w:r>
      <w:r w:rsidR="000C354F">
        <w:t xml:space="preserve"> </w:t>
      </w:r>
      <w:r>
        <w:t xml:space="preserve">okna s izolačním </w:t>
      </w:r>
      <w:r w:rsidR="002F2E73">
        <w:t>dvojsklem</w:t>
      </w:r>
      <w:r>
        <w:t>. Zástupce NPÚ požaduje, aby nová okna byla dřevěná, tvarově a členěním</w:t>
      </w:r>
      <w:r w:rsidR="000C354F">
        <w:t xml:space="preserve"> </w:t>
      </w:r>
      <w:r>
        <w:t>stejná, nemusí být zdvojená. Pro měněná okna se předpokládá součinitel prostupu</w:t>
      </w:r>
      <w:r w:rsidR="000C354F">
        <w:t xml:space="preserve"> </w:t>
      </w:r>
      <w:r>
        <w:t xml:space="preserve">tepla včetně rámu nejvýše </w:t>
      </w:r>
      <w:proofErr w:type="spellStart"/>
      <w:r w:rsidRPr="00C97744">
        <w:rPr>
          <w:b/>
        </w:rPr>
        <w:t>U</w:t>
      </w:r>
      <w:r w:rsidRPr="00C97744">
        <w:rPr>
          <w:b/>
          <w:vertAlign w:val="subscript"/>
        </w:rPr>
        <w:t>w</w:t>
      </w:r>
      <w:proofErr w:type="spellEnd"/>
      <w:r w:rsidR="000C354F" w:rsidRPr="00C97744">
        <w:rPr>
          <w:b/>
        </w:rPr>
        <w:t> </w:t>
      </w:r>
      <w:r w:rsidRPr="00C97744">
        <w:rPr>
          <w:b/>
        </w:rPr>
        <w:t>=</w:t>
      </w:r>
      <w:r w:rsidR="000C354F" w:rsidRPr="00C97744">
        <w:rPr>
          <w:b/>
        </w:rPr>
        <w:t> </w:t>
      </w:r>
      <w:r w:rsidR="002F2E73">
        <w:rPr>
          <w:b/>
        </w:rPr>
        <w:t>1,20</w:t>
      </w:r>
      <w:r w:rsidR="000C354F" w:rsidRPr="00C97744">
        <w:rPr>
          <w:b/>
        </w:rPr>
        <w:t> </w:t>
      </w:r>
      <w:r w:rsidRPr="00C97744">
        <w:rPr>
          <w:b/>
        </w:rPr>
        <w:t>W/</w:t>
      </w:r>
      <w:r w:rsidR="000C354F" w:rsidRPr="00C97744">
        <w:rPr>
          <w:b/>
        </w:rPr>
        <w:t>(</w:t>
      </w:r>
      <w:r w:rsidRPr="00C97744">
        <w:rPr>
          <w:b/>
        </w:rPr>
        <w:t>m</w:t>
      </w:r>
      <w:r w:rsidRPr="00C97744">
        <w:rPr>
          <w:b/>
          <w:vertAlign w:val="superscript"/>
        </w:rPr>
        <w:t>2</w:t>
      </w:r>
      <w:r w:rsidRPr="00C97744">
        <w:rPr>
          <w:b/>
        </w:rPr>
        <w:t>K</w:t>
      </w:r>
      <w:r w:rsidR="000C354F" w:rsidRPr="00C97744">
        <w:rPr>
          <w:b/>
        </w:rPr>
        <w:t>)</w:t>
      </w:r>
      <w:r>
        <w:t>, čímž je splněn jak požadovaný, tak doporučený součinitel</w:t>
      </w:r>
      <w:r w:rsidR="000C354F">
        <w:t xml:space="preserve"> </w:t>
      </w:r>
      <w:r>
        <w:t>prostupu tepla (1,50/1,20 W/</w:t>
      </w:r>
      <w:r w:rsidR="000C354F">
        <w:t>(</w:t>
      </w:r>
      <w:r>
        <w:t>m</w:t>
      </w:r>
      <w:r w:rsidRPr="000C354F">
        <w:rPr>
          <w:vertAlign w:val="superscript"/>
        </w:rPr>
        <w:t>2</w:t>
      </w:r>
      <w:r>
        <w:t>K</w:t>
      </w:r>
      <w:r w:rsidR="000C354F">
        <w:t>)</w:t>
      </w:r>
      <w:r>
        <w:t xml:space="preserve">) dle ČSN 730540-2 (2011). Dále </w:t>
      </w:r>
      <w:r w:rsidR="002F2E73">
        <w:t>není</w:t>
      </w:r>
      <w:r>
        <w:t xml:space="preserve"> plněn </w:t>
      </w:r>
      <w:r w:rsidR="00217F27">
        <w:t>požadavek OPŽP</w:t>
      </w:r>
      <w:r>
        <w:t xml:space="preserve"> 0,9 x</w:t>
      </w:r>
      <w:r w:rsidR="000C354F">
        <w:t xml:space="preserve"> </w:t>
      </w:r>
      <w:proofErr w:type="spellStart"/>
      <w:r>
        <w:t>U</w:t>
      </w:r>
      <w:r w:rsidRPr="000C354F">
        <w:rPr>
          <w:vertAlign w:val="subscript"/>
        </w:rPr>
        <w:t>rec</w:t>
      </w:r>
      <w:proofErr w:type="spellEnd"/>
      <w:r>
        <w:t>.</w:t>
      </w:r>
      <w:r w:rsidR="00795797">
        <w:t xml:space="preserve"> </w:t>
      </w:r>
      <w:r w:rsidR="00795797" w:rsidRPr="00795797">
        <w:rPr>
          <w:b/>
        </w:rPr>
        <w:t xml:space="preserve">Měněná plocha výplní je </w:t>
      </w:r>
      <w:r w:rsidR="00BC7D83">
        <w:rPr>
          <w:b/>
        </w:rPr>
        <w:t>56,9</w:t>
      </w:r>
      <w:r w:rsidR="00795797" w:rsidRPr="00795797">
        <w:rPr>
          <w:b/>
        </w:rPr>
        <w:t xml:space="preserve"> m</w:t>
      </w:r>
      <w:r w:rsidR="00795797" w:rsidRPr="00795797">
        <w:rPr>
          <w:b/>
          <w:vertAlign w:val="superscript"/>
        </w:rPr>
        <w:t>2</w:t>
      </w:r>
      <w:r w:rsidR="00795797" w:rsidRPr="000E4889">
        <w:t>.</w:t>
      </w:r>
    </w:p>
    <w:bookmarkEnd w:id="33"/>
    <w:bookmarkEnd w:id="34"/>
    <w:p w14:paraId="3245903A" w14:textId="26FF1E8C" w:rsidR="00BC7D83" w:rsidRDefault="00BC7D83" w:rsidP="00BC7D83">
      <w:pPr>
        <w:spacing w:before="120" w:after="0"/>
      </w:pPr>
      <w:r>
        <w:t xml:space="preserve">Součástí tohoto opatření je dále výměna dožilého dřevěného okna (okno od WC vedle vstupu na terasu s větrací mezerou ve 3.NP) za odpovídající okno bez izolačního zasklení a s </w:t>
      </w:r>
      <w:r>
        <w:lastRenderedPageBreak/>
        <w:t xml:space="preserve">odvětrávací štěrbinou. Zástupce NPÚ požaduje, aby nové okno bylo dřevěné, tvarově a členěním stejné. </w:t>
      </w:r>
      <w:r w:rsidRPr="00BC7D83">
        <w:rPr>
          <w:b/>
          <w:bCs/>
        </w:rPr>
        <w:t>Měněná plocha výplně je 2 m</w:t>
      </w:r>
      <w:r w:rsidRPr="00BC7D83">
        <w:rPr>
          <w:b/>
          <w:bCs/>
          <w:vertAlign w:val="superscript"/>
        </w:rPr>
        <w:t>2</w:t>
      </w:r>
      <w:r>
        <w:t>.</w:t>
      </w:r>
    </w:p>
    <w:p w14:paraId="7BF8156B" w14:textId="0EF99D0E" w:rsidR="00BC7D83" w:rsidRDefault="00BC7D83" w:rsidP="00BC7D83">
      <w:pPr>
        <w:spacing w:before="120" w:after="0"/>
      </w:pPr>
      <w:r>
        <w:t>Dále budou provedeny opravy (nátěry) stávajících ocelových mříží, příprava pro elektronické zámky a bezpečnostní zasklení (viz rozpočet).</w:t>
      </w:r>
    </w:p>
    <w:p w14:paraId="037D544C" w14:textId="77777777" w:rsidR="00B224FA" w:rsidRPr="00436856" w:rsidRDefault="00B224FA" w:rsidP="00B224FA">
      <w:pPr>
        <w:spacing w:before="120" w:after="0"/>
        <w:rPr>
          <w:i/>
        </w:rPr>
      </w:pPr>
      <w:r w:rsidRPr="00436856">
        <w:rPr>
          <w:i/>
        </w:rPr>
        <w:t>Pozn.: Je třeba dořešit funkční obnovu ovládání oken, která jsou otvírána z podlahy nižšího podlaží (jídelna, kuchyň</w:t>
      </w:r>
      <w:r w:rsidR="000C354F" w:rsidRPr="00436856">
        <w:rPr>
          <w:i/>
        </w:rPr>
        <w:t xml:space="preserve"> </w:t>
      </w:r>
      <w:r w:rsidRPr="00436856">
        <w:rPr>
          <w:i/>
        </w:rPr>
        <w:t>a její zázemí).</w:t>
      </w:r>
      <w:r w:rsidR="000C354F" w:rsidRPr="00436856">
        <w:rPr>
          <w:i/>
        </w:rPr>
        <w:t xml:space="preserve"> </w:t>
      </w:r>
      <w:r w:rsidRPr="00436856">
        <w:rPr>
          <w:i/>
        </w:rPr>
        <w:t>Výměna oken se netýká 2 otvorových výplní – oken s větracími klapkami ze sociálního zařízení ve 3.NP u vstupu</w:t>
      </w:r>
      <w:r w:rsidR="000C354F" w:rsidRPr="00436856">
        <w:rPr>
          <w:i/>
        </w:rPr>
        <w:t xml:space="preserve"> </w:t>
      </w:r>
      <w:r w:rsidRPr="00436856">
        <w:rPr>
          <w:i/>
        </w:rPr>
        <w:t xml:space="preserve">na </w:t>
      </w:r>
      <w:r w:rsidR="000C354F" w:rsidRPr="00436856">
        <w:rPr>
          <w:i/>
        </w:rPr>
        <w:t>pochozí plochou střechu/terasu.</w:t>
      </w:r>
    </w:p>
    <w:p w14:paraId="7A17A87E" w14:textId="77777777" w:rsidR="000C354F" w:rsidRPr="000C354F" w:rsidRDefault="000C354F" w:rsidP="00CD036A">
      <w:pPr>
        <w:pStyle w:val="Odstavecseseznamem"/>
        <w:numPr>
          <w:ilvl w:val="2"/>
          <w:numId w:val="30"/>
        </w:numPr>
        <w:spacing w:before="240" w:after="0"/>
        <w:ind w:left="851" w:hanging="851"/>
        <w:rPr>
          <w:b/>
        </w:rPr>
      </w:pPr>
      <w:r w:rsidRPr="000C354F">
        <w:rPr>
          <w:b/>
        </w:rPr>
        <w:t xml:space="preserve">Výměna </w:t>
      </w:r>
      <w:r w:rsidR="00F854F9">
        <w:rPr>
          <w:b/>
        </w:rPr>
        <w:t>ostatních výplní otvorů a dveří hlavního vstupu – objekt menzy</w:t>
      </w:r>
    </w:p>
    <w:p w14:paraId="78A7F583" w14:textId="463F93F9" w:rsidR="000C354F" w:rsidRDefault="000C354F" w:rsidP="000C354F">
      <w:pPr>
        <w:spacing w:before="120" w:after="0"/>
      </w:pPr>
      <w:r>
        <w:t xml:space="preserve">V rámci tohoto opatření bude provedena výměna všech ostatních dožilých dřevěných oken </w:t>
      </w:r>
      <w:r w:rsidR="00F854F9">
        <w:t xml:space="preserve">v objektu menzy </w:t>
      </w:r>
      <w:r>
        <w:t xml:space="preserve">(okna v 1. a 2.NP) za dřevěná okna stejného tvaru a členění, zasklená kvalitními zasklívacími jednotkami – izolačním dvojsklem. Pro měněná okna se předpokládá součinitel prostupu tepla včetně rámu nejvýše </w:t>
      </w:r>
      <w:proofErr w:type="spellStart"/>
      <w:r w:rsidRPr="000C354F">
        <w:rPr>
          <w:b/>
        </w:rPr>
        <w:t>U</w:t>
      </w:r>
      <w:r w:rsidRPr="000C354F">
        <w:rPr>
          <w:b/>
          <w:vertAlign w:val="subscript"/>
        </w:rPr>
        <w:t>w</w:t>
      </w:r>
      <w:proofErr w:type="spellEnd"/>
      <w:r w:rsidRPr="000C354F">
        <w:rPr>
          <w:b/>
        </w:rPr>
        <w:t xml:space="preserve"> = 1,20 W/(m</w:t>
      </w:r>
      <w:r w:rsidRPr="000C354F">
        <w:rPr>
          <w:b/>
          <w:vertAlign w:val="superscript"/>
        </w:rPr>
        <w:t>2</w:t>
      </w:r>
      <w:r w:rsidRPr="000C354F">
        <w:rPr>
          <w:b/>
        </w:rPr>
        <w:t>K)</w:t>
      </w:r>
      <w:r>
        <w:t>, čímž je splněn jak požadovaný, tak doporučený součinitel prostupu tepla (1,50/1,20 W/(m</w:t>
      </w:r>
      <w:r w:rsidRPr="000C354F">
        <w:rPr>
          <w:vertAlign w:val="superscript"/>
        </w:rPr>
        <w:t>2</w:t>
      </w:r>
      <w:r>
        <w:t xml:space="preserve">K)) dle ČSN 730540-2 (2011). Vzhledem k zápisu z jednání se zástupci Památkové péče není možné plnit požadavek programu OPŽP na U ≤ 0,9 x </w:t>
      </w:r>
      <w:proofErr w:type="spellStart"/>
      <w:r>
        <w:t>U</w:t>
      </w:r>
      <w:r w:rsidRPr="000C354F">
        <w:rPr>
          <w:vertAlign w:val="subscript"/>
        </w:rPr>
        <w:t>rec</w:t>
      </w:r>
      <w:proofErr w:type="spellEnd"/>
      <w:r>
        <w:t>. Měněná okna mohou být zasklena pouze izolačním dvojsklem</w:t>
      </w:r>
      <w:r w:rsidR="002F2E73">
        <w:t xml:space="preserve">. </w:t>
      </w:r>
      <w:r w:rsidR="000E4889" w:rsidRPr="00795797">
        <w:rPr>
          <w:b/>
        </w:rPr>
        <w:t xml:space="preserve">Měněná plocha výplní je </w:t>
      </w:r>
      <w:r w:rsidR="00BC7D83">
        <w:rPr>
          <w:b/>
        </w:rPr>
        <w:t>176</w:t>
      </w:r>
      <w:r w:rsidR="000E4889" w:rsidRPr="00795797">
        <w:rPr>
          <w:b/>
        </w:rPr>
        <w:t xml:space="preserve"> m</w:t>
      </w:r>
      <w:r w:rsidR="000E4889" w:rsidRPr="00795797">
        <w:rPr>
          <w:b/>
          <w:vertAlign w:val="superscript"/>
        </w:rPr>
        <w:t>2</w:t>
      </w:r>
      <w:r w:rsidR="000E4889" w:rsidRPr="000E4889">
        <w:t>.</w:t>
      </w:r>
    </w:p>
    <w:p w14:paraId="5E8299A6" w14:textId="77777777" w:rsidR="000C354F" w:rsidRPr="005009E9" w:rsidRDefault="000C354F" w:rsidP="000C354F">
      <w:pPr>
        <w:spacing w:before="120" w:after="0"/>
        <w:rPr>
          <w:i/>
        </w:rPr>
      </w:pPr>
      <w:r w:rsidRPr="005009E9">
        <w:rPr>
          <w:i/>
        </w:rPr>
        <w:t>Pozn.: Zástupce NPÚ nesouhlasí s touto úpravou u oken nad dveřmi hlavního vstupu do menzy, která vypadají v dobrém stavu, zřejmě díky jejich ochraně přesahem střechy. Výměna otvorových výplní se netýká balkónových dveří z jídelny, které jsou nové, dřevěné, zasklené izolačním dvojsklem.</w:t>
      </w:r>
    </w:p>
    <w:p w14:paraId="534D6745" w14:textId="3BA7E054" w:rsidR="00F854F9" w:rsidRDefault="000C354F" w:rsidP="00F854F9">
      <w:pPr>
        <w:spacing w:before="120" w:after="0"/>
      </w:pPr>
      <w:r>
        <w:t xml:space="preserve">V rámci tohoto opatření bude dále provedena </w:t>
      </w:r>
      <w:r w:rsidR="008013C4">
        <w:t>repase</w:t>
      </w:r>
      <w:r>
        <w:t xml:space="preserve"> hlavního vstupu do menzy. Dveře hlavního vstupu do menzy jsou ve špatném stavu a zároveň jsou již z tepelně-technického hlediska nedostačující</w:t>
      </w:r>
      <w:r w:rsidR="00DE5A79">
        <w:t>.</w:t>
      </w:r>
      <w:r>
        <w:t xml:space="preserve"> Pro takto </w:t>
      </w:r>
      <w:r w:rsidR="008013C4">
        <w:t>repasované</w:t>
      </w:r>
      <w:r>
        <w:t xml:space="preserve"> dveře se předpokládá </w:t>
      </w:r>
      <w:r w:rsidR="00DE5A79">
        <w:t xml:space="preserve">výpočtový </w:t>
      </w:r>
      <w:r>
        <w:t xml:space="preserve">součinitel prostupu tepla včetně rámu nejvýše </w:t>
      </w:r>
      <w:proofErr w:type="spellStart"/>
      <w:r w:rsidRPr="000C354F">
        <w:rPr>
          <w:b/>
        </w:rPr>
        <w:t>U</w:t>
      </w:r>
      <w:r w:rsidRPr="000C354F">
        <w:rPr>
          <w:b/>
          <w:vertAlign w:val="subscript"/>
        </w:rPr>
        <w:t>d</w:t>
      </w:r>
      <w:proofErr w:type="spellEnd"/>
      <w:r w:rsidRPr="000C354F">
        <w:rPr>
          <w:b/>
        </w:rPr>
        <w:t> = </w:t>
      </w:r>
      <w:r w:rsidR="008013C4">
        <w:rPr>
          <w:b/>
        </w:rPr>
        <w:t>2</w:t>
      </w:r>
      <w:r w:rsidRPr="000C354F">
        <w:rPr>
          <w:b/>
        </w:rPr>
        <w:t>,50 W/(m</w:t>
      </w:r>
      <w:r w:rsidRPr="000C354F">
        <w:rPr>
          <w:b/>
          <w:vertAlign w:val="superscript"/>
        </w:rPr>
        <w:t>2</w:t>
      </w:r>
      <w:r w:rsidRPr="000C354F">
        <w:rPr>
          <w:b/>
        </w:rPr>
        <w:t>K</w:t>
      </w:r>
      <w:r>
        <w:t xml:space="preserve">), čímž </w:t>
      </w:r>
      <w:r w:rsidR="008013C4">
        <w:t>není</w:t>
      </w:r>
      <w:r>
        <w:t xml:space="preserve"> splněn požadovaný součinitel prostupu tepla (1,50/1,20 W/(m</w:t>
      </w:r>
      <w:r w:rsidRPr="000C354F">
        <w:rPr>
          <w:vertAlign w:val="superscript"/>
        </w:rPr>
        <w:t>2</w:t>
      </w:r>
      <w:r>
        <w:t xml:space="preserve">K)) dle ČSN 730540-2 (2011). </w:t>
      </w:r>
      <w:r w:rsidR="00DE5A79">
        <w:t xml:space="preserve">Tato hodnota může být ovlivněna ještě dodatečnými požadavky NPU a OPP po provedení vzorkování. </w:t>
      </w:r>
      <w:r>
        <w:t xml:space="preserve">Vzhledem k zápisu z jednání se zástupci Památkové péče není možné plnit požadavek programu OPŽP na U ≤ </w:t>
      </w:r>
      <w:proofErr w:type="spellStart"/>
      <w:r>
        <w:t>U</w:t>
      </w:r>
      <w:r w:rsidRPr="000C354F">
        <w:rPr>
          <w:vertAlign w:val="subscript"/>
        </w:rPr>
        <w:t>rec</w:t>
      </w:r>
      <w:proofErr w:type="spellEnd"/>
      <w:r>
        <w:t xml:space="preserve">. </w:t>
      </w:r>
      <w:r w:rsidR="000E4889" w:rsidRPr="00795797">
        <w:rPr>
          <w:b/>
        </w:rPr>
        <w:t xml:space="preserve">Měněná plocha </w:t>
      </w:r>
      <w:r w:rsidR="000E4889">
        <w:rPr>
          <w:b/>
        </w:rPr>
        <w:t>dveří</w:t>
      </w:r>
      <w:r w:rsidR="000E4889" w:rsidRPr="00795797">
        <w:rPr>
          <w:b/>
        </w:rPr>
        <w:t xml:space="preserve"> je </w:t>
      </w:r>
      <w:r w:rsidR="00BC7D83">
        <w:rPr>
          <w:b/>
        </w:rPr>
        <w:t>18</w:t>
      </w:r>
      <w:r w:rsidR="000E4889" w:rsidRPr="00795797">
        <w:rPr>
          <w:b/>
        </w:rPr>
        <w:t xml:space="preserve"> m</w:t>
      </w:r>
      <w:r w:rsidR="000E4889" w:rsidRPr="00795797">
        <w:rPr>
          <w:b/>
          <w:vertAlign w:val="superscript"/>
        </w:rPr>
        <w:t>2</w:t>
      </w:r>
      <w:r w:rsidR="000E4889" w:rsidRPr="000E4889">
        <w:t>.</w:t>
      </w:r>
    </w:p>
    <w:p w14:paraId="5B7FA678" w14:textId="77777777" w:rsidR="00C44896" w:rsidRDefault="00C44896">
      <w:pPr>
        <w:jc w:val="left"/>
      </w:pPr>
      <w:r>
        <w:br w:type="page"/>
      </w:r>
    </w:p>
    <w:p w14:paraId="4B2232B8" w14:textId="77777777" w:rsidR="00B22A5A" w:rsidRPr="00A2215B" w:rsidRDefault="00B22A5A" w:rsidP="00CD036A">
      <w:pPr>
        <w:pStyle w:val="Odstavecseseznamem"/>
        <w:numPr>
          <w:ilvl w:val="1"/>
          <w:numId w:val="30"/>
        </w:numPr>
        <w:spacing w:before="0"/>
        <w:ind w:left="851" w:hanging="851"/>
        <w:rPr>
          <w:b/>
          <w:sz w:val="24"/>
          <w:szCs w:val="24"/>
        </w:rPr>
      </w:pPr>
      <w:r>
        <w:rPr>
          <w:b/>
          <w:sz w:val="24"/>
          <w:szCs w:val="24"/>
        </w:rPr>
        <w:lastRenderedPageBreak/>
        <w:t xml:space="preserve">Zateplení </w:t>
      </w:r>
      <w:r w:rsidR="008D5494">
        <w:rPr>
          <w:b/>
          <w:sz w:val="24"/>
          <w:szCs w:val="24"/>
        </w:rPr>
        <w:t>vybraných konstrukcí</w:t>
      </w:r>
    </w:p>
    <w:p w14:paraId="04A02ECA" w14:textId="77777777" w:rsidR="00FF748E" w:rsidRPr="008D5494" w:rsidRDefault="00FF748E" w:rsidP="00CD036A">
      <w:pPr>
        <w:pStyle w:val="Odstavecseseznamem"/>
        <w:numPr>
          <w:ilvl w:val="2"/>
          <w:numId w:val="30"/>
        </w:numPr>
        <w:spacing w:after="0"/>
        <w:ind w:left="851" w:hanging="851"/>
        <w:rPr>
          <w:b/>
        </w:rPr>
      </w:pPr>
      <w:r>
        <w:rPr>
          <w:b/>
        </w:rPr>
        <w:t xml:space="preserve">Zateplení podlahy půdy nad střední částí menzy </w:t>
      </w:r>
      <w:r w:rsidRPr="008D5494">
        <w:rPr>
          <w:b/>
        </w:rPr>
        <w:t xml:space="preserve">– </w:t>
      </w:r>
      <w:r>
        <w:rPr>
          <w:b/>
        </w:rPr>
        <w:t>objekt menzy</w:t>
      </w:r>
    </w:p>
    <w:p w14:paraId="102F9E61" w14:textId="4265635C" w:rsidR="00FF748E" w:rsidRDefault="00CC3C00" w:rsidP="00FF748E">
      <w:pPr>
        <w:spacing w:before="120" w:after="0"/>
      </w:pPr>
      <w:r>
        <w:t>V rámci tohoto opatření bude provedeno</w:t>
      </w:r>
      <w:r w:rsidRPr="00CC3C00">
        <w:t xml:space="preserve"> </w:t>
      </w:r>
      <w:r w:rsidR="00FF748E">
        <w:t xml:space="preserve">zateplení rovné betonové podlahy půdy </w:t>
      </w:r>
      <w:r w:rsidR="00B06BAB" w:rsidRPr="00B06BAB">
        <w:t>pochozí PUR pěnou.</w:t>
      </w:r>
      <w:r>
        <w:t xml:space="preserve"> </w:t>
      </w:r>
      <w:r w:rsidR="00FF748E">
        <w:t xml:space="preserve">Pro dodatečně zateplený strop pomocí tepelné izolace z </w:t>
      </w:r>
      <w:r w:rsidR="00B06BAB" w:rsidRPr="00B06BAB">
        <w:t>pochozí PUR pěn</w:t>
      </w:r>
      <w:r w:rsidR="00B06BAB">
        <w:t xml:space="preserve">y </w:t>
      </w:r>
      <w:proofErr w:type="spellStart"/>
      <w:r w:rsidR="00A034A4">
        <w:t>tl</w:t>
      </w:r>
      <w:proofErr w:type="spellEnd"/>
      <w:r w:rsidR="00A034A4">
        <w:t xml:space="preserve">. 210 mm </w:t>
      </w:r>
      <w:r w:rsidR="00FF748E">
        <w:t>se součinitelem tepelné</w:t>
      </w:r>
      <w:r>
        <w:t xml:space="preserve"> </w:t>
      </w:r>
      <w:r w:rsidR="00FF748E">
        <w:t>vodivosti λ</w:t>
      </w:r>
      <w:r>
        <w:t> </w:t>
      </w:r>
      <w:r w:rsidR="00FF748E">
        <w:t>=</w:t>
      </w:r>
      <w:r>
        <w:t> </w:t>
      </w:r>
      <w:r w:rsidR="00FF748E">
        <w:t>0,0</w:t>
      </w:r>
      <w:r w:rsidR="00B06BAB">
        <w:t>26</w:t>
      </w:r>
      <w:r>
        <w:t> </w:t>
      </w:r>
      <w:r w:rsidR="00FF748E">
        <w:t>W</w:t>
      </w:r>
      <w:proofErr w:type="gramStart"/>
      <w:r w:rsidR="00FF748E">
        <w:t>/</w:t>
      </w:r>
      <w:r>
        <w:t>(</w:t>
      </w:r>
      <w:proofErr w:type="spellStart"/>
      <w:proofErr w:type="gramEnd"/>
      <w:r w:rsidR="00FF748E">
        <w:t>m</w:t>
      </w:r>
      <w:r>
        <w:t>.</w:t>
      </w:r>
      <w:r w:rsidR="00FF748E">
        <w:t>K</w:t>
      </w:r>
      <w:proofErr w:type="spellEnd"/>
      <w:r>
        <w:t>)</w:t>
      </w:r>
      <w:r w:rsidR="00FF748E">
        <w:t xml:space="preserve"> se předpokládá hodnota součinitele prostupu tepla konstrukce max. </w:t>
      </w:r>
      <w:r w:rsidR="00FF748E" w:rsidRPr="00CC3C00">
        <w:rPr>
          <w:b/>
        </w:rPr>
        <w:t>U</w:t>
      </w:r>
      <w:r w:rsidRPr="00CC3C00">
        <w:rPr>
          <w:b/>
        </w:rPr>
        <w:t> </w:t>
      </w:r>
      <w:r w:rsidR="00FF748E" w:rsidRPr="00CC3C00">
        <w:rPr>
          <w:b/>
        </w:rPr>
        <w:t>=</w:t>
      </w:r>
      <w:r w:rsidRPr="00CC3C00">
        <w:rPr>
          <w:b/>
        </w:rPr>
        <w:t> </w:t>
      </w:r>
      <w:r w:rsidR="00FF748E" w:rsidRPr="00CC3C00">
        <w:rPr>
          <w:b/>
        </w:rPr>
        <w:t>0,174</w:t>
      </w:r>
      <w:r w:rsidRPr="00CC3C00">
        <w:rPr>
          <w:b/>
        </w:rPr>
        <w:t> </w:t>
      </w:r>
      <w:r w:rsidR="00FF748E" w:rsidRPr="00CC3C00">
        <w:rPr>
          <w:b/>
        </w:rPr>
        <w:t>W/</w:t>
      </w:r>
      <w:r w:rsidRPr="00CC3C00">
        <w:rPr>
          <w:b/>
        </w:rPr>
        <w:t>(</w:t>
      </w:r>
      <w:r w:rsidR="00FF748E" w:rsidRPr="00CC3C00">
        <w:rPr>
          <w:b/>
        </w:rPr>
        <w:t>m</w:t>
      </w:r>
      <w:r w:rsidR="00FF748E" w:rsidRPr="00CC3C00">
        <w:rPr>
          <w:b/>
          <w:vertAlign w:val="superscript"/>
        </w:rPr>
        <w:t>2</w:t>
      </w:r>
      <w:r w:rsidR="00FF748E" w:rsidRPr="00CC3C00">
        <w:rPr>
          <w:b/>
        </w:rPr>
        <w:t>K</w:t>
      </w:r>
      <w:r w:rsidRPr="00CC3C00">
        <w:rPr>
          <w:b/>
        </w:rPr>
        <w:t>)</w:t>
      </w:r>
      <w:r w:rsidR="00FF748E">
        <w:t xml:space="preserve"> včetně přirážky na vliv tepelných vazeb = 0,02 W</w:t>
      </w:r>
      <w:proofErr w:type="gramStart"/>
      <w:r w:rsidR="00FF748E">
        <w:t>/</w:t>
      </w:r>
      <w:r>
        <w:t>(</w:t>
      </w:r>
      <w:proofErr w:type="spellStart"/>
      <w:proofErr w:type="gramEnd"/>
      <w:r w:rsidR="00FF748E">
        <w:t>m</w:t>
      </w:r>
      <w:r>
        <w:t>.</w:t>
      </w:r>
      <w:r w:rsidR="00FF748E">
        <w:t>K</w:t>
      </w:r>
      <w:proofErr w:type="spellEnd"/>
      <w:r>
        <w:t>)</w:t>
      </w:r>
      <w:r w:rsidR="00FF748E">
        <w:t>, čímž je splněn jak požadovaný,</w:t>
      </w:r>
      <w:r>
        <w:t xml:space="preserve"> </w:t>
      </w:r>
      <w:r w:rsidR="00FF748E">
        <w:t>tak doporučený součinitel prostupu tepla (0,30/0,20 W/</w:t>
      </w:r>
      <w:r>
        <w:t>(</w:t>
      </w:r>
      <w:r w:rsidR="00FF748E">
        <w:t>m</w:t>
      </w:r>
      <w:r w:rsidR="00FF748E" w:rsidRPr="00CC3C00">
        <w:rPr>
          <w:vertAlign w:val="superscript"/>
        </w:rPr>
        <w:t>2</w:t>
      </w:r>
      <w:r w:rsidR="00FF748E">
        <w:t>K</w:t>
      </w:r>
      <w:r>
        <w:t>)</w:t>
      </w:r>
      <w:r w:rsidR="00FF748E">
        <w:t>) dle ČSN 730540-2 (2011). Dále je plněn</w:t>
      </w:r>
      <w:r>
        <w:t xml:space="preserve"> </w:t>
      </w:r>
      <w:r w:rsidR="00217F27">
        <w:t>požadavek OPŽP</w:t>
      </w:r>
      <w:r w:rsidR="00FF748E">
        <w:t xml:space="preserve"> 0,9 x </w:t>
      </w:r>
      <w:proofErr w:type="spellStart"/>
      <w:r w:rsidR="00FF748E">
        <w:t>U</w:t>
      </w:r>
      <w:r w:rsidR="00FF748E" w:rsidRPr="00CC3C00">
        <w:rPr>
          <w:vertAlign w:val="subscript"/>
        </w:rPr>
        <w:t>rec</w:t>
      </w:r>
      <w:proofErr w:type="spellEnd"/>
      <w:r w:rsidR="00FF748E">
        <w:t>.</w:t>
      </w:r>
    </w:p>
    <w:p w14:paraId="0DDB9C0C" w14:textId="44C6B06C" w:rsidR="00CC3C00" w:rsidRPr="003B003C" w:rsidRDefault="00CC3C00" w:rsidP="00CC3C00">
      <w:pPr>
        <w:spacing w:before="120" w:after="0"/>
      </w:pPr>
      <w:r w:rsidRPr="00ED2471">
        <w:rPr>
          <w:b/>
        </w:rPr>
        <w:t xml:space="preserve">Celková plocha zateplované půdy nad střední částí menzy je cca </w:t>
      </w:r>
      <w:r w:rsidR="00795797" w:rsidRPr="00ED2471">
        <w:rPr>
          <w:b/>
        </w:rPr>
        <w:t>6</w:t>
      </w:r>
      <w:r w:rsidR="00B06BAB">
        <w:rPr>
          <w:b/>
        </w:rPr>
        <w:t>82</w:t>
      </w:r>
      <w:r w:rsidRPr="00ED2471">
        <w:rPr>
          <w:b/>
        </w:rPr>
        <w:t> m</w:t>
      </w:r>
      <w:r w:rsidRPr="00ED2471">
        <w:rPr>
          <w:b/>
          <w:vertAlign w:val="superscript"/>
        </w:rPr>
        <w:t>2</w:t>
      </w:r>
      <w:r w:rsidRPr="00795797">
        <w:t>.</w:t>
      </w:r>
    </w:p>
    <w:p w14:paraId="3CFE43AA" w14:textId="77777777" w:rsidR="00CC3C00" w:rsidRPr="00B06BAB" w:rsidRDefault="00CC3C00" w:rsidP="00CD036A">
      <w:pPr>
        <w:pStyle w:val="Odstavecseseznamem"/>
        <w:numPr>
          <w:ilvl w:val="2"/>
          <w:numId w:val="30"/>
        </w:numPr>
        <w:spacing w:before="240" w:after="0"/>
        <w:ind w:left="851" w:hanging="851"/>
        <w:rPr>
          <w:b/>
        </w:rPr>
      </w:pPr>
      <w:r w:rsidRPr="00B06BAB">
        <w:rPr>
          <w:b/>
        </w:rPr>
        <w:t>Zateplení pochozí ploché střechy (terasy) po obvodě převýšené střední části – objekt menzy</w:t>
      </w:r>
    </w:p>
    <w:p w14:paraId="0176994B" w14:textId="7264FC84" w:rsidR="00CC3C00" w:rsidRDefault="00CC3C00" w:rsidP="00CC3C00">
      <w:pPr>
        <w:spacing w:before="120" w:after="0"/>
      </w:pPr>
      <w:r>
        <w:t>V rámci tohoto opatření bude provedeno</w:t>
      </w:r>
      <w:r w:rsidRPr="00CC3C00">
        <w:t xml:space="preserve"> </w:t>
      </w:r>
      <w:r>
        <w:t>doplnění účinné tepelné izolace v ploše střechy</w:t>
      </w:r>
      <w:r w:rsidR="00B06BAB">
        <w:t xml:space="preserve"> </w:t>
      </w:r>
      <w:r w:rsidR="00B06BAB" w:rsidRPr="00B06BAB">
        <w:t>(terasa/střecha ve 3. NP, terasa u prostoru jídelny ve 2. NP)</w:t>
      </w:r>
      <w:r>
        <w:t>, včetně vytažení tepelné izolace na boky</w:t>
      </w:r>
      <w:r w:rsidR="000142CD">
        <w:t xml:space="preserve"> </w:t>
      </w:r>
      <w:r>
        <w:t xml:space="preserve">atik, stěn a parapetů přilehlé k ploché střeše, </w:t>
      </w:r>
      <w:r w:rsidR="000142CD">
        <w:t>a to včetně</w:t>
      </w:r>
      <w:r>
        <w:t xml:space="preserve"> obnovy všech funkčních prostupů a hydroizolace.</w:t>
      </w:r>
    </w:p>
    <w:p w14:paraId="3DE37F21" w14:textId="27EAFBE7" w:rsidR="00CC3C00" w:rsidRDefault="00CC3C00" w:rsidP="00CC3C00">
      <w:pPr>
        <w:spacing w:before="120" w:after="0"/>
      </w:pPr>
      <w:r>
        <w:t xml:space="preserve">Pro dodatečně zateplené střechy/terasy pomocí tepelné izolace z EPS </w:t>
      </w:r>
      <w:proofErr w:type="spellStart"/>
      <w:r>
        <w:t>tl</w:t>
      </w:r>
      <w:proofErr w:type="spellEnd"/>
      <w:r>
        <w:t>.</w:t>
      </w:r>
      <w:r w:rsidR="000142CD">
        <w:t> </w:t>
      </w:r>
      <w:r>
        <w:t>240 mm se součinitelem</w:t>
      </w:r>
      <w:r w:rsidR="000142CD">
        <w:t xml:space="preserve"> </w:t>
      </w:r>
      <w:r>
        <w:t>tepelné vodivosti λ</w:t>
      </w:r>
      <w:r w:rsidR="000142CD">
        <w:t> </w:t>
      </w:r>
      <w:r>
        <w:t>=</w:t>
      </w:r>
      <w:r w:rsidR="000142CD">
        <w:t> </w:t>
      </w:r>
      <w:r>
        <w:t>0,035</w:t>
      </w:r>
      <w:r w:rsidR="000142CD">
        <w:t> </w:t>
      </w:r>
      <w:r>
        <w:t>W</w:t>
      </w:r>
      <w:proofErr w:type="gramStart"/>
      <w:r>
        <w:t>/</w:t>
      </w:r>
      <w:r w:rsidR="000142CD">
        <w:t>(</w:t>
      </w:r>
      <w:proofErr w:type="spellStart"/>
      <w:proofErr w:type="gramEnd"/>
      <w:r>
        <w:t>m</w:t>
      </w:r>
      <w:r w:rsidR="000142CD">
        <w:t>.</w:t>
      </w:r>
      <w:r>
        <w:t>K</w:t>
      </w:r>
      <w:proofErr w:type="spellEnd"/>
      <w:r w:rsidR="000142CD">
        <w:t>)</w:t>
      </w:r>
      <w:r>
        <w:t xml:space="preserve"> se předpokládá hodnota součinitele prostupu tepla konstrukce max.</w:t>
      </w:r>
      <w:r w:rsidR="000142CD">
        <w:t xml:space="preserve"> </w:t>
      </w:r>
      <w:r w:rsidRPr="000142CD">
        <w:rPr>
          <w:b/>
        </w:rPr>
        <w:t>U</w:t>
      </w:r>
      <w:r w:rsidR="000142CD">
        <w:rPr>
          <w:b/>
        </w:rPr>
        <w:t> </w:t>
      </w:r>
      <w:r w:rsidRPr="000142CD">
        <w:rPr>
          <w:b/>
        </w:rPr>
        <w:t>=</w:t>
      </w:r>
      <w:r w:rsidR="000142CD">
        <w:rPr>
          <w:b/>
        </w:rPr>
        <w:t> </w:t>
      </w:r>
      <w:r w:rsidRPr="000142CD">
        <w:rPr>
          <w:b/>
        </w:rPr>
        <w:t>0,140</w:t>
      </w:r>
      <w:r w:rsidR="000142CD" w:rsidRPr="000142CD">
        <w:rPr>
          <w:b/>
        </w:rPr>
        <w:t> </w:t>
      </w:r>
      <w:r w:rsidRPr="000142CD">
        <w:rPr>
          <w:b/>
        </w:rPr>
        <w:t>W/</w:t>
      </w:r>
      <w:r w:rsidR="000142CD" w:rsidRPr="000142CD">
        <w:rPr>
          <w:b/>
        </w:rPr>
        <w:t>(</w:t>
      </w:r>
      <w:r w:rsidRPr="000142CD">
        <w:rPr>
          <w:b/>
        </w:rPr>
        <w:t>m</w:t>
      </w:r>
      <w:r w:rsidRPr="000142CD">
        <w:rPr>
          <w:b/>
          <w:vertAlign w:val="superscript"/>
        </w:rPr>
        <w:t>2</w:t>
      </w:r>
      <w:r w:rsidRPr="000142CD">
        <w:rPr>
          <w:b/>
        </w:rPr>
        <w:t>K</w:t>
      </w:r>
      <w:r w:rsidR="000142CD" w:rsidRPr="000142CD">
        <w:rPr>
          <w:b/>
        </w:rPr>
        <w:t>)</w:t>
      </w:r>
      <w:r>
        <w:t>, (včetně přirážky na vliv tepelných vazeb = 0,02 W</w:t>
      </w:r>
      <w:proofErr w:type="gramStart"/>
      <w:r>
        <w:t>/</w:t>
      </w:r>
      <w:r w:rsidR="000142CD">
        <w:t>(</w:t>
      </w:r>
      <w:proofErr w:type="spellStart"/>
      <w:proofErr w:type="gramEnd"/>
      <w:r>
        <w:t>m</w:t>
      </w:r>
      <w:r w:rsidR="000142CD">
        <w:t>.</w:t>
      </w:r>
      <w:r>
        <w:t>K</w:t>
      </w:r>
      <w:proofErr w:type="spellEnd"/>
      <w:r w:rsidR="000142CD">
        <w:t>)</w:t>
      </w:r>
      <w:r>
        <w:t>), čímž je splněn jak</w:t>
      </w:r>
      <w:r w:rsidR="000142CD">
        <w:t xml:space="preserve"> </w:t>
      </w:r>
      <w:r>
        <w:t>požadovaný, tak doporučený součinitel prostupu tepla (0,24/0,16 W/</w:t>
      </w:r>
      <w:r w:rsidR="000142CD">
        <w:t>(</w:t>
      </w:r>
      <w:r>
        <w:t>m</w:t>
      </w:r>
      <w:r w:rsidRPr="000142CD">
        <w:rPr>
          <w:vertAlign w:val="superscript"/>
        </w:rPr>
        <w:t>2</w:t>
      </w:r>
      <w:r>
        <w:t>K</w:t>
      </w:r>
      <w:r w:rsidR="000142CD">
        <w:t>)</w:t>
      </w:r>
      <w:r>
        <w:t>) dle ČSN 730540-2 (2011).</w:t>
      </w:r>
      <w:r w:rsidR="000142CD">
        <w:t xml:space="preserve"> </w:t>
      </w:r>
      <w:r>
        <w:t xml:space="preserve">Dále je plněn </w:t>
      </w:r>
      <w:r w:rsidR="00217F27">
        <w:t>požadavek OPŽP</w:t>
      </w:r>
      <w:r>
        <w:t xml:space="preserve"> 0,9 x </w:t>
      </w:r>
      <w:proofErr w:type="spellStart"/>
      <w:r>
        <w:t>U</w:t>
      </w:r>
      <w:r w:rsidRPr="000142CD">
        <w:rPr>
          <w:vertAlign w:val="subscript"/>
        </w:rPr>
        <w:t>rec</w:t>
      </w:r>
      <w:proofErr w:type="spellEnd"/>
      <w:r>
        <w:t>.</w:t>
      </w:r>
    </w:p>
    <w:p w14:paraId="5B90E742" w14:textId="77777777" w:rsidR="00CC3C00" w:rsidRPr="007B71C0" w:rsidRDefault="00CC3C00" w:rsidP="00CC3C00">
      <w:pPr>
        <w:spacing w:before="120" w:after="0"/>
        <w:rPr>
          <w:i/>
        </w:rPr>
      </w:pPr>
      <w:r w:rsidRPr="007B71C0">
        <w:rPr>
          <w:i/>
        </w:rPr>
        <w:t>Pozn.: U tohoto opatření se předpokládá odstranění všech vrstev nad železobetonovou stropní konstrukcí a</w:t>
      </w:r>
      <w:r w:rsidR="000142CD" w:rsidRPr="007B71C0">
        <w:rPr>
          <w:i/>
        </w:rPr>
        <w:t xml:space="preserve"> </w:t>
      </w:r>
      <w:r w:rsidRPr="007B71C0">
        <w:rPr>
          <w:i/>
        </w:rPr>
        <w:t>vytvoření nového souvrství.</w:t>
      </w:r>
      <w:r w:rsidR="000142CD" w:rsidRPr="007B71C0">
        <w:rPr>
          <w:i/>
        </w:rPr>
        <w:t xml:space="preserve"> </w:t>
      </w:r>
      <w:r w:rsidRPr="007B71C0">
        <w:rPr>
          <w:i/>
        </w:rPr>
        <w:t xml:space="preserve">V případě, že výše navrhovaná </w:t>
      </w:r>
      <w:proofErr w:type="spellStart"/>
      <w:r w:rsidRPr="007B71C0">
        <w:rPr>
          <w:i/>
        </w:rPr>
        <w:t>tl</w:t>
      </w:r>
      <w:proofErr w:type="spellEnd"/>
      <w:r w:rsidRPr="007B71C0">
        <w:rPr>
          <w:i/>
        </w:rPr>
        <w:t xml:space="preserve">. </w:t>
      </w:r>
      <w:r w:rsidR="000142CD" w:rsidRPr="007B71C0">
        <w:rPr>
          <w:i/>
        </w:rPr>
        <w:t>tepelné izolace</w:t>
      </w:r>
      <w:r w:rsidRPr="007B71C0">
        <w:rPr>
          <w:i/>
        </w:rPr>
        <w:t xml:space="preserve"> bude nerealizovatelná, může být tepelná izolace nahrazena jinou izolací např.</w:t>
      </w:r>
      <w:r w:rsidR="000142CD" w:rsidRPr="007B71C0">
        <w:rPr>
          <w:i/>
        </w:rPr>
        <w:t xml:space="preserve"> </w:t>
      </w:r>
      <w:r w:rsidRPr="007B71C0">
        <w:rPr>
          <w:i/>
        </w:rPr>
        <w:t>PIR se součinitelem tepelné vodivosti λ</w:t>
      </w:r>
      <w:r w:rsidR="000142CD" w:rsidRPr="007B71C0">
        <w:rPr>
          <w:i/>
        </w:rPr>
        <w:t> </w:t>
      </w:r>
      <w:r w:rsidRPr="007B71C0">
        <w:rPr>
          <w:i/>
        </w:rPr>
        <w:t>=</w:t>
      </w:r>
      <w:r w:rsidR="000142CD" w:rsidRPr="007B71C0">
        <w:rPr>
          <w:i/>
        </w:rPr>
        <w:t> </w:t>
      </w:r>
      <w:r w:rsidRPr="007B71C0">
        <w:rPr>
          <w:i/>
        </w:rPr>
        <w:t>0,023</w:t>
      </w:r>
      <w:r w:rsidR="000142CD" w:rsidRPr="007B71C0">
        <w:rPr>
          <w:i/>
        </w:rPr>
        <w:t> </w:t>
      </w:r>
      <w:r w:rsidRPr="007B71C0">
        <w:rPr>
          <w:i/>
        </w:rPr>
        <w:t>W</w:t>
      </w:r>
      <w:proofErr w:type="gramStart"/>
      <w:r w:rsidRPr="007B71C0">
        <w:rPr>
          <w:i/>
        </w:rPr>
        <w:t>/</w:t>
      </w:r>
      <w:r w:rsidR="000142CD" w:rsidRPr="007B71C0">
        <w:rPr>
          <w:i/>
        </w:rPr>
        <w:t>(</w:t>
      </w:r>
      <w:proofErr w:type="spellStart"/>
      <w:proofErr w:type="gramEnd"/>
      <w:r w:rsidRPr="007B71C0">
        <w:rPr>
          <w:i/>
        </w:rPr>
        <w:t>m</w:t>
      </w:r>
      <w:r w:rsidR="000142CD" w:rsidRPr="007B71C0">
        <w:rPr>
          <w:i/>
        </w:rPr>
        <w:t>.</w:t>
      </w:r>
      <w:r w:rsidRPr="007B71C0">
        <w:rPr>
          <w:i/>
        </w:rPr>
        <w:t>K</w:t>
      </w:r>
      <w:proofErr w:type="spellEnd"/>
      <w:r w:rsidR="000142CD" w:rsidRPr="007B71C0">
        <w:rPr>
          <w:i/>
        </w:rPr>
        <w:t>),</w:t>
      </w:r>
      <w:r w:rsidRPr="007B71C0">
        <w:rPr>
          <w:i/>
        </w:rPr>
        <w:t xml:space="preserve"> a to v takové tloušťce, aby daná konstrukce splňovala</w:t>
      </w:r>
      <w:r w:rsidR="000142CD" w:rsidRPr="007B71C0">
        <w:rPr>
          <w:i/>
        </w:rPr>
        <w:t xml:space="preserve"> </w:t>
      </w:r>
      <w:r w:rsidRPr="007B71C0">
        <w:rPr>
          <w:i/>
        </w:rPr>
        <w:t>tepelně-technické parametry jako výše navrhovaná k</w:t>
      </w:r>
      <w:r w:rsidR="000142CD" w:rsidRPr="007B71C0">
        <w:rPr>
          <w:i/>
        </w:rPr>
        <w:t>onstruk</w:t>
      </w:r>
      <w:r w:rsidRPr="007B71C0">
        <w:rPr>
          <w:i/>
        </w:rPr>
        <w:t>ce, tzn.: U</w:t>
      </w:r>
      <w:r w:rsidR="000142CD" w:rsidRPr="007B71C0">
        <w:rPr>
          <w:i/>
        </w:rPr>
        <w:t> </w:t>
      </w:r>
      <w:r w:rsidRPr="007B71C0">
        <w:rPr>
          <w:i/>
          <w:vertAlign w:val="subscript"/>
        </w:rPr>
        <w:t>max</w:t>
      </w:r>
      <w:r w:rsidRPr="007B71C0">
        <w:rPr>
          <w:i/>
        </w:rPr>
        <w:t xml:space="preserve"> =</w:t>
      </w:r>
      <w:r w:rsidR="000142CD" w:rsidRPr="007B71C0">
        <w:rPr>
          <w:i/>
        </w:rPr>
        <w:t> </w:t>
      </w:r>
      <w:r w:rsidRPr="007B71C0">
        <w:rPr>
          <w:i/>
        </w:rPr>
        <w:t>0,140</w:t>
      </w:r>
      <w:r w:rsidR="000142CD" w:rsidRPr="007B71C0">
        <w:rPr>
          <w:i/>
        </w:rPr>
        <w:t> </w:t>
      </w:r>
      <w:r w:rsidRPr="007B71C0">
        <w:rPr>
          <w:i/>
        </w:rPr>
        <w:t>W/</w:t>
      </w:r>
      <w:r w:rsidR="000142CD" w:rsidRPr="007B71C0">
        <w:rPr>
          <w:i/>
        </w:rPr>
        <w:t>(</w:t>
      </w:r>
      <w:r w:rsidRPr="007B71C0">
        <w:rPr>
          <w:i/>
        </w:rPr>
        <w:t>m</w:t>
      </w:r>
      <w:r w:rsidRPr="007B71C0">
        <w:rPr>
          <w:i/>
          <w:vertAlign w:val="superscript"/>
        </w:rPr>
        <w:t>2</w:t>
      </w:r>
      <w:r w:rsidRPr="007B71C0">
        <w:rPr>
          <w:i/>
        </w:rPr>
        <w:t>K</w:t>
      </w:r>
      <w:r w:rsidR="000142CD" w:rsidRPr="007B71C0">
        <w:rPr>
          <w:i/>
        </w:rPr>
        <w:t>)</w:t>
      </w:r>
      <w:r w:rsidRPr="007B71C0">
        <w:rPr>
          <w:i/>
        </w:rPr>
        <w:t>, (včetně přirážky na vliv</w:t>
      </w:r>
      <w:r w:rsidR="000142CD" w:rsidRPr="007B71C0">
        <w:rPr>
          <w:i/>
        </w:rPr>
        <w:t xml:space="preserve"> </w:t>
      </w:r>
      <w:r w:rsidRPr="007B71C0">
        <w:rPr>
          <w:i/>
        </w:rPr>
        <w:t>tepelných vazeb = 0,02 W/</w:t>
      </w:r>
      <w:r w:rsidR="000142CD" w:rsidRPr="007B71C0">
        <w:rPr>
          <w:i/>
        </w:rPr>
        <w:t>(</w:t>
      </w:r>
      <w:proofErr w:type="spellStart"/>
      <w:r w:rsidRPr="007B71C0">
        <w:rPr>
          <w:i/>
        </w:rPr>
        <w:t>m</w:t>
      </w:r>
      <w:r w:rsidR="000142CD" w:rsidRPr="007B71C0">
        <w:rPr>
          <w:i/>
        </w:rPr>
        <w:t>.</w:t>
      </w:r>
      <w:r w:rsidRPr="007B71C0">
        <w:rPr>
          <w:i/>
        </w:rPr>
        <w:t>K</w:t>
      </w:r>
      <w:proofErr w:type="spellEnd"/>
      <w:r w:rsidR="000142CD" w:rsidRPr="007B71C0">
        <w:rPr>
          <w:i/>
        </w:rPr>
        <w:t>)</w:t>
      </w:r>
      <w:r w:rsidRPr="007B71C0">
        <w:rPr>
          <w:i/>
        </w:rPr>
        <w:t>).</w:t>
      </w:r>
    </w:p>
    <w:p w14:paraId="6104C536" w14:textId="7EA2C1CF" w:rsidR="00CC3C00" w:rsidRPr="003B003C" w:rsidRDefault="00CC3C00" w:rsidP="00CC3C00">
      <w:pPr>
        <w:spacing w:before="120" w:after="0"/>
      </w:pPr>
      <w:r w:rsidRPr="00ED2471">
        <w:rPr>
          <w:b/>
        </w:rPr>
        <w:t xml:space="preserve">Celková plocha zateplované </w:t>
      </w:r>
      <w:r w:rsidR="000142CD" w:rsidRPr="00ED2471">
        <w:rPr>
          <w:b/>
        </w:rPr>
        <w:t>ploché střechy</w:t>
      </w:r>
      <w:r w:rsidRPr="00ED2471">
        <w:rPr>
          <w:b/>
        </w:rPr>
        <w:t xml:space="preserve"> </w:t>
      </w:r>
      <w:r w:rsidR="00ED2471">
        <w:rPr>
          <w:b/>
        </w:rPr>
        <w:t xml:space="preserve">(terasy) </w:t>
      </w:r>
      <w:r w:rsidRPr="00ED2471">
        <w:rPr>
          <w:b/>
        </w:rPr>
        <w:t xml:space="preserve">je cca </w:t>
      </w:r>
      <w:r w:rsidR="00B06BAB">
        <w:rPr>
          <w:b/>
        </w:rPr>
        <w:t>968,5</w:t>
      </w:r>
      <w:r w:rsidR="00795797" w:rsidRPr="00ED2471">
        <w:rPr>
          <w:b/>
        </w:rPr>
        <w:t> </w:t>
      </w:r>
      <w:r w:rsidRPr="00ED2471">
        <w:rPr>
          <w:b/>
        </w:rPr>
        <w:t>m</w:t>
      </w:r>
      <w:r w:rsidRPr="00ED2471">
        <w:rPr>
          <w:b/>
          <w:vertAlign w:val="superscript"/>
        </w:rPr>
        <w:t>2</w:t>
      </w:r>
      <w:r w:rsidRPr="00795797">
        <w:t>.</w:t>
      </w:r>
    </w:p>
    <w:p w14:paraId="66BECF31" w14:textId="77777777" w:rsidR="008D5494" w:rsidRDefault="008D5494" w:rsidP="00640D8F">
      <w:pPr>
        <w:spacing w:before="240" w:after="0"/>
      </w:pPr>
      <w:r>
        <w:t xml:space="preserve">Soupis konstrukcí –menza– </w:t>
      </w:r>
      <w:r w:rsidRPr="00BE5F47">
        <w:t xml:space="preserve">stav </w:t>
      </w:r>
      <w:r>
        <w:t>po realizaci opatření (řešené konstrukce zvýrazněny)</w:t>
      </w:r>
    </w:p>
    <w:p w14:paraId="411F8768" w14:textId="77777777" w:rsidR="007B71C0" w:rsidRDefault="008D5494" w:rsidP="007B71C0">
      <w:pPr>
        <w:spacing w:after="0"/>
        <w:rPr>
          <w:b/>
          <w:sz w:val="24"/>
          <w:szCs w:val="24"/>
        </w:rPr>
      </w:pPr>
      <w:r w:rsidRPr="000C354F">
        <w:rPr>
          <w:noProof/>
          <w:lang w:eastAsia="cs-CZ"/>
        </w:rPr>
        <w:drawing>
          <wp:inline distT="0" distB="0" distL="0" distR="0" wp14:anchorId="4A8F7021" wp14:editId="2E316DFA">
            <wp:extent cx="5761355" cy="2821876"/>
            <wp:effectExtent l="0" t="0" r="0" b="0"/>
            <wp:docPr id="2288" name="Obrázek 2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cstate="screen">
                      <a:extLst>
                        <a:ext uri="{28A0092B-C50C-407E-A947-70E740481C1C}">
                          <a14:useLocalDpi xmlns:a14="http://schemas.microsoft.com/office/drawing/2010/main"/>
                        </a:ext>
                      </a:extLst>
                    </a:blip>
                    <a:stretch>
                      <a:fillRect/>
                    </a:stretch>
                  </pic:blipFill>
                  <pic:spPr>
                    <a:xfrm>
                      <a:off x="0" y="0"/>
                      <a:ext cx="5761355" cy="2821876"/>
                    </a:xfrm>
                    <a:prstGeom prst="rect">
                      <a:avLst/>
                    </a:prstGeom>
                  </pic:spPr>
                </pic:pic>
              </a:graphicData>
            </a:graphic>
          </wp:inline>
        </w:drawing>
      </w:r>
      <w:r w:rsidR="007B71C0">
        <w:rPr>
          <w:b/>
          <w:sz w:val="24"/>
          <w:szCs w:val="24"/>
        </w:rPr>
        <w:br w:type="page"/>
      </w:r>
    </w:p>
    <w:p w14:paraId="719A7D3D" w14:textId="77777777" w:rsidR="00CF41D3" w:rsidRPr="002915F9" w:rsidRDefault="00CF41D3" w:rsidP="00CD036A">
      <w:pPr>
        <w:pStyle w:val="Odstavecseseznamem"/>
        <w:numPr>
          <w:ilvl w:val="1"/>
          <w:numId w:val="30"/>
        </w:numPr>
        <w:spacing w:before="360"/>
        <w:ind w:left="851" w:hanging="851"/>
        <w:rPr>
          <w:b/>
          <w:sz w:val="24"/>
          <w:szCs w:val="24"/>
        </w:rPr>
      </w:pPr>
      <w:r w:rsidRPr="002915F9">
        <w:rPr>
          <w:b/>
          <w:sz w:val="24"/>
          <w:szCs w:val="24"/>
        </w:rPr>
        <w:lastRenderedPageBreak/>
        <w:t>Modernizace vnitřního a venkovního osvětlení</w:t>
      </w:r>
    </w:p>
    <w:p w14:paraId="4EC392E8" w14:textId="7C25FCB6" w:rsidR="00CF41D3" w:rsidRDefault="003B2486" w:rsidP="00CF41D3">
      <w:pPr>
        <w:spacing w:before="120" w:after="0"/>
      </w:pPr>
      <w:r>
        <w:t xml:space="preserve">V rámci tohoto opatření bude provedena náhrada vybraných zářivkových a žárovkových svítidel za úsporná LED svítidla a náhrada vybraných žárovkových zdrojů za úsporné LED zdroje. </w:t>
      </w:r>
      <w:r w:rsidR="00596768">
        <w:t xml:space="preserve">Svítidlem se rozumí celé svítidlo včetně zdroje světla. V případě zářivkových svítidel bude nahrazeno celé svítidlo za nové LED svítidlo. V případě žárovkových svítidel </w:t>
      </w:r>
      <w:r w:rsidR="00A5698C">
        <w:t xml:space="preserve">na studentských pokojích bude nahrazeno celé svítidlo za nové svítidlo s LED zdrojem. V případě žárovkových zdrojů mimo studentské pokoje bude nahrazen stávající žárovkový zdroj za nový LED zdroj se stejnou paticí. </w:t>
      </w:r>
      <w:r w:rsidR="00CF41D3">
        <w:t>Náhrada bude provedena v rozsahu uvedeném v Tab.2.</w:t>
      </w:r>
      <w:r w:rsidR="00FD3676">
        <w:t>8</w:t>
      </w:r>
      <w:r w:rsidR="00CF41D3">
        <w:t xml:space="preserve">, kde je </w:t>
      </w:r>
      <w:r>
        <w:t>uveden soupis stávajících svítidel a zdrojů včetně jejich příkonů a provozních hodin a specifikace nových svítidel a zdrojů včetně jejich příkonů</w:t>
      </w:r>
      <w:r w:rsidR="00CF41D3">
        <w:t>. Typy stávajících svítidel, jejich příkony a provozní hodiny byly převzaty z poskytnutých podkladů.</w:t>
      </w:r>
      <w:r w:rsidR="004C113B">
        <w:t xml:space="preserve"> V případě zářivkových svítidel se jedná o náhradu celého osvětlovacího tělesa </w:t>
      </w:r>
      <w:r w:rsidR="002915F9">
        <w:t>z</w:t>
      </w:r>
      <w:r w:rsidR="004C113B">
        <w:t xml:space="preserve">a nové LED svítidlo. V případě náhrady žárovkových zdrojů se jedná o náhradu klasické žárovky za LED žárovku se stejnou paticí a v případě studentských pokojů o náhradu celého svítidla za nové </w:t>
      </w:r>
      <w:r w:rsidR="00ED0138">
        <w:t>svítidlo</w:t>
      </w:r>
      <w:r w:rsidR="006E517E">
        <w:t>.</w:t>
      </w:r>
    </w:p>
    <w:p w14:paraId="3FE7B0F6" w14:textId="5462C18C" w:rsidR="00CF41D3" w:rsidRDefault="00CF41D3" w:rsidP="00CF41D3">
      <w:pPr>
        <w:spacing w:before="120" w:after="0"/>
      </w:pPr>
      <w:r>
        <w:t xml:space="preserve">Celkem se předpokládá náhrada </w:t>
      </w:r>
      <w:r w:rsidR="002915F9">
        <w:t>2</w:t>
      </w:r>
      <w:r w:rsidR="00FD3676">
        <w:t> </w:t>
      </w:r>
      <w:r w:rsidR="005E3690">
        <w:t>413</w:t>
      </w:r>
      <w:r>
        <w:t xml:space="preserve"> ks </w:t>
      </w:r>
      <w:r w:rsidR="003B2486">
        <w:t xml:space="preserve">stávajících svítidel a žárovkových zdrojů o celkovém instalovaném příkonu </w:t>
      </w:r>
      <w:r w:rsidR="005E3690">
        <w:t>162,8</w:t>
      </w:r>
      <w:r>
        <w:t xml:space="preserve"> kW </w:t>
      </w:r>
      <w:r w:rsidR="003B2486">
        <w:t>za nová LED svítidla a zdroje o celkovém instalovaném příkonu</w:t>
      </w:r>
      <w:r>
        <w:t xml:space="preserve"> </w:t>
      </w:r>
      <w:r w:rsidR="002915F9">
        <w:t>5</w:t>
      </w:r>
      <w:r w:rsidR="005E3690">
        <w:t>1</w:t>
      </w:r>
      <w:r w:rsidR="00ED0138">
        <w:t>,</w:t>
      </w:r>
      <w:r w:rsidR="005E3690">
        <w:t>5</w:t>
      </w:r>
      <w:r>
        <w:t xml:space="preserve"> kW, což představuje snížení spotřeby elektrické </w:t>
      </w:r>
      <w:r w:rsidR="00A5698C">
        <w:t xml:space="preserve">energie na osvětlení dotčenými svítidly a světelnými zdroji o cca </w:t>
      </w:r>
      <w:proofErr w:type="gramStart"/>
      <w:r w:rsidR="00ED0138">
        <w:t>6</w:t>
      </w:r>
      <w:r w:rsidR="005E3690">
        <w:t>7</w:t>
      </w:r>
      <w:r>
        <w:t>%</w:t>
      </w:r>
      <w:proofErr w:type="gramEnd"/>
      <w:r>
        <w:t>.</w:t>
      </w:r>
    </w:p>
    <w:p w14:paraId="1BC5B422" w14:textId="77777777" w:rsidR="00CF41D3" w:rsidRPr="005D4FAD" w:rsidRDefault="00CF41D3" w:rsidP="00CF41D3">
      <w:pPr>
        <w:spacing w:before="120" w:after="0"/>
      </w:pPr>
      <w:r w:rsidRPr="005D4FAD">
        <w:t xml:space="preserve">Úspora elektrické energie tímto opatřením je vykázána na základě snížení příkonu a </w:t>
      </w:r>
      <w:r>
        <w:t xml:space="preserve">zadané </w:t>
      </w:r>
      <w:r w:rsidR="00596768">
        <w:t>doby využití nahrazovaných svítidel a zdrojů</w:t>
      </w:r>
      <w:r w:rsidRPr="005D4FAD">
        <w:t xml:space="preserve"> a bude ověřena jednorázovým měřením el. příkonu před a po výměně svítidla (zdroje) u jednoho či více svítidel dostatečně reprezentujících osvětlovací soustavu.</w:t>
      </w:r>
    </w:p>
    <w:p w14:paraId="0A9C4E8D" w14:textId="2D9130B0" w:rsidR="00CF41D3" w:rsidRDefault="00CF41D3" w:rsidP="00CF41D3">
      <w:pPr>
        <w:spacing w:before="120" w:after="0"/>
      </w:pPr>
      <w:r w:rsidRPr="005D4FAD">
        <w:t xml:space="preserve">Na toto opatření jsou vyčleněny </w:t>
      </w:r>
      <w:r w:rsidRPr="00D53EF2">
        <w:t xml:space="preserve">celkové investiční </w:t>
      </w:r>
      <w:r w:rsidRPr="00236517">
        <w:t xml:space="preserve">prostředky ve výši </w:t>
      </w:r>
      <w:r w:rsidR="002915F9" w:rsidRPr="00165391">
        <w:rPr>
          <w:b/>
          <w:highlight w:val="black"/>
        </w:rPr>
        <w:t>3 </w:t>
      </w:r>
      <w:r w:rsidR="006E517E" w:rsidRPr="00165391">
        <w:rPr>
          <w:b/>
          <w:highlight w:val="black"/>
        </w:rPr>
        <w:t>904</w:t>
      </w:r>
      <w:r w:rsidRPr="00165391">
        <w:rPr>
          <w:b/>
          <w:highlight w:val="black"/>
        </w:rPr>
        <w:t xml:space="preserve"> tis.</w:t>
      </w:r>
      <w:r w:rsidRPr="00D53EF2">
        <w:rPr>
          <w:b/>
        </w:rPr>
        <w:t xml:space="preserve"> Kč bez DPH</w:t>
      </w:r>
      <w:r w:rsidRPr="005D4FAD">
        <w:t xml:space="preserve">. </w:t>
      </w:r>
      <w:r w:rsidR="00596768">
        <w:t xml:space="preserve">Výběr nahrazovaných svítidel a zdrojů bude proveden </w:t>
      </w:r>
      <w:r w:rsidRPr="005D4FAD">
        <w:t xml:space="preserve">ve spolupráci s provozním personálem objektu na základě podrobného místního šetření a na základě údajů o </w:t>
      </w:r>
      <w:r w:rsidR="00596768">
        <w:t>instalovaných příkonech svítidel a světelných zdrojů a době jejich využití. Prioritně budou nahrazována svítidla a zdroje s nízkou účinností a vyšším stupněm využití tak</w:t>
      </w:r>
      <w:r w:rsidRPr="005D4FAD">
        <w:t>, aby dosažené úspory ve spotřebě elektrické energie byly co nejvyšší.</w:t>
      </w:r>
      <w:r>
        <w:t xml:space="preserve"> </w:t>
      </w:r>
    </w:p>
    <w:p w14:paraId="297E34AA" w14:textId="77777777" w:rsidR="00CF41D3" w:rsidRDefault="00CF41D3" w:rsidP="00CF41D3">
      <w:pPr>
        <w:widowControl w:val="0"/>
        <w:autoSpaceDE w:val="0"/>
        <w:autoSpaceDN w:val="0"/>
        <w:adjustRightInd w:val="0"/>
        <w:spacing w:before="120" w:after="0"/>
        <w:rPr>
          <w:rFonts w:cs="Arial"/>
        </w:rPr>
        <w:sectPr w:rsidR="00CF41D3" w:rsidSect="00165391">
          <w:headerReference w:type="default" r:id="rId119"/>
          <w:footerReference w:type="default" r:id="rId120"/>
          <w:headerReference w:type="first" r:id="rId121"/>
          <w:footerReference w:type="first" r:id="rId122"/>
          <w:pgSz w:w="11907" w:h="16839" w:code="9"/>
          <w:pgMar w:top="1417" w:right="1417" w:bottom="1417" w:left="1417" w:header="708" w:footer="708" w:gutter="0"/>
          <w:cols w:space="708"/>
          <w:docGrid w:linePitch="360"/>
        </w:sectPr>
      </w:pPr>
    </w:p>
    <w:p w14:paraId="69B7357F" w14:textId="7E0ECC71" w:rsidR="00CF41D3" w:rsidRDefault="00CF41D3" w:rsidP="00CF41D3">
      <w:pPr>
        <w:widowControl w:val="0"/>
        <w:tabs>
          <w:tab w:val="left" w:pos="1134"/>
        </w:tabs>
        <w:autoSpaceDE w:val="0"/>
        <w:autoSpaceDN w:val="0"/>
        <w:adjustRightInd w:val="0"/>
        <w:spacing w:before="120" w:after="0"/>
      </w:pPr>
      <w:r>
        <w:lastRenderedPageBreak/>
        <w:t>Tab.2.</w:t>
      </w:r>
      <w:r w:rsidR="00B22A5A">
        <w:t>8</w:t>
      </w:r>
      <w:r>
        <w:tab/>
        <w:t xml:space="preserve">Rozsah náhrady </w:t>
      </w:r>
      <w:r w:rsidR="00740F52">
        <w:t xml:space="preserve">svítidel a </w:t>
      </w:r>
      <w:r>
        <w:t xml:space="preserve">světelných zdrojů / </w:t>
      </w:r>
      <w:r w:rsidR="00890F0E">
        <w:t>VZT</w:t>
      </w:r>
      <w:r>
        <w:t xml:space="preserve"> pro stanovení úspory el. energie</w:t>
      </w:r>
    </w:p>
    <w:p w14:paraId="348C3DE0" w14:textId="104B9E2B" w:rsidR="00CF41D3" w:rsidRDefault="00165391" w:rsidP="00236517">
      <w:pPr>
        <w:widowControl w:val="0"/>
        <w:autoSpaceDE w:val="0"/>
        <w:autoSpaceDN w:val="0"/>
        <w:adjustRightInd w:val="0"/>
        <w:spacing w:before="120" w:after="0"/>
        <w:jc w:val="center"/>
        <w:rPr>
          <w:rFonts w:cs="Arial"/>
        </w:rPr>
      </w:pPr>
      <w:r>
        <w:rPr>
          <w:noProof/>
        </w:rPr>
        <mc:AlternateContent>
          <mc:Choice Requires="wps">
            <w:drawing>
              <wp:anchor distT="0" distB="0" distL="114300" distR="114300" simplePos="0" relativeHeight="251731456" behindDoc="0" locked="0" layoutInCell="1" allowOverlap="1" wp14:anchorId="3FFF7E96" wp14:editId="705E71C5">
                <wp:simplePos x="0" y="0"/>
                <wp:positionH relativeFrom="column">
                  <wp:posOffset>5901055</wp:posOffset>
                </wp:positionH>
                <wp:positionV relativeFrom="paragraph">
                  <wp:posOffset>77470</wp:posOffset>
                </wp:positionV>
                <wp:extent cx="2797175" cy="5234305"/>
                <wp:effectExtent l="0" t="0" r="22225" b="23495"/>
                <wp:wrapNone/>
                <wp:docPr id="109" name="Obdélník 109"/>
                <wp:cNvGraphicFramePr/>
                <a:graphic xmlns:a="http://schemas.openxmlformats.org/drawingml/2006/main">
                  <a:graphicData uri="http://schemas.microsoft.com/office/word/2010/wordprocessingShape">
                    <wps:wsp>
                      <wps:cNvSpPr/>
                      <wps:spPr>
                        <a:xfrm>
                          <a:off x="0" y="0"/>
                          <a:ext cx="2797175" cy="523430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070353" id="Obdélník 109" o:spid="_x0000_s1026" style="position:absolute;margin-left:464.65pt;margin-top:6.1pt;width:220.25pt;height:412.15pt;z-index:251731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" fillcolor="black [3200]" strokecolor="black [1600]" strokeweight="2pt"/>
            </w:pict>
          </mc:Fallback>
        </mc:AlternateContent>
      </w:r>
      <w:r w:rsidR="00721D62" w:rsidRPr="00165391">
        <w:rPr>
          <w:noProof/>
          <w:highlight w:val="black"/>
        </w:rPr>
        <w:drawing>
          <wp:inline distT="0" distB="0" distL="0" distR="0" wp14:anchorId="4ECD13DF" wp14:editId="3AFA69E9">
            <wp:extent cx="8512175" cy="5234334"/>
            <wp:effectExtent l="0" t="0" r="3175" b="4445"/>
            <wp:docPr id="2277" name="Obrázek 2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8516123" cy="5236762"/>
                    </a:xfrm>
                    <a:prstGeom prst="rect">
                      <a:avLst/>
                    </a:prstGeom>
                    <a:noFill/>
                    <a:ln>
                      <a:noFill/>
                    </a:ln>
                  </pic:spPr>
                </pic:pic>
              </a:graphicData>
            </a:graphic>
          </wp:inline>
        </w:drawing>
      </w:r>
    </w:p>
    <w:p w14:paraId="2592E327" w14:textId="0C197F74" w:rsidR="00740F52" w:rsidRDefault="00165391" w:rsidP="00CF41D3">
      <w:pPr>
        <w:widowControl w:val="0"/>
        <w:autoSpaceDE w:val="0"/>
        <w:autoSpaceDN w:val="0"/>
        <w:adjustRightInd w:val="0"/>
        <w:spacing w:before="120" w:after="0"/>
        <w:rPr>
          <w:rFonts w:cs="Arial"/>
        </w:rPr>
      </w:pPr>
      <w:r>
        <w:rPr>
          <w:noProof/>
        </w:rPr>
        <w:lastRenderedPageBreak/>
        <mc:AlternateContent>
          <mc:Choice Requires="wps">
            <w:drawing>
              <wp:anchor distT="0" distB="0" distL="114300" distR="114300" simplePos="0" relativeHeight="251732480" behindDoc="0" locked="0" layoutInCell="1" allowOverlap="1" wp14:anchorId="493B2EBA" wp14:editId="59B35184">
                <wp:simplePos x="0" y="0"/>
                <wp:positionH relativeFrom="column">
                  <wp:posOffset>6215380</wp:posOffset>
                </wp:positionH>
                <wp:positionV relativeFrom="paragraph">
                  <wp:posOffset>43180</wp:posOffset>
                </wp:positionV>
                <wp:extent cx="2673350" cy="5301615"/>
                <wp:effectExtent l="0" t="0" r="12700" b="13335"/>
                <wp:wrapNone/>
                <wp:docPr id="110" name="Obdélník 110"/>
                <wp:cNvGraphicFramePr/>
                <a:graphic xmlns:a="http://schemas.openxmlformats.org/drawingml/2006/main">
                  <a:graphicData uri="http://schemas.microsoft.com/office/word/2010/wordprocessingShape">
                    <wps:wsp>
                      <wps:cNvSpPr/>
                      <wps:spPr>
                        <a:xfrm>
                          <a:off x="0" y="0"/>
                          <a:ext cx="2673350" cy="530161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BF780B" id="Obdélník 110" o:spid="_x0000_s1026" style="position:absolute;margin-left:489.4pt;margin-top:3.4pt;width:210.5pt;height:417.45pt;z-index:251732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" fillcolor="black [3200]" strokecolor="black [1600]" strokeweight="2pt"/>
            </w:pict>
          </mc:Fallback>
        </mc:AlternateContent>
      </w:r>
      <w:r w:rsidR="00721D62" w:rsidRPr="00165391">
        <w:rPr>
          <w:noProof/>
          <w:highlight w:val="black"/>
        </w:rPr>
        <w:drawing>
          <wp:inline distT="0" distB="0" distL="0" distR="0" wp14:anchorId="6A325585" wp14:editId="437572B4">
            <wp:extent cx="8893175" cy="5349240"/>
            <wp:effectExtent l="0" t="0" r="3175" b="3810"/>
            <wp:docPr id="2278" name="Obrázek 2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8893175" cy="5349240"/>
                    </a:xfrm>
                    <a:prstGeom prst="rect">
                      <a:avLst/>
                    </a:prstGeom>
                    <a:noFill/>
                    <a:ln>
                      <a:noFill/>
                    </a:ln>
                  </pic:spPr>
                </pic:pic>
              </a:graphicData>
            </a:graphic>
          </wp:inline>
        </w:drawing>
      </w:r>
    </w:p>
    <w:p w14:paraId="052F2EEA" w14:textId="11D041E4" w:rsidR="00740F52" w:rsidRDefault="00165391" w:rsidP="00CF41D3">
      <w:pPr>
        <w:widowControl w:val="0"/>
        <w:autoSpaceDE w:val="0"/>
        <w:autoSpaceDN w:val="0"/>
        <w:adjustRightInd w:val="0"/>
        <w:spacing w:before="120" w:after="0"/>
        <w:rPr>
          <w:rFonts w:cs="Arial"/>
        </w:rPr>
      </w:pPr>
      <w:r>
        <w:rPr>
          <w:noProof/>
        </w:rPr>
        <w:lastRenderedPageBreak/>
        <mc:AlternateContent>
          <mc:Choice Requires="wps">
            <w:drawing>
              <wp:anchor distT="0" distB="0" distL="114300" distR="114300" simplePos="0" relativeHeight="251733504" behindDoc="0" locked="0" layoutInCell="1" allowOverlap="1" wp14:anchorId="7D7C7562" wp14:editId="3CE90ECF">
                <wp:simplePos x="0" y="0"/>
                <wp:positionH relativeFrom="column">
                  <wp:posOffset>7253605</wp:posOffset>
                </wp:positionH>
                <wp:positionV relativeFrom="paragraph">
                  <wp:posOffset>71755</wp:posOffset>
                </wp:positionV>
                <wp:extent cx="1632585" cy="5762625"/>
                <wp:effectExtent l="0" t="0" r="24765" b="28575"/>
                <wp:wrapNone/>
                <wp:docPr id="111" name="Obdélník 111"/>
                <wp:cNvGraphicFramePr/>
                <a:graphic xmlns:a="http://schemas.openxmlformats.org/drawingml/2006/main">
                  <a:graphicData uri="http://schemas.microsoft.com/office/word/2010/wordprocessingShape">
                    <wps:wsp>
                      <wps:cNvSpPr/>
                      <wps:spPr>
                        <a:xfrm>
                          <a:off x="0" y="0"/>
                          <a:ext cx="1632585" cy="576262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B7FB43" id="Obdélník 111" o:spid="_x0000_s1026" style="position:absolute;margin-left:571.15pt;margin-top:5.65pt;width:128.55pt;height:453.75pt;z-index:251733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" fillcolor="black [3200]" strokecolor="black [1600]" strokeweight="2pt"/>
            </w:pict>
          </mc:Fallback>
        </mc:AlternateContent>
      </w:r>
      <w:r w:rsidR="00740F52" w:rsidRPr="00165391">
        <w:rPr>
          <w:noProof/>
          <w:highlight w:val="black"/>
        </w:rPr>
        <w:drawing>
          <wp:inline distT="0" distB="0" distL="0" distR="0" wp14:anchorId="3ABF7BC6" wp14:editId="075C8514">
            <wp:extent cx="8891131" cy="5886450"/>
            <wp:effectExtent l="0" t="0" r="5715" b="0"/>
            <wp:docPr id="45" name="Obráze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8895968" cy="5889653"/>
                    </a:xfrm>
                    <a:prstGeom prst="rect">
                      <a:avLst/>
                    </a:prstGeom>
                    <a:noFill/>
                    <a:ln>
                      <a:noFill/>
                    </a:ln>
                  </pic:spPr>
                </pic:pic>
              </a:graphicData>
            </a:graphic>
          </wp:inline>
        </w:drawing>
      </w:r>
    </w:p>
    <w:p w14:paraId="48FAB698" w14:textId="52C342C9" w:rsidR="00740F52" w:rsidRDefault="00165391" w:rsidP="00CF41D3">
      <w:pPr>
        <w:widowControl w:val="0"/>
        <w:autoSpaceDE w:val="0"/>
        <w:autoSpaceDN w:val="0"/>
        <w:adjustRightInd w:val="0"/>
        <w:spacing w:before="120" w:after="0"/>
        <w:rPr>
          <w:rFonts w:cs="Arial"/>
        </w:rPr>
      </w:pPr>
      <w:r>
        <w:rPr>
          <w:noProof/>
        </w:rPr>
        <w:lastRenderedPageBreak/>
        <mc:AlternateContent>
          <mc:Choice Requires="wps">
            <w:drawing>
              <wp:anchor distT="0" distB="0" distL="114300" distR="114300" simplePos="0" relativeHeight="251734528" behindDoc="0" locked="0" layoutInCell="1" allowOverlap="1" wp14:anchorId="27E5F69B" wp14:editId="3D1E2BBE">
                <wp:simplePos x="0" y="0"/>
                <wp:positionH relativeFrom="column">
                  <wp:posOffset>6167755</wp:posOffset>
                </wp:positionH>
                <wp:positionV relativeFrom="paragraph">
                  <wp:posOffset>-4445</wp:posOffset>
                </wp:positionV>
                <wp:extent cx="2718435" cy="5895975"/>
                <wp:effectExtent l="0" t="0" r="24765" b="28575"/>
                <wp:wrapNone/>
                <wp:docPr id="112" name="Obdélník 112"/>
                <wp:cNvGraphicFramePr/>
                <a:graphic xmlns:a="http://schemas.openxmlformats.org/drawingml/2006/main">
                  <a:graphicData uri="http://schemas.microsoft.com/office/word/2010/wordprocessingShape">
                    <wps:wsp>
                      <wps:cNvSpPr/>
                      <wps:spPr>
                        <a:xfrm>
                          <a:off x="0" y="0"/>
                          <a:ext cx="2718435" cy="589597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BA2674" id="Obdélník 112" o:spid="_x0000_s1026" style="position:absolute;margin-left:485.65pt;margin-top:-.35pt;width:214.05pt;height:464.25pt;z-index:251734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" fillcolor="black [3200]" strokecolor="black [1600]" strokeweight="2pt"/>
            </w:pict>
          </mc:Fallback>
        </mc:AlternateContent>
      </w:r>
      <w:r w:rsidR="00740F52" w:rsidRPr="00165391">
        <w:rPr>
          <w:noProof/>
          <w:highlight w:val="black"/>
        </w:rPr>
        <w:drawing>
          <wp:inline distT="0" distB="0" distL="0" distR="0" wp14:anchorId="5EB2D30E" wp14:editId="472D2BC2">
            <wp:extent cx="8890635" cy="5895975"/>
            <wp:effectExtent l="0" t="0" r="5715" b="9525"/>
            <wp:docPr id="54" name="Obráze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8896059" cy="5899572"/>
                    </a:xfrm>
                    <a:prstGeom prst="rect">
                      <a:avLst/>
                    </a:prstGeom>
                    <a:noFill/>
                    <a:ln>
                      <a:noFill/>
                    </a:ln>
                  </pic:spPr>
                </pic:pic>
              </a:graphicData>
            </a:graphic>
          </wp:inline>
        </w:drawing>
      </w:r>
    </w:p>
    <w:p w14:paraId="6EFE010D" w14:textId="6F6D23C1" w:rsidR="00740F52" w:rsidRDefault="00165391" w:rsidP="00CF41D3">
      <w:pPr>
        <w:widowControl w:val="0"/>
        <w:autoSpaceDE w:val="0"/>
        <w:autoSpaceDN w:val="0"/>
        <w:adjustRightInd w:val="0"/>
        <w:spacing w:before="120" w:after="0"/>
        <w:rPr>
          <w:rFonts w:cs="Arial"/>
        </w:rPr>
      </w:pPr>
      <w:r>
        <w:rPr>
          <w:noProof/>
        </w:rPr>
        <w:lastRenderedPageBreak/>
        <mc:AlternateContent>
          <mc:Choice Requires="wps">
            <w:drawing>
              <wp:anchor distT="0" distB="0" distL="114300" distR="114300" simplePos="0" relativeHeight="251735552" behindDoc="0" locked="0" layoutInCell="1" allowOverlap="1" wp14:anchorId="49018532" wp14:editId="0FE969FA">
                <wp:simplePos x="0" y="0"/>
                <wp:positionH relativeFrom="column">
                  <wp:posOffset>7691755</wp:posOffset>
                </wp:positionH>
                <wp:positionV relativeFrom="paragraph">
                  <wp:posOffset>81280</wp:posOffset>
                </wp:positionV>
                <wp:extent cx="1202690" cy="5490845"/>
                <wp:effectExtent l="0" t="0" r="16510" b="14605"/>
                <wp:wrapNone/>
                <wp:docPr id="113" name="Obdélník 113"/>
                <wp:cNvGraphicFramePr/>
                <a:graphic xmlns:a="http://schemas.openxmlformats.org/drawingml/2006/main">
                  <a:graphicData uri="http://schemas.microsoft.com/office/word/2010/wordprocessingShape">
                    <wps:wsp>
                      <wps:cNvSpPr/>
                      <wps:spPr>
                        <a:xfrm>
                          <a:off x="0" y="0"/>
                          <a:ext cx="1202690" cy="549084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B94A5B" id="Obdélník 113" o:spid="_x0000_s1026" style="position:absolute;margin-left:605.65pt;margin-top:6.4pt;width:94.7pt;height:432.35pt;z-index:251735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" fillcolor="black [3200]" strokecolor="black [1600]" strokeweight="2pt"/>
            </w:pict>
          </mc:Fallback>
        </mc:AlternateContent>
      </w:r>
      <w:r w:rsidR="00740F52" w:rsidRPr="00165391">
        <w:rPr>
          <w:noProof/>
          <w:highlight w:val="black"/>
        </w:rPr>
        <w:drawing>
          <wp:inline distT="0" distB="0" distL="0" distR="0" wp14:anchorId="7B90B8E5" wp14:editId="47FA9D93">
            <wp:extent cx="8893175" cy="5576570"/>
            <wp:effectExtent l="0" t="0" r="3175" b="5080"/>
            <wp:docPr id="57" name="Obráze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8893175" cy="5576570"/>
                    </a:xfrm>
                    <a:prstGeom prst="rect">
                      <a:avLst/>
                    </a:prstGeom>
                    <a:noFill/>
                    <a:ln>
                      <a:noFill/>
                    </a:ln>
                  </pic:spPr>
                </pic:pic>
              </a:graphicData>
            </a:graphic>
          </wp:inline>
        </w:drawing>
      </w:r>
    </w:p>
    <w:p w14:paraId="11295AB2" w14:textId="166FC71F" w:rsidR="00740F52" w:rsidRDefault="00165391" w:rsidP="00CF41D3">
      <w:pPr>
        <w:widowControl w:val="0"/>
        <w:autoSpaceDE w:val="0"/>
        <w:autoSpaceDN w:val="0"/>
        <w:adjustRightInd w:val="0"/>
        <w:spacing w:before="120" w:after="0"/>
        <w:rPr>
          <w:rFonts w:cs="Arial"/>
        </w:rPr>
      </w:pPr>
      <w:r>
        <w:rPr>
          <w:noProof/>
        </w:rPr>
        <w:lastRenderedPageBreak/>
        <mc:AlternateContent>
          <mc:Choice Requires="wps">
            <w:drawing>
              <wp:anchor distT="0" distB="0" distL="114300" distR="114300" simplePos="0" relativeHeight="251736576" behindDoc="0" locked="0" layoutInCell="1" allowOverlap="1" wp14:anchorId="5936A48F" wp14:editId="790B36F2">
                <wp:simplePos x="0" y="0"/>
                <wp:positionH relativeFrom="column">
                  <wp:posOffset>6272530</wp:posOffset>
                </wp:positionH>
                <wp:positionV relativeFrom="paragraph">
                  <wp:posOffset>-4445</wp:posOffset>
                </wp:positionV>
                <wp:extent cx="2616200" cy="2915285"/>
                <wp:effectExtent l="0" t="0" r="12700" b="18415"/>
                <wp:wrapNone/>
                <wp:docPr id="114" name="Obdélník 114"/>
                <wp:cNvGraphicFramePr/>
                <a:graphic xmlns:a="http://schemas.openxmlformats.org/drawingml/2006/main">
                  <a:graphicData uri="http://schemas.microsoft.com/office/word/2010/wordprocessingShape">
                    <wps:wsp>
                      <wps:cNvSpPr/>
                      <wps:spPr>
                        <a:xfrm>
                          <a:off x="0" y="0"/>
                          <a:ext cx="2616200" cy="291528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1A923F" id="Obdélník 114" o:spid="_x0000_s1026" style="position:absolute;margin-left:493.9pt;margin-top:-.35pt;width:206pt;height:229.55pt;z-index:251736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" fillcolor="black [3200]" strokecolor="black [1600]" strokeweight="2pt"/>
            </w:pict>
          </mc:Fallback>
        </mc:AlternateContent>
      </w:r>
      <w:r w:rsidR="00740F52" w:rsidRPr="00165391">
        <w:rPr>
          <w:noProof/>
          <w:highlight w:val="black"/>
        </w:rPr>
        <w:drawing>
          <wp:inline distT="0" distB="0" distL="0" distR="0" wp14:anchorId="2B63984F" wp14:editId="4F7297DB">
            <wp:extent cx="8893175" cy="2915285"/>
            <wp:effectExtent l="0" t="0" r="3175" b="0"/>
            <wp:docPr id="58" name="Obráze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8893175" cy="2915285"/>
                    </a:xfrm>
                    <a:prstGeom prst="rect">
                      <a:avLst/>
                    </a:prstGeom>
                    <a:noFill/>
                    <a:ln>
                      <a:noFill/>
                    </a:ln>
                  </pic:spPr>
                </pic:pic>
              </a:graphicData>
            </a:graphic>
          </wp:inline>
        </w:drawing>
      </w:r>
    </w:p>
    <w:p w14:paraId="77812123" w14:textId="651F5D10" w:rsidR="00740F52" w:rsidRDefault="00165391" w:rsidP="00CF41D3">
      <w:pPr>
        <w:widowControl w:val="0"/>
        <w:autoSpaceDE w:val="0"/>
        <w:autoSpaceDN w:val="0"/>
        <w:adjustRightInd w:val="0"/>
        <w:spacing w:before="120" w:after="0"/>
        <w:rPr>
          <w:rFonts w:cs="Arial"/>
        </w:rPr>
      </w:pPr>
      <w:r>
        <w:rPr>
          <w:noProof/>
        </w:rPr>
        <w:lastRenderedPageBreak/>
        <mc:AlternateContent>
          <mc:Choice Requires="wps">
            <w:drawing>
              <wp:anchor distT="0" distB="0" distL="114300" distR="114300" simplePos="0" relativeHeight="251737600" behindDoc="0" locked="0" layoutInCell="1" allowOverlap="1" wp14:anchorId="7F42160F" wp14:editId="1727B412">
                <wp:simplePos x="0" y="0"/>
                <wp:positionH relativeFrom="column">
                  <wp:posOffset>7129780</wp:posOffset>
                </wp:positionH>
                <wp:positionV relativeFrom="paragraph">
                  <wp:posOffset>109855</wp:posOffset>
                </wp:positionV>
                <wp:extent cx="1758950" cy="5589270"/>
                <wp:effectExtent l="0" t="0" r="12700" b="11430"/>
                <wp:wrapNone/>
                <wp:docPr id="115" name="Obdélník 115"/>
                <wp:cNvGraphicFramePr/>
                <a:graphic xmlns:a="http://schemas.openxmlformats.org/drawingml/2006/main">
                  <a:graphicData uri="http://schemas.microsoft.com/office/word/2010/wordprocessingShape">
                    <wps:wsp>
                      <wps:cNvSpPr/>
                      <wps:spPr>
                        <a:xfrm>
                          <a:off x="0" y="0"/>
                          <a:ext cx="1758950" cy="558927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18A732" id="Obdélník 115" o:spid="_x0000_s1026" style="position:absolute;margin-left:561.4pt;margin-top:8.65pt;width:138.5pt;height:440.1pt;z-index:251737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" fillcolor="black [3200]" strokecolor="black [1600]" strokeweight="2pt"/>
            </w:pict>
          </mc:Fallback>
        </mc:AlternateContent>
      </w:r>
      <w:r w:rsidR="00740F52" w:rsidRPr="00165391">
        <w:rPr>
          <w:noProof/>
          <w:highlight w:val="black"/>
        </w:rPr>
        <w:drawing>
          <wp:inline distT="0" distB="0" distL="0" distR="0" wp14:anchorId="41CCAC05" wp14:editId="64B43857">
            <wp:extent cx="8893175" cy="5703570"/>
            <wp:effectExtent l="0" t="0" r="3175" b="0"/>
            <wp:docPr id="73" name="Obráze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8893175" cy="5703570"/>
                    </a:xfrm>
                    <a:prstGeom prst="rect">
                      <a:avLst/>
                    </a:prstGeom>
                    <a:noFill/>
                    <a:ln>
                      <a:noFill/>
                    </a:ln>
                  </pic:spPr>
                </pic:pic>
              </a:graphicData>
            </a:graphic>
          </wp:inline>
        </w:drawing>
      </w:r>
    </w:p>
    <w:p w14:paraId="6AD0A5A3" w14:textId="01E29840" w:rsidR="00740F52" w:rsidRDefault="00165391" w:rsidP="00CF41D3">
      <w:pPr>
        <w:widowControl w:val="0"/>
        <w:autoSpaceDE w:val="0"/>
        <w:autoSpaceDN w:val="0"/>
        <w:adjustRightInd w:val="0"/>
        <w:spacing w:before="120" w:after="0"/>
        <w:rPr>
          <w:rFonts w:cs="Arial"/>
        </w:rPr>
      </w:pPr>
      <w:r>
        <w:rPr>
          <w:noProof/>
        </w:rPr>
        <w:lastRenderedPageBreak/>
        <mc:AlternateContent>
          <mc:Choice Requires="wps">
            <w:drawing>
              <wp:anchor distT="0" distB="0" distL="114300" distR="114300" simplePos="0" relativeHeight="251738624" behindDoc="0" locked="0" layoutInCell="1" allowOverlap="1" wp14:anchorId="6CF78B6A" wp14:editId="4B59CCB0">
                <wp:simplePos x="0" y="0"/>
                <wp:positionH relativeFrom="column">
                  <wp:posOffset>6272530</wp:posOffset>
                </wp:positionH>
                <wp:positionV relativeFrom="paragraph">
                  <wp:posOffset>43180</wp:posOffset>
                </wp:positionV>
                <wp:extent cx="2621915" cy="3001645"/>
                <wp:effectExtent l="0" t="0" r="26035" b="27305"/>
                <wp:wrapNone/>
                <wp:docPr id="116" name="Obdélník 116"/>
                <wp:cNvGraphicFramePr/>
                <a:graphic xmlns:a="http://schemas.openxmlformats.org/drawingml/2006/main">
                  <a:graphicData uri="http://schemas.microsoft.com/office/word/2010/wordprocessingShape">
                    <wps:wsp>
                      <wps:cNvSpPr/>
                      <wps:spPr>
                        <a:xfrm>
                          <a:off x="0" y="0"/>
                          <a:ext cx="2621915" cy="300164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193BF8" id="Obdélník 116" o:spid="_x0000_s1026" style="position:absolute;margin-left:493.9pt;margin-top:3.4pt;width:206.45pt;height:236.35pt;z-index:251738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" fillcolor="black [3200]" strokecolor="black [1600]" strokeweight="2pt"/>
            </w:pict>
          </mc:Fallback>
        </mc:AlternateContent>
      </w:r>
      <w:r w:rsidR="00740F52" w:rsidRPr="00165391">
        <w:rPr>
          <w:noProof/>
          <w:highlight w:val="black"/>
        </w:rPr>
        <w:drawing>
          <wp:inline distT="0" distB="0" distL="0" distR="0" wp14:anchorId="2E9C3A96" wp14:editId="784CDAAE">
            <wp:extent cx="8893175" cy="3049270"/>
            <wp:effectExtent l="0" t="0" r="3175" b="0"/>
            <wp:docPr id="74" name="Obráze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8893175" cy="3049270"/>
                    </a:xfrm>
                    <a:prstGeom prst="rect">
                      <a:avLst/>
                    </a:prstGeom>
                    <a:noFill/>
                    <a:ln>
                      <a:noFill/>
                    </a:ln>
                  </pic:spPr>
                </pic:pic>
              </a:graphicData>
            </a:graphic>
          </wp:inline>
        </w:drawing>
      </w:r>
    </w:p>
    <w:p w14:paraId="086C21DC" w14:textId="6FB404CE" w:rsidR="00740F52" w:rsidRDefault="00165391" w:rsidP="00CF41D3">
      <w:pPr>
        <w:widowControl w:val="0"/>
        <w:autoSpaceDE w:val="0"/>
        <w:autoSpaceDN w:val="0"/>
        <w:adjustRightInd w:val="0"/>
        <w:spacing w:before="120" w:after="0"/>
        <w:rPr>
          <w:rFonts w:cs="Arial"/>
        </w:rPr>
      </w:pPr>
      <w:r>
        <w:rPr>
          <w:noProof/>
        </w:rPr>
        <w:lastRenderedPageBreak/>
        <mc:AlternateContent>
          <mc:Choice Requires="wps">
            <w:drawing>
              <wp:anchor distT="0" distB="0" distL="114300" distR="114300" simplePos="0" relativeHeight="251739648" behindDoc="0" locked="0" layoutInCell="1" allowOverlap="1" wp14:anchorId="682936DD" wp14:editId="4FD3BFCF">
                <wp:simplePos x="0" y="0"/>
                <wp:positionH relativeFrom="column">
                  <wp:posOffset>7101205</wp:posOffset>
                </wp:positionH>
                <wp:positionV relativeFrom="paragraph">
                  <wp:posOffset>71755</wp:posOffset>
                </wp:positionV>
                <wp:extent cx="1793240" cy="5627370"/>
                <wp:effectExtent l="0" t="0" r="16510" b="11430"/>
                <wp:wrapNone/>
                <wp:docPr id="117" name="Obdélník 117"/>
                <wp:cNvGraphicFramePr/>
                <a:graphic xmlns:a="http://schemas.openxmlformats.org/drawingml/2006/main">
                  <a:graphicData uri="http://schemas.microsoft.com/office/word/2010/wordprocessingShape">
                    <wps:wsp>
                      <wps:cNvSpPr/>
                      <wps:spPr>
                        <a:xfrm>
                          <a:off x="0" y="0"/>
                          <a:ext cx="1793240" cy="562737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5F5F44" id="Obdélník 117" o:spid="_x0000_s1026" style="position:absolute;margin-left:559.15pt;margin-top:5.65pt;width:141.2pt;height:443.1pt;z-index:251739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" fillcolor="black [3200]" strokecolor="black [1600]" strokeweight="2pt"/>
            </w:pict>
          </mc:Fallback>
        </mc:AlternateContent>
      </w:r>
      <w:r w:rsidR="00740F52" w:rsidRPr="00165391">
        <w:rPr>
          <w:noProof/>
          <w:highlight w:val="black"/>
        </w:rPr>
        <w:drawing>
          <wp:inline distT="0" distB="0" distL="0" distR="0" wp14:anchorId="473B6613" wp14:editId="4F30DAA5">
            <wp:extent cx="8893175" cy="5703570"/>
            <wp:effectExtent l="0" t="0" r="3175" b="0"/>
            <wp:docPr id="76" name="Obráze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8893175" cy="5703570"/>
                    </a:xfrm>
                    <a:prstGeom prst="rect">
                      <a:avLst/>
                    </a:prstGeom>
                    <a:noFill/>
                    <a:ln>
                      <a:noFill/>
                    </a:ln>
                  </pic:spPr>
                </pic:pic>
              </a:graphicData>
            </a:graphic>
          </wp:inline>
        </w:drawing>
      </w:r>
    </w:p>
    <w:p w14:paraId="542CADA5" w14:textId="0102D84C" w:rsidR="00740F52" w:rsidRDefault="00165391" w:rsidP="00CF41D3">
      <w:pPr>
        <w:widowControl w:val="0"/>
        <w:autoSpaceDE w:val="0"/>
        <w:autoSpaceDN w:val="0"/>
        <w:adjustRightInd w:val="0"/>
        <w:spacing w:before="120" w:after="0"/>
        <w:rPr>
          <w:rFonts w:cs="Arial"/>
        </w:rPr>
      </w:pPr>
      <w:r>
        <w:rPr>
          <w:noProof/>
        </w:rPr>
        <w:lastRenderedPageBreak/>
        <mc:AlternateContent>
          <mc:Choice Requires="wps">
            <w:drawing>
              <wp:anchor distT="0" distB="0" distL="114300" distR="114300" simplePos="0" relativeHeight="251740672" behindDoc="0" locked="0" layoutInCell="1" allowOverlap="1" wp14:anchorId="653096A7" wp14:editId="144CE8F3">
                <wp:simplePos x="0" y="0"/>
                <wp:positionH relativeFrom="column">
                  <wp:posOffset>6263005</wp:posOffset>
                </wp:positionH>
                <wp:positionV relativeFrom="paragraph">
                  <wp:posOffset>-4445</wp:posOffset>
                </wp:positionV>
                <wp:extent cx="2625725" cy="2921635"/>
                <wp:effectExtent l="0" t="0" r="22225" b="12065"/>
                <wp:wrapNone/>
                <wp:docPr id="118" name="Obdélník 118"/>
                <wp:cNvGraphicFramePr/>
                <a:graphic xmlns:a="http://schemas.openxmlformats.org/drawingml/2006/main">
                  <a:graphicData uri="http://schemas.microsoft.com/office/word/2010/wordprocessingShape">
                    <wps:wsp>
                      <wps:cNvSpPr/>
                      <wps:spPr>
                        <a:xfrm>
                          <a:off x="0" y="0"/>
                          <a:ext cx="2625725" cy="292163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96B9AB" id="Obdélník 118" o:spid="_x0000_s1026" style="position:absolute;margin-left:493.15pt;margin-top:-.35pt;width:206.75pt;height:230.05pt;z-index:251740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" fillcolor="black [3200]" strokecolor="black [1600]" strokeweight="2pt"/>
            </w:pict>
          </mc:Fallback>
        </mc:AlternateContent>
      </w:r>
      <w:r w:rsidR="00740F52" w:rsidRPr="00165391">
        <w:rPr>
          <w:noProof/>
          <w:highlight w:val="black"/>
        </w:rPr>
        <w:drawing>
          <wp:inline distT="0" distB="0" distL="0" distR="0" wp14:anchorId="7E2C64D7" wp14:editId="6189BCB0">
            <wp:extent cx="8893175" cy="2921635"/>
            <wp:effectExtent l="0" t="0" r="3175" b="0"/>
            <wp:docPr id="77" name="Obráze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8893175" cy="2921635"/>
                    </a:xfrm>
                    <a:prstGeom prst="rect">
                      <a:avLst/>
                    </a:prstGeom>
                    <a:noFill/>
                    <a:ln>
                      <a:noFill/>
                    </a:ln>
                  </pic:spPr>
                </pic:pic>
              </a:graphicData>
            </a:graphic>
          </wp:inline>
        </w:drawing>
      </w:r>
    </w:p>
    <w:p w14:paraId="58F8599A" w14:textId="1660EA22" w:rsidR="00740F52" w:rsidRDefault="00165391" w:rsidP="00CF41D3">
      <w:pPr>
        <w:widowControl w:val="0"/>
        <w:autoSpaceDE w:val="0"/>
        <w:autoSpaceDN w:val="0"/>
        <w:adjustRightInd w:val="0"/>
        <w:spacing w:before="120" w:after="0"/>
        <w:rPr>
          <w:rFonts w:cs="Arial"/>
        </w:rPr>
      </w:pPr>
      <w:r>
        <w:rPr>
          <w:noProof/>
        </w:rPr>
        <w:lastRenderedPageBreak/>
        <mc:AlternateContent>
          <mc:Choice Requires="wps">
            <w:drawing>
              <wp:anchor distT="0" distB="0" distL="114300" distR="114300" simplePos="0" relativeHeight="251741696" behindDoc="0" locked="0" layoutInCell="1" allowOverlap="1" wp14:anchorId="1F02D27A" wp14:editId="64F86678">
                <wp:simplePos x="0" y="0"/>
                <wp:positionH relativeFrom="column">
                  <wp:posOffset>6167755</wp:posOffset>
                </wp:positionH>
                <wp:positionV relativeFrom="paragraph">
                  <wp:posOffset>138430</wp:posOffset>
                </wp:positionV>
                <wp:extent cx="2718435" cy="5810250"/>
                <wp:effectExtent l="0" t="0" r="24765" b="19050"/>
                <wp:wrapNone/>
                <wp:docPr id="119" name="Obdélník 119"/>
                <wp:cNvGraphicFramePr/>
                <a:graphic xmlns:a="http://schemas.openxmlformats.org/drawingml/2006/main">
                  <a:graphicData uri="http://schemas.microsoft.com/office/word/2010/wordprocessingShape">
                    <wps:wsp>
                      <wps:cNvSpPr/>
                      <wps:spPr>
                        <a:xfrm>
                          <a:off x="0" y="0"/>
                          <a:ext cx="2718435" cy="581025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C85732" id="Obdélník 119" o:spid="_x0000_s1026" style="position:absolute;margin-left:485.65pt;margin-top:10.9pt;width:214.05pt;height:457.5pt;z-index:251741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" fillcolor="black [3200]" strokecolor="black [1600]" strokeweight="2pt"/>
            </w:pict>
          </mc:Fallback>
        </mc:AlternateContent>
      </w:r>
      <w:r w:rsidR="00740F52" w:rsidRPr="00165391">
        <w:rPr>
          <w:noProof/>
          <w:highlight w:val="black"/>
        </w:rPr>
        <w:drawing>
          <wp:inline distT="0" distB="0" distL="0" distR="0" wp14:anchorId="63E4D2E5" wp14:editId="49EA487B">
            <wp:extent cx="8891208" cy="5953125"/>
            <wp:effectExtent l="0" t="0" r="5715" b="0"/>
            <wp:docPr id="78" name="Obráze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8898303" cy="5957876"/>
                    </a:xfrm>
                    <a:prstGeom prst="rect">
                      <a:avLst/>
                    </a:prstGeom>
                    <a:noFill/>
                    <a:ln>
                      <a:noFill/>
                    </a:ln>
                  </pic:spPr>
                </pic:pic>
              </a:graphicData>
            </a:graphic>
          </wp:inline>
        </w:drawing>
      </w:r>
    </w:p>
    <w:p w14:paraId="002506D2" w14:textId="4E7B5D07" w:rsidR="00740F52" w:rsidRDefault="00165391" w:rsidP="00CF41D3">
      <w:pPr>
        <w:widowControl w:val="0"/>
        <w:autoSpaceDE w:val="0"/>
        <w:autoSpaceDN w:val="0"/>
        <w:adjustRightInd w:val="0"/>
        <w:spacing w:before="120" w:after="0"/>
        <w:rPr>
          <w:rFonts w:cs="Arial"/>
        </w:rPr>
      </w:pPr>
      <w:r>
        <w:rPr>
          <w:noProof/>
        </w:rPr>
        <w:lastRenderedPageBreak/>
        <mc:AlternateContent>
          <mc:Choice Requires="wps">
            <w:drawing>
              <wp:anchor distT="0" distB="0" distL="114300" distR="114300" simplePos="0" relativeHeight="251742720" behindDoc="0" locked="0" layoutInCell="1" allowOverlap="1" wp14:anchorId="6DACBE37" wp14:editId="4CBFC9F3">
                <wp:simplePos x="0" y="0"/>
                <wp:positionH relativeFrom="column">
                  <wp:posOffset>6139180</wp:posOffset>
                </wp:positionH>
                <wp:positionV relativeFrom="paragraph">
                  <wp:posOffset>81280</wp:posOffset>
                </wp:positionV>
                <wp:extent cx="2755265" cy="4727575"/>
                <wp:effectExtent l="0" t="0" r="26035" b="15875"/>
                <wp:wrapNone/>
                <wp:docPr id="120" name="Obdélník 120"/>
                <wp:cNvGraphicFramePr/>
                <a:graphic xmlns:a="http://schemas.openxmlformats.org/drawingml/2006/main">
                  <a:graphicData uri="http://schemas.microsoft.com/office/word/2010/wordprocessingShape">
                    <wps:wsp>
                      <wps:cNvSpPr/>
                      <wps:spPr>
                        <a:xfrm>
                          <a:off x="0" y="0"/>
                          <a:ext cx="2755265" cy="472757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4A5BC6" id="Obdélník 120" o:spid="_x0000_s1026" style="position:absolute;margin-left:483.4pt;margin-top:6.4pt;width:216.95pt;height:372.25pt;z-index:251742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" fillcolor="black [3200]" strokecolor="black [1600]" strokeweight="2pt"/>
            </w:pict>
          </mc:Fallback>
        </mc:AlternateContent>
      </w:r>
      <w:r w:rsidR="005E3690" w:rsidRPr="00165391">
        <w:rPr>
          <w:noProof/>
          <w:highlight w:val="black"/>
        </w:rPr>
        <w:drawing>
          <wp:inline distT="0" distB="0" distL="0" distR="0" wp14:anchorId="454D86EF" wp14:editId="32F355A6">
            <wp:extent cx="8893175" cy="4813300"/>
            <wp:effectExtent l="0" t="0" r="3175" b="6350"/>
            <wp:docPr id="90" name="Obráze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8893175" cy="4813300"/>
                    </a:xfrm>
                    <a:prstGeom prst="rect">
                      <a:avLst/>
                    </a:prstGeom>
                    <a:noFill/>
                    <a:ln>
                      <a:noFill/>
                    </a:ln>
                  </pic:spPr>
                </pic:pic>
              </a:graphicData>
            </a:graphic>
          </wp:inline>
        </w:drawing>
      </w:r>
    </w:p>
    <w:p w14:paraId="032E9411" w14:textId="77777777" w:rsidR="00CF41D3" w:rsidRDefault="00890F0E" w:rsidP="00CF41D3">
      <w:pPr>
        <w:widowControl w:val="0"/>
        <w:autoSpaceDE w:val="0"/>
        <w:autoSpaceDN w:val="0"/>
        <w:adjustRightInd w:val="0"/>
        <w:spacing w:before="120" w:after="0"/>
        <w:rPr>
          <w:rFonts w:cs="Arial"/>
        </w:rPr>
      </w:pPr>
      <w:r w:rsidRPr="00165391">
        <w:rPr>
          <w:noProof/>
          <w:highlight w:val="black"/>
          <w:lang w:eastAsia="cs-CZ"/>
        </w:rPr>
        <w:lastRenderedPageBreak/>
        <w:drawing>
          <wp:inline distT="0" distB="0" distL="0" distR="0" wp14:anchorId="085E24BB" wp14:editId="055447A6">
            <wp:extent cx="4724400" cy="1277385"/>
            <wp:effectExtent l="0" t="0" r="0" b="0"/>
            <wp:docPr id="2264" name="Obrázek 2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5">
                      <a:extLst>
                        <a:ext uri="{28A0092B-C50C-407E-A947-70E740481C1C}">
                          <a14:useLocalDpi xmlns:a14="http://schemas.microsoft.com/office/drawing/2010/main"/>
                        </a:ext>
                      </a:extLst>
                    </a:blip>
                    <a:srcRect/>
                    <a:stretch>
                      <a:fillRect/>
                    </a:stretch>
                  </pic:blipFill>
                  <pic:spPr bwMode="auto">
                    <a:xfrm>
                      <a:off x="0" y="0"/>
                      <a:ext cx="4724400" cy="1277385"/>
                    </a:xfrm>
                    <a:prstGeom prst="rect">
                      <a:avLst/>
                    </a:prstGeom>
                    <a:noFill/>
                    <a:ln>
                      <a:noFill/>
                    </a:ln>
                  </pic:spPr>
                </pic:pic>
              </a:graphicData>
            </a:graphic>
          </wp:inline>
        </w:drawing>
      </w:r>
    </w:p>
    <w:p w14:paraId="2CF313EA" w14:textId="77777777" w:rsidR="00CF41D3" w:rsidRDefault="00CF41D3" w:rsidP="00CF41D3">
      <w:pPr>
        <w:widowControl w:val="0"/>
        <w:autoSpaceDE w:val="0"/>
        <w:autoSpaceDN w:val="0"/>
        <w:adjustRightInd w:val="0"/>
        <w:spacing w:before="120" w:after="0"/>
        <w:rPr>
          <w:rFonts w:cs="Arial"/>
        </w:rPr>
        <w:sectPr w:rsidR="00CF41D3" w:rsidSect="009E7192">
          <w:headerReference w:type="default" r:id="rId136"/>
          <w:footerReference w:type="default" r:id="rId137"/>
          <w:headerReference w:type="first" r:id="rId138"/>
          <w:footerReference w:type="first" r:id="rId139"/>
          <w:pgSz w:w="16839" w:h="11907" w:orient="landscape" w:code="9"/>
          <w:pgMar w:top="1417" w:right="1417" w:bottom="1417" w:left="1417" w:header="708" w:footer="708" w:gutter="0"/>
          <w:cols w:space="708"/>
          <w:titlePg/>
          <w:docGrid w:linePitch="360"/>
        </w:sectPr>
      </w:pPr>
    </w:p>
    <w:p w14:paraId="044FB348" w14:textId="77777777" w:rsidR="00FD3676" w:rsidRPr="00FD3676" w:rsidRDefault="00FD3676" w:rsidP="00CD036A">
      <w:pPr>
        <w:pStyle w:val="Odstavecseseznamem"/>
        <w:numPr>
          <w:ilvl w:val="1"/>
          <w:numId w:val="30"/>
        </w:numPr>
        <w:ind w:left="851" w:hanging="851"/>
        <w:rPr>
          <w:b/>
          <w:sz w:val="24"/>
          <w:szCs w:val="24"/>
        </w:rPr>
      </w:pPr>
      <w:r w:rsidRPr="00FD3676">
        <w:rPr>
          <w:b/>
          <w:sz w:val="24"/>
          <w:szCs w:val="24"/>
        </w:rPr>
        <w:lastRenderedPageBreak/>
        <w:t>Úsporné opatření technologie přípravy TV</w:t>
      </w:r>
    </w:p>
    <w:p w14:paraId="009D8F47" w14:textId="77777777" w:rsidR="00FD3676" w:rsidRPr="003D1EB6" w:rsidRDefault="00FD3676" w:rsidP="00FD3676">
      <w:pPr>
        <w:widowControl w:val="0"/>
        <w:autoSpaceDE w:val="0"/>
        <w:autoSpaceDN w:val="0"/>
        <w:adjustRightInd w:val="0"/>
        <w:spacing w:before="120" w:after="0"/>
        <w:rPr>
          <w:rFonts w:cs="Arial"/>
        </w:rPr>
      </w:pPr>
      <w:r>
        <w:rPr>
          <w:rFonts w:cs="Arial"/>
        </w:rPr>
        <w:t>Toto opatření je zahrnuto v rámci opatření č.2 (tj. zvýšení účinnosti systému výroby a distribuce teplé vody).</w:t>
      </w:r>
    </w:p>
    <w:p w14:paraId="378E3A29" w14:textId="77777777" w:rsidR="00CF41D3" w:rsidRPr="00C55F3C" w:rsidRDefault="00CF41D3" w:rsidP="00CD036A">
      <w:pPr>
        <w:pStyle w:val="Odstavecseseznamem"/>
        <w:numPr>
          <w:ilvl w:val="1"/>
          <w:numId w:val="30"/>
        </w:numPr>
        <w:spacing w:before="360"/>
        <w:ind w:left="851" w:hanging="851"/>
        <w:rPr>
          <w:b/>
          <w:sz w:val="24"/>
          <w:szCs w:val="24"/>
        </w:rPr>
      </w:pPr>
      <w:r w:rsidRPr="00C55F3C">
        <w:rPr>
          <w:b/>
          <w:sz w:val="24"/>
          <w:szCs w:val="24"/>
        </w:rPr>
        <w:t>Úsporná opatření na vodě</w:t>
      </w:r>
    </w:p>
    <w:p w14:paraId="665A068B" w14:textId="3CD88029" w:rsidR="00FD3676" w:rsidRDefault="00CF41D3" w:rsidP="00FD3676">
      <w:pPr>
        <w:widowControl w:val="0"/>
        <w:autoSpaceDE w:val="0"/>
        <w:autoSpaceDN w:val="0"/>
        <w:adjustRightInd w:val="0"/>
        <w:spacing w:before="120" w:after="0"/>
        <w:rPr>
          <w:rFonts w:cs="Arial"/>
        </w:rPr>
      </w:pPr>
      <w:r w:rsidRPr="003D1EB6">
        <w:rPr>
          <w:rFonts w:cs="Arial"/>
        </w:rPr>
        <w:t>V rámci tohoto opatření budou do splachovacích nádržek WC instalovány šetřící prvky WC STOP.</w:t>
      </w:r>
      <w:r>
        <w:rPr>
          <w:rFonts w:cs="Arial"/>
        </w:rPr>
        <w:t xml:space="preserve"> </w:t>
      </w:r>
      <w:r w:rsidRPr="003D1EB6">
        <w:rPr>
          <w:rFonts w:cs="Arial"/>
        </w:rPr>
        <w:t xml:space="preserve">Celkový počet šetřících prvků je </w:t>
      </w:r>
      <w:r w:rsidR="00D46AD1">
        <w:rPr>
          <w:rFonts w:cs="Arial"/>
        </w:rPr>
        <w:t>199</w:t>
      </w:r>
      <w:r>
        <w:rPr>
          <w:rFonts w:cs="Arial"/>
        </w:rPr>
        <w:t> </w:t>
      </w:r>
      <w:r w:rsidRPr="003D1EB6">
        <w:rPr>
          <w:rFonts w:cs="Arial"/>
        </w:rPr>
        <w:t>ks.</w:t>
      </w:r>
    </w:p>
    <w:p w14:paraId="20156893" w14:textId="53977DA0" w:rsidR="00C32DB5" w:rsidRPr="003D1EB6" w:rsidRDefault="00C32DB5" w:rsidP="00C32DB5">
      <w:pPr>
        <w:widowControl w:val="0"/>
        <w:autoSpaceDE w:val="0"/>
        <w:autoSpaceDN w:val="0"/>
        <w:adjustRightInd w:val="0"/>
        <w:spacing w:before="120" w:after="0"/>
        <w:jc w:val="center"/>
        <w:rPr>
          <w:rFonts w:cs="Arial"/>
        </w:rPr>
      </w:pPr>
      <w:r w:rsidRPr="003D1EB6">
        <w:rPr>
          <w:rFonts w:cs="Arial"/>
          <w:noProof/>
          <w:lang w:eastAsia="cs-CZ"/>
        </w:rPr>
        <w:drawing>
          <wp:inline distT="0" distB="0" distL="0" distR="0" wp14:anchorId="181CE42C" wp14:editId="75BB33F8">
            <wp:extent cx="971550" cy="777240"/>
            <wp:effectExtent l="0" t="0" r="0" b="3810"/>
            <wp:docPr id="60" name="Obrázek 60" descr="Watersavers WC stop">
              <a:hlinkClick xmlns:a="http://schemas.openxmlformats.org/drawingml/2006/main" r:id="rId37" tooltip="&quot;Watersavers WC st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Watersavers WC stop">
                      <a:hlinkClick r:id="rId37" tooltip="&quot;Watersavers WC stop&quot;"/>
                    </pic:cNvPr>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974374" cy="779499"/>
                    </a:xfrm>
                    <a:prstGeom prst="rect">
                      <a:avLst/>
                    </a:prstGeom>
                    <a:noFill/>
                    <a:ln>
                      <a:noFill/>
                    </a:ln>
                  </pic:spPr>
                </pic:pic>
              </a:graphicData>
            </a:graphic>
          </wp:inline>
        </w:drawing>
      </w:r>
      <w:r>
        <w:rPr>
          <w:noProof/>
        </w:rPr>
        <w:drawing>
          <wp:inline distT="0" distB="0" distL="0" distR="0" wp14:anchorId="303121EA" wp14:editId="67EEEA18">
            <wp:extent cx="952500" cy="952500"/>
            <wp:effectExtent l="0" t="0" r="0" b="0"/>
            <wp:docPr id="62" name="Obrázek 62" descr="jetst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etstorm"/>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14:paraId="70599B61" w14:textId="245062EE" w:rsidR="00C32DB5" w:rsidRDefault="00C32DB5" w:rsidP="00C32DB5">
      <w:pPr>
        <w:widowControl w:val="0"/>
        <w:autoSpaceDE w:val="0"/>
        <w:autoSpaceDN w:val="0"/>
        <w:adjustRightInd w:val="0"/>
        <w:spacing w:before="240" w:after="0"/>
        <w:rPr>
          <w:rFonts w:cs="Arial"/>
        </w:rPr>
      </w:pPr>
      <w:r>
        <w:rPr>
          <w:rFonts w:cs="Arial"/>
        </w:rPr>
        <w:t>Dále se předpokládá výměna 350 ks vybraných umyvadlových a sprchových baterií za nové pákové a náhrada 178 ks sprchových hlavic včetně hadice za nové úsporné.</w:t>
      </w:r>
    </w:p>
    <w:p w14:paraId="457A0791" w14:textId="37DA69A3" w:rsidR="00CF41D3" w:rsidRDefault="00CF41D3" w:rsidP="00CF41D3">
      <w:pPr>
        <w:widowControl w:val="0"/>
        <w:autoSpaceDE w:val="0"/>
        <w:autoSpaceDN w:val="0"/>
        <w:adjustRightInd w:val="0"/>
        <w:spacing w:before="120" w:after="0"/>
        <w:rPr>
          <w:rFonts w:cs="Arial"/>
        </w:rPr>
      </w:pPr>
      <w:r w:rsidRPr="003D1EB6">
        <w:rPr>
          <w:rFonts w:cs="Arial"/>
        </w:rPr>
        <w:t xml:space="preserve">Výběr </w:t>
      </w:r>
      <w:r w:rsidR="00FD3676">
        <w:rPr>
          <w:rFonts w:cs="Arial"/>
        </w:rPr>
        <w:t xml:space="preserve">vhodných baterií k výměně </w:t>
      </w:r>
      <w:r w:rsidRPr="003D1EB6">
        <w:rPr>
          <w:rFonts w:cs="Arial"/>
        </w:rPr>
        <w:t xml:space="preserve">bude proveden ve spolupráci s provozním personálem na základě podrobného místního šetření a na základě údajů o stupni využití jednotlivých výtokových míst. Na toto opatření jsou vyčleněny celkové investiční prostředky ve výši </w:t>
      </w:r>
      <w:r w:rsidR="00925A57" w:rsidRPr="00165391">
        <w:rPr>
          <w:rFonts w:cs="Arial"/>
          <w:b/>
          <w:highlight w:val="black"/>
        </w:rPr>
        <w:t>856,0</w:t>
      </w:r>
      <w:r w:rsidRPr="00165391">
        <w:rPr>
          <w:rFonts w:cs="Arial"/>
          <w:b/>
          <w:highlight w:val="black"/>
        </w:rPr>
        <w:t> tis. Kč bez DPH</w:t>
      </w:r>
      <w:r w:rsidRPr="00165391">
        <w:rPr>
          <w:rFonts w:cs="Arial"/>
          <w:highlight w:val="black"/>
        </w:rPr>
        <w:t>.</w:t>
      </w:r>
    </w:p>
    <w:p w14:paraId="75811CF7" w14:textId="77777777" w:rsidR="00CF41D3" w:rsidRDefault="00CF41D3" w:rsidP="00CF41D3">
      <w:pPr>
        <w:jc w:val="left"/>
        <w:rPr>
          <w:rFonts w:eastAsiaTheme="majorEastAsia" w:cstheme="majorBidi"/>
          <w:b/>
          <w:bCs/>
          <w:sz w:val="28"/>
          <w:szCs w:val="28"/>
        </w:rPr>
      </w:pPr>
      <w:r>
        <w:rPr>
          <w:sz w:val="28"/>
          <w:szCs w:val="28"/>
        </w:rPr>
        <w:br w:type="page"/>
      </w:r>
    </w:p>
    <w:p w14:paraId="75412105" w14:textId="77777777" w:rsidR="00641407" w:rsidRPr="00A651F7" w:rsidRDefault="00A651F7" w:rsidP="00A651F7">
      <w:pPr>
        <w:pStyle w:val="Nadpis3"/>
        <w:numPr>
          <w:ilvl w:val="3"/>
          <w:numId w:val="2"/>
        </w:numPr>
        <w:spacing w:before="240"/>
        <w:ind w:left="567" w:hanging="567"/>
        <w:rPr>
          <w:sz w:val="28"/>
          <w:szCs w:val="28"/>
        </w:rPr>
      </w:pPr>
      <w:r w:rsidRPr="00A651F7">
        <w:rPr>
          <w:sz w:val="28"/>
          <w:szCs w:val="28"/>
        </w:rPr>
        <w:lastRenderedPageBreak/>
        <w:t xml:space="preserve">SO-09 </w:t>
      </w:r>
      <w:proofErr w:type="gramStart"/>
      <w:r w:rsidRPr="00A651F7">
        <w:rPr>
          <w:sz w:val="28"/>
          <w:szCs w:val="28"/>
        </w:rPr>
        <w:t>Strahov - areál</w:t>
      </w:r>
      <w:proofErr w:type="gramEnd"/>
      <w:r w:rsidRPr="00A651F7">
        <w:rPr>
          <w:sz w:val="28"/>
          <w:szCs w:val="28"/>
        </w:rPr>
        <w:t xml:space="preserve"> kolejí, menza, školící středisko, distribuce</w:t>
      </w:r>
    </w:p>
    <w:p w14:paraId="5E9CAF3B" w14:textId="77777777" w:rsidR="00A651F7" w:rsidRPr="00A651F7" w:rsidRDefault="00A651F7" w:rsidP="00CD036A">
      <w:pPr>
        <w:pStyle w:val="Odstavecseseznamem"/>
        <w:numPr>
          <w:ilvl w:val="1"/>
          <w:numId w:val="31"/>
        </w:numPr>
        <w:spacing w:before="240"/>
        <w:ind w:left="851" w:hanging="851"/>
        <w:rPr>
          <w:b/>
          <w:sz w:val="24"/>
          <w:szCs w:val="24"/>
        </w:rPr>
      </w:pPr>
      <w:r w:rsidRPr="00A651F7">
        <w:rPr>
          <w:b/>
          <w:sz w:val="24"/>
          <w:szCs w:val="24"/>
        </w:rPr>
        <w:t>Napojení na nový dohledový a řídicí systém</w:t>
      </w:r>
    </w:p>
    <w:p w14:paraId="3BFB525C" w14:textId="77777777" w:rsidR="00A651F7" w:rsidRDefault="00A651F7" w:rsidP="00A651F7">
      <w:pPr>
        <w:spacing w:before="120" w:after="0"/>
      </w:pPr>
      <w:r>
        <w:t>Součástí opatření je n</w:t>
      </w:r>
      <w:r w:rsidRPr="003C383D">
        <w:t xml:space="preserve">apojení </w:t>
      </w:r>
      <w:r w:rsidR="00641434" w:rsidRPr="00641434">
        <w:t>všech plynových kotelen a objektových předávacích stanic v areálu</w:t>
      </w:r>
      <w:r w:rsidRPr="003C383D">
        <w:t xml:space="preserve"> na nový dohledový a řídicí systém </w:t>
      </w:r>
      <w:r>
        <w:t xml:space="preserve">(NDŘS) </w:t>
      </w:r>
      <w:r w:rsidR="00641434" w:rsidRPr="00641434">
        <w:t xml:space="preserve">včetně související rekonstrukce systémů </w:t>
      </w:r>
      <w:proofErr w:type="spellStart"/>
      <w:r w:rsidR="00641434" w:rsidRPr="00641434">
        <w:t>MaR</w:t>
      </w:r>
      <w:proofErr w:type="spellEnd"/>
      <w:r w:rsidR="00641434" w:rsidRPr="00641434">
        <w:t xml:space="preserve"> zdrojů tepla a všech objektových předávacích stanic.</w:t>
      </w:r>
      <w:r w:rsidRPr="003C383D">
        <w:t xml:space="preserve"> </w:t>
      </w:r>
      <w:r>
        <w:t>V </w:t>
      </w:r>
      <w:r w:rsidR="00641434">
        <w:t>areálu</w:t>
      </w:r>
      <w:r>
        <w:t xml:space="preserve"> bude umístěn lokální řídící dispečink napojený na </w:t>
      </w:r>
      <w:r w:rsidRPr="00F624AC">
        <w:t xml:space="preserve">nový dohledový a řídicí systém </w:t>
      </w:r>
      <w:r>
        <w:t xml:space="preserve">(NDŘS). Dispečink bude vybaven vizualizací </w:t>
      </w:r>
      <w:r w:rsidR="00641434">
        <w:t xml:space="preserve">všech </w:t>
      </w:r>
      <w:r>
        <w:t>zdroj</w:t>
      </w:r>
      <w:r w:rsidR="00641434">
        <w:t>ů</w:t>
      </w:r>
      <w:r>
        <w:t xml:space="preserve"> </w:t>
      </w:r>
      <w:r w:rsidRPr="00CF41D3">
        <w:t>a objektových předávacích stanic včetně přípravy teplé vody</w:t>
      </w:r>
      <w:r>
        <w:t>.</w:t>
      </w:r>
      <w:r w:rsidRPr="00957D77">
        <w:t xml:space="preserve"> Součástí opatření je instalace automatického průběhového odečtu fakturačních měřidel (</w:t>
      </w:r>
      <w:r w:rsidR="00641434" w:rsidRPr="00641434">
        <w:t>4x plyn, 1x elektro, 19x voda)</w:t>
      </w:r>
      <w:r w:rsidRPr="00957D77">
        <w:t xml:space="preserve"> </w:t>
      </w:r>
      <w:r w:rsidRPr="00CF41D3">
        <w:t>a podružných měřidel na jednotlivých objektových předávacích stanicích (</w:t>
      </w:r>
      <w:r w:rsidR="00641434">
        <w:t xml:space="preserve">13x </w:t>
      </w:r>
      <w:r w:rsidRPr="00CF41D3">
        <w:t xml:space="preserve">kalorimetr a </w:t>
      </w:r>
      <w:r w:rsidR="00641434">
        <w:t xml:space="preserve">15x </w:t>
      </w:r>
      <w:r w:rsidRPr="00CF41D3">
        <w:t xml:space="preserve">vodoměr studené vody pro ohřev teplé vody) </w:t>
      </w:r>
      <w:r w:rsidRPr="00957D77">
        <w:t xml:space="preserve">včetně </w:t>
      </w:r>
      <w:r>
        <w:t>jejich napojení na řídící dispečink.</w:t>
      </w:r>
      <w:r w:rsidRPr="003C383D">
        <w:t xml:space="preserve"> Součástí opatření je projektová dokumentace, napojení na centrální dispečink ENESA a na centrální dispečink ČVUT.</w:t>
      </w:r>
      <w:r w:rsidR="00701240">
        <w:t xml:space="preserve"> Podrobněji je nový dohledový a řídicí systém definován v části A) této Přílohy a na začátku části B) této Přílohy.</w:t>
      </w:r>
    </w:p>
    <w:p w14:paraId="33936ACA" w14:textId="77777777" w:rsidR="00A651F7" w:rsidRPr="003C383D" w:rsidRDefault="00A651F7" w:rsidP="00CD036A">
      <w:pPr>
        <w:pStyle w:val="Odstavecseseznamem"/>
        <w:numPr>
          <w:ilvl w:val="1"/>
          <w:numId w:val="31"/>
        </w:numPr>
        <w:spacing w:before="240"/>
        <w:ind w:left="851" w:hanging="851"/>
        <w:rPr>
          <w:b/>
          <w:sz w:val="24"/>
          <w:szCs w:val="24"/>
        </w:rPr>
      </w:pPr>
      <w:r>
        <w:rPr>
          <w:b/>
          <w:sz w:val="24"/>
          <w:szCs w:val="24"/>
        </w:rPr>
        <w:t xml:space="preserve">Rekonstrukce </w:t>
      </w:r>
      <w:r w:rsidR="00FC1510">
        <w:rPr>
          <w:b/>
          <w:sz w:val="24"/>
          <w:szCs w:val="24"/>
        </w:rPr>
        <w:t>plynových kotelen a objektových</w:t>
      </w:r>
      <w:r>
        <w:rPr>
          <w:b/>
          <w:sz w:val="24"/>
          <w:szCs w:val="24"/>
        </w:rPr>
        <w:t xml:space="preserve"> předávacích stanic</w:t>
      </w:r>
    </w:p>
    <w:p w14:paraId="39749948" w14:textId="77777777" w:rsidR="00FC1510" w:rsidRDefault="00FC1510" w:rsidP="00A651F7">
      <w:pPr>
        <w:spacing w:before="120" w:after="0"/>
      </w:pPr>
      <w:r>
        <w:t>Součástí tohoto opatření je r</w:t>
      </w:r>
      <w:r w:rsidRPr="00FC1510">
        <w:t>ekonstrukce plynových kotelen a objektových předávacích stanic v celém areálu</w:t>
      </w:r>
      <w:r>
        <w:t xml:space="preserve"> a v</w:t>
      </w:r>
      <w:r w:rsidRPr="00FC1510">
        <w:t xml:space="preserve">ybavení rekonstruovaných zdrojů a objektových předávacích stanic novým systémem </w:t>
      </w:r>
      <w:proofErr w:type="spellStart"/>
      <w:r w:rsidRPr="00FC1510">
        <w:t>MaR</w:t>
      </w:r>
      <w:proofErr w:type="spellEnd"/>
      <w:r w:rsidRPr="00FC1510">
        <w:t xml:space="preserve"> a napojení na NDŘS (nový dohledový a říd</w:t>
      </w:r>
      <w:r>
        <w:t>í</w:t>
      </w:r>
      <w:r w:rsidRPr="00FC1510">
        <w:t>cí systém). Lokální řídící dispečink bude vybaven vizualizací všech plynových kotelen v areálu a všech objektových předávacích stanic. Součástí projektu je napojení lokálního řídícího dispečinku v areálu kolejí na centrální řídící dispečink ENESA a na centrální dispečink ČVUT. Součástí opatření je veškerá související projektová dokumentace. Toto opatření je rozděleno na následující části:</w:t>
      </w:r>
    </w:p>
    <w:p w14:paraId="49292716" w14:textId="77777777" w:rsidR="00FC1510" w:rsidRPr="00FC1510" w:rsidRDefault="00FC1510" w:rsidP="00CD036A">
      <w:pPr>
        <w:pStyle w:val="Odstavecseseznamem"/>
        <w:numPr>
          <w:ilvl w:val="2"/>
          <w:numId w:val="31"/>
        </w:numPr>
        <w:tabs>
          <w:tab w:val="left" w:pos="851"/>
        </w:tabs>
        <w:spacing w:before="240" w:after="0"/>
        <w:ind w:left="851" w:hanging="851"/>
        <w:rPr>
          <w:b/>
        </w:rPr>
      </w:pPr>
      <w:r w:rsidRPr="00FC1510">
        <w:rPr>
          <w:b/>
        </w:rPr>
        <w:t>Rekonstrukce zdroje tepla pro Menzu</w:t>
      </w:r>
    </w:p>
    <w:p w14:paraId="4ACD5F38" w14:textId="0B08ECF9" w:rsidR="00990E1B" w:rsidRDefault="00990E1B" w:rsidP="00A651F7">
      <w:pPr>
        <w:spacing w:before="120" w:after="0"/>
      </w:pPr>
      <w:r w:rsidRPr="00990E1B">
        <w:t xml:space="preserve">Rekonstrukce zdroje tepla pro Menzu zahrnující výměnu stávajících kotlů. Dodávka a montáž nových vysoce účinných plynových kondenzačních kotlů o celkovém výkonu </w:t>
      </w:r>
      <w:r w:rsidR="00331175">
        <w:t>1 300 </w:t>
      </w:r>
      <w:r w:rsidRPr="00990E1B">
        <w:t xml:space="preserve">kW jako náhrada za stávající plynové kotle. Stávající plynové kotle včetně hořáků, kotlových čerpadel a kouřovodů v prostoru kotelny v objektu menzy budou demontovány. </w:t>
      </w:r>
    </w:p>
    <w:p w14:paraId="43CAB438" w14:textId="77777777" w:rsidR="00990E1B" w:rsidRDefault="00990E1B" w:rsidP="00A651F7">
      <w:pPr>
        <w:spacing w:before="120" w:after="0"/>
      </w:pPr>
      <w:r w:rsidRPr="00990E1B">
        <w:rPr>
          <w:noProof/>
          <w:lang w:eastAsia="cs-CZ"/>
        </w:rPr>
        <w:drawing>
          <wp:anchor distT="0" distB="0" distL="114300" distR="114300" simplePos="0" relativeHeight="251649536" behindDoc="0" locked="0" layoutInCell="1" allowOverlap="1" wp14:anchorId="724C4D48" wp14:editId="0D4D70FE">
            <wp:simplePos x="0" y="0"/>
            <wp:positionH relativeFrom="column">
              <wp:posOffset>2395220</wp:posOffset>
            </wp:positionH>
            <wp:positionV relativeFrom="paragraph">
              <wp:posOffset>185420</wp:posOffset>
            </wp:positionV>
            <wp:extent cx="2870200" cy="2301240"/>
            <wp:effectExtent l="0" t="0" r="6350" b="3810"/>
            <wp:wrapSquare wrapText="bothSides"/>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cstate="screen">
                      <a:extLst>
                        <a:ext uri="{28A0092B-C50C-407E-A947-70E740481C1C}">
                          <a14:useLocalDpi xmlns:a14="http://schemas.microsoft.com/office/drawing/2010/main"/>
                        </a:ext>
                      </a:extLst>
                    </a:blip>
                    <a:stretch>
                      <a:fillRect/>
                    </a:stretch>
                  </pic:blipFill>
                  <pic:spPr>
                    <a:xfrm>
                      <a:off x="0" y="0"/>
                      <a:ext cx="2870200" cy="2301240"/>
                    </a:xfrm>
                    <a:prstGeom prst="rect">
                      <a:avLst/>
                    </a:prstGeom>
                  </pic:spPr>
                </pic:pic>
              </a:graphicData>
            </a:graphic>
            <wp14:sizeRelH relativeFrom="page">
              <wp14:pctWidth>0</wp14:pctWidth>
            </wp14:sizeRelH>
            <wp14:sizeRelV relativeFrom="page">
              <wp14:pctHeight>0</wp14:pctHeight>
            </wp14:sizeRelV>
          </wp:anchor>
        </w:drawing>
      </w:r>
      <w:r w:rsidRPr="00990E1B">
        <w:rPr>
          <w:noProof/>
          <w:lang w:eastAsia="cs-CZ"/>
        </w:rPr>
        <w:drawing>
          <wp:anchor distT="0" distB="0" distL="114300" distR="114300" simplePos="0" relativeHeight="251651584" behindDoc="1" locked="0" layoutInCell="1" allowOverlap="1" wp14:anchorId="7CCD9C96" wp14:editId="6EF470E6">
            <wp:simplePos x="0" y="0"/>
            <wp:positionH relativeFrom="column">
              <wp:posOffset>617220</wp:posOffset>
            </wp:positionH>
            <wp:positionV relativeFrom="paragraph">
              <wp:posOffset>137795</wp:posOffset>
            </wp:positionV>
            <wp:extent cx="1713230" cy="2455545"/>
            <wp:effectExtent l="0" t="0" r="1270" b="1905"/>
            <wp:wrapTight wrapText="bothSides">
              <wp:wrapPolygon edited="0">
                <wp:start x="0" y="0"/>
                <wp:lineTo x="0" y="21449"/>
                <wp:lineTo x="21376" y="21449"/>
                <wp:lineTo x="21376" y="0"/>
                <wp:lineTo x="0" y="0"/>
              </wp:wrapPolygon>
            </wp:wrapTight>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0" cstate="screen">
                      <a:extLst>
                        <a:ext uri="{28A0092B-C50C-407E-A947-70E740481C1C}">
                          <a14:useLocalDpi xmlns:a14="http://schemas.microsoft.com/office/drawing/2010/main"/>
                        </a:ext>
                      </a:extLst>
                    </a:blip>
                    <a:srcRect/>
                    <a:stretch>
                      <a:fillRect/>
                    </a:stretch>
                  </pic:blipFill>
                  <pic:spPr bwMode="auto">
                    <a:xfrm>
                      <a:off x="0" y="0"/>
                      <a:ext cx="1713230" cy="24555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70B01E" w14:textId="77777777" w:rsidR="00990E1B" w:rsidRDefault="00990E1B" w:rsidP="00A651F7">
      <w:pPr>
        <w:spacing w:before="120" w:after="0"/>
      </w:pPr>
    </w:p>
    <w:p w14:paraId="48215EB1" w14:textId="77777777" w:rsidR="00990E1B" w:rsidRDefault="00990E1B" w:rsidP="00A651F7">
      <w:pPr>
        <w:spacing w:before="120" w:after="0"/>
      </w:pPr>
    </w:p>
    <w:p w14:paraId="433A8671" w14:textId="77777777" w:rsidR="00990E1B" w:rsidRDefault="00990E1B" w:rsidP="00A651F7">
      <w:pPr>
        <w:spacing w:before="120" w:after="0"/>
      </w:pPr>
    </w:p>
    <w:p w14:paraId="3744643C" w14:textId="77777777" w:rsidR="00990E1B" w:rsidRDefault="00990E1B" w:rsidP="00A651F7">
      <w:pPr>
        <w:spacing w:before="120" w:after="0"/>
      </w:pPr>
    </w:p>
    <w:p w14:paraId="55C61AB3" w14:textId="77777777" w:rsidR="00990E1B" w:rsidRDefault="00990E1B" w:rsidP="00A651F7">
      <w:pPr>
        <w:spacing w:before="120" w:after="0"/>
      </w:pPr>
    </w:p>
    <w:p w14:paraId="2BFB3B1E" w14:textId="77777777" w:rsidR="00990E1B" w:rsidRDefault="00990E1B" w:rsidP="00A651F7">
      <w:pPr>
        <w:spacing w:before="120" w:after="0"/>
      </w:pPr>
    </w:p>
    <w:p w14:paraId="6017AB90" w14:textId="77777777" w:rsidR="00990E1B" w:rsidRDefault="00990E1B" w:rsidP="00A651F7">
      <w:pPr>
        <w:spacing w:before="120" w:after="0"/>
      </w:pPr>
    </w:p>
    <w:p w14:paraId="071D9FF6" w14:textId="77777777" w:rsidR="00990E1B" w:rsidRDefault="00990E1B" w:rsidP="00A651F7">
      <w:pPr>
        <w:spacing w:before="120" w:after="0"/>
      </w:pPr>
    </w:p>
    <w:p w14:paraId="168E6262" w14:textId="77777777" w:rsidR="00990E1B" w:rsidRDefault="00990E1B" w:rsidP="00A651F7">
      <w:pPr>
        <w:spacing w:before="120" w:after="0"/>
      </w:pPr>
    </w:p>
    <w:p w14:paraId="6F60FE0C" w14:textId="77777777" w:rsidR="00990E1B" w:rsidRDefault="00990E1B" w:rsidP="00990E1B">
      <w:pPr>
        <w:spacing w:before="240" w:after="0"/>
      </w:pPr>
      <w:r w:rsidRPr="00023F7F">
        <w:t>Pro nov</w:t>
      </w:r>
      <w:r>
        <w:t>ou</w:t>
      </w:r>
      <w:r w:rsidRPr="00023F7F">
        <w:t xml:space="preserve"> </w:t>
      </w:r>
      <w:r>
        <w:t>kotelnu</w:t>
      </w:r>
      <w:r w:rsidRPr="00023F7F">
        <w:t xml:space="preserve"> budou použity moderní kondenzační kotle HOVAL Ultra </w:t>
      </w:r>
      <w:proofErr w:type="spellStart"/>
      <w:r w:rsidRPr="00023F7F">
        <w:t>Gas</w:t>
      </w:r>
      <w:proofErr w:type="spellEnd"/>
      <w:r w:rsidRPr="00023F7F">
        <w:t>, které představují současnou absolutní špičku v oblasti kondenzačních kotlů. Kotle se vyznačují vysokou účinností a spolehlivostí provozu.</w:t>
      </w:r>
    </w:p>
    <w:p w14:paraId="76FF1841" w14:textId="1AF46CFE" w:rsidR="00990E1B" w:rsidRDefault="00990E1B" w:rsidP="00990E1B">
      <w:pPr>
        <w:spacing w:before="120" w:after="0"/>
      </w:pPr>
      <w:r w:rsidRPr="00FE2A6D">
        <w:rPr>
          <w:noProof/>
          <w:lang w:eastAsia="cs-CZ"/>
        </w:rPr>
        <w:lastRenderedPageBreak/>
        <w:drawing>
          <wp:anchor distT="0" distB="0" distL="114300" distR="114300" simplePos="0" relativeHeight="251653632" behindDoc="0" locked="0" layoutInCell="1" allowOverlap="1" wp14:anchorId="655873B9" wp14:editId="329C2356">
            <wp:simplePos x="0" y="0"/>
            <wp:positionH relativeFrom="column">
              <wp:posOffset>-15240</wp:posOffset>
            </wp:positionH>
            <wp:positionV relativeFrom="paragraph">
              <wp:posOffset>10795</wp:posOffset>
            </wp:positionV>
            <wp:extent cx="1924685" cy="1943100"/>
            <wp:effectExtent l="0" t="0" r="0" b="0"/>
            <wp:wrapSquare wrapText="bothSides"/>
            <wp:docPr id="37"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screen">
                      <a:extLst>
                        <a:ext uri="{28A0092B-C50C-407E-A947-70E740481C1C}">
                          <a14:useLocalDpi xmlns:a14="http://schemas.microsoft.com/office/drawing/2010/main"/>
                        </a:ext>
                      </a:extLst>
                    </a:blip>
                    <a:srcRect/>
                    <a:stretch>
                      <a:fillRect/>
                    </a:stretch>
                  </pic:blipFill>
                  <pic:spPr bwMode="auto">
                    <a:xfrm>
                      <a:off x="0" y="0"/>
                      <a:ext cx="1924685" cy="19431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990E1B">
        <w:t xml:space="preserve">Osazen bude nový vysoce účinný plynový kondenzační </w:t>
      </w:r>
      <w:proofErr w:type="spellStart"/>
      <w:r w:rsidRPr="00990E1B">
        <w:t>dvoukotel</w:t>
      </w:r>
      <w:proofErr w:type="spellEnd"/>
      <w:r w:rsidRPr="00990E1B">
        <w:t xml:space="preserve"> HOVAL Ultra </w:t>
      </w:r>
      <w:proofErr w:type="spellStart"/>
      <w:r w:rsidRPr="00990E1B">
        <w:t>Gas</w:t>
      </w:r>
      <w:proofErr w:type="spellEnd"/>
      <w:r w:rsidRPr="00990E1B">
        <w:t xml:space="preserve"> </w:t>
      </w:r>
      <w:r w:rsidR="00331175">
        <w:t>1 300 </w:t>
      </w:r>
      <w:r w:rsidRPr="00990E1B">
        <w:t xml:space="preserve">D o výkonu </w:t>
      </w:r>
      <w:r w:rsidR="00331175">
        <w:t>1 300 </w:t>
      </w:r>
      <w:r w:rsidRPr="00990E1B">
        <w:t xml:space="preserve">kW (regulační rozsah </w:t>
      </w:r>
      <w:proofErr w:type="gramStart"/>
      <w:r w:rsidR="00331175">
        <w:t>136</w:t>
      </w:r>
      <w:r w:rsidRPr="00990E1B">
        <w:t xml:space="preserve"> </w:t>
      </w:r>
      <w:r w:rsidR="00331175">
        <w:t>–</w:t>
      </w:r>
      <w:r w:rsidRPr="00990E1B">
        <w:t xml:space="preserve"> </w:t>
      </w:r>
      <w:r w:rsidR="00331175">
        <w:t>13</w:t>
      </w:r>
      <w:r w:rsidRPr="00990E1B">
        <w:t>00</w:t>
      </w:r>
      <w:proofErr w:type="gramEnd"/>
      <w:r w:rsidRPr="00990E1B">
        <w:t xml:space="preserve"> kW). Nový zdroj bude napojen na stávající přívod topné vody do centrálního rozdělovače a sběrače topných větví, přičemž hydraulická spojka bude zrušena z důvodu snížení teploty zpátečky a zvýšení účinnosti nových kondenzačních kotlů.</w:t>
      </w:r>
    </w:p>
    <w:p w14:paraId="3352663B" w14:textId="77777777" w:rsidR="00990E1B" w:rsidRDefault="00990E1B" w:rsidP="00990E1B">
      <w:pPr>
        <w:spacing w:before="120" w:after="0"/>
      </w:pPr>
      <w:r w:rsidRPr="00990E1B">
        <w:t xml:space="preserve">Hlavní rozdělovač a sběrač topných větví budou ponechány stávající včetně armaturních sestav a oběhových čerpadel. Systém ohřevu teplé vody (TV), úpravna vody a expanzní zařízení budou ponechány stávající. Budou provedeny nezbytné úpravy v odkouření nových kotlů související s kondenzačním režimem kotlů. </w:t>
      </w:r>
    </w:p>
    <w:p w14:paraId="7B28BF92" w14:textId="77777777" w:rsidR="00990E1B" w:rsidRDefault="00990E1B" w:rsidP="00990E1B">
      <w:pPr>
        <w:spacing w:before="120" w:after="0"/>
      </w:pPr>
      <w:r w:rsidRPr="00990E1B">
        <w:t xml:space="preserve">Nový zdroj včetně ohřevu TV a jednotlivých směšovacích stanic na hlavním rozdělovači/sběrači topných větví bude vybaven kompletně novým systém </w:t>
      </w:r>
      <w:proofErr w:type="spellStart"/>
      <w:r w:rsidRPr="00990E1B">
        <w:t>MaR</w:t>
      </w:r>
      <w:proofErr w:type="spellEnd"/>
      <w:r w:rsidRPr="00990E1B">
        <w:t xml:space="preserve"> včetně napojení na lokální řídící dispečink vybavený kompletní vizualizací zdroje. </w:t>
      </w:r>
    </w:p>
    <w:p w14:paraId="654A3195" w14:textId="77777777" w:rsidR="00FC1510" w:rsidRDefault="00990E1B" w:rsidP="00990E1B">
      <w:pPr>
        <w:spacing w:before="120" w:after="0"/>
      </w:pPr>
      <w:r w:rsidRPr="00990E1B">
        <w:t xml:space="preserve">Součástí tohoto opatření je dodávka a montáž veškerého souvisejícího zařízení kotelny (tj. kotle, odkouření kotlů, přívod spalovacího vzduchu, větrání kotelny, napojení na systémy ZTI (plyn, vodu, kanalizaci), elektro, kondenzátní hospodářství v kotelně, nový systém </w:t>
      </w:r>
      <w:proofErr w:type="spellStart"/>
      <w:r w:rsidRPr="00990E1B">
        <w:t>MaR</w:t>
      </w:r>
      <w:proofErr w:type="spellEnd"/>
      <w:r w:rsidRPr="00990E1B">
        <w:t xml:space="preserve"> zdroje, nový lokální dispečink pro řízení kotelny včetně vizualizace a ovládacího software atd.). Součástí opatření je napojení lokálního dispečinku na centrální řídící dispečink ENESA a na centrální dispečink ČVUT. Součástí opatření je veškerá související projektová dokumentace.</w:t>
      </w:r>
    </w:p>
    <w:p w14:paraId="6A5D108C" w14:textId="77777777" w:rsidR="00A651F7" w:rsidRDefault="00A651F7" w:rsidP="00A651F7">
      <w:pPr>
        <w:jc w:val="left"/>
      </w:pPr>
      <w:r w:rsidRPr="007F16BC">
        <w:rPr>
          <w:noProof/>
          <w:lang w:eastAsia="cs-CZ"/>
        </w:rPr>
        <w:drawing>
          <wp:anchor distT="0" distB="0" distL="114300" distR="114300" simplePos="0" relativeHeight="251646464" behindDoc="1" locked="0" layoutInCell="1" allowOverlap="1" wp14:anchorId="2FBA1933" wp14:editId="2B0476C8">
            <wp:simplePos x="0" y="0"/>
            <wp:positionH relativeFrom="column">
              <wp:posOffset>181610</wp:posOffset>
            </wp:positionH>
            <wp:positionV relativeFrom="paragraph">
              <wp:posOffset>1978025</wp:posOffset>
            </wp:positionV>
            <wp:extent cx="3095625" cy="1562100"/>
            <wp:effectExtent l="0" t="0" r="9525" b="0"/>
            <wp:wrapTight wrapText="bothSides">
              <wp:wrapPolygon edited="0">
                <wp:start x="0" y="0"/>
                <wp:lineTo x="0" y="21337"/>
                <wp:lineTo x="21534" y="21337"/>
                <wp:lineTo x="21534" y="0"/>
                <wp:lineTo x="0" y="0"/>
              </wp:wrapPolygon>
            </wp:wrapTight>
            <wp:docPr id="42" name="Obráze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4" cstate="screen">
                      <a:extLst>
                        <a:ext uri="{28A0092B-C50C-407E-A947-70E740481C1C}">
                          <a14:useLocalDpi xmlns:a14="http://schemas.microsoft.com/office/drawing/2010/main"/>
                        </a:ext>
                      </a:extLst>
                    </a:blip>
                    <a:srcRect/>
                    <a:stretch>
                      <a:fillRect/>
                    </a:stretch>
                  </pic:blipFill>
                  <pic:spPr bwMode="auto">
                    <a:xfrm>
                      <a:off x="0" y="0"/>
                      <a:ext cx="3095625" cy="1562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F16BC">
        <w:rPr>
          <w:noProof/>
          <w:lang w:eastAsia="cs-CZ"/>
        </w:rPr>
        <w:drawing>
          <wp:anchor distT="0" distB="0" distL="114300" distR="114300" simplePos="0" relativeHeight="251647488" behindDoc="1" locked="0" layoutInCell="1" allowOverlap="1" wp14:anchorId="7D9D33CE" wp14:editId="654D96A5">
            <wp:simplePos x="0" y="0"/>
            <wp:positionH relativeFrom="column">
              <wp:posOffset>2467610</wp:posOffset>
            </wp:positionH>
            <wp:positionV relativeFrom="paragraph">
              <wp:posOffset>863600</wp:posOffset>
            </wp:positionV>
            <wp:extent cx="3171825" cy="1428750"/>
            <wp:effectExtent l="0" t="0" r="9525" b="0"/>
            <wp:wrapTight wrapText="bothSides">
              <wp:wrapPolygon edited="0">
                <wp:start x="0" y="0"/>
                <wp:lineTo x="0" y="21312"/>
                <wp:lineTo x="21535" y="21312"/>
                <wp:lineTo x="21535" y="0"/>
                <wp:lineTo x="0" y="0"/>
              </wp:wrapPolygon>
            </wp:wrapTight>
            <wp:docPr id="46"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3" cstate="screen">
                      <a:extLst>
                        <a:ext uri="{28A0092B-C50C-407E-A947-70E740481C1C}">
                          <a14:useLocalDpi xmlns:a14="http://schemas.microsoft.com/office/drawing/2010/main"/>
                        </a:ext>
                      </a:extLst>
                    </a:blip>
                    <a:srcRect/>
                    <a:stretch>
                      <a:fillRect/>
                    </a:stretch>
                  </pic:blipFill>
                  <pic:spPr bwMode="auto">
                    <a:xfrm>
                      <a:off x="0" y="0"/>
                      <a:ext cx="3171825"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F16BC">
        <w:rPr>
          <w:noProof/>
          <w:lang w:eastAsia="cs-CZ"/>
        </w:rPr>
        <w:drawing>
          <wp:anchor distT="0" distB="0" distL="114300" distR="114300" simplePos="0" relativeHeight="251648512" behindDoc="1" locked="0" layoutInCell="1" allowOverlap="1" wp14:anchorId="3782F285" wp14:editId="6C99166C">
            <wp:simplePos x="0" y="0"/>
            <wp:positionH relativeFrom="column">
              <wp:posOffset>181610</wp:posOffset>
            </wp:positionH>
            <wp:positionV relativeFrom="paragraph">
              <wp:posOffset>177800</wp:posOffset>
            </wp:positionV>
            <wp:extent cx="3095625" cy="1638300"/>
            <wp:effectExtent l="19050" t="19050" r="28575" b="19050"/>
            <wp:wrapTight wrapText="bothSides">
              <wp:wrapPolygon edited="0">
                <wp:start x="-133" y="-251"/>
                <wp:lineTo x="-133" y="21600"/>
                <wp:lineTo x="21666" y="21600"/>
                <wp:lineTo x="21666" y="-251"/>
                <wp:lineTo x="-133" y="-251"/>
              </wp:wrapPolygon>
            </wp:wrapTight>
            <wp:docPr id="52" name="Obráze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2" cstate="screen">
                      <a:extLst>
                        <a:ext uri="{28A0092B-C50C-407E-A947-70E740481C1C}">
                          <a14:useLocalDpi xmlns:a14="http://schemas.microsoft.com/office/drawing/2010/main"/>
                        </a:ext>
                      </a:extLst>
                    </a:blip>
                    <a:srcRect/>
                    <a:stretch>
                      <a:fillRect/>
                    </a:stretch>
                  </pic:blipFill>
                  <pic:spPr bwMode="auto">
                    <a:xfrm>
                      <a:off x="0" y="0"/>
                      <a:ext cx="3095625" cy="1638300"/>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p>
    <w:p w14:paraId="0F50A886" w14:textId="77777777" w:rsidR="00A651F7" w:rsidRDefault="00A651F7" w:rsidP="00A651F7">
      <w:pPr>
        <w:jc w:val="left"/>
      </w:pPr>
    </w:p>
    <w:p w14:paraId="245DD21B" w14:textId="77777777" w:rsidR="00A651F7" w:rsidRDefault="00A651F7" w:rsidP="00A651F7">
      <w:pPr>
        <w:jc w:val="left"/>
      </w:pPr>
    </w:p>
    <w:p w14:paraId="3E521CD7" w14:textId="77777777" w:rsidR="00A651F7" w:rsidRDefault="00A651F7" w:rsidP="00A651F7">
      <w:pPr>
        <w:jc w:val="left"/>
      </w:pPr>
    </w:p>
    <w:p w14:paraId="6F29456F" w14:textId="77777777" w:rsidR="00A651F7" w:rsidRDefault="00A651F7" w:rsidP="00A651F7">
      <w:pPr>
        <w:jc w:val="left"/>
      </w:pPr>
    </w:p>
    <w:p w14:paraId="1D59B1A8" w14:textId="77777777" w:rsidR="00A651F7" w:rsidRDefault="00A651F7" w:rsidP="00A651F7">
      <w:pPr>
        <w:jc w:val="left"/>
      </w:pPr>
    </w:p>
    <w:p w14:paraId="1501371A" w14:textId="77777777" w:rsidR="00A651F7" w:rsidRDefault="00A651F7" w:rsidP="00A651F7">
      <w:pPr>
        <w:jc w:val="left"/>
      </w:pPr>
    </w:p>
    <w:p w14:paraId="6AAB9558" w14:textId="77777777" w:rsidR="00A651F7" w:rsidRPr="00584299" w:rsidRDefault="00A651F7" w:rsidP="00A651F7">
      <w:pPr>
        <w:spacing w:before="240" w:after="0"/>
      </w:pPr>
      <w:r w:rsidRPr="00584299">
        <w:t>Součástí dodávky jsou dále:</w:t>
      </w:r>
    </w:p>
    <w:p w14:paraId="538D33F3" w14:textId="77777777" w:rsidR="00A651F7" w:rsidRPr="00584299" w:rsidRDefault="00A651F7" w:rsidP="00A651F7">
      <w:pPr>
        <w:pStyle w:val="Odstavecseseznamem"/>
        <w:spacing w:after="0"/>
        <w:ind w:left="567" w:hanging="283"/>
      </w:pPr>
      <w:r w:rsidRPr="00584299">
        <w:t>kompletní projektová dokumentace realizovaných opatření včetně realizační dokumentace a dokumentace skutečného provedení;</w:t>
      </w:r>
    </w:p>
    <w:p w14:paraId="6B0EC917" w14:textId="77777777" w:rsidR="00A651F7" w:rsidRPr="00584299" w:rsidRDefault="00A651F7" w:rsidP="00A651F7">
      <w:pPr>
        <w:pStyle w:val="Odstavecseseznamem"/>
        <w:spacing w:after="0"/>
        <w:ind w:left="568" w:hanging="284"/>
      </w:pPr>
      <w:r w:rsidRPr="00584299">
        <w:t>demontážní práce nezbytné pro instalaci a provoz dodávaného zařízení;</w:t>
      </w:r>
    </w:p>
    <w:p w14:paraId="31457310" w14:textId="77777777" w:rsidR="00A651F7" w:rsidRPr="00584299" w:rsidRDefault="00A651F7" w:rsidP="00A651F7">
      <w:pPr>
        <w:pStyle w:val="Odstavecseseznamem"/>
        <w:spacing w:after="0"/>
        <w:ind w:left="568" w:hanging="284"/>
      </w:pPr>
      <w:r w:rsidRPr="00584299">
        <w:lastRenderedPageBreak/>
        <w:t>veškeré nezbytné zkoušky topného systému (tlaková, topná zkouška);</w:t>
      </w:r>
    </w:p>
    <w:p w14:paraId="505C0274" w14:textId="77777777" w:rsidR="00A651F7" w:rsidRDefault="00A651F7" w:rsidP="00A651F7">
      <w:pPr>
        <w:pStyle w:val="Odstavecseseznamem"/>
        <w:spacing w:after="0"/>
        <w:ind w:left="568" w:hanging="284"/>
      </w:pPr>
      <w:r w:rsidRPr="00584299">
        <w:t>veškeré nezbytné elektro revize;</w:t>
      </w:r>
    </w:p>
    <w:p w14:paraId="74D70D94" w14:textId="77777777" w:rsidR="00A651F7" w:rsidRDefault="00A651F7" w:rsidP="00A651F7">
      <w:pPr>
        <w:pStyle w:val="Odstavecseseznamem"/>
        <w:spacing w:after="0"/>
        <w:ind w:left="568" w:hanging="284"/>
      </w:pPr>
      <w:r>
        <w:t>vypracování návrhu provozního řádu a zaškolení obsluhy</w:t>
      </w:r>
      <w:r>
        <w:rPr>
          <w:lang w:val="en-US"/>
        </w:rPr>
        <w:t>;</w:t>
      </w:r>
    </w:p>
    <w:p w14:paraId="7930E71D" w14:textId="77777777" w:rsidR="00A651F7" w:rsidRDefault="00A651F7" w:rsidP="00A651F7">
      <w:pPr>
        <w:pStyle w:val="Odstavecseseznamem"/>
        <w:spacing w:after="0"/>
        <w:ind w:left="568" w:hanging="284"/>
      </w:pPr>
      <w:r w:rsidRPr="00584299">
        <w:t>podklady k dodanému zařízení, manuály pro ovládání a technické informace prohlášení o shodě.</w:t>
      </w:r>
    </w:p>
    <w:p w14:paraId="641F4994" w14:textId="77777777" w:rsidR="00024307" w:rsidRPr="00024307" w:rsidRDefault="00024307" w:rsidP="00CD036A">
      <w:pPr>
        <w:pStyle w:val="Odstavecseseznamem"/>
        <w:numPr>
          <w:ilvl w:val="2"/>
          <w:numId w:val="31"/>
        </w:numPr>
        <w:tabs>
          <w:tab w:val="left" w:pos="851"/>
        </w:tabs>
        <w:spacing w:before="360" w:after="0"/>
        <w:ind w:left="851" w:hanging="851"/>
        <w:rPr>
          <w:b/>
        </w:rPr>
      </w:pPr>
      <w:r w:rsidRPr="00024307">
        <w:rPr>
          <w:b/>
        </w:rPr>
        <w:t>Rekonstrukce zdroje tepla pro Blok</w:t>
      </w:r>
      <w:r>
        <w:rPr>
          <w:b/>
        </w:rPr>
        <w:t>1</w:t>
      </w:r>
    </w:p>
    <w:p w14:paraId="1F56B152" w14:textId="77777777" w:rsidR="00024307" w:rsidRDefault="00024307" w:rsidP="00024307">
      <w:pPr>
        <w:spacing w:before="120" w:after="0"/>
      </w:pPr>
      <w:r w:rsidRPr="00024307">
        <w:t>Rekonstrukce zdroje tepla pro Blok 1</w:t>
      </w:r>
      <w:r>
        <w:t xml:space="preserve"> </w:t>
      </w:r>
      <w:r w:rsidRPr="00024307">
        <w:t>zahrnující výměnu stávajících kotlů. Dodávka a montáž nových vysoce účinných plynových kondenzačních kotlů o celkovém výkonu 228 kW jako náhrada za stávající plynové kotle.</w:t>
      </w:r>
    </w:p>
    <w:p w14:paraId="5BDD689C" w14:textId="77777777" w:rsidR="00024307" w:rsidRDefault="00024307" w:rsidP="00024307">
      <w:pPr>
        <w:spacing w:before="120" w:after="0"/>
      </w:pPr>
      <w:r w:rsidRPr="00FB1AEF">
        <w:t xml:space="preserve">V prostoru stávající kotelny budou demontovány oba stávající kotle a v nezbytném rozsahu i další zařízení kotelny, jako kouřovody, rozvody plynu, topné vody, </w:t>
      </w:r>
      <w:r>
        <w:t>kotlová čerpadla</w:t>
      </w:r>
      <w:r w:rsidRPr="00FB1AEF">
        <w:t xml:space="preserve">, </w:t>
      </w:r>
      <w:r>
        <w:t xml:space="preserve">hydraulická spojka, dotčená </w:t>
      </w:r>
      <w:r w:rsidRPr="00FB1AEF">
        <w:t xml:space="preserve">elektroinstalace a </w:t>
      </w:r>
      <w:r>
        <w:t xml:space="preserve">dotčený </w:t>
      </w:r>
      <w:r w:rsidRPr="00FB1AEF">
        <w:t xml:space="preserve">systém </w:t>
      </w:r>
      <w:proofErr w:type="spellStart"/>
      <w:r w:rsidRPr="00FB1AEF">
        <w:t>MaR</w:t>
      </w:r>
      <w:proofErr w:type="spellEnd"/>
      <w:r w:rsidRPr="00FB1AEF">
        <w:t xml:space="preserve">. Zařízení, které bude možno využít i pro nové řešení kotelny (např. </w:t>
      </w:r>
      <w:r>
        <w:t xml:space="preserve">rozdělovač/sběrač topných větví, </w:t>
      </w:r>
      <w:r w:rsidRPr="00FB1AEF">
        <w:t xml:space="preserve">části rozvodů energií a </w:t>
      </w:r>
      <w:proofErr w:type="gramStart"/>
      <w:r w:rsidRPr="00FB1AEF">
        <w:t>médií,</w:t>
      </w:r>
      <w:proofErr w:type="gramEnd"/>
      <w:r w:rsidRPr="00FB1AEF">
        <w:t xml:space="preserve"> atd.) bude využito. Úpravna vody, expanzní zařízení a </w:t>
      </w:r>
      <w:r>
        <w:t>ohřev teplé vody</w:t>
      </w:r>
      <w:r w:rsidRPr="00FB1AEF">
        <w:t xml:space="preserve"> </w:t>
      </w:r>
      <w:r>
        <w:t>budou použity stávající.</w:t>
      </w:r>
    </w:p>
    <w:p w14:paraId="58030FFF" w14:textId="77777777" w:rsidR="00024307" w:rsidRDefault="00024307" w:rsidP="00024307">
      <w:pPr>
        <w:spacing w:before="120" w:after="0"/>
      </w:pPr>
      <w:r w:rsidRPr="00FB1AEF">
        <w:rPr>
          <w:noProof/>
          <w:lang w:eastAsia="cs-CZ"/>
        </w:rPr>
        <w:drawing>
          <wp:anchor distT="0" distB="0" distL="114300" distR="114300" simplePos="0" relativeHeight="251660800" behindDoc="1" locked="0" layoutInCell="1" allowOverlap="1" wp14:anchorId="248A15AE" wp14:editId="47FE2F4F">
            <wp:simplePos x="0" y="0"/>
            <wp:positionH relativeFrom="column">
              <wp:posOffset>3072130</wp:posOffset>
            </wp:positionH>
            <wp:positionV relativeFrom="paragraph">
              <wp:posOffset>173355</wp:posOffset>
            </wp:positionV>
            <wp:extent cx="1328420" cy="1834515"/>
            <wp:effectExtent l="0" t="0" r="5080" b="0"/>
            <wp:wrapTight wrapText="bothSides">
              <wp:wrapPolygon edited="0">
                <wp:start x="0" y="0"/>
                <wp:lineTo x="0" y="21308"/>
                <wp:lineTo x="21373" y="21308"/>
                <wp:lineTo x="21373" y="0"/>
                <wp:lineTo x="0" y="0"/>
              </wp:wrapPolygon>
            </wp:wrapTight>
            <wp:docPr id="2213" name="obrázek 10" descr="http://www.cedeo.fr/ART/30/531/pwg_high/art3053173_nuff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cedeo.fr/ART/30/531/pwg_high/art3053173_nuff01.jpg"/>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1328420" cy="183451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FB1AEF">
        <w:rPr>
          <w:noProof/>
          <w:lang w:eastAsia="cs-CZ"/>
        </w:rPr>
        <w:drawing>
          <wp:anchor distT="0" distB="0" distL="114300" distR="114300" simplePos="0" relativeHeight="251661824" behindDoc="1" locked="0" layoutInCell="1" allowOverlap="1" wp14:anchorId="07DCED7B" wp14:editId="7D69D01F">
            <wp:simplePos x="0" y="0"/>
            <wp:positionH relativeFrom="column">
              <wp:posOffset>4453255</wp:posOffset>
            </wp:positionH>
            <wp:positionV relativeFrom="paragraph">
              <wp:posOffset>173355</wp:posOffset>
            </wp:positionV>
            <wp:extent cx="1328420" cy="1834515"/>
            <wp:effectExtent l="0" t="0" r="5080" b="0"/>
            <wp:wrapTight wrapText="bothSides">
              <wp:wrapPolygon edited="0">
                <wp:start x="0" y="0"/>
                <wp:lineTo x="0" y="21308"/>
                <wp:lineTo x="21373" y="21308"/>
                <wp:lineTo x="21373" y="0"/>
                <wp:lineTo x="0" y="0"/>
              </wp:wrapPolygon>
            </wp:wrapTight>
            <wp:docPr id="2214" name="obrázek 10" descr="http://www.cedeo.fr/ART/30/531/pwg_high/art3053173_nuff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cedeo.fr/ART/30/531/pwg_high/art3053173_nuff01.jpg"/>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1328420" cy="183451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FB1AEF">
        <w:t xml:space="preserve">Místo demontovaných kotlů budou na zeď </w:t>
      </w:r>
      <w:r>
        <w:t>(</w:t>
      </w:r>
      <w:r w:rsidRPr="00FB1AEF">
        <w:t>v blízkosti napojení stávající</w:t>
      </w:r>
      <w:r>
        <w:t>ch</w:t>
      </w:r>
      <w:r w:rsidRPr="00FB1AEF">
        <w:t xml:space="preserve"> kouřovod</w:t>
      </w:r>
      <w:r>
        <w:t>ů</w:t>
      </w:r>
      <w:r w:rsidRPr="00FB1AEF">
        <w:t xml:space="preserve"> na komín</w:t>
      </w:r>
      <w:r>
        <w:t>)</w:t>
      </w:r>
      <w:r w:rsidRPr="00FB1AEF">
        <w:t xml:space="preserve"> osazeny </w:t>
      </w:r>
      <w:r>
        <w:t>dva</w:t>
      </w:r>
      <w:r w:rsidRPr="00FB1AEF">
        <w:t xml:space="preserve"> nové závěsné plynové kondenzační kotle </w:t>
      </w:r>
      <w:r w:rsidRPr="00024307">
        <w:t>De-Dietrich INNOVENS PRO MCA 115, každý o výkonu 114 kW (celkový r</w:t>
      </w:r>
      <w:r>
        <w:t>egulační rozsah 18,4 - 228 kW)</w:t>
      </w:r>
      <w:r w:rsidRPr="00FB1AEF">
        <w:t xml:space="preserve">. Nové kotle budou napojeny na stávající přívod plynu do kotelny. Výstup topné vody z kotlů bude napojen na stávající </w:t>
      </w:r>
      <w:r>
        <w:t xml:space="preserve">rozdělovač/sběrač topných větví a na stávající systém ohřevu teplé vody. </w:t>
      </w:r>
      <w:r w:rsidRPr="00FB1AEF">
        <w:t>Pokud stávající komín nebude vyhovovat kondenzačnímu provozu, bude upraven nezbytným způsobem. Kouřovody ke komínu budou provedeny v nezbytné míře nově. Nové rozvody topné vody v prostoru kotelny budou tepelně izolovány.</w:t>
      </w:r>
    </w:p>
    <w:p w14:paraId="088995FD" w14:textId="77777777" w:rsidR="00024307" w:rsidRDefault="00024307" w:rsidP="00024307">
      <w:pPr>
        <w:spacing w:before="120" w:after="0"/>
      </w:pPr>
      <w:r w:rsidRPr="00024307">
        <w:t xml:space="preserve">Nový zdroj bude napojen na stávající přívod topné vody do centrálního rozdělovače a sběrače topných větví, přičemž hydraulická spojka bude zrušena z důvodu snížení teploty zpátečky a zvýšení účinnosti nových kondenzačních kotlů. </w:t>
      </w:r>
    </w:p>
    <w:p w14:paraId="214BB10D" w14:textId="77777777" w:rsidR="00024307" w:rsidRDefault="002F0E75" w:rsidP="00024307">
      <w:pPr>
        <w:spacing w:before="120" w:after="0"/>
      </w:pPr>
      <w:r>
        <w:rPr>
          <w:noProof/>
          <w:lang w:eastAsia="cs-CZ"/>
        </w:rPr>
        <w:drawing>
          <wp:anchor distT="0" distB="0" distL="114300" distR="114300" simplePos="0" relativeHeight="251657728" behindDoc="0" locked="0" layoutInCell="1" allowOverlap="1" wp14:anchorId="314769C3" wp14:editId="5F624114">
            <wp:simplePos x="0" y="0"/>
            <wp:positionH relativeFrom="column">
              <wp:posOffset>3831590</wp:posOffset>
            </wp:positionH>
            <wp:positionV relativeFrom="paragraph">
              <wp:posOffset>808990</wp:posOffset>
            </wp:positionV>
            <wp:extent cx="1896110" cy="1195070"/>
            <wp:effectExtent l="0" t="0" r="8890" b="5080"/>
            <wp:wrapSquare wrapText="bothSides"/>
            <wp:docPr id="2216" name="Obrázek 2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a:ext>
                      </a:extLst>
                    </a:blip>
                    <a:srcRect/>
                    <a:stretch>
                      <a:fillRect/>
                    </a:stretch>
                  </pic:blipFill>
                  <pic:spPr bwMode="auto">
                    <a:xfrm>
                      <a:off x="0" y="0"/>
                      <a:ext cx="1896110" cy="1195070"/>
                    </a:xfrm>
                    <a:prstGeom prst="rect">
                      <a:avLst/>
                    </a:prstGeom>
                    <a:noFill/>
                    <a:ln>
                      <a:noFill/>
                    </a:ln>
                  </pic:spPr>
                </pic:pic>
              </a:graphicData>
            </a:graphic>
            <wp14:sizeRelH relativeFrom="page">
              <wp14:pctWidth>0</wp14:pctWidth>
            </wp14:sizeRelH>
            <wp14:sizeRelV relativeFrom="page">
              <wp14:pctHeight>0</wp14:pctHeight>
            </wp14:sizeRelV>
          </wp:anchor>
        </w:drawing>
      </w:r>
      <w:r w:rsidR="00024307" w:rsidRPr="00024307">
        <w:t>Hlavní rozdělovač a sběrač topných větví budou ponechány stávající včetně armaturních sestav a oběhových čerpadel. Systém ohřevu teplé vody (TV), úpravna vody a expanzní zařízení budou ponechány stávající. Budou provedeny nezbytné úpravy v odkouření nových kotlů souvisejíc</w:t>
      </w:r>
      <w:r w:rsidR="00024307">
        <w:t>í s kondenzačním režimem kotlů.</w:t>
      </w:r>
    </w:p>
    <w:p w14:paraId="6FD404A7" w14:textId="77777777" w:rsidR="00024307" w:rsidRDefault="00024307" w:rsidP="00024307">
      <w:pPr>
        <w:spacing w:before="120" w:after="0"/>
      </w:pPr>
      <w:r w:rsidRPr="00024307">
        <w:t xml:space="preserve">Nový zdroj včetně ohřevu TV a jednotlivých směšovacích stanic na hlavním rozdělovači/sběrači topných větví bude vybaven kompletně novým systém </w:t>
      </w:r>
      <w:proofErr w:type="spellStart"/>
      <w:r w:rsidRPr="00024307">
        <w:t>MaR</w:t>
      </w:r>
      <w:proofErr w:type="spellEnd"/>
      <w:r w:rsidR="002F0E75">
        <w:t xml:space="preserve">, </w:t>
      </w:r>
      <w:r w:rsidR="002F0E75" w:rsidRPr="00FB1AEF">
        <w:t xml:space="preserve">který zajistí plně programovatelnou regulaci dodávky tepla pro ohřev TV a pro ÚT v závislosti na venkovní teplotě a s ohledem na vnitřní teplotu v referenční místnosti (systémová regulace DIEMATIC </w:t>
      </w:r>
      <w:proofErr w:type="spellStart"/>
      <w:r w:rsidR="002F0E75" w:rsidRPr="00FB1AEF">
        <w:t>iS</w:t>
      </w:r>
      <w:r w:rsidR="002F0E75">
        <w:t>ystem</w:t>
      </w:r>
      <w:proofErr w:type="spellEnd"/>
      <w:r w:rsidR="002F0E75">
        <w:t>). Veškerá</w:t>
      </w:r>
      <w:r w:rsidR="002F0E75" w:rsidRPr="00FB1AEF">
        <w:t xml:space="preserve"> zařízení kotelny (tj. kotle, </w:t>
      </w:r>
      <w:r w:rsidR="002F0E75" w:rsidRPr="00FB1AEF">
        <w:lastRenderedPageBreak/>
        <w:t xml:space="preserve">ohřev teplé vody, směšovací stanice, regulační armatury, plynoměr a vodoměr studené vody pro ohřev teplé vody) budou vizualizována na novém </w:t>
      </w:r>
      <w:r w:rsidR="002F0E75">
        <w:t xml:space="preserve">lokálním </w:t>
      </w:r>
      <w:r w:rsidR="002F0E75" w:rsidRPr="00FB1AEF">
        <w:t>dispečinku</w:t>
      </w:r>
      <w:r w:rsidR="002F0E75">
        <w:t xml:space="preserve"> (stávající PC) v řešeném objektu</w:t>
      </w:r>
      <w:r w:rsidR="002F0E75" w:rsidRPr="00FB1AEF">
        <w:t>, odkud bude možno veškerou novou technologii sledovat a ovládat. Dispečink bude vybaven archivací dat pro následné analýzy prováděné v rámci energetického manageme</w:t>
      </w:r>
      <w:r w:rsidR="002F0E75">
        <w:t>ntu a pro optimalizaci provozu.</w:t>
      </w:r>
      <w:r w:rsidRPr="00024307">
        <w:t xml:space="preserve"> </w:t>
      </w:r>
    </w:p>
    <w:p w14:paraId="33C37F11" w14:textId="77777777" w:rsidR="002F0E75" w:rsidRDefault="002F0E75" w:rsidP="002F0E75">
      <w:pPr>
        <w:spacing w:before="120" w:after="0"/>
      </w:pPr>
      <w:r>
        <w:t>Lokální</w:t>
      </w:r>
      <w:r w:rsidRPr="00FB1AEF">
        <w:t xml:space="preserve"> dispečink</w:t>
      </w:r>
      <w:r>
        <w:t xml:space="preserve"> </w:t>
      </w:r>
      <w:r w:rsidRPr="00FB1AEF">
        <w:t>bude napojen na centrální řídící dispečink ENESA pro vzdálenou kontrolu efektivity hospodaření s energií v rámci smluvně zajišťovaného energetického managementu a pro možnost dálkových servisních zásahů.</w:t>
      </w:r>
      <w:r>
        <w:t xml:space="preserve"> Dále bude lokální</w:t>
      </w:r>
      <w:r w:rsidRPr="00FB1AEF">
        <w:t xml:space="preserve"> dispečink</w:t>
      </w:r>
      <w:r>
        <w:t xml:space="preserve"> </w:t>
      </w:r>
      <w:r w:rsidRPr="00FB1AEF">
        <w:t xml:space="preserve">napojen </w:t>
      </w:r>
      <w:r>
        <w:t xml:space="preserve">na </w:t>
      </w:r>
      <w:r w:rsidRPr="00FE7CBE">
        <w:t xml:space="preserve">dispečink </w:t>
      </w:r>
      <w:r>
        <w:t xml:space="preserve">ČVUT. </w:t>
      </w:r>
      <w:r w:rsidRPr="00FE7CBE">
        <w:t>Z dispečink</w:t>
      </w:r>
      <w:r>
        <w:t>ů</w:t>
      </w:r>
      <w:r w:rsidRPr="00FE7CBE">
        <w:t xml:space="preserve"> bude možné </w:t>
      </w:r>
      <w:r>
        <w:t xml:space="preserve">kontrolovat a </w:t>
      </w:r>
      <w:r w:rsidRPr="00FE7CBE">
        <w:t xml:space="preserve">nastavovat provozní režimy </w:t>
      </w:r>
      <w:r>
        <w:t>zdroje a jednotlivých topných větví.</w:t>
      </w:r>
      <w:r w:rsidRPr="00FE7CBE">
        <w:t xml:space="preserve"> Nastavené režimy bude moci pověřený pracovník </w:t>
      </w:r>
      <w:r>
        <w:t xml:space="preserve">(správce objektu) </w:t>
      </w:r>
      <w:r w:rsidRPr="00FE7CBE">
        <w:t xml:space="preserve">na </w:t>
      </w:r>
      <w:r>
        <w:t>lokálním dispečinku</w:t>
      </w:r>
      <w:r w:rsidRPr="00FE7CBE">
        <w:t xml:space="preserve"> kdykoli dle potřeby měnit. Za tímto účelem bude obsluha řádně zaškolena.</w:t>
      </w:r>
    </w:p>
    <w:p w14:paraId="6DEE8784" w14:textId="3F27110C" w:rsidR="00024307" w:rsidRDefault="00024307" w:rsidP="00024307">
      <w:pPr>
        <w:spacing w:before="120" w:after="0"/>
      </w:pPr>
      <w:r w:rsidRPr="00024307">
        <w:t xml:space="preserve">Součástí tohoto opatření je dodávka a montáž veškerého souvisejícího zařízení kotelny (tj. kotle, odkouření kotlů, přívod spalovacího vzduchu, větrání kotelny, napojení na systémy ZTI (plyn, vodu, kanalizaci), elektro, kondenzátní hospodářství v kotelně, nový systém </w:t>
      </w:r>
      <w:proofErr w:type="spellStart"/>
      <w:r w:rsidRPr="00024307">
        <w:t>MaR</w:t>
      </w:r>
      <w:proofErr w:type="spellEnd"/>
      <w:r w:rsidRPr="00024307">
        <w:t xml:space="preserve"> zdroje, nový lokální dispečink pro řízení kotelny včetně vizualiza</w:t>
      </w:r>
      <w:r w:rsidR="002F0E75">
        <w:t>ce a ovládacího software atd.).</w:t>
      </w:r>
      <w:r w:rsidR="00AB08B1">
        <w:t xml:space="preserve"> Součástí je i podružný m</w:t>
      </w:r>
      <w:r w:rsidR="00AB08B1" w:rsidRPr="00AB08B1">
        <w:t xml:space="preserve">ěřič tepla </w:t>
      </w:r>
      <w:r w:rsidR="00AB08B1">
        <w:t>pro</w:t>
      </w:r>
      <w:r w:rsidR="00AB08B1" w:rsidRPr="00AB08B1">
        <w:t xml:space="preserve"> nájemce </w:t>
      </w:r>
      <w:r w:rsidR="00AB08B1">
        <w:t>(</w:t>
      </w:r>
      <w:r w:rsidR="00AB08B1" w:rsidRPr="00AB08B1">
        <w:t>hospoda</w:t>
      </w:r>
      <w:r w:rsidR="00AB08B1">
        <w:t>).</w:t>
      </w:r>
    </w:p>
    <w:p w14:paraId="72D1B2B5" w14:textId="77777777" w:rsidR="00024307" w:rsidRPr="00584299" w:rsidRDefault="00024307" w:rsidP="00024307">
      <w:pPr>
        <w:spacing w:before="240" w:after="0"/>
      </w:pPr>
      <w:r w:rsidRPr="00584299">
        <w:t>Součástí dodávky jsou dále:</w:t>
      </w:r>
    </w:p>
    <w:p w14:paraId="71C1CF59" w14:textId="77777777" w:rsidR="00024307" w:rsidRPr="00584299" w:rsidRDefault="00024307" w:rsidP="00024307">
      <w:pPr>
        <w:pStyle w:val="Odstavecseseznamem"/>
        <w:spacing w:after="0"/>
        <w:ind w:left="567" w:hanging="283"/>
      </w:pPr>
      <w:r w:rsidRPr="00584299">
        <w:t>kompletní projektová dokumentace realizovaných opatření včetně realizační dokumentace a dokumentace skutečného provedení;</w:t>
      </w:r>
    </w:p>
    <w:p w14:paraId="333C8471" w14:textId="77777777" w:rsidR="00024307" w:rsidRPr="00584299" w:rsidRDefault="00024307" w:rsidP="00024307">
      <w:pPr>
        <w:pStyle w:val="Odstavecseseznamem"/>
        <w:spacing w:after="0"/>
        <w:ind w:left="568" w:hanging="284"/>
      </w:pPr>
      <w:r w:rsidRPr="00584299">
        <w:t>demontážní práce nezbytné pro instalaci a provoz dodávaného zařízení;</w:t>
      </w:r>
    </w:p>
    <w:p w14:paraId="33B1A750" w14:textId="77777777" w:rsidR="00024307" w:rsidRPr="00584299" w:rsidRDefault="00024307" w:rsidP="00024307">
      <w:pPr>
        <w:pStyle w:val="Odstavecseseznamem"/>
        <w:spacing w:after="0"/>
        <w:ind w:left="568" w:hanging="284"/>
      </w:pPr>
      <w:r w:rsidRPr="00584299">
        <w:t>veškeré nezbytné zkoušky topného systému (tlaková, topná zkouška);</w:t>
      </w:r>
    </w:p>
    <w:p w14:paraId="416C6DBF" w14:textId="77777777" w:rsidR="00024307" w:rsidRDefault="00024307" w:rsidP="00024307">
      <w:pPr>
        <w:pStyle w:val="Odstavecseseznamem"/>
        <w:spacing w:after="0"/>
        <w:ind w:left="568" w:hanging="284"/>
      </w:pPr>
      <w:r w:rsidRPr="00584299">
        <w:t>veškeré nezbytné elektro revize;</w:t>
      </w:r>
    </w:p>
    <w:p w14:paraId="77BB0F60" w14:textId="77777777" w:rsidR="00024307" w:rsidRDefault="00024307" w:rsidP="00024307">
      <w:pPr>
        <w:pStyle w:val="Odstavecseseznamem"/>
        <w:spacing w:after="0"/>
        <w:ind w:left="568" w:hanging="284"/>
      </w:pPr>
      <w:r>
        <w:t>vypracování návrhu provozního řádu a zaškolení obsluhy</w:t>
      </w:r>
      <w:r>
        <w:rPr>
          <w:lang w:val="en-US"/>
        </w:rPr>
        <w:t>;</w:t>
      </w:r>
    </w:p>
    <w:p w14:paraId="5E49D1A8" w14:textId="77777777" w:rsidR="00024307" w:rsidRDefault="00024307" w:rsidP="00024307">
      <w:pPr>
        <w:pStyle w:val="Odstavecseseznamem"/>
        <w:spacing w:after="0"/>
        <w:ind w:left="568" w:hanging="284"/>
      </w:pPr>
      <w:r w:rsidRPr="00584299">
        <w:t>podklady k dodanému zařízení, manuály pro ovládání a technické informace prohlášení o shodě.</w:t>
      </w:r>
    </w:p>
    <w:p w14:paraId="50FCF691" w14:textId="77777777" w:rsidR="00A517F9" w:rsidRPr="00024307" w:rsidRDefault="00A517F9" w:rsidP="00CD036A">
      <w:pPr>
        <w:pStyle w:val="Odstavecseseznamem"/>
        <w:numPr>
          <w:ilvl w:val="2"/>
          <w:numId w:val="31"/>
        </w:numPr>
        <w:tabs>
          <w:tab w:val="left" w:pos="851"/>
        </w:tabs>
        <w:spacing w:before="360" w:after="0"/>
        <w:ind w:left="851" w:hanging="851"/>
        <w:rPr>
          <w:b/>
        </w:rPr>
      </w:pPr>
      <w:r w:rsidRPr="00024307">
        <w:rPr>
          <w:b/>
        </w:rPr>
        <w:t xml:space="preserve">Rekonstrukce zdroje tepla </w:t>
      </w:r>
      <w:r>
        <w:rPr>
          <w:b/>
        </w:rPr>
        <w:t>pro zateplené Informační centrum (prádelna)</w:t>
      </w:r>
    </w:p>
    <w:p w14:paraId="138BFF08" w14:textId="77777777" w:rsidR="00A517F9" w:rsidRDefault="0078070E" w:rsidP="00A517F9">
      <w:pPr>
        <w:spacing w:before="120" w:after="0"/>
      </w:pPr>
      <w:r w:rsidRPr="0078070E">
        <w:t>Rekonstrukce zdroje tepla pro zateplené Informační centrum (Prádelna) zahrnující výměnu stávajících kotlů. Dodávka a montáž nového vysoce účinného plynového kondenzačního kotle o celkovém výkonu 65 kW jako náhrada za stávající plynové kotle.</w:t>
      </w:r>
    </w:p>
    <w:p w14:paraId="7CC38E06" w14:textId="77777777" w:rsidR="00A517F9" w:rsidRDefault="0078070E" w:rsidP="00A517F9">
      <w:pPr>
        <w:spacing w:before="120" w:after="0"/>
      </w:pPr>
      <w:r w:rsidRPr="00FB1AEF">
        <w:rPr>
          <w:noProof/>
          <w:lang w:eastAsia="cs-CZ"/>
        </w:rPr>
        <w:drawing>
          <wp:anchor distT="0" distB="0" distL="114300" distR="114300" simplePos="0" relativeHeight="251664896" behindDoc="1" locked="0" layoutInCell="1" allowOverlap="1" wp14:anchorId="7813C6FE" wp14:editId="57677401">
            <wp:simplePos x="0" y="0"/>
            <wp:positionH relativeFrom="column">
              <wp:posOffset>-61595</wp:posOffset>
            </wp:positionH>
            <wp:positionV relativeFrom="paragraph">
              <wp:posOffset>106045</wp:posOffset>
            </wp:positionV>
            <wp:extent cx="1328420" cy="1834515"/>
            <wp:effectExtent l="0" t="0" r="5080" b="0"/>
            <wp:wrapTight wrapText="bothSides">
              <wp:wrapPolygon edited="0">
                <wp:start x="0" y="0"/>
                <wp:lineTo x="0" y="21308"/>
                <wp:lineTo x="21373" y="21308"/>
                <wp:lineTo x="21373" y="0"/>
                <wp:lineTo x="0" y="0"/>
              </wp:wrapPolygon>
            </wp:wrapTight>
            <wp:docPr id="2218" name="obrázek 10" descr="http://www.cedeo.fr/ART/30/531/pwg_high/art3053173_nuff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cedeo.fr/ART/30/531/pwg_high/art3053173_nuff01.jpg"/>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1328420" cy="183451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A517F9" w:rsidRPr="00FB1AEF">
        <w:t xml:space="preserve">V prostoru stávající kotelny budou demontovány oba stávající kotle a v nezbytném rozsahu i další zařízení kotelny, jako kouřovody, rozvody plynu, topné vody, </w:t>
      </w:r>
      <w:r w:rsidR="00A517F9">
        <w:t>kotlová čerpadla</w:t>
      </w:r>
      <w:r w:rsidR="00A517F9" w:rsidRPr="00FB1AEF">
        <w:t xml:space="preserve">, </w:t>
      </w:r>
      <w:r w:rsidR="00A517F9">
        <w:t xml:space="preserve">dotčená </w:t>
      </w:r>
      <w:r w:rsidR="00A517F9" w:rsidRPr="00FB1AEF">
        <w:t xml:space="preserve">elektroinstalace a </w:t>
      </w:r>
      <w:r w:rsidR="00A517F9">
        <w:t xml:space="preserve">dotčený </w:t>
      </w:r>
      <w:r>
        <w:t xml:space="preserve">systém </w:t>
      </w:r>
      <w:proofErr w:type="spellStart"/>
      <w:r>
        <w:t>MaR</w:t>
      </w:r>
      <w:proofErr w:type="spellEnd"/>
      <w:r>
        <w:t>.</w:t>
      </w:r>
    </w:p>
    <w:p w14:paraId="752C7E41" w14:textId="77777777" w:rsidR="0078070E" w:rsidRDefault="0078070E" w:rsidP="0078070E">
      <w:pPr>
        <w:spacing w:before="120" w:after="0"/>
      </w:pPr>
      <w:r w:rsidRPr="00FB1AEF">
        <w:t>Místo demontovaných kotlů bud</w:t>
      </w:r>
      <w:r>
        <w:t>e</w:t>
      </w:r>
      <w:r w:rsidRPr="00FB1AEF">
        <w:t xml:space="preserve"> na zeď </w:t>
      </w:r>
      <w:r>
        <w:t>(</w:t>
      </w:r>
      <w:r w:rsidRPr="00FB1AEF">
        <w:t>v blízkosti napojení stávající</w:t>
      </w:r>
      <w:r>
        <w:t>ch</w:t>
      </w:r>
      <w:r w:rsidRPr="00FB1AEF">
        <w:t xml:space="preserve"> kouřovod</w:t>
      </w:r>
      <w:r>
        <w:t>ů</w:t>
      </w:r>
      <w:r w:rsidRPr="00FB1AEF">
        <w:t xml:space="preserve"> na komín</w:t>
      </w:r>
      <w:r>
        <w:t>)</w:t>
      </w:r>
      <w:r w:rsidRPr="00FB1AEF">
        <w:t xml:space="preserve"> osazen </w:t>
      </w:r>
      <w:r w:rsidRPr="0078070E">
        <w:t xml:space="preserve">nový vysoce účinný závěsný plynový kondenzační kotel De-Dietrich INNOVENS PRO MCA 65 o výkonu 65 kW (celkový regulační rozsah 13,3 - 65kW). Plynový kotel bude přes novou směšovací stanici s oběhovým čerpadlem s plynulou regulací otáček napojen na stávající větev ÚT pro celý objekt. Stávající </w:t>
      </w:r>
      <w:r w:rsidR="006F7F79">
        <w:rPr>
          <w:noProof/>
          <w:lang w:eastAsia="cs-CZ"/>
        </w:rPr>
        <w:lastRenderedPageBreak/>
        <w:drawing>
          <wp:anchor distT="0" distB="0" distL="114300" distR="114300" simplePos="0" relativeHeight="251665920" behindDoc="1" locked="0" layoutInCell="1" allowOverlap="1" wp14:anchorId="2B2806FF" wp14:editId="36DA3F1A">
            <wp:simplePos x="0" y="0"/>
            <wp:positionH relativeFrom="column">
              <wp:posOffset>10160</wp:posOffset>
            </wp:positionH>
            <wp:positionV relativeFrom="paragraph">
              <wp:posOffset>45085</wp:posOffset>
            </wp:positionV>
            <wp:extent cx="1902460" cy="1577975"/>
            <wp:effectExtent l="0" t="0" r="2540" b="3175"/>
            <wp:wrapTight wrapText="bothSides">
              <wp:wrapPolygon edited="0">
                <wp:start x="0" y="0"/>
                <wp:lineTo x="0" y="21383"/>
                <wp:lineTo x="21413" y="21383"/>
                <wp:lineTo x="21413" y="0"/>
                <wp:lineTo x="0" y="0"/>
              </wp:wrapPolygon>
            </wp:wrapTight>
            <wp:docPr id="2220" name="Obrázek 2220" descr="1363105237_nasosy-dlya-otopleniya-grundfos-magna-3-i-alph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1363105237_nasosy-dlya-otopleniya-grundfos-magna-3-i-alpha-2"/>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1902460" cy="1577975"/>
                    </a:xfrm>
                    <a:prstGeom prst="rect">
                      <a:avLst/>
                    </a:prstGeom>
                    <a:noFill/>
                  </pic:spPr>
                </pic:pic>
              </a:graphicData>
            </a:graphic>
            <wp14:sizeRelH relativeFrom="page">
              <wp14:pctWidth>0</wp14:pctWidth>
            </wp14:sizeRelH>
            <wp14:sizeRelV relativeFrom="page">
              <wp14:pctHeight>0</wp14:pctHeight>
            </wp14:sizeRelV>
          </wp:anchor>
        </w:drawing>
      </w:r>
      <w:r w:rsidRPr="0078070E">
        <w:t xml:space="preserve">rozdělovač a sběrač topných větví s vývodem pro nefunkční vzduchotechniku bude zrušen. Budou provedeny nezbytné úpravy v odkouření nového kotle související s kondenzačním režimem kotle. </w:t>
      </w:r>
    </w:p>
    <w:p w14:paraId="46F46A0A" w14:textId="77777777" w:rsidR="00A5572A" w:rsidRDefault="0078070E" w:rsidP="0078070E">
      <w:pPr>
        <w:spacing w:before="120" w:after="0"/>
      </w:pPr>
      <w:r>
        <w:rPr>
          <w:noProof/>
          <w:lang w:eastAsia="cs-CZ"/>
        </w:rPr>
        <w:drawing>
          <wp:anchor distT="0" distB="0" distL="114300" distR="114300" simplePos="0" relativeHeight="251663872" behindDoc="0" locked="0" layoutInCell="1" allowOverlap="1" wp14:anchorId="7A28BD04" wp14:editId="6DB3A222">
            <wp:simplePos x="0" y="0"/>
            <wp:positionH relativeFrom="column">
              <wp:posOffset>1872615</wp:posOffset>
            </wp:positionH>
            <wp:positionV relativeFrom="paragraph">
              <wp:posOffset>1057275</wp:posOffset>
            </wp:positionV>
            <wp:extent cx="1896110" cy="1195070"/>
            <wp:effectExtent l="0" t="0" r="8890" b="5080"/>
            <wp:wrapSquare wrapText="bothSides"/>
            <wp:docPr id="2219" name="Obrázek 2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a:ext>
                      </a:extLst>
                    </a:blip>
                    <a:srcRect/>
                    <a:stretch>
                      <a:fillRect/>
                    </a:stretch>
                  </pic:blipFill>
                  <pic:spPr bwMode="auto">
                    <a:xfrm>
                      <a:off x="0" y="0"/>
                      <a:ext cx="1896110" cy="11950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070E">
        <w:t xml:space="preserve">Nový zdroj včetně směšovací stanice ÚT bude vybaven kompletně novým systém </w:t>
      </w:r>
      <w:proofErr w:type="spellStart"/>
      <w:r w:rsidRPr="0078070E">
        <w:t>MaR</w:t>
      </w:r>
      <w:proofErr w:type="spellEnd"/>
      <w:r w:rsidR="00A5572A">
        <w:t xml:space="preserve">, </w:t>
      </w:r>
      <w:r w:rsidR="00A5572A" w:rsidRPr="00FB1AEF">
        <w:t xml:space="preserve">který zajistí plně programovatelnou regulaci dodávky tepla pro ÚT v závislosti na venkovní teplotě a s ohledem na vnitřní teplotu v referenční místnosti (systémová regulace DIEMATIC </w:t>
      </w:r>
      <w:proofErr w:type="spellStart"/>
      <w:r w:rsidR="00A5572A" w:rsidRPr="00FB1AEF">
        <w:t>iS</w:t>
      </w:r>
      <w:r w:rsidR="00A5572A">
        <w:t>ystem</w:t>
      </w:r>
      <w:proofErr w:type="spellEnd"/>
      <w:r w:rsidR="00A5572A">
        <w:t>). Veškerá</w:t>
      </w:r>
      <w:r w:rsidR="00A5572A" w:rsidRPr="00FB1AEF">
        <w:t xml:space="preserve"> zařízení kotelny (tj. kote</w:t>
      </w:r>
      <w:r w:rsidR="00A5572A">
        <w:t>l</w:t>
      </w:r>
      <w:r w:rsidR="00A5572A" w:rsidRPr="00FB1AEF">
        <w:t xml:space="preserve">, směšovací stanice, regulační armatury) budou vizualizována na novém </w:t>
      </w:r>
      <w:r w:rsidR="00A5572A">
        <w:t xml:space="preserve">lokálním </w:t>
      </w:r>
      <w:r w:rsidR="00A5572A" w:rsidRPr="00FB1AEF">
        <w:t>dispečinku</w:t>
      </w:r>
      <w:r w:rsidR="00A5572A">
        <w:t xml:space="preserve"> (stávající PC) v řešeném objektu</w:t>
      </w:r>
      <w:r w:rsidR="00A5572A" w:rsidRPr="00FB1AEF">
        <w:t>, odkud bude možno veškerou novou technologii sledovat a ovládat. Dispečink bude vybaven archivací dat pro následné analýzy prováděné v rámci energetického manageme</w:t>
      </w:r>
      <w:r w:rsidR="00A5572A">
        <w:t>ntu a pro optimalizaci provozu.</w:t>
      </w:r>
    </w:p>
    <w:p w14:paraId="2994E72A" w14:textId="77777777" w:rsidR="00A5572A" w:rsidRDefault="00A5572A" w:rsidP="00A5572A">
      <w:pPr>
        <w:spacing w:before="120" w:after="0"/>
      </w:pPr>
      <w:r>
        <w:t>Lokální</w:t>
      </w:r>
      <w:r w:rsidRPr="00FB1AEF">
        <w:t xml:space="preserve"> dispečink</w:t>
      </w:r>
      <w:r>
        <w:t xml:space="preserve"> </w:t>
      </w:r>
      <w:r w:rsidRPr="00FB1AEF">
        <w:t>bude napojen na centrální řídící dispečink ENESA pro vzdálenou kontrolu efektivity hospodaření s energií v rámci smluvně zajišťovaného energetického managementu a pro možnost dálkových servisních zásahů.</w:t>
      </w:r>
      <w:r>
        <w:t xml:space="preserve"> Dále bude lokální</w:t>
      </w:r>
      <w:r w:rsidRPr="00FB1AEF">
        <w:t xml:space="preserve"> dispečink</w:t>
      </w:r>
      <w:r>
        <w:t xml:space="preserve"> </w:t>
      </w:r>
      <w:r w:rsidRPr="00FB1AEF">
        <w:t xml:space="preserve">napojen </w:t>
      </w:r>
      <w:r>
        <w:t xml:space="preserve">na </w:t>
      </w:r>
      <w:r w:rsidRPr="00FE7CBE">
        <w:t xml:space="preserve">dispečink </w:t>
      </w:r>
      <w:r>
        <w:t xml:space="preserve">ČVUT. </w:t>
      </w:r>
      <w:r w:rsidRPr="00FE7CBE">
        <w:t>Z dispečink</w:t>
      </w:r>
      <w:r>
        <w:t>ů</w:t>
      </w:r>
      <w:r w:rsidRPr="00FE7CBE">
        <w:t xml:space="preserve"> bude možné </w:t>
      </w:r>
      <w:r>
        <w:t xml:space="preserve">kontrolovat a </w:t>
      </w:r>
      <w:r w:rsidRPr="00FE7CBE">
        <w:t xml:space="preserve">nastavovat provozní režimy </w:t>
      </w:r>
      <w:r>
        <w:t>zdroje a jednotlivých topných větví.</w:t>
      </w:r>
      <w:r w:rsidRPr="00FE7CBE">
        <w:t xml:space="preserve"> Nastavené režimy bude moci pověřený pracovník </w:t>
      </w:r>
      <w:r>
        <w:t xml:space="preserve">(správce objektu) </w:t>
      </w:r>
      <w:r w:rsidRPr="00FE7CBE">
        <w:t xml:space="preserve">na </w:t>
      </w:r>
      <w:r>
        <w:t>lokálním dispečinku</w:t>
      </w:r>
      <w:r w:rsidRPr="00FE7CBE">
        <w:t xml:space="preserve"> kdykoli dle potřeby měnit. Za tímto účelem bude obsluha řádně zaškolena.</w:t>
      </w:r>
    </w:p>
    <w:p w14:paraId="5074EE74" w14:textId="77777777" w:rsidR="0078070E" w:rsidRDefault="0078070E" w:rsidP="0078070E">
      <w:pPr>
        <w:spacing w:before="120" w:after="0"/>
      </w:pPr>
      <w:r w:rsidRPr="0078070E">
        <w:t xml:space="preserve">Součástí tohoto opatření je dodávka a montáž veškerého souvisejícího zařízení kotelny (tj. kotel, odkouření kotle, přívod spalovacího vzduchu, větrání kotelny, napojení na systémy ZTI (plyn, vodu, kanalizaci), elektro, kondenzátní hospodářství v kotelně, nový systém </w:t>
      </w:r>
      <w:proofErr w:type="spellStart"/>
      <w:r w:rsidRPr="0078070E">
        <w:t>MaR</w:t>
      </w:r>
      <w:proofErr w:type="spellEnd"/>
      <w:r w:rsidRPr="0078070E">
        <w:t xml:space="preserve"> zdroje, nový lokální dispečink pro řízení kotelny včetně vizualizace a ovládacího software atd.). Součástí opatření je napojení lokálního dispečinku na centrální řídící dispečink ENESA</w:t>
      </w:r>
      <w:r w:rsidR="006F7F79">
        <w:t xml:space="preserve"> a na centrální dispečink ČVUT.</w:t>
      </w:r>
    </w:p>
    <w:p w14:paraId="30ECBAD3" w14:textId="77777777" w:rsidR="00A517F9" w:rsidRPr="00584299" w:rsidRDefault="00A517F9" w:rsidP="00A517F9">
      <w:pPr>
        <w:spacing w:before="240" w:after="0"/>
      </w:pPr>
      <w:r w:rsidRPr="00584299">
        <w:t>Součástí dodávky jsou dále:</w:t>
      </w:r>
    </w:p>
    <w:p w14:paraId="04C7EC99" w14:textId="77777777" w:rsidR="00A517F9" w:rsidRPr="00584299" w:rsidRDefault="00A517F9" w:rsidP="00A517F9">
      <w:pPr>
        <w:pStyle w:val="Odstavecseseznamem"/>
        <w:spacing w:after="0"/>
        <w:ind w:left="567" w:hanging="283"/>
      </w:pPr>
      <w:r w:rsidRPr="00584299">
        <w:t>kompletní projektová dokumentace realizovaných opatření včetně realizační dokumentace a dokumentace skutečného provedení;</w:t>
      </w:r>
    </w:p>
    <w:p w14:paraId="04CC690D" w14:textId="77777777" w:rsidR="00A517F9" w:rsidRPr="00584299" w:rsidRDefault="00A517F9" w:rsidP="00A517F9">
      <w:pPr>
        <w:pStyle w:val="Odstavecseseznamem"/>
        <w:spacing w:after="0"/>
        <w:ind w:left="568" w:hanging="284"/>
      </w:pPr>
      <w:r w:rsidRPr="00584299">
        <w:t>demontážní práce nezbytné pro instalaci a provoz dodávaného zařízení;</w:t>
      </w:r>
    </w:p>
    <w:p w14:paraId="30E6C56E" w14:textId="77777777" w:rsidR="00A517F9" w:rsidRPr="00584299" w:rsidRDefault="00A517F9" w:rsidP="00A517F9">
      <w:pPr>
        <w:pStyle w:val="Odstavecseseznamem"/>
        <w:spacing w:after="0"/>
        <w:ind w:left="568" w:hanging="284"/>
      </w:pPr>
      <w:r w:rsidRPr="00584299">
        <w:t>veškeré nezbytné zkoušky topného systému (tlaková, topná zkouška);</w:t>
      </w:r>
    </w:p>
    <w:p w14:paraId="2030DF29" w14:textId="77777777" w:rsidR="00A517F9" w:rsidRDefault="00A517F9" w:rsidP="00A517F9">
      <w:pPr>
        <w:pStyle w:val="Odstavecseseznamem"/>
        <w:spacing w:after="0"/>
        <w:ind w:left="568" w:hanging="284"/>
      </w:pPr>
      <w:r w:rsidRPr="00584299">
        <w:t>veškeré nezbytné elektro revize;</w:t>
      </w:r>
    </w:p>
    <w:p w14:paraId="0DEDE557" w14:textId="77777777" w:rsidR="00A517F9" w:rsidRDefault="00A517F9" w:rsidP="00A517F9">
      <w:pPr>
        <w:pStyle w:val="Odstavecseseznamem"/>
        <w:spacing w:after="0"/>
        <w:ind w:left="568" w:hanging="284"/>
      </w:pPr>
      <w:r>
        <w:t>vypracování návrhu provozního řádu a zaškolení obsluhy</w:t>
      </w:r>
      <w:r>
        <w:rPr>
          <w:lang w:val="en-US"/>
        </w:rPr>
        <w:t>;</w:t>
      </w:r>
    </w:p>
    <w:p w14:paraId="7A83EBFB" w14:textId="77777777" w:rsidR="00A517F9" w:rsidRDefault="00A517F9" w:rsidP="00A517F9">
      <w:pPr>
        <w:pStyle w:val="Odstavecseseznamem"/>
        <w:spacing w:after="0"/>
        <w:ind w:left="568" w:hanging="284"/>
      </w:pPr>
      <w:r w:rsidRPr="00584299">
        <w:t>podklady k dodanému zařízení, manuály pro ovládání a technické informace prohlášení o shodě.</w:t>
      </w:r>
    </w:p>
    <w:p w14:paraId="3200F0EC" w14:textId="77777777" w:rsidR="006F7F79" w:rsidRDefault="006F7F79">
      <w:pPr>
        <w:jc w:val="left"/>
      </w:pPr>
      <w:r>
        <w:br w:type="page"/>
      </w:r>
    </w:p>
    <w:p w14:paraId="69276792" w14:textId="77777777" w:rsidR="001F0683" w:rsidRPr="00024307" w:rsidRDefault="001F0683" w:rsidP="00CD036A">
      <w:pPr>
        <w:pStyle w:val="Odstavecseseznamem"/>
        <w:numPr>
          <w:ilvl w:val="2"/>
          <w:numId w:val="31"/>
        </w:numPr>
        <w:tabs>
          <w:tab w:val="left" w:pos="851"/>
        </w:tabs>
        <w:spacing w:before="360" w:after="0"/>
        <w:ind w:left="851" w:hanging="851"/>
        <w:rPr>
          <w:b/>
        </w:rPr>
      </w:pPr>
      <w:r w:rsidRPr="00024307">
        <w:rPr>
          <w:b/>
        </w:rPr>
        <w:lastRenderedPageBreak/>
        <w:t xml:space="preserve">Rekonstrukce zdroje tepla </w:t>
      </w:r>
      <w:r>
        <w:rPr>
          <w:b/>
        </w:rPr>
        <w:t>pro objekt Distribuce</w:t>
      </w:r>
    </w:p>
    <w:p w14:paraId="27BD4413" w14:textId="77777777" w:rsidR="001F0683" w:rsidRDefault="001F0683" w:rsidP="001F0683">
      <w:pPr>
        <w:spacing w:before="120" w:after="0"/>
      </w:pPr>
      <w:r w:rsidRPr="0078070E">
        <w:t xml:space="preserve">Rekonstrukce zdroje tepla pro </w:t>
      </w:r>
      <w:r w:rsidRPr="001F0683">
        <w:t>objekt Distribuce zahrnující výměnu stávajících kotlů. Dodávka a montáž nového vysoce účinného plynového kondenzačního kotle o celkovém výkonu 65 kW jako náhrada za stávající plynové kotle.</w:t>
      </w:r>
      <w:r>
        <w:t xml:space="preserve"> </w:t>
      </w:r>
    </w:p>
    <w:p w14:paraId="22E9664B" w14:textId="77777777" w:rsidR="001F0683" w:rsidRDefault="001F0683" w:rsidP="001F0683">
      <w:pPr>
        <w:spacing w:before="120" w:after="0"/>
      </w:pPr>
      <w:r w:rsidRPr="00FB1AEF">
        <w:rPr>
          <w:noProof/>
          <w:lang w:eastAsia="cs-CZ"/>
        </w:rPr>
        <w:drawing>
          <wp:anchor distT="0" distB="0" distL="114300" distR="114300" simplePos="0" relativeHeight="251668992" behindDoc="1" locked="0" layoutInCell="1" allowOverlap="1" wp14:anchorId="718BF8A5" wp14:editId="1F5FDC74">
            <wp:simplePos x="0" y="0"/>
            <wp:positionH relativeFrom="column">
              <wp:posOffset>-61595</wp:posOffset>
            </wp:positionH>
            <wp:positionV relativeFrom="paragraph">
              <wp:posOffset>106045</wp:posOffset>
            </wp:positionV>
            <wp:extent cx="1328420" cy="1834515"/>
            <wp:effectExtent l="0" t="0" r="5080" b="0"/>
            <wp:wrapTight wrapText="bothSides">
              <wp:wrapPolygon edited="0">
                <wp:start x="0" y="0"/>
                <wp:lineTo x="0" y="21308"/>
                <wp:lineTo x="21373" y="21308"/>
                <wp:lineTo x="21373" y="0"/>
                <wp:lineTo x="0" y="0"/>
              </wp:wrapPolygon>
            </wp:wrapTight>
            <wp:docPr id="2221" name="obrázek 10" descr="http://www.cedeo.fr/ART/30/531/pwg_high/art3053173_nuff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cedeo.fr/ART/30/531/pwg_high/art3053173_nuff01.jpg"/>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1328420" cy="183451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FB1AEF">
        <w:t xml:space="preserve">V prostoru stávající kotelny budou demontovány oba stávající kotle a v nezbytném rozsahu i další zařízení kotelny, jako kouřovody, rozvody plynu, topné vody, </w:t>
      </w:r>
      <w:r>
        <w:t>kotlová čerpadla</w:t>
      </w:r>
      <w:r w:rsidRPr="00FB1AEF">
        <w:t xml:space="preserve">, </w:t>
      </w:r>
      <w:r>
        <w:t xml:space="preserve">dotčená </w:t>
      </w:r>
      <w:r w:rsidRPr="00FB1AEF">
        <w:t xml:space="preserve">elektroinstalace a </w:t>
      </w:r>
      <w:r>
        <w:t xml:space="preserve">dotčený systém </w:t>
      </w:r>
      <w:proofErr w:type="spellStart"/>
      <w:r>
        <w:t>MaR</w:t>
      </w:r>
      <w:proofErr w:type="spellEnd"/>
      <w:r>
        <w:t>.</w:t>
      </w:r>
    </w:p>
    <w:p w14:paraId="6F061978" w14:textId="77777777" w:rsidR="001F0683" w:rsidRDefault="00653232" w:rsidP="001F0683">
      <w:pPr>
        <w:spacing w:before="120" w:after="0"/>
      </w:pPr>
      <w:r>
        <w:rPr>
          <w:noProof/>
          <w:lang w:eastAsia="cs-CZ"/>
        </w:rPr>
        <w:drawing>
          <wp:anchor distT="0" distB="0" distL="114300" distR="114300" simplePos="0" relativeHeight="251670016" behindDoc="1" locked="0" layoutInCell="1" allowOverlap="1" wp14:anchorId="13A066F3" wp14:editId="3B990969">
            <wp:simplePos x="0" y="0"/>
            <wp:positionH relativeFrom="column">
              <wp:posOffset>2481580</wp:posOffset>
            </wp:positionH>
            <wp:positionV relativeFrom="paragraph">
              <wp:posOffset>607060</wp:posOffset>
            </wp:positionV>
            <wp:extent cx="1902460" cy="1577975"/>
            <wp:effectExtent l="0" t="0" r="2540" b="3175"/>
            <wp:wrapTight wrapText="bothSides">
              <wp:wrapPolygon edited="0">
                <wp:start x="0" y="0"/>
                <wp:lineTo x="0" y="21383"/>
                <wp:lineTo x="21413" y="21383"/>
                <wp:lineTo x="21413" y="0"/>
                <wp:lineTo x="0" y="0"/>
              </wp:wrapPolygon>
            </wp:wrapTight>
            <wp:docPr id="2222" name="Obrázek 2222" descr="1363105237_nasosy-dlya-otopleniya-grundfos-magna-3-i-alph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1363105237_nasosy-dlya-otopleniya-grundfos-magna-3-i-alpha-2"/>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1902460" cy="1577975"/>
                    </a:xfrm>
                    <a:prstGeom prst="rect">
                      <a:avLst/>
                    </a:prstGeom>
                    <a:noFill/>
                  </pic:spPr>
                </pic:pic>
              </a:graphicData>
            </a:graphic>
            <wp14:sizeRelH relativeFrom="page">
              <wp14:pctWidth>0</wp14:pctWidth>
            </wp14:sizeRelH>
            <wp14:sizeRelV relativeFrom="page">
              <wp14:pctHeight>0</wp14:pctHeight>
            </wp14:sizeRelV>
          </wp:anchor>
        </w:drawing>
      </w:r>
      <w:r w:rsidR="001F0683" w:rsidRPr="00FB1AEF">
        <w:t>Místo demontovaných kotlů bud</w:t>
      </w:r>
      <w:r w:rsidR="001F0683">
        <w:t>e</w:t>
      </w:r>
      <w:r w:rsidR="001F0683" w:rsidRPr="00FB1AEF">
        <w:t xml:space="preserve"> na zeď </w:t>
      </w:r>
      <w:r w:rsidR="001F0683">
        <w:t>(</w:t>
      </w:r>
      <w:r w:rsidR="001F0683" w:rsidRPr="00FB1AEF">
        <w:t>v blízkosti napojení stávající</w:t>
      </w:r>
      <w:r w:rsidR="001F0683">
        <w:t>ch</w:t>
      </w:r>
      <w:r w:rsidR="001F0683" w:rsidRPr="00FB1AEF">
        <w:t xml:space="preserve"> kouřovod</w:t>
      </w:r>
      <w:r w:rsidR="001F0683">
        <w:t>ů</w:t>
      </w:r>
      <w:r w:rsidR="001F0683" w:rsidRPr="00FB1AEF">
        <w:t xml:space="preserve"> na komín</w:t>
      </w:r>
      <w:r w:rsidR="001F0683">
        <w:t>)</w:t>
      </w:r>
      <w:r w:rsidR="001F0683" w:rsidRPr="00FB1AEF">
        <w:t xml:space="preserve"> osazen </w:t>
      </w:r>
      <w:r w:rsidR="001F0683" w:rsidRPr="0078070E">
        <w:t xml:space="preserve">nový vysoce účinný závěsný plynový kondenzační kotel De-Dietrich INNOVENS PRO MCA 65 o výkonu 65 kW (celkový regulační rozsah 13,3 - 65kW). Plynový kotel bude přes novou směšovací stanici s oběhovým čerpadlem s plynulou regulací otáček napojen na stávající větev ÚT pro celý objekt. Stávající rozdělovač a sběrač topných větví s vývodem pro nefunkční vzduchotechniku bude zrušen. Budou provedeny nezbytné úpravy v odkouření nového kotle související s kondenzačním režimem kotle. </w:t>
      </w:r>
    </w:p>
    <w:p w14:paraId="580C02B5" w14:textId="77777777" w:rsidR="001F0683" w:rsidRDefault="001F0683" w:rsidP="001F0683">
      <w:pPr>
        <w:spacing w:before="120" w:after="0"/>
      </w:pPr>
      <w:r>
        <w:rPr>
          <w:noProof/>
          <w:lang w:eastAsia="cs-CZ"/>
        </w:rPr>
        <w:drawing>
          <wp:anchor distT="0" distB="0" distL="114300" distR="114300" simplePos="0" relativeHeight="251666944" behindDoc="0" locked="0" layoutInCell="1" allowOverlap="1" wp14:anchorId="3867506D" wp14:editId="790ACE9E">
            <wp:simplePos x="0" y="0"/>
            <wp:positionH relativeFrom="column">
              <wp:posOffset>-16510</wp:posOffset>
            </wp:positionH>
            <wp:positionV relativeFrom="paragraph">
              <wp:posOffset>114300</wp:posOffset>
            </wp:positionV>
            <wp:extent cx="1896110" cy="1195070"/>
            <wp:effectExtent l="0" t="0" r="8890" b="5080"/>
            <wp:wrapSquare wrapText="bothSides"/>
            <wp:docPr id="2225" name="Obrázek 2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a:ext>
                      </a:extLst>
                    </a:blip>
                    <a:srcRect/>
                    <a:stretch>
                      <a:fillRect/>
                    </a:stretch>
                  </pic:blipFill>
                  <pic:spPr bwMode="auto">
                    <a:xfrm>
                      <a:off x="0" y="0"/>
                      <a:ext cx="1896110" cy="11950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070E">
        <w:t xml:space="preserve">Nový zdroj včetně směšovací stanice ÚT bude vybaven kompletně novým systém </w:t>
      </w:r>
      <w:proofErr w:type="spellStart"/>
      <w:r w:rsidRPr="0078070E">
        <w:t>MaR</w:t>
      </w:r>
      <w:proofErr w:type="spellEnd"/>
      <w:r>
        <w:t xml:space="preserve">, </w:t>
      </w:r>
      <w:r w:rsidRPr="00FB1AEF">
        <w:t xml:space="preserve">který zajistí plně programovatelnou regulaci dodávky tepla pro ÚT v závislosti na venkovní teplotě a s ohledem na vnitřní teplotu v referenční místnosti (systémová regulace DIEMATIC </w:t>
      </w:r>
      <w:proofErr w:type="spellStart"/>
      <w:r w:rsidRPr="00FB1AEF">
        <w:t>iS</w:t>
      </w:r>
      <w:r>
        <w:t>ystem</w:t>
      </w:r>
      <w:proofErr w:type="spellEnd"/>
      <w:r>
        <w:t>). Veškerá</w:t>
      </w:r>
      <w:r w:rsidRPr="00FB1AEF">
        <w:t xml:space="preserve"> zařízení kotelny (tj. kote</w:t>
      </w:r>
      <w:r>
        <w:t>l</w:t>
      </w:r>
      <w:r w:rsidRPr="00FB1AEF">
        <w:t xml:space="preserve">, směšovací stanice, regulační armatury) budou vizualizována na novém </w:t>
      </w:r>
      <w:r>
        <w:t xml:space="preserve">lokálním </w:t>
      </w:r>
      <w:r w:rsidRPr="00FB1AEF">
        <w:t>dispečinku</w:t>
      </w:r>
      <w:r>
        <w:t xml:space="preserve"> (stávající PC) v řešeném objektu</w:t>
      </w:r>
      <w:r w:rsidRPr="00FB1AEF">
        <w:t>, odkud bude možno veškerou novou technologii sledovat a ovládat. Dispečink bude vybaven archivací dat pro následné analýzy prováděné v rámci energetického manageme</w:t>
      </w:r>
      <w:r>
        <w:t>ntu a pro optimalizaci provozu.</w:t>
      </w:r>
    </w:p>
    <w:p w14:paraId="5FD0CC2B" w14:textId="77777777" w:rsidR="001F0683" w:rsidRDefault="001F0683" w:rsidP="001F0683">
      <w:pPr>
        <w:spacing w:before="120" w:after="0"/>
      </w:pPr>
      <w:r>
        <w:t>Lokální</w:t>
      </w:r>
      <w:r w:rsidRPr="00FB1AEF">
        <w:t xml:space="preserve"> dispečink</w:t>
      </w:r>
      <w:r>
        <w:t xml:space="preserve"> </w:t>
      </w:r>
      <w:r w:rsidRPr="00FB1AEF">
        <w:t>bude napojen na centrální řídící dispečink ENESA pro vzdálenou kontrolu efektivity hospodaření s energií v rámci smluvně zajišťovaného energetického managementu a pro možnost dálkových servisních zásahů.</w:t>
      </w:r>
      <w:r>
        <w:t xml:space="preserve"> Dále bude lokální</w:t>
      </w:r>
      <w:r w:rsidRPr="00FB1AEF">
        <w:t xml:space="preserve"> dispečink</w:t>
      </w:r>
      <w:r>
        <w:t xml:space="preserve"> </w:t>
      </w:r>
      <w:r w:rsidRPr="00FB1AEF">
        <w:t xml:space="preserve">napojen </w:t>
      </w:r>
      <w:r>
        <w:t xml:space="preserve">na </w:t>
      </w:r>
      <w:r w:rsidRPr="00FE7CBE">
        <w:t xml:space="preserve">dispečink </w:t>
      </w:r>
      <w:r>
        <w:t xml:space="preserve">ČVUT. </w:t>
      </w:r>
      <w:r w:rsidRPr="00FE7CBE">
        <w:t>Z dispečink</w:t>
      </w:r>
      <w:r>
        <w:t>ů</w:t>
      </w:r>
      <w:r w:rsidRPr="00FE7CBE">
        <w:t xml:space="preserve"> bude možné </w:t>
      </w:r>
      <w:r>
        <w:t xml:space="preserve">kontrolovat a </w:t>
      </w:r>
      <w:r w:rsidRPr="00FE7CBE">
        <w:t xml:space="preserve">nastavovat provozní režimy </w:t>
      </w:r>
      <w:r>
        <w:t>zdroje a jednotlivých topných větví.</w:t>
      </w:r>
      <w:r w:rsidRPr="00FE7CBE">
        <w:t xml:space="preserve"> Nastavené režimy bude moci pověřený pracovník </w:t>
      </w:r>
      <w:r>
        <w:t xml:space="preserve">(správce objektu) </w:t>
      </w:r>
      <w:r w:rsidRPr="00FE7CBE">
        <w:t xml:space="preserve">na </w:t>
      </w:r>
      <w:r>
        <w:t>lokálním dispečinku</w:t>
      </w:r>
      <w:r w:rsidRPr="00FE7CBE">
        <w:t xml:space="preserve"> kdykoli dle potřeby měnit. Za tímto účelem bude obsluha řádně zaškolena.</w:t>
      </w:r>
    </w:p>
    <w:p w14:paraId="68357578" w14:textId="77777777" w:rsidR="001F0683" w:rsidRDefault="001F0683" w:rsidP="001F0683">
      <w:pPr>
        <w:spacing w:before="120" w:after="0"/>
      </w:pPr>
      <w:r w:rsidRPr="0078070E">
        <w:t xml:space="preserve">Součástí tohoto opatření je dodávka a montáž veškerého souvisejícího zařízení kotelny (tj. kotel, odkouření kotle, přívod spalovacího vzduchu, větrání kotelny, napojení na systémy ZTI (plyn, vodu, kanalizaci), elektro, kondenzátní hospodářství v kotelně, nový systém </w:t>
      </w:r>
      <w:proofErr w:type="spellStart"/>
      <w:r w:rsidRPr="0078070E">
        <w:t>MaR</w:t>
      </w:r>
      <w:proofErr w:type="spellEnd"/>
      <w:r w:rsidRPr="0078070E">
        <w:t xml:space="preserve"> zdroje, nový lokální dispečink pro řízení kotelny včetně vizualizace a ovládacího software atd.). Součástí opatření je napojení lokálního dispečinku na centrální řídící dispečink ENESA</w:t>
      </w:r>
      <w:r>
        <w:t xml:space="preserve"> a na centrální dispečink ČVUT.</w:t>
      </w:r>
    </w:p>
    <w:p w14:paraId="65E8735A" w14:textId="77777777" w:rsidR="00653232" w:rsidRDefault="00653232">
      <w:pPr>
        <w:jc w:val="left"/>
      </w:pPr>
      <w:r>
        <w:br w:type="page"/>
      </w:r>
    </w:p>
    <w:p w14:paraId="219E4014" w14:textId="77777777" w:rsidR="001F0683" w:rsidRPr="00584299" w:rsidRDefault="001F0683" w:rsidP="001F0683">
      <w:pPr>
        <w:spacing w:before="240" w:after="0"/>
      </w:pPr>
      <w:r w:rsidRPr="00584299">
        <w:lastRenderedPageBreak/>
        <w:t>Součástí dodávky jsou dále:</w:t>
      </w:r>
    </w:p>
    <w:p w14:paraId="4F0D06D2" w14:textId="77777777" w:rsidR="001F0683" w:rsidRPr="00584299" w:rsidRDefault="001F0683" w:rsidP="001F0683">
      <w:pPr>
        <w:pStyle w:val="Odstavecseseznamem"/>
        <w:spacing w:after="0"/>
        <w:ind w:left="567" w:hanging="283"/>
      </w:pPr>
      <w:r w:rsidRPr="00584299">
        <w:t>kompletní projektová dokumentace realizovaných opatření včetně realizační dokumentace a dokumentace skutečného provedení;</w:t>
      </w:r>
    </w:p>
    <w:p w14:paraId="41CB9209" w14:textId="77777777" w:rsidR="001F0683" w:rsidRPr="00584299" w:rsidRDefault="001F0683" w:rsidP="001F0683">
      <w:pPr>
        <w:pStyle w:val="Odstavecseseznamem"/>
        <w:spacing w:after="0"/>
        <w:ind w:left="568" w:hanging="284"/>
      </w:pPr>
      <w:r w:rsidRPr="00584299">
        <w:t>demontážní práce nezbytné pro instalaci a provoz dodávaného zařízení;</w:t>
      </w:r>
    </w:p>
    <w:p w14:paraId="39AE44C0" w14:textId="77777777" w:rsidR="001F0683" w:rsidRPr="00584299" w:rsidRDefault="001F0683" w:rsidP="001F0683">
      <w:pPr>
        <w:pStyle w:val="Odstavecseseznamem"/>
        <w:spacing w:after="0"/>
        <w:ind w:left="568" w:hanging="284"/>
      </w:pPr>
      <w:r w:rsidRPr="00584299">
        <w:t>veškeré nezbytné zkoušky topného systému (tlaková, topná zkouška);</w:t>
      </w:r>
    </w:p>
    <w:p w14:paraId="6D905FA6" w14:textId="77777777" w:rsidR="001F0683" w:rsidRDefault="001F0683" w:rsidP="001F0683">
      <w:pPr>
        <w:pStyle w:val="Odstavecseseznamem"/>
        <w:spacing w:after="0"/>
        <w:ind w:left="568" w:hanging="284"/>
      </w:pPr>
      <w:r w:rsidRPr="00584299">
        <w:t>veškeré nezbytné elektro revize;</w:t>
      </w:r>
    </w:p>
    <w:p w14:paraId="56B264B4" w14:textId="77777777" w:rsidR="001F0683" w:rsidRDefault="001F0683" w:rsidP="001F0683">
      <w:pPr>
        <w:pStyle w:val="Odstavecseseznamem"/>
        <w:spacing w:after="0"/>
        <w:ind w:left="568" w:hanging="284"/>
      </w:pPr>
      <w:r>
        <w:t>vypracování návrhu provozního řádu a zaškolení obsluhy</w:t>
      </w:r>
      <w:r>
        <w:rPr>
          <w:lang w:val="en-US"/>
        </w:rPr>
        <w:t>;</w:t>
      </w:r>
    </w:p>
    <w:p w14:paraId="14CE41E8" w14:textId="77777777" w:rsidR="001F0683" w:rsidRDefault="001F0683" w:rsidP="001F0683">
      <w:pPr>
        <w:pStyle w:val="Odstavecseseznamem"/>
        <w:spacing w:after="0"/>
        <w:ind w:left="568" w:hanging="284"/>
      </w:pPr>
      <w:r w:rsidRPr="00584299">
        <w:t>podklady k dodanému zařízení, manuály pro ovládání a technické informace prohlášení o shodě.</w:t>
      </w:r>
    </w:p>
    <w:p w14:paraId="47C32611" w14:textId="77777777" w:rsidR="0022090B" w:rsidRPr="00FC1510" w:rsidRDefault="0022090B" w:rsidP="00CD036A">
      <w:pPr>
        <w:pStyle w:val="Odstavecseseznamem"/>
        <w:numPr>
          <w:ilvl w:val="2"/>
          <w:numId w:val="31"/>
        </w:numPr>
        <w:tabs>
          <w:tab w:val="left" w:pos="851"/>
        </w:tabs>
        <w:spacing w:before="360" w:after="0"/>
        <w:ind w:left="851" w:hanging="851"/>
        <w:rPr>
          <w:b/>
        </w:rPr>
      </w:pPr>
      <w:r w:rsidRPr="00FC1510">
        <w:rPr>
          <w:b/>
        </w:rPr>
        <w:t xml:space="preserve">Rekonstrukce zdroje tepla </w:t>
      </w:r>
      <w:r>
        <w:rPr>
          <w:b/>
        </w:rPr>
        <w:t>v Bloku 3 pro Bloky 2, 3 a 4</w:t>
      </w:r>
    </w:p>
    <w:p w14:paraId="24982A47" w14:textId="77777777" w:rsidR="0022090B" w:rsidRPr="0022090B" w:rsidRDefault="0022090B" w:rsidP="0022090B">
      <w:pPr>
        <w:spacing w:before="120" w:after="0"/>
      </w:pPr>
      <w:r w:rsidRPr="0022090B">
        <w:t>Rekonstrukce zdroje tepla v Bloku 3 pro Bloky 2, 3 a 4 zahrnující výměnu stávajících kotlů a rekonstrukci ohřevu TV. Dodávka a montáž nových vysoce účinných plynových kondenzačních kotlů o celkovém výkonu 1000 kW jako náhrada za stávající plynové kotle. Stávající plynové kotle včetně kotlových čerpadel a kouřovodů v prostoru kotel</w:t>
      </w:r>
      <w:r>
        <w:t xml:space="preserve">ny v Bloku 3 budou </w:t>
      </w:r>
      <w:r w:rsidRPr="0022090B">
        <w:t>demontovány. Kotlová čerpadla s plynulou regulací otáček budou dle možnosti využita v rámci tohoto projektu.</w:t>
      </w:r>
    </w:p>
    <w:p w14:paraId="7C9A9FEF" w14:textId="77777777" w:rsidR="0022090B" w:rsidRDefault="0022090B" w:rsidP="0022090B">
      <w:pPr>
        <w:spacing w:before="120" w:after="0"/>
      </w:pPr>
      <w:r w:rsidRPr="00990E1B">
        <w:rPr>
          <w:noProof/>
          <w:lang w:eastAsia="cs-CZ"/>
        </w:rPr>
        <w:drawing>
          <wp:anchor distT="0" distB="0" distL="114300" distR="114300" simplePos="0" relativeHeight="251676160" behindDoc="0" locked="0" layoutInCell="1" allowOverlap="1" wp14:anchorId="09B153EC" wp14:editId="2EA57C8F">
            <wp:simplePos x="0" y="0"/>
            <wp:positionH relativeFrom="column">
              <wp:posOffset>2395220</wp:posOffset>
            </wp:positionH>
            <wp:positionV relativeFrom="paragraph">
              <wp:posOffset>185420</wp:posOffset>
            </wp:positionV>
            <wp:extent cx="2870200" cy="2301240"/>
            <wp:effectExtent l="0" t="0" r="6350" b="3810"/>
            <wp:wrapSquare wrapText="bothSides"/>
            <wp:docPr id="63" name="Obráze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cstate="screen">
                      <a:extLst>
                        <a:ext uri="{28A0092B-C50C-407E-A947-70E740481C1C}">
                          <a14:useLocalDpi xmlns:a14="http://schemas.microsoft.com/office/drawing/2010/main"/>
                        </a:ext>
                      </a:extLst>
                    </a:blip>
                    <a:stretch>
                      <a:fillRect/>
                    </a:stretch>
                  </pic:blipFill>
                  <pic:spPr>
                    <a:xfrm>
                      <a:off x="0" y="0"/>
                      <a:ext cx="2870200" cy="2301240"/>
                    </a:xfrm>
                    <a:prstGeom prst="rect">
                      <a:avLst/>
                    </a:prstGeom>
                  </pic:spPr>
                </pic:pic>
              </a:graphicData>
            </a:graphic>
            <wp14:sizeRelH relativeFrom="page">
              <wp14:pctWidth>0</wp14:pctWidth>
            </wp14:sizeRelH>
            <wp14:sizeRelV relativeFrom="page">
              <wp14:pctHeight>0</wp14:pctHeight>
            </wp14:sizeRelV>
          </wp:anchor>
        </w:drawing>
      </w:r>
      <w:r w:rsidRPr="00990E1B">
        <w:rPr>
          <w:noProof/>
          <w:lang w:eastAsia="cs-CZ"/>
        </w:rPr>
        <w:drawing>
          <wp:anchor distT="0" distB="0" distL="114300" distR="114300" simplePos="0" relativeHeight="251678208" behindDoc="1" locked="0" layoutInCell="1" allowOverlap="1" wp14:anchorId="126CB777" wp14:editId="1DA848DA">
            <wp:simplePos x="0" y="0"/>
            <wp:positionH relativeFrom="column">
              <wp:posOffset>617220</wp:posOffset>
            </wp:positionH>
            <wp:positionV relativeFrom="paragraph">
              <wp:posOffset>137795</wp:posOffset>
            </wp:positionV>
            <wp:extent cx="1713230" cy="2455545"/>
            <wp:effectExtent l="0" t="0" r="1270" b="1905"/>
            <wp:wrapTight wrapText="bothSides">
              <wp:wrapPolygon edited="0">
                <wp:start x="0" y="0"/>
                <wp:lineTo x="0" y="21449"/>
                <wp:lineTo x="21376" y="21449"/>
                <wp:lineTo x="21376" y="0"/>
                <wp:lineTo x="0" y="0"/>
              </wp:wrapPolygon>
            </wp:wrapTight>
            <wp:docPr id="2215" name="Obrázek 2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0" cstate="screen">
                      <a:extLst>
                        <a:ext uri="{28A0092B-C50C-407E-A947-70E740481C1C}">
                          <a14:useLocalDpi xmlns:a14="http://schemas.microsoft.com/office/drawing/2010/main"/>
                        </a:ext>
                      </a:extLst>
                    </a:blip>
                    <a:srcRect/>
                    <a:stretch>
                      <a:fillRect/>
                    </a:stretch>
                  </pic:blipFill>
                  <pic:spPr bwMode="auto">
                    <a:xfrm>
                      <a:off x="0" y="0"/>
                      <a:ext cx="1713230" cy="24555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F6923A" w14:textId="77777777" w:rsidR="0022090B" w:rsidRDefault="0022090B" w:rsidP="0022090B">
      <w:pPr>
        <w:spacing w:before="120" w:after="0"/>
      </w:pPr>
    </w:p>
    <w:p w14:paraId="5854A564" w14:textId="77777777" w:rsidR="0022090B" w:rsidRDefault="0022090B" w:rsidP="0022090B">
      <w:pPr>
        <w:spacing w:before="120" w:after="0"/>
      </w:pPr>
    </w:p>
    <w:p w14:paraId="4259E3DD" w14:textId="77777777" w:rsidR="0022090B" w:rsidRDefault="0022090B" w:rsidP="0022090B">
      <w:pPr>
        <w:spacing w:before="120" w:after="0"/>
      </w:pPr>
    </w:p>
    <w:p w14:paraId="0D877CC4" w14:textId="77777777" w:rsidR="0022090B" w:rsidRDefault="0022090B" w:rsidP="0022090B">
      <w:pPr>
        <w:spacing w:before="120" w:after="0"/>
      </w:pPr>
    </w:p>
    <w:p w14:paraId="21CA18C3" w14:textId="77777777" w:rsidR="0022090B" w:rsidRDefault="0022090B" w:rsidP="0022090B">
      <w:pPr>
        <w:spacing w:before="120" w:after="0"/>
      </w:pPr>
    </w:p>
    <w:p w14:paraId="6124B519" w14:textId="77777777" w:rsidR="0022090B" w:rsidRDefault="0022090B" w:rsidP="0022090B">
      <w:pPr>
        <w:spacing w:before="120" w:after="0"/>
      </w:pPr>
    </w:p>
    <w:p w14:paraId="58446C21" w14:textId="77777777" w:rsidR="0022090B" w:rsidRDefault="0022090B" w:rsidP="0022090B">
      <w:pPr>
        <w:spacing w:before="120" w:after="0"/>
      </w:pPr>
    </w:p>
    <w:p w14:paraId="53F504FB" w14:textId="77777777" w:rsidR="0022090B" w:rsidRDefault="0022090B" w:rsidP="0022090B">
      <w:pPr>
        <w:spacing w:before="120" w:after="0"/>
      </w:pPr>
    </w:p>
    <w:p w14:paraId="79CCE699" w14:textId="77777777" w:rsidR="0022090B" w:rsidRDefault="0022090B" w:rsidP="0022090B">
      <w:pPr>
        <w:spacing w:before="120" w:after="0"/>
      </w:pPr>
    </w:p>
    <w:p w14:paraId="44B77E7B" w14:textId="77777777" w:rsidR="0022090B" w:rsidRDefault="0022090B" w:rsidP="0022090B">
      <w:pPr>
        <w:spacing w:before="240" w:after="0"/>
      </w:pPr>
      <w:r w:rsidRPr="00023F7F">
        <w:t>Pro nov</w:t>
      </w:r>
      <w:r>
        <w:t>ou</w:t>
      </w:r>
      <w:r w:rsidRPr="00023F7F">
        <w:t xml:space="preserve"> </w:t>
      </w:r>
      <w:r>
        <w:t>kotelnu</w:t>
      </w:r>
      <w:r w:rsidRPr="00023F7F">
        <w:t xml:space="preserve"> budou použity moderní kondenzační kotle HOVAL Ultra </w:t>
      </w:r>
      <w:proofErr w:type="spellStart"/>
      <w:r w:rsidRPr="00023F7F">
        <w:t>Gas</w:t>
      </w:r>
      <w:proofErr w:type="spellEnd"/>
      <w:r w:rsidRPr="00023F7F">
        <w:t>, které představují současnou absolutní špičku v oblasti kondenzačních kotlů. Kotle se vyznačují vysokou účinností a spolehlivostí provozu.</w:t>
      </w:r>
    </w:p>
    <w:p w14:paraId="4E7C1B1C" w14:textId="77777777" w:rsidR="0022090B" w:rsidRPr="002B41FD" w:rsidRDefault="0022090B" w:rsidP="0022090B">
      <w:pPr>
        <w:spacing w:before="120" w:after="0"/>
      </w:pPr>
      <w:r w:rsidRPr="002B41FD">
        <w:rPr>
          <w:noProof/>
          <w:lang w:eastAsia="cs-CZ"/>
        </w:rPr>
        <w:lastRenderedPageBreak/>
        <w:drawing>
          <wp:anchor distT="0" distB="0" distL="114300" distR="114300" simplePos="0" relativeHeight="251679232" behindDoc="0" locked="0" layoutInCell="1" allowOverlap="1" wp14:anchorId="3FE913CF" wp14:editId="5BFF90EF">
            <wp:simplePos x="0" y="0"/>
            <wp:positionH relativeFrom="column">
              <wp:posOffset>-15240</wp:posOffset>
            </wp:positionH>
            <wp:positionV relativeFrom="paragraph">
              <wp:posOffset>10795</wp:posOffset>
            </wp:positionV>
            <wp:extent cx="1924685" cy="1943100"/>
            <wp:effectExtent l="0" t="0" r="0" b="0"/>
            <wp:wrapSquare wrapText="bothSides"/>
            <wp:docPr id="2217"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screen">
                      <a:extLst>
                        <a:ext uri="{28A0092B-C50C-407E-A947-70E740481C1C}">
                          <a14:useLocalDpi xmlns:a14="http://schemas.microsoft.com/office/drawing/2010/main"/>
                        </a:ext>
                      </a:extLst>
                    </a:blip>
                    <a:srcRect/>
                    <a:stretch>
                      <a:fillRect/>
                    </a:stretch>
                  </pic:blipFill>
                  <pic:spPr bwMode="auto">
                    <a:xfrm>
                      <a:off x="0" y="0"/>
                      <a:ext cx="1924685" cy="19431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2B41FD">
        <w:t xml:space="preserve">Osazen bude nový vysoce účinný plynový kondenzační </w:t>
      </w:r>
      <w:proofErr w:type="spellStart"/>
      <w:r w:rsidRPr="002B41FD">
        <w:t>dvoukotel</w:t>
      </w:r>
      <w:proofErr w:type="spellEnd"/>
      <w:r w:rsidRPr="002B41FD">
        <w:t xml:space="preserve"> HOVAL Ultra </w:t>
      </w:r>
      <w:proofErr w:type="spellStart"/>
      <w:r w:rsidRPr="002B41FD">
        <w:t>Gas</w:t>
      </w:r>
      <w:proofErr w:type="spellEnd"/>
      <w:r w:rsidRPr="002B41FD">
        <w:t xml:space="preserve"> 1000 D o výkonu 1000 kW (regulační rozsah </w:t>
      </w:r>
      <w:proofErr w:type="gramStart"/>
      <w:r w:rsidRPr="002B41FD">
        <w:t>97 - 1000</w:t>
      </w:r>
      <w:proofErr w:type="gramEnd"/>
      <w:r w:rsidRPr="002B41FD">
        <w:t xml:space="preserve"> kW). Budou provedeny nezbytné úpravy v odkouření nových kotlů související s kondenzačním režimem kotlů.  Nový zdroj bude napojen na stávající přívod topné vody do centrálního rozdělovače a sběrače topných větví pro Bloky 2,</w:t>
      </w:r>
      <w:r w:rsidR="002B41FD" w:rsidRPr="002B41FD">
        <w:t xml:space="preserve"> </w:t>
      </w:r>
      <w:r w:rsidRPr="002B41FD">
        <w:t xml:space="preserve">3 a 4, přičemž hydraulická spojka bude zrušena z důvodu snížení teploty zpátečky a zvýšení účinnosti nových kondenzačních kotlů a stávající centrální oběhová čerpadla 3x Sigma včetně souvisejícího rozdělovače a armaturních sestav budou nahrazena za nové energeticky úsporné čerpadlo s plynulou regulací otáček (např. </w:t>
      </w:r>
      <w:proofErr w:type="spellStart"/>
      <w:r w:rsidRPr="002B41FD">
        <w:t>Grundfos</w:t>
      </w:r>
      <w:proofErr w:type="spellEnd"/>
      <w:r w:rsidRPr="002B41FD">
        <w:t xml:space="preserve"> Magna3).</w:t>
      </w:r>
    </w:p>
    <w:p w14:paraId="0A28E6A1" w14:textId="77777777" w:rsidR="0022090B" w:rsidRPr="002B41FD" w:rsidRDefault="002B41FD" w:rsidP="0022090B">
      <w:pPr>
        <w:spacing w:before="120" w:after="0"/>
      </w:pPr>
      <w:r w:rsidRPr="002B41FD">
        <w:rPr>
          <w:noProof/>
          <w:lang w:eastAsia="cs-CZ"/>
        </w:rPr>
        <w:drawing>
          <wp:anchor distT="0" distB="0" distL="114300" distR="114300" simplePos="0" relativeHeight="251680256" behindDoc="1" locked="0" layoutInCell="1" allowOverlap="1" wp14:anchorId="67EEE408" wp14:editId="76681470">
            <wp:simplePos x="0" y="0"/>
            <wp:positionH relativeFrom="column">
              <wp:posOffset>3829685</wp:posOffset>
            </wp:positionH>
            <wp:positionV relativeFrom="paragraph">
              <wp:posOffset>-537210</wp:posOffset>
            </wp:positionV>
            <wp:extent cx="1902460" cy="1577975"/>
            <wp:effectExtent l="0" t="0" r="2540" b="3175"/>
            <wp:wrapTight wrapText="bothSides">
              <wp:wrapPolygon edited="0">
                <wp:start x="0" y="0"/>
                <wp:lineTo x="0" y="21383"/>
                <wp:lineTo x="21413" y="21383"/>
                <wp:lineTo x="21413" y="0"/>
                <wp:lineTo x="0" y="0"/>
              </wp:wrapPolygon>
            </wp:wrapTight>
            <wp:docPr id="2237" name="Obrázek 2237" descr="1363105237_nasosy-dlya-otopleniya-grundfos-magna-3-i-alph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1363105237_nasosy-dlya-otopleniya-grundfos-magna-3-i-alpha-2"/>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1902460" cy="1577975"/>
                    </a:xfrm>
                    <a:prstGeom prst="rect">
                      <a:avLst/>
                    </a:prstGeom>
                    <a:noFill/>
                  </pic:spPr>
                </pic:pic>
              </a:graphicData>
            </a:graphic>
            <wp14:sizeRelH relativeFrom="page">
              <wp14:pctWidth>0</wp14:pctWidth>
            </wp14:sizeRelH>
            <wp14:sizeRelV relativeFrom="page">
              <wp14:pctHeight>0</wp14:pctHeight>
            </wp14:sizeRelV>
          </wp:anchor>
        </w:drawing>
      </w:r>
      <w:r w:rsidR="0022090B" w:rsidRPr="002B41FD">
        <w:t>Hlavní rozdělovač a sběrač topných větví pro Bloky 2, 3 a 4 bude rekonstruován včetně osazení nových kalorimetrů s dálkovým přenosem dat na nový dispečink (viz opatření č.1). Úpravna vody a expanzní zařízení budou ponechány stávající.</w:t>
      </w:r>
    </w:p>
    <w:p w14:paraId="5E245FB7" w14:textId="77777777" w:rsidR="0022090B" w:rsidRPr="002B41FD" w:rsidRDefault="0022090B" w:rsidP="0022090B">
      <w:pPr>
        <w:spacing w:before="120" w:after="0"/>
      </w:pPr>
      <w:r w:rsidRPr="002B41FD">
        <w:t>Kompletně bude rekonstruován systém ohřevu TV. Veškeré rozvody a zařízení související s ohřevem TV budou v prostoru kotelny a strojovny ÚT v Bloku 3 demontovány. Ve strojovně ÚT v Bloku 3 bude realizován nový ohřev TV určený výhradně pro Blok 3, který bude sestávat ze dvou stojatých akumulačních nádrží TV, každá o objemu 1000 l a dvou nabíjecích deskových výměníků o celkovém výkonu 200 kW (objem nádrží a výkon výměníků bude ověřen v rámci projektové dokumentace). Výstup teplé vody z akumulačních nádrží bude napojen na stávající objektový rozvod TV a cirkulace. Systém ohřevu TV bude vybaven novým nabíjecím čerpadlem a cirkulačním čerpadlem, přičemž obě čerpadla budou s plynulou regulací otáček a budou vybavena časovým programem a řízena z řídícího dispečinku.</w:t>
      </w:r>
    </w:p>
    <w:p w14:paraId="3478D648" w14:textId="77777777" w:rsidR="0022090B" w:rsidRPr="002B41FD" w:rsidRDefault="0022090B" w:rsidP="0022090B">
      <w:pPr>
        <w:spacing w:before="120" w:after="0"/>
      </w:pPr>
      <w:r w:rsidRPr="002B41FD">
        <w:t xml:space="preserve">Obdobný systém ohřevu TV bude realizován i ve strojovně ÚT (případně jiné vhodné místnosti) v suterénech Bloku 2 a Bloku 4. Mezi-objektový rozvod TV bude zrušen v rámci opatření č.3 a nadále tedy bude řešen jako </w:t>
      </w:r>
      <w:proofErr w:type="spellStart"/>
      <w:r w:rsidRPr="002B41FD">
        <w:t>dvoutrubní</w:t>
      </w:r>
      <w:proofErr w:type="spellEnd"/>
      <w:r w:rsidRPr="002B41FD">
        <w:t xml:space="preserve"> s tím, že ohřev TV bude zajištěn topnou vodou až na patě každého objektu.</w:t>
      </w:r>
    </w:p>
    <w:p w14:paraId="1AC16A17" w14:textId="77777777" w:rsidR="0022090B" w:rsidRPr="002B41FD" w:rsidRDefault="0022090B" w:rsidP="0022090B">
      <w:pPr>
        <w:spacing w:before="120" w:after="0"/>
      </w:pPr>
      <w:r w:rsidRPr="002B41FD">
        <w:t xml:space="preserve">Rozdělovače objektových topných větví v Bloku 2, 3 a 4 budou zachovány stávající s tím, že směšovací armatury umístěné na těchto rozdělovačích (případně jejich pohony) budou dle potřeby nahrazeny tak, aby byly plně funkční v rámci nového systému </w:t>
      </w:r>
      <w:proofErr w:type="spellStart"/>
      <w:r w:rsidRPr="002B41FD">
        <w:t>MaR</w:t>
      </w:r>
      <w:proofErr w:type="spellEnd"/>
      <w:r w:rsidRPr="002B41FD">
        <w:t xml:space="preserve"> a napojení na NDŘS.</w:t>
      </w:r>
    </w:p>
    <w:p w14:paraId="090FB758" w14:textId="77777777" w:rsidR="0022090B" w:rsidRPr="002B41FD" w:rsidRDefault="0022090B" w:rsidP="0022090B">
      <w:pPr>
        <w:jc w:val="left"/>
      </w:pPr>
      <w:r w:rsidRPr="002B41FD">
        <w:rPr>
          <w:noProof/>
          <w:lang w:eastAsia="cs-CZ"/>
        </w:rPr>
        <w:drawing>
          <wp:anchor distT="0" distB="0" distL="114300" distR="114300" simplePos="0" relativeHeight="251672064" behindDoc="1" locked="0" layoutInCell="1" allowOverlap="1" wp14:anchorId="1CD0AFF4" wp14:editId="11E4F0F2">
            <wp:simplePos x="0" y="0"/>
            <wp:positionH relativeFrom="column">
              <wp:posOffset>181610</wp:posOffset>
            </wp:positionH>
            <wp:positionV relativeFrom="paragraph">
              <wp:posOffset>1978025</wp:posOffset>
            </wp:positionV>
            <wp:extent cx="3095625" cy="1562100"/>
            <wp:effectExtent l="0" t="0" r="9525" b="0"/>
            <wp:wrapTight wrapText="bothSides">
              <wp:wrapPolygon edited="0">
                <wp:start x="0" y="0"/>
                <wp:lineTo x="0" y="21337"/>
                <wp:lineTo x="21534" y="21337"/>
                <wp:lineTo x="21534" y="0"/>
                <wp:lineTo x="0" y="0"/>
              </wp:wrapPolygon>
            </wp:wrapTight>
            <wp:docPr id="2229" name="Obrázek 2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4" cstate="screen">
                      <a:extLst>
                        <a:ext uri="{28A0092B-C50C-407E-A947-70E740481C1C}">
                          <a14:useLocalDpi xmlns:a14="http://schemas.microsoft.com/office/drawing/2010/main"/>
                        </a:ext>
                      </a:extLst>
                    </a:blip>
                    <a:srcRect/>
                    <a:stretch>
                      <a:fillRect/>
                    </a:stretch>
                  </pic:blipFill>
                  <pic:spPr bwMode="auto">
                    <a:xfrm>
                      <a:off x="0" y="0"/>
                      <a:ext cx="3095625" cy="1562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B41FD">
        <w:rPr>
          <w:noProof/>
          <w:lang w:eastAsia="cs-CZ"/>
        </w:rPr>
        <w:drawing>
          <wp:anchor distT="0" distB="0" distL="114300" distR="114300" simplePos="0" relativeHeight="251673088" behindDoc="1" locked="0" layoutInCell="1" allowOverlap="1" wp14:anchorId="10EA0B3E" wp14:editId="16FC28E4">
            <wp:simplePos x="0" y="0"/>
            <wp:positionH relativeFrom="column">
              <wp:posOffset>2467610</wp:posOffset>
            </wp:positionH>
            <wp:positionV relativeFrom="paragraph">
              <wp:posOffset>863600</wp:posOffset>
            </wp:positionV>
            <wp:extent cx="3171825" cy="1428750"/>
            <wp:effectExtent l="0" t="0" r="9525" b="0"/>
            <wp:wrapTight wrapText="bothSides">
              <wp:wrapPolygon edited="0">
                <wp:start x="0" y="0"/>
                <wp:lineTo x="0" y="21312"/>
                <wp:lineTo x="21535" y="21312"/>
                <wp:lineTo x="21535" y="0"/>
                <wp:lineTo x="0" y="0"/>
              </wp:wrapPolygon>
            </wp:wrapTight>
            <wp:docPr id="2230" name="Obrázek 2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3" cstate="screen">
                      <a:extLst>
                        <a:ext uri="{28A0092B-C50C-407E-A947-70E740481C1C}">
                          <a14:useLocalDpi xmlns:a14="http://schemas.microsoft.com/office/drawing/2010/main"/>
                        </a:ext>
                      </a:extLst>
                    </a:blip>
                    <a:srcRect/>
                    <a:stretch>
                      <a:fillRect/>
                    </a:stretch>
                  </pic:blipFill>
                  <pic:spPr bwMode="auto">
                    <a:xfrm>
                      <a:off x="0" y="0"/>
                      <a:ext cx="3171825"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B41FD">
        <w:rPr>
          <w:noProof/>
          <w:lang w:eastAsia="cs-CZ"/>
        </w:rPr>
        <w:drawing>
          <wp:anchor distT="0" distB="0" distL="114300" distR="114300" simplePos="0" relativeHeight="251675136" behindDoc="1" locked="0" layoutInCell="1" allowOverlap="1" wp14:anchorId="7D6331E0" wp14:editId="62B97669">
            <wp:simplePos x="0" y="0"/>
            <wp:positionH relativeFrom="column">
              <wp:posOffset>181610</wp:posOffset>
            </wp:positionH>
            <wp:positionV relativeFrom="paragraph">
              <wp:posOffset>177800</wp:posOffset>
            </wp:positionV>
            <wp:extent cx="3095625" cy="1638300"/>
            <wp:effectExtent l="19050" t="19050" r="28575" b="19050"/>
            <wp:wrapTight wrapText="bothSides">
              <wp:wrapPolygon edited="0">
                <wp:start x="-133" y="-251"/>
                <wp:lineTo x="-133" y="21600"/>
                <wp:lineTo x="21666" y="21600"/>
                <wp:lineTo x="21666" y="-251"/>
                <wp:lineTo x="-133" y="-251"/>
              </wp:wrapPolygon>
            </wp:wrapTight>
            <wp:docPr id="2231" name="Obrázek 2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2" cstate="screen">
                      <a:extLst>
                        <a:ext uri="{28A0092B-C50C-407E-A947-70E740481C1C}">
                          <a14:useLocalDpi xmlns:a14="http://schemas.microsoft.com/office/drawing/2010/main"/>
                        </a:ext>
                      </a:extLst>
                    </a:blip>
                    <a:srcRect/>
                    <a:stretch>
                      <a:fillRect/>
                    </a:stretch>
                  </pic:blipFill>
                  <pic:spPr bwMode="auto">
                    <a:xfrm>
                      <a:off x="0" y="0"/>
                      <a:ext cx="3095625" cy="1638300"/>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p>
    <w:p w14:paraId="3AF96D48" w14:textId="77777777" w:rsidR="0022090B" w:rsidRPr="002B41FD" w:rsidRDefault="0022090B" w:rsidP="0022090B">
      <w:pPr>
        <w:jc w:val="left"/>
      </w:pPr>
    </w:p>
    <w:p w14:paraId="26307FF6" w14:textId="77777777" w:rsidR="002B41FD" w:rsidRPr="002B41FD" w:rsidRDefault="002B41FD" w:rsidP="002B41FD">
      <w:pPr>
        <w:spacing w:before="120" w:after="0"/>
      </w:pPr>
      <w:r w:rsidRPr="002B41FD">
        <w:lastRenderedPageBreak/>
        <w:t xml:space="preserve">Nový zdroj včetně nového ohřevu TV ve všech třech blocích a jednotlivé směšovací stanice na objektových rozdělovačích/sběračích topných větví budou vybaveny kompletně novým systém </w:t>
      </w:r>
      <w:proofErr w:type="spellStart"/>
      <w:r w:rsidRPr="002B41FD">
        <w:t>MaR</w:t>
      </w:r>
      <w:proofErr w:type="spellEnd"/>
      <w:r w:rsidRPr="002B41FD">
        <w:t xml:space="preserve"> včetně napojení na lokální řídící dispečink vybavený kompletní vizualizací zdroje a předávacích stanic.</w:t>
      </w:r>
    </w:p>
    <w:p w14:paraId="2DA9D989" w14:textId="77777777" w:rsidR="002B41FD" w:rsidRPr="002B41FD" w:rsidRDefault="002B41FD" w:rsidP="002B41FD">
      <w:pPr>
        <w:spacing w:before="120" w:after="0"/>
      </w:pPr>
      <w:r w:rsidRPr="002B41FD">
        <w:t xml:space="preserve">Součástí tohoto opatření je dodávka a montáž veškerého souvisejícího zařízení kotelny (tj. kotle, odkouření kotlů, přívod spalovacího vzduchu, větrání kotelny, napojení na systémy ZTI (plyn, vodu, kanalizaci), elektro, kondenzátní hospodářství v kotelně, hlavní oběhové čerpadlo, nový systém </w:t>
      </w:r>
      <w:proofErr w:type="spellStart"/>
      <w:r w:rsidRPr="002B41FD">
        <w:t>MaR</w:t>
      </w:r>
      <w:proofErr w:type="spellEnd"/>
      <w:r w:rsidRPr="002B41FD">
        <w:t xml:space="preserve"> zdroje, ohřevu TV a předávacích stanic, nový lokální dispečink pro řízení kotelny a předávacích stanic včetně vizualizace a ovládacího software atd.). Součástí opatření je napojení lokálního dispečinku na centrální řídící dispečink ENESA a na centrální dispečink ČVUT. </w:t>
      </w:r>
    </w:p>
    <w:p w14:paraId="680B1616" w14:textId="77777777" w:rsidR="0022090B" w:rsidRPr="00584299" w:rsidRDefault="0022090B" w:rsidP="0022090B">
      <w:pPr>
        <w:spacing w:before="240" w:after="0"/>
      </w:pPr>
      <w:r w:rsidRPr="00584299">
        <w:t>Součástí dodávky jsou dále:</w:t>
      </w:r>
    </w:p>
    <w:p w14:paraId="0C5B487A" w14:textId="77777777" w:rsidR="0022090B" w:rsidRPr="00584299" w:rsidRDefault="0022090B" w:rsidP="0022090B">
      <w:pPr>
        <w:pStyle w:val="Odstavecseseznamem"/>
        <w:spacing w:after="0"/>
        <w:ind w:left="567" w:hanging="283"/>
      </w:pPr>
      <w:r w:rsidRPr="00584299">
        <w:t>kompletní projektová dokumentace realizovaných opatření včetně realizační dokumentace a dokumentace skutečného provedení;</w:t>
      </w:r>
    </w:p>
    <w:p w14:paraId="24F814D0" w14:textId="77777777" w:rsidR="0022090B" w:rsidRPr="00584299" w:rsidRDefault="0022090B" w:rsidP="0022090B">
      <w:pPr>
        <w:pStyle w:val="Odstavecseseznamem"/>
        <w:spacing w:after="0"/>
        <w:ind w:left="568" w:hanging="284"/>
      </w:pPr>
      <w:r w:rsidRPr="00584299">
        <w:t>demontážní práce nezbytné pro instalaci a provoz dodávaného zařízení;</w:t>
      </w:r>
    </w:p>
    <w:p w14:paraId="5C4334A5" w14:textId="77777777" w:rsidR="0022090B" w:rsidRPr="00584299" w:rsidRDefault="0022090B" w:rsidP="0022090B">
      <w:pPr>
        <w:pStyle w:val="Odstavecseseznamem"/>
        <w:spacing w:after="0"/>
        <w:ind w:left="568" w:hanging="284"/>
      </w:pPr>
      <w:r w:rsidRPr="00584299">
        <w:t>veškeré nezbytné zkoušky topného systému (tlaková, topná zkouška);</w:t>
      </w:r>
    </w:p>
    <w:p w14:paraId="194789EA" w14:textId="77777777" w:rsidR="0022090B" w:rsidRDefault="0022090B" w:rsidP="0022090B">
      <w:pPr>
        <w:pStyle w:val="Odstavecseseznamem"/>
        <w:spacing w:after="0"/>
        <w:ind w:left="568" w:hanging="284"/>
      </w:pPr>
      <w:r w:rsidRPr="00584299">
        <w:t>veškeré nezbytné elektro revize;</w:t>
      </w:r>
    </w:p>
    <w:p w14:paraId="6882A607" w14:textId="77777777" w:rsidR="0022090B" w:rsidRDefault="0022090B" w:rsidP="0022090B">
      <w:pPr>
        <w:pStyle w:val="Odstavecseseznamem"/>
        <w:spacing w:after="0"/>
        <w:ind w:left="568" w:hanging="284"/>
      </w:pPr>
      <w:r>
        <w:t>vypracování návrhu provozního řádu a zaškolení obsluhy</w:t>
      </w:r>
      <w:r>
        <w:rPr>
          <w:lang w:val="en-US"/>
        </w:rPr>
        <w:t>;</w:t>
      </w:r>
    </w:p>
    <w:p w14:paraId="77285A71" w14:textId="77777777" w:rsidR="0022090B" w:rsidRDefault="0022090B" w:rsidP="0022090B">
      <w:pPr>
        <w:pStyle w:val="Odstavecseseznamem"/>
        <w:spacing w:after="0"/>
        <w:ind w:left="568" w:hanging="284"/>
      </w:pPr>
      <w:r w:rsidRPr="00584299">
        <w:t>podklady k dodanému zařízení, manuály pro ovládání a technické informace prohlášení o shodě.</w:t>
      </w:r>
    </w:p>
    <w:p w14:paraId="6222A393" w14:textId="77777777" w:rsidR="002B41FD" w:rsidRPr="00FC1510" w:rsidRDefault="002B41FD" w:rsidP="00CD036A">
      <w:pPr>
        <w:pStyle w:val="Odstavecseseznamem"/>
        <w:numPr>
          <w:ilvl w:val="2"/>
          <w:numId w:val="31"/>
        </w:numPr>
        <w:tabs>
          <w:tab w:val="left" w:pos="851"/>
        </w:tabs>
        <w:spacing w:before="360" w:after="0"/>
        <w:ind w:left="851" w:hanging="851"/>
        <w:rPr>
          <w:b/>
        </w:rPr>
      </w:pPr>
      <w:r w:rsidRPr="00FC1510">
        <w:rPr>
          <w:b/>
        </w:rPr>
        <w:t xml:space="preserve">Rekonstrukce zdroje tepla </w:t>
      </w:r>
      <w:r>
        <w:rPr>
          <w:b/>
        </w:rPr>
        <w:t>v Bloku 6 pro Bloky 5, 6 a 7</w:t>
      </w:r>
    </w:p>
    <w:p w14:paraId="65EA286D" w14:textId="77777777" w:rsidR="002B41FD" w:rsidRPr="0022090B" w:rsidRDefault="002B41FD" w:rsidP="002B41FD">
      <w:pPr>
        <w:spacing w:before="120" w:after="0"/>
      </w:pPr>
      <w:r w:rsidRPr="0022090B">
        <w:t xml:space="preserve">Rekonstrukce zdroje tepla v Bloku </w:t>
      </w:r>
      <w:r>
        <w:t>6</w:t>
      </w:r>
      <w:r w:rsidRPr="0022090B">
        <w:t xml:space="preserve"> pro Bloky </w:t>
      </w:r>
      <w:r>
        <w:t>5</w:t>
      </w:r>
      <w:r w:rsidRPr="0022090B">
        <w:t xml:space="preserve">, </w:t>
      </w:r>
      <w:r>
        <w:t>6</w:t>
      </w:r>
      <w:r w:rsidRPr="0022090B">
        <w:t xml:space="preserve"> a </w:t>
      </w:r>
      <w:r>
        <w:t>7</w:t>
      </w:r>
      <w:r w:rsidRPr="0022090B">
        <w:t xml:space="preserve"> zahrnující výměnu stávajících kotlů a rekonstrukci ohřevu TV. Dodávka a montáž nových vysoce účinných plynových kondenzačních kotlů o celkovém výkonu 1000 kW jako náhrada za stávající plynové kotle. Stávající plynové kotle včetně kotlových čerpadel a kouřovodů v prostoru kotel</w:t>
      </w:r>
      <w:r>
        <w:t xml:space="preserve">ny v Bloku 6 budou </w:t>
      </w:r>
      <w:r w:rsidRPr="0022090B">
        <w:t>demontovány. Kotlová čerpadla s plynulou regulací otáček budou dle možnosti využita v rámci tohoto projektu.</w:t>
      </w:r>
    </w:p>
    <w:p w14:paraId="631DB842" w14:textId="77777777" w:rsidR="002B41FD" w:rsidRDefault="002B41FD" w:rsidP="002B41FD">
      <w:pPr>
        <w:spacing w:before="120" w:after="0"/>
      </w:pPr>
      <w:r w:rsidRPr="00990E1B">
        <w:rPr>
          <w:noProof/>
          <w:lang w:eastAsia="cs-CZ"/>
        </w:rPr>
        <w:drawing>
          <wp:anchor distT="0" distB="0" distL="114300" distR="114300" simplePos="0" relativeHeight="251684352" behindDoc="0" locked="0" layoutInCell="1" allowOverlap="1" wp14:anchorId="1FD63A35" wp14:editId="380D6F19">
            <wp:simplePos x="0" y="0"/>
            <wp:positionH relativeFrom="column">
              <wp:posOffset>2395220</wp:posOffset>
            </wp:positionH>
            <wp:positionV relativeFrom="paragraph">
              <wp:posOffset>185420</wp:posOffset>
            </wp:positionV>
            <wp:extent cx="2870200" cy="2301240"/>
            <wp:effectExtent l="0" t="0" r="6350" b="3810"/>
            <wp:wrapSquare wrapText="bothSides"/>
            <wp:docPr id="2238" name="Obrázek 2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cstate="screen">
                      <a:extLst>
                        <a:ext uri="{28A0092B-C50C-407E-A947-70E740481C1C}">
                          <a14:useLocalDpi xmlns:a14="http://schemas.microsoft.com/office/drawing/2010/main"/>
                        </a:ext>
                      </a:extLst>
                    </a:blip>
                    <a:stretch>
                      <a:fillRect/>
                    </a:stretch>
                  </pic:blipFill>
                  <pic:spPr>
                    <a:xfrm>
                      <a:off x="0" y="0"/>
                      <a:ext cx="2870200" cy="2301240"/>
                    </a:xfrm>
                    <a:prstGeom prst="rect">
                      <a:avLst/>
                    </a:prstGeom>
                  </pic:spPr>
                </pic:pic>
              </a:graphicData>
            </a:graphic>
            <wp14:sizeRelH relativeFrom="page">
              <wp14:pctWidth>0</wp14:pctWidth>
            </wp14:sizeRelH>
            <wp14:sizeRelV relativeFrom="page">
              <wp14:pctHeight>0</wp14:pctHeight>
            </wp14:sizeRelV>
          </wp:anchor>
        </w:drawing>
      </w:r>
      <w:r w:rsidRPr="00990E1B">
        <w:rPr>
          <w:noProof/>
          <w:lang w:eastAsia="cs-CZ"/>
        </w:rPr>
        <w:drawing>
          <wp:anchor distT="0" distB="0" distL="114300" distR="114300" simplePos="0" relativeHeight="251685376" behindDoc="1" locked="0" layoutInCell="1" allowOverlap="1" wp14:anchorId="7213FDF0" wp14:editId="766BD477">
            <wp:simplePos x="0" y="0"/>
            <wp:positionH relativeFrom="column">
              <wp:posOffset>617220</wp:posOffset>
            </wp:positionH>
            <wp:positionV relativeFrom="paragraph">
              <wp:posOffset>137795</wp:posOffset>
            </wp:positionV>
            <wp:extent cx="1713230" cy="2455545"/>
            <wp:effectExtent l="0" t="0" r="1270" b="1905"/>
            <wp:wrapTight wrapText="bothSides">
              <wp:wrapPolygon edited="0">
                <wp:start x="0" y="0"/>
                <wp:lineTo x="0" y="21449"/>
                <wp:lineTo x="21376" y="21449"/>
                <wp:lineTo x="21376" y="0"/>
                <wp:lineTo x="0" y="0"/>
              </wp:wrapPolygon>
            </wp:wrapTight>
            <wp:docPr id="2239" name="Obrázek 2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0" cstate="screen">
                      <a:extLst>
                        <a:ext uri="{28A0092B-C50C-407E-A947-70E740481C1C}">
                          <a14:useLocalDpi xmlns:a14="http://schemas.microsoft.com/office/drawing/2010/main"/>
                        </a:ext>
                      </a:extLst>
                    </a:blip>
                    <a:srcRect/>
                    <a:stretch>
                      <a:fillRect/>
                    </a:stretch>
                  </pic:blipFill>
                  <pic:spPr bwMode="auto">
                    <a:xfrm>
                      <a:off x="0" y="0"/>
                      <a:ext cx="1713230" cy="24555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32B3F1" w14:textId="77777777" w:rsidR="002B41FD" w:rsidRDefault="002B41FD" w:rsidP="002B41FD">
      <w:pPr>
        <w:spacing w:before="120" w:after="0"/>
      </w:pPr>
    </w:p>
    <w:p w14:paraId="622DD09B" w14:textId="77777777" w:rsidR="002B41FD" w:rsidRDefault="002B41FD" w:rsidP="002B41FD">
      <w:pPr>
        <w:spacing w:before="120" w:after="0"/>
      </w:pPr>
    </w:p>
    <w:p w14:paraId="12A8C305" w14:textId="77777777" w:rsidR="002B41FD" w:rsidRDefault="002B41FD" w:rsidP="002B41FD">
      <w:pPr>
        <w:spacing w:before="120" w:after="0"/>
      </w:pPr>
    </w:p>
    <w:p w14:paraId="6F4E6231" w14:textId="77777777" w:rsidR="002B41FD" w:rsidRDefault="002B41FD" w:rsidP="002B41FD">
      <w:pPr>
        <w:spacing w:before="120" w:after="0"/>
      </w:pPr>
    </w:p>
    <w:p w14:paraId="2D19E7AA" w14:textId="77777777" w:rsidR="002B41FD" w:rsidRDefault="002B41FD" w:rsidP="002B41FD">
      <w:pPr>
        <w:spacing w:before="120" w:after="0"/>
      </w:pPr>
    </w:p>
    <w:p w14:paraId="55D933F5" w14:textId="77777777" w:rsidR="002B41FD" w:rsidRDefault="002B41FD" w:rsidP="002B41FD">
      <w:pPr>
        <w:spacing w:before="120" w:after="0"/>
      </w:pPr>
    </w:p>
    <w:p w14:paraId="08AB179F" w14:textId="77777777" w:rsidR="002B41FD" w:rsidRDefault="002B41FD" w:rsidP="002B41FD">
      <w:pPr>
        <w:spacing w:before="120" w:after="0"/>
      </w:pPr>
    </w:p>
    <w:p w14:paraId="26B5EB88" w14:textId="77777777" w:rsidR="002B41FD" w:rsidRDefault="002B41FD" w:rsidP="002B41FD">
      <w:pPr>
        <w:spacing w:before="120" w:after="0"/>
      </w:pPr>
    </w:p>
    <w:p w14:paraId="2C197FCC" w14:textId="77777777" w:rsidR="002B41FD" w:rsidRDefault="002B41FD" w:rsidP="002B41FD">
      <w:pPr>
        <w:spacing w:before="120" w:after="0"/>
      </w:pPr>
    </w:p>
    <w:p w14:paraId="69488235" w14:textId="77777777" w:rsidR="002B41FD" w:rsidRDefault="002B41FD" w:rsidP="002B41FD">
      <w:pPr>
        <w:spacing w:before="240" w:after="0"/>
      </w:pPr>
      <w:r w:rsidRPr="00023F7F">
        <w:lastRenderedPageBreak/>
        <w:t>Pro nov</w:t>
      </w:r>
      <w:r>
        <w:t>ou</w:t>
      </w:r>
      <w:r w:rsidRPr="00023F7F">
        <w:t xml:space="preserve"> </w:t>
      </w:r>
      <w:r>
        <w:t>kotelnu</w:t>
      </w:r>
      <w:r w:rsidRPr="00023F7F">
        <w:t xml:space="preserve"> budou použity moderní kondenzační kotle HOVAL Ultra </w:t>
      </w:r>
      <w:proofErr w:type="spellStart"/>
      <w:r w:rsidRPr="00023F7F">
        <w:t>Gas</w:t>
      </w:r>
      <w:proofErr w:type="spellEnd"/>
      <w:r w:rsidRPr="00023F7F">
        <w:t>, které představují současnou absolutní špičku v oblasti kondenzačních kotlů. Kotle se vyznačují vysokou účinností a spolehlivostí provozu.</w:t>
      </w:r>
    </w:p>
    <w:p w14:paraId="1DB827F0" w14:textId="77777777" w:rsidR="002B41FD" w:rsidRPr="002B41FD" w:rsidRDefault="002B41FD" w:rsidP="002B41FD">
      <w:pPr>
        <w:spacing w:before="120" w:after="0"/>
      </w:pPr>
      <w:r w:rsidRPr="002B41FD">
        <w:rPr>
          <w:noProof/>
          <w:lang w:eastAsia="cs-CZ"/>
        </w:rPr>
        <w:drawing>
          <wp:anchor distT="0" distB="0" distL="114300" distR="114300" simplePos="0" relativeHeight="251686400" behindDoc="0" locked="0" layoutInCell="1" allowOverlap="1" wp14:anchorId="53331A4E" wp14:editId="21C2D6E3">
            <wp:simplePos x="0" y="0"/>
            <wp:positionH relativeFrom="column">
              <wp:posOffset>-15240</wp:posOffset>
            </wp:positionH>
            <wp:positionV relativeFrom="paragraph">
              <wp:posOffset>10795</wp:posOffset>
            </wp:positionV>
            <wp:extent cx="1924685" cy="1943100"/>
            <wp:effectExtent l="0" t="0" r="0" b="0"/>
            <wp:wrapSquare wrapText="bothSides"/>
            <wp:docPr id="2240"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screen">
                      <a:extLst>
                        <a:ext uri="{28A0092B-C50C-407E-A947-70E740481C1C}">
                          <a14:useLocalDpi xmlns:a14="http://schemas.microsoft.com/office/drawing/2010/main"/>
                        </a:ext>
                      </a:extLst>
                    </a:blip>
                    <a:srcRect/>
                    <a:stretch>
                      <a:fillRect/>
                    </a:stretch>
                  </pic:blipFill>
                  <pic:spPr bwMode="auto">
                    <a:xfrm>
                      <a:off x="0" y="0"/>
                      <a:ext cx="1924685" cy="19431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2B41FD">
        <w:t xml:space="preserve">Osazen bude nový vysoce účinný plynový kondenzační </w:t>
      </w:r>
      <w:proofErr w:type="spellStart"/>
      <w:r w:rsidRPr="002B41FD">
        <w:t>dvoukotel</w:t>
      </w:r>
      <w:proofErr w:type="spellEnd"/>
      <w:r w:rsidRPr="002B41FD">
        <w:t xml:space="preserve"> HOVAL Ultra </w:t>
      </w:r>
      <w:proofErr w:type="spellStart"/>
      <w:r w:rsidRPr="002B41FD">
        <w:t>Gas</w:t>
      </w:r>
      <w:proofErr w:type="spellEnd"/>
      <w:r w:rsidRPr="002B41FD">
        <w:t xml:space="preserve"> 1000 D o výkonu 1000 kW (regulační rozsah </w:t>
      </w:r>
      <w:proofErr w:type="gramStart"/>
      <w:r w:rsidRPr="002B41FD">
        <w:t>97 - 1000</w:t>
      </w:r>
      <w:proofErr w:type="gramEnd"/>
      <w:r w:rsidRPr="002B41FD">
        <w:t xml:space="preserve"> kW). Budou provedeny nezbytné úpravy v odkouření nových kotlů související s kondenzačním režimem kotlů.  Nový zdroj bude napojen na stávající přívod topné vody do centrálního rozdělovače a sběrače topných větví pro Bloky </w:t>
      </w:r>
      <w:r>
        <w:t>5</w:t>
      </w:r>
      <w:r w:rsidRPr="002B41FD">
        <w:t xml:space="preserve">, </w:t>
      </w:r>
      <w:r>
        <w:t>6</w:t>
      </w:r>
      <w:r w:rsidRPr="002B41FD">
        <w:t xml:space="preserve"> a </w:t>
      </w:r>
      <w:r>
        <w:t>7</w:t>
      </w:r>
      <w:r w:rsidRPr="002B41FD">
        <w:t xml:space="preserve">, přičemž hydraulická spojka bude zrušena z důvodu snížení teploty zpátečky a zvýšení účinnosti nových kondenzačních kotlů a stávající centrální oběhová čerpadla 3x Sigma včetně souvisejícího rozdělovače a armaturních sestav budou nahrazena za nové energeticky úsporné čerpadlo s plynulou regulací otáček (např. </w:t>
      </w:r>
      <w:proofErr w:type="spellStart"/>
      <w:r w:rsidRPr="002B41FD">
        <w:t>Grundfos</w:t>
      </w:r>
      <w:proofErr w:type="spellEnd"/>
      <w:r w:rsidRPr="002B41FD">
        <w:t xml:space="preserve"> Magna3).</w:t>
      </w:r>
    </w:p>
    <w:p w14:paraId="3CE0DF41" w14:textId="77777777" w:rsidR="002B41FD" w:rsidRPr="002B41FD" w:rsidRDefault="002B41FD" w:rsidP="002B41FD">
      <w:pPr>
        <w:spacing w:before="120" w:after="0"/>
      </w:pPr>
      <w:r w:rsidRPr="002B41FD">
        <w:rPr>
          <w:noProof/>
          <w:lang w:eastAsia="cs-CZ"/>
        </w:rPr>
        <w:drawing>
          <wp:anchor distT="0" distB="0" distL="114300" distR="114300" simplePos="0" relativeHeight="251687424" behindDoc="1" locked="0" layoutInCell="1" allowOverlap="1" wp14:anchorId="0A44021A" wp14:editId="4ABA8D78">
            <wp:simplePos x="0" y="0"/>
            <wp:positionH relativeFrom="column">
              <wp:posOffset>3829685</wp:posOffset>
            </wp:positionH>
            <wp:positionV relativeFrom="paragraph">
              <wp:posOffset>-537210</wp:posOffset>
            </wp:positionV>
            <wp:extent cx="1902460" cy="1577975"/>
            <wp:effectExtent l="0" t="0" r="2540" b="3175"/>
            <wp:wrapTight wrapText="bothSides">
              <wp:wrapPolygon edited="0">
                <wp:start x="0" y="0"/>
                <wp:lineTo x="0" y="21383"/>
                <wp:lineTo x="21413" y="21383"/>
                <wp:lineTo x="21413" y="0"/>
                <wp:lineTo x="0" y="0"/>
              </wp:wrapPolygon>
            </wp:wrapTight>
            <wp:docPr id="2241" name="Obrázek 2241" descr="1363105237_nasosy-dlya-otopleniya-grundfos-magna-3-i-alph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1363105237_nasosy-dlya-otopleniya-grundfos-magna-3-i-alpha-2"/>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1902460" cy="1577975"/>
                    </a:xfrm>
                    <a:prstGeom prst="rect">
                      <a:avLst/>
                    </a:prstGeom>
                    <a:noFill/>
                  </pic:spPr>
                </pic:pic>
              </a:graphicData>
            </a:graphic>
            <wp14:sizeRelH relativeFrom="page">
              <wp14:pctWidth>0</wp14:pctWidth>
            </wp14:sizeRelH>
            <wp14:sizeRelV relativeFrom="page">
              <wp14:pctHeight>0</wp14:pctHeight>
            </wp14:sizeRelV>
          </wp:anchor>
        </w:drawing>
      </w:r>
      <w:r w:rsidRPr="002B41FD">
        <w:t xml:space="preserve">Hlavní rozdělovač a sběrač topných větví pro Bloky </w:t>
      </w:r>
      <w:r>
        <w:t>5</w:t>
      </w:r>
      <w:r w:rsidRPr="002B41FD">
        <w:t xml:space="preserve">, </w:t>
      </w:r>
      <w:r>
        <w:t>6</w:t>
      </w:r>
      <w:r w:rsidRPr="002B41FD">
        <w:t xml:space="preserve"> a </w:t>
      </w:r>
      <w:r>
        <w:t>7</w:t>
      </w:r>
      <w:r w:rsidRPr="002B41FD">
        <w:t xml:space="preserve"> bude rekonstruován včetně osazení nových kalorimetrů s dálkovým přenosem dat na nový dispečink (viz opatření č.1). Úpravna vody a expanzní zařízení budou ponechány stávající.</w:t>
      </w:r>
    </w:p>
    <w:p w14:paraId="19E19BE1" w14:textId="77777777" w:rsidR="002B41FD" w:rsidRPr="002B41FD" w:rsidRDefault="002B41FD" w:rsidP="002B41FD">
      <w:pPr>
        <w:spacing w:before="120" w:after="0"/>
      </w:pPr>
      <w:r w:rsidRPr="002B41FD">
        <w:t xml:space="preserve">Kompletně bude rekonstruován systém ohřevu TV. Veškeré rozvody a zařízení související s ohřevem TV budou v prostoru kotelny a strojovny ÚT v Bloku </w:t>
      </w:r>
      <w:r>
        <w:t>6</w:t>
      </w:r>
      <w:r w:rsidRPr="002B41FD">
        <w:t xml:space="preserve"> demontovány. Ve strojovně ÚT v Bloku </w:t>
      </w:r>
      <w:r>
        <w:t>6</w:t>
      </w:r>
      <w:r w:rsidRPr="002B41FD">
        <w:t xml:space="preserve"> bude realizován nový ohřev TV určený výhradně pro Blok </w:t>
      </w:r>
      <w:r>
        <w:t>6</w:t>
      </w:r>
      <w:r w:rsidRPr="002B41FD">
        <w:t>, který bude sestávat ze dvou stojatých akumulačních nádrží TV, každá o objemu 1000 l a dvou nabíjecích deskových výměníků o celkovém výkonu 200 kW (objem nádrží a výkon výměníků bude ověřen v rámci projektové dokumentace). Výstup teplé vody z akumulačních nádrží bude napojen na stávající objektový rozvod TV a cirkulace. Systém ohřevu TV bude vybaven novým nabíjecím čerpadlem a cirkulačním čerpadlem, přičemž obě čerpadla budou s plynulou regulací otáček a budou vybavena časovým programem a řízena z řídícího dispečinku.</w:t>
      </w:r>
    </w:p>
    <w:p w14:paraId="7F25C35A" w14:textId="77777777" w:rsidR="002B41FD" w:rsidRPr="002B41FD" w:rsidRDefault="002B41FD" w:rsidP="002B41FD">
      <w:pPr>
        <w:spacing w:before="120" w:after="0"/>
      </w:pPr>
      <w:r w:rsidRPr="002B41FD">
        <w:t xml:space="preserve">Obdobný systém ohřevu TV bude realizován i ve strojovně ÚT (případně jiné vhodné místnosti) v suterénech Bloku </w:t>
      </w:r>
      <w:r>
        <w:t>5</w:t>
      </w:r>
      <w:r w:rsidRPr="002B41FD">
        <w:t xml:space="preserve"> a Bloku </w:t>
      </w:r>
      <w:r>
        <w:t>7</w:t>
      </w:r>
      <w:r w:rsidRPr="002B41FD">
        <w:t xml:space="preserve">. Mezi-objektový rozvod TV bude zrušen v rámci opatření č.3 a nadále tedy bude řešen jako </w:t>
      </w:r>
      <w:proofErr w:type="spellStart"/>
      <w:r w:rsidRPr="002B41FD">
        <w:t>dvoutrubní</w:t>
      </w:r>
      <w:proofErr w:type="spellEnd"/>
      <w:r w:rsidRPr="002B41FD">
        <w:t xml:space="preserve"> s tím, že ohřev TV bude zajištěn topnou vodou až na patě každého objektu.</w:t>
      </w:r>
    </w:p>
    <w:p w14:paraId="66C451DF" w14:textId="77777777" w:rsidR="002B41FD" w:rsidRDefault="002B41FD" w:rsidP="002B41FD">
      <w:pPr>
        <w:spacing w:before="120" w:after="0"/>
      </w:pPr>
      <w:r w:rsidRPr="002B41FD">
        <w:t xml:space="preserve">Rozdělovače objektových topných větví v Bloku </w:t>
      </w:r>
      <w:r>
        <w:t>5</w:t>
      </w:r>
      <w:r w:rsidRPr="002B41FD">
        <w:t xml:space="preserve">, </w:t>
      </w:r>
      <w:r>
        <w:t>6</w:t>
      </w:r>
      <w:r w:rsidRPr="002B41FD">
        <w:t xml:space="preserve"> a </w:t>
      </w:r>
      <w:r>
        <w:t>7</w:t>
      </w:r>
      <w:r w:rsidRPr="002B41FD">
        <w:t xml:space="preserve"> budou zachovány stávající s tím, že směšovací armatury umístěné na těchto rozdělovačích (případně jejich pohony) budou dle potřeby nahrazeny tak, aby byly plně funkční v rámci nového systému </w:t>
      </w:r>
      <w:proofErr w:type="spellStart"/>
      <w:r w:rsidRPr="002B41FD">
        <w:t>MaR</w:t>
      </w:r>
      <w:proofErr w:type="spellEnd"/>
      <w:r w:rsidRPr="002B41FD">
        <w:t xml:space="preserve"> a napojení na NDŘS.</w:t>
      </w:r>
    </w:p>
    <w:p w14:paraId="1485D3B9" w14:textId="77777777" w:rsidR="002B41FD" w:rsidRPr="002B41FD" w:rsidRDefault="002B41FD" w:rsidP="002B41FD">
      <w:pPr>
        <w:spacing w:before="120" w:after="0"/>
      </w:pPr>
      <w:r w:rsidRPr="002B41FD">
        <w:t xml:space="preserve">Nový zdroj včetně nového ohřevu TV ve všech třech blocích a jednotlivé směšovací stanice na objektových rozdělovačích/sběračích topných větví budou vybaveny kompletně novým systém </w:t>
      </w:r>
      <w:proofErr w:type="spellStart"/>
      <w:r w:rsidRPr="002B41FD">
        <w:t>MaR</w:t>
      </w:r>
      <w:proofErr w:type="spellEnd"/>
      <w:r w:rsidRPr="002B41FD">
        <w:t xml:space="preserve"> včetně napojení na lokální řídící dispečink vybavený kompletní vizualizací zdroje a předávacích stanic.</w:t>
      </w:r>
    </w:p>
    <w:p w14:paraId="6D180F69" w14:textId="77777777" w:rsidR="002B41FD" w:rsidRPr="002B41FD" w:rsidRDefault="002B41FD" w:rsidP="002B41FD">
      <w:pPr>
        <w:spacing w:before="120" w:after="0"/>
      </w:pPr>
    </w:p>
    <w:p w14:paraId="4F14199E" w14:textId="77777777" w:rsidR="002B41FD" w:rsidRPr="002B41FD" w:rsidRDefault="002B41FD" w:rsidP="002B41FD">
      <w:pPr>
        <w:jc w:val="left"/>
      </w:pPr>
      <w:r w:rsidRPr="002B41FD">
        <w:rPr>
          <w:noProof/>
          <w:lang w:eastAsia="cs-CZ"/>
        </w:rPr>
        <w:lastRenderedPageBreak/>
        <w:drawing>
          <wp:anchor distT="0" distB="0" distL="114300" distR="114300" simplePos="0" relativeHeight="251681280" behindDoc="1" locked="0" layoutInCell="1" allowOverlap="1" wp14:anchorId="29DD96F3" wp14:editId="71D2079D">
            <wp:simplePos x="0" y="0"/>
            <wp:positionH relativeFrom="column">
              <wp:posOffset>181610</wp:posOffset>
            </wp:positionH>
            <wp:positionV relativeFrom="paragraph">
              <wp:posOffset>1978025</wp:posOffset>
            </wp:positionV>
            <wp:extent cx="3095625" cy="1562100"/>
            <wp:effectExtent l="0" t="0" r="9525" b="0"/>
            <wp:wrapTight wrapText="bothSides">
              <wp:wrapPolygon edited="0">
                <wp:start x="0" y="0"/>
                <wp:lineTo x="0" y="21337"/>
                <wp:lineTo x="21534" y="21337"/>
                <wp:lineTo x="21534" y="0"/>
                <wp:lineTo x="0" y="0"/>
              </wp:wrapPolygon>
            </wp:wrapTight>
            <wp:docPr id="2242" name="Obrázek 2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4" cstate="screen">
                      <a:extLst>
                        <a:ext uri="{28A0092B-C50C-407E-A947-70E740481C1C}">
                          <a14:useLocalDpi xmlns:a14="http://schemas.microsoft.com/office/drawing/2010/main"/>
                        </a:ext>
                      </a:extLst>
                    </a:blip>
                    <a:srcRect/>
                    <a:stretch>
                      <a:fillRect/>
                    </a:stretch>
                  </pic:blipFill>
                  <pic:spPr bwMode="auto">
                    <a:xfrm>
                      <a:off x="0" y="0"/>
                      <a:ext cx="3095625" cy="1562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B41FD">
        <w:rPr>
          <w:noProof/>
          <w:lang w:eastAsia="cs-CZ"/>
        </w:rPr>
        <w:drawing>
          <wp:anchor distT="0" distB="0" distL="114300" distR="114300" simplePos="0" relativeHeight="251682304" behindDoc="1" locked="0" layoutInCell="1" allowOverlap="1" wp14:anchorId="2C7D0DEF" wp14:editId="217AF5C4">
            <wp:simplePos x="0" y="0"/>
            <wp:positionH relativeFrom="column">
              <wp:posOffset>2467610</wp:posOffset>
            </wp:positionH>
            <wp:positionV relativeFrom="paragraph">
              <wp:posOffset>863600</wp:posOffset>
            </wp:positionV>
            <wp:extent cx="3171825" cy="1428750"/>
            <wp:effectExtent l="0" t="0" r="9525" b="0"/>
            <wp:wrapTight wrapText="bothSides">
              <wp:wrapPolygon edited="0">
                <wp:start x="0" y="0"/>
                <wp:lineTo x="0" y="21312"/>
                <wp:lineTo x="21535" y="21312"/>
                <wp:lineTo x="21535" y="0"/>
                <wp:lineTo x="0" y="0"/>
              </wp:wrapPolygon>
            </wp:wrapTight>
            <wp:docPr id="2243" name="Obrázek 2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3" cstate="screen">
                      <a:extLst>
                        <a:ext uri="{28A0092B-C50C-407E-A947-70E740481C1C}">
                          <a14:useLocalDpi xmlns:a14="http://schemas.microsoft.com/office/drawing/2010/main"/>
                        </a:ext>
                      </a:extLst>
                    </a:blip>
                    <a:srcRect/>
                    <a:stretch>
                      <a:fillRect/>
                    </a:stretch>
                  </pic:blipFill>
                  <pic:spPr bwMode="auto">
                    <a:xfrm>
                      <a:off x="0" y="0"/>
                      <a:ext cx="3171825"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B41FD">
        <w:rPr>
          <w:noProof/>
          <w:lang w:eastAsia="cs-CZ"/>
        </w:rPr>
        <w:drawing>
          <wp:anchor distT="0" distB="0" distL="114300" distR="114300" simplePos="0" relativeHeight="251683328" behindDoc="1" locked="0" layoutInCell="1" allowOverlap="1" wp14:anchorId="279650EA" wp14:editId="0533310E">
            <wp:simplePos x="0" y="0"/>
            <wp:positionH relativeFrom="column">
              <wp:posOffset>181610</wp:posOffset>
            </wp:positionH>
            <wp:positionV relativeFrom="paragraph">
              <wp:posOffset>177800</wp:posOffset>
            </wp:positionV>
            <wp:extent cx="3095625" cy="1638300"/>
            <wp:effectExtent l="19050" t="19050" r="28575" b="19050"/>
            <wp:wrapTight wrapText="bothSides">
              <wp:wrapPolygon edited="0">
                <wp:start x="-133" y="-251"/>
                <wp:lineTo x="-133" y="21600"/>
                <wp:lineTo x="21666" y="21600"/>
                <wp:lineTo x="21666" y="-251"/>
                <wp:lineTo x="-133" y="-251"/>
              </wp:wrapPolygon>
            </wp:wrapTight>
            <wp:docPr id="2244" name="Obrázek 2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2" cstate="screen">
                      <a:extLst>
                        <a:ext uri="{28A0092B-C50C-407E-A947-70E740481C1C}">
                          <a14:useLocalDpi xmlns:a14="http://schemas.microsoft.com/office/drawing/2010/main"/>
                        </a:ext>
                      </a:extLst>
                    </a:blip>
                    <a:srcRect/>
                    <a:stretch>
                      <a:fillRect/>
                    </a:stretch>
                  </pic:blipFill>
                  <pic:spPr bwMode="auto">
                    <a:xfrm>
                      <a:off x="0" y="0"/>
                      <a:ext cx="3095625" cy="1638300"/>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p>
    <w:p w14:paraId="5127A095" w14:textId="77777777" w:rsidR="002B41FD" w:rsidRPr="002B41FD" w:rsidRDefault="002B41FD" w:rsidP="002B41FD">
      <w:pPr>
        <w:jc w:val="left"/>
      </w:pPr>
    </w:p>
    <w:p w14:paraId="78485A54" w14:textId="77777777" w:rsidR="002B41FD" w:rsidRPr="002B41FD" w:rsidRDefault="002B41FD" w:rsidP="002B41FD">
      <w:pPr>
        <w:jc w:val="left"/>
      </w:pPr>
    </w:p>
    <w:p w14:paraId="0ABE3F6E" w14:textId="77777777" w:rsidR="002B41FD" w:rsidRPr="002B41FD" w:rsidRDefault="002B41FD" w:rsidP="002B41FD">
      <w:pPr>
        <w:jc w:val="left"/>
      </w:pPr>
    </w:p>
    <w:p w14:paraId="3F941CA1" w14:textId="77777777" w:rsidR="002B41FD" w:rsidRPr="002B41FD" w:rsidRDefault="002B41FD" w:rsidP="002B41FD">
      <w:pPr>
        <w:jc w:val="left"/>
      </w:pPr>
    </w:p>
    <w:p w14:paraId="301B12C6" w14:textId="77777777" w:rsidR="002B41FD" w:rsidRPr="002B41FD" w:rsidRDefault="002B41FD" w:rsidP="002B41FD">
      <w:pPr>
        <w:jc w:val="left"/>
      </w:pPr>
    </w:p>
    <w:p w14:paraId="19ABF7F2" w14:textId="77777777" w:rsidR="002B41FD" w:rsidRPr="002B41FD" w:rsidRDefault="002B41FD" w:rsidP="002B41FD">
      <w:pPr>
        <w:spacing w:before="120" w:after="0"/>
      </w:pPr>
    </w:p>
    <w:p w14:paraId="7553B35C" w14:textId="77777777" w:rsidR="002B41FD" w:rsidRPr="002B41FD" w:rsidRDefault="002B41FD" w:rsidP="00DA3856">
      <w:pPr>
        <w:spacing w:before="360" w:after="0"/>
      </w:pPr>
      <w:r w:rsidRPr="002B41FD">
        <w:t xml:space="preserve">Součástí tohoto opatření je dodávka a montáž veškerého souvisejícího zařízení kotelny (tj. kotle, odkouření kotlů, přívod spalovacího vzduchu, větrání kotelny, napojení na systémy ZTI (plyn, vodu, kanalizaci), elektro, kondenzátní hospodářství v kotelně, hlavní oběhové čerpadlo, nový systém </w:t>
      </w:r>
      <w:proofErr w:type="spellStart"/>
      <w:r w:rsidRPr="002B41FD">
        <w:t>MaR</w:t>
      </w:r>
      <w:proofErr w:type="spellEnd"/>
      <w:r w:rsidRPr="002B41FD">
        <w:t xml:space="preserve"> zdroje, ohřevu TV a předávacích stanic, nový lokální dispečink pro řízení kotelny a předávacích stanic včetně vizualizace a ovládacího software atd.). Součástí opatření je napojení lokálního dispečinku na centrální řídící dispečink ENESA a na centrální dispečink ČVUT. </w:t>
      </w:r>
    </w:p>
    <w:p w14:paraId="2714D652" w14:textId="77777777" w:rsidR="002B41FD" w:rsidRPr="00584299" w:rsidRDefault="002B41FD" w:rsidP="002B41FD">
      <w:pPr>
        <w:spacing w:before="240" w:after="0"/>
      </w:pPr>
      <w:r w:rsidRPr="00584299">
        <w:t>Součástí dodávky jsou dále:</w:t>
      </w:r>
    </w:p>
    <w:p w14:paraId="656ED20B" w14:textId="77777777" w:rsidR="002B41FD" w:rsidRPr="00584299" w:rsidRDefault="002B41FD" w:rsidP="002B41FD">
      <w:pPr>
        <w:pStyle w:val="Odstavecseseznamem"/>
        <w:spacing w:after="0"/>
        <w:ind w:left="567" w:hanging="283"/>
      </w:pPr>
      <w:r w:rsidRPr="00584299">
        <w:t>kompletní projektová dokumentace realizovaných opatření včetně realizační dokumentace a dokumentace skutečného provedení;</w:t>
      </w:r>
    </w:p>
    <w:p w14:paraId="677CCA0F" w14:textId="77777777" w:rsidR="002B41FD" w:rsidRPr="00584299" w:rsidRDefault="002B41FD" w:rsidP="002B41FD">
      <w:pPr>
        <w:pStyle w:val="Odstavecseseznamem"/>
        <w:spacing w:after="0"/>
        <w:ind w:left="568" w:hanging="284"/>
      </w:pPr>
      <w:r w:rsidRPr="00584299">
        <w:t>demontážní práce nezbytné pro instalaci a provoz dodávaného zařízení;</w:t>
      </w:r>
    </w:p>
    <w:p w14:paraId="39608807" w14:textId="77777777" w:rsidR="002B41FD" w:rsidRPr="00584299" w:rsidRDefault="002B41FD" w:rsidP="002B41FD">
      <w:pPr>
        <w:pStyle w:val="Odstavecseseznamem"/>
        <w:spacing w:after="0"/>
        <w:ind w:left="568" w:hanging="284"/>
      </w:pPr>
      <w:r w:rsidRPr="00584299">
        <w:t>veškeré nezbytné zkoušky topného systému (tlaková, topná zkouška);</w:t>
      </w:r>
    </w:p>
    <w:p w14:paraId="474F4192" w14:textId="77777777" w:rsidR="002B41FD" w:rsidRDefault="002B41FD" w:rsidP="002B41FD">
      <w:pPr>
        <w:pStyle w:val="Odstavecseseznamem"/>
        <w:spacing w:after="0"/>
        <w:ind w:left="568" w:hanging="284"/>
      </w:pPr>
      <w:r w:rsidRPr="00584299">
        <w:t>veškeré nezbytné elektro revize;</w:t>
      </w:r>
    </w:p>
    <w:p w14:paraId="46934D63" w14:textId="77777777" w:rsidR="002B41FD" w:rsidRDefault="002B41FD" w:rsidP="002B41FD">
      <w:pPr>
        <w:pStyle w:val="Odstavecseseznamem"/>
        <w:spacing w:after="0"/>
        <w:ind w:left="568" w:hanging="284"/>
      </w:pPr>
      <w:r>
        <w:t>vypracování návrhu provozního řádu a zaškolení obsluhy</w:t>
      </w:r>
      <w:r>
        <w:rPr>
          <w:lang w:val="en-US"/>
        </w:rPr>
        <w:t>;</w:t>
      </w:r>
    </w:p>
    <w:p w14:paraId="1C0CB685" w14:textId="77777777" w:rsidR="002B41FD" w:rsidRDefault="002B41FD" w:rsidP="002B41FD">
      <w:pPr>
        <w:pStyle w:val="Odstavecseseznamem"/>
        <w:spacing w:after="0"/>
        <w:ind w:left="568" w:hanging="284"/>
      </w:pPr>
      <w:r w:rsidRPr="00584299">
        <w:t>podklady k dodanému zařízení, manuály pro ovládání a technické informace prohlášení o shodě.</w:t>
      </w:r>
    </w:p>
    <w:p w14:paraId="2EC2C0D8" w14:textId="77777777" w:rsidR="00F719C8" w:rsidRDefault="00F719C8">
      <w:pPr>
        <w:jc w:val="left"/>
        <w:rPr>
          <w:b/>
        </w:rPr>
      </w:pPr>
      <w:r>
        <w:rPr>
          <w:b/>
        </w:rPr>
        <w:br w:type="page"/>
      </w:r>
    </w:p>
    <w:p w14:paraId="006CDE9D" w14:textId="77777777" w:rsidR="00F719C8" w:rsidRPr="00FC1510" w:rsidRDefault="00F719C8" w:rsidP="00CD036A">
      <w:pPr>
        <w:pStyle w:val="Odstavecseseznamem"/>
        <w:numPr>
          <w:ilvl w:val="2"/>
          <w:numId w:val="31"/>
        </w:numPr>
        <w:tabs>
          <w:tab w:val="left" w:pos="851"/>
        </w:tabs>
        <w:spacing w:before="360" w:after="0"/>
        <w:ind w:left="851" w:hanging="851"/>
        <w:rPr>
          <w:b/>
        </w:rPr>
      </w:pPr>
      <w:r w:rsidRPr="00FC1510">
        <w:rPr>
          <w:b/>
        </w:rPr>
        <w:lastRenderedPageBreak/>
        <w:t xml:space="preserve">Rekonstrukce zdroje tepla </w:t>
      </w:r>
      <w:r>
        <w:rPr>
          <w:b/>
        </w:rPr>
        <w:t>v Bloku 9 pro Bloky 8, 9 a 10</w:t>
      </w:r>
    </w:p>
    <w:p w14:paraId="6BA4CCBA" w14:textId="77777777" w:rsidR="00F719C8" w:rsidRPr="0022090B" w:rsidRDefault="00F719C8" w:rsidP="00F719C8">
      <w:pPr>
        <w:spacing w:before="120" w:after="0"/>
      </w:pPr>
      <w:r w:rsidRPr="0022090B">
        <w:t xml:space="preserve">Rekonstrukce zdroje tepla v Bloku </w:t>
      </w:r>
      <w:r>
        <w:t>9</w:t>
      </w:r>
      <w:r w:rsidRPr="0022090B">
        <w:t xml:space="preserve"> pro Bloky </w:t>
      </w:r>
      <w:r>
        <w:t>8</w:t>
      </w:r>
      <w:r w:rsidRPr="0022090B">
        <w:t xml:space="preserve">, </w:t>
      </w:r>
      <w:r>
        <w:t>9</w:t>
      </w:r>
      <w:r w:rsidRPr="0022090B">
        <w:t xml:space="preserve"> a </w:t>
      </w:r>
      <w:r>
        <w:t>10</w:t>
      </w:r>
      <w:r w:rsidRPr="0022090B">
        <w:t xml:space="preserve"> zahrnující výměnu stávajících kotlů a rekonstrukci ohřevu TV. Dodávka a montáž nových vysoce účinných plynových kondenzačních kotlů o celkovém výkonu 1000 kW jako náhrada za stávající plynové kotle. Stávající plynové kotle včetně kotlových čerpadel a kouřovodů v prostoru kotel</w:t>
      </w:r>
      <w:r>
        <w:t xml:space="preserve">ny v Bloku 9 budou </w:t>
      </w:r>
      <w:r w:rsidRPr="0022090B">
        <w:t>demontovány. Kotlová čerpadla s plynulou regulací otáček budou dle možnosti využita v rámci tohoto projektu.</w:t>
      </w:r>
    </w:p>
    <w:p w14:paraId="2C4EF568" w14:textId="77777777" w:rsidR="00F719C8" w:rsidRDefault="00F719C8" w:rsidP="00F719C8">
      <w:pPr>
        <w:spacing w:before="120" w:after="0"/>
      </w:pPr>
      <w:r w:rsidRPr="00990E1B">
        <w:rPr>
          <w:noProof/>
          <w:lang w:eastAsia="cs-CZ"/>
        </w:rPr>
        <w:drawing>
          <wp:anchor distT="0" distB="0" distL="114300" distR="114300" simplePos="0" relativeHeight="251692544" behindDoc="0" locked="0" layoutInCell="1" allowOverlap="1" wp14:anchorId="5682E736" wp14:editId="17ED9931">
            <wp:simplePos x="0" y="0"/>
            <wp:positionH relativeFrom="column">
              <wp:posOffset>2395220</wp:posOffset>
            </wp:positionH>
            <wp:positionV relativeFrom="paragraph">
              <wp:posOffset>185420</wp:posOffset>
            </wp:positionV>
            <wp:extent cx="2870200" cy="2301240"/>
            <wp:effectExtent l="0" t="0" r="6350" b="3810"/>
            <wp:wrapSquare wrapText="bothSides"/>
            <wp:docPr id="2245" name="Obrázek 2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cstate="screen">
                      <a:extLst>
                        <a:ext uri="{28A0092B-C50C-407E-A947-70E740481C1C}">
                          <a14:useLocalDpi xmlns:a14="http://schemas.microsoft.com/office/drawing/2010/main"/>
                        </a:ext>
                      </a:extLst>
                    </a:blip>
                    <a:stretch>
                      <a:fillRect/>
                    </a:stretch>
                  </pic:blipFill>
                  <pic:spPr>
                    <a:xfrm>
                      <a:off x="0" y="0"/>
                      <a:ext cx="2870200" cy="2301240"/>
                    </a:xfrm>
                    <a:prstGeom prst="rect">
                      <a:avLst/>
                    </a:prstGeom>
                  </pic:spPr>
                </pic:pic>
              </a:graphicData>
            </a:graphic>
            <wp14:sizeRelH relativeFrom="page">
              <wp14:pctWidth>0</wp14:pctWidth>
            </wp14:sizeRelH>
            <wp14:sizeRelV relativeFrom="page">
              <wp14:pctHeight>0</wp14:pctHeight>
            </wp14:sizeRelV>
          </wp:anchor>
        </w:drawing>
      </w:r>
      <w:r w:rsidRPr="00990E1B">
        <w:rPr>
          <w:noProof/>
          <w:lang w:eastAsia="cs-CZ"/>
        </w:rPr>
        <w:drawing>
          <wp:anchor distT="0" distB="0" distL="114300" distR="114300" simplePos="0" relativeHeight="251693568" behindDoc="1" locked="0" layoutInCell="1" allowOverlap="1" wp14:anchorId="7753CBDD" wp14:editId="111A9BA2">
            <wp:simplePos x="0" y="0"/>
            <wp:positionH relativeFrom="column">
              <wp:posOffset>617220</wp:posOffset>
            </wp:positionH>
            <wp:positionV relativeFrom="paragraph">
              <wp:posOffset>137795</wp:posOffset>
            </wp:positionV>
            <wp:extent cx="1713230" cy="2455545"/>
            <wp:effectExtent l="0" t="0" r="1270" b="1905"/>
            <wp:wrapTight wrapText="bothSides">
              <wp:wrapPolygon edited="0">
                <wp:start x="0" y="0"/>
                <wp:lineTo x="0" y="21449"/>
                <wp:lineTo x="21376" y="21449"/>
                <wp:lineTo x="21376" y="0"/>
                <wp:lineTo x="0" y="0"/>
              </wp:wrapPolygon>
            </wp:wrapTight>
            <wp:docPr id="2246" name="Obrázek 2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0" cstate="screen">
                      <a:extLst>
                        <a:ext uri="{28A0092B-C50C-407E-A947-70E740481C1C}">
                          <a14:useLocalDpi xmlns:a14="http://schemas.microsoft.com/office/drawing/2010/main"/>
                        </a:ext>
                      </a:extLst>
                    </a:blip>
                    <a:srcRect/>
                    <a:stretch>
                      <a:fillRect/>
                    </a:stretch>
                  </pic:blipFill>
                  <pic:spPr bwMode="auto">
                    <a:xfrm>
                      <a:off x="0" y="0"/>
                      <a:ext cx="1713230" cy="24555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296321" w14:textId="77777777" w:rsidR="00F719C8" w:rsidRDefault="00F719C8" w:rsidP="00F719C8">
      <w:pPr>
        <w:spacing w:before="120" w:after="0"/>
      </w:pPr>
    </w:p>
    <w:p w14:paraId="0ACCECB7" w14:textId="77777777" w:rsidR="00F719C8" w:rsidRDefault="00F719C8" w:rsidP="00F719C8">
      <w:pPr>
        <w:spacing w:before="120" w:after="0"/>
      </w:pPr>
    </w:p>
    <w:p w14:paraId="72A1E88B" w14:textId="77777777" w:rsidR="00F719C8" w:rsidRDefault="00F719C8" w:rsidP="00F719C8">
      <w:pPr>
        <w:spacing w:before="120" w:after="0"/>
      </w:pPr>
    </w:p>
    <w:p w14:paraId="486301F3" w14:textId="77777777" w:rsidR="00F719C8" w:rsidRDefault="00F719C8" w:rsidP="00F719C8">
      <w:pPr>
        <w:spacing w:before="120" w:after="0"/>
      </w:pPr>
    </w:p>
    <w:p w14:paraId="194E9F05" w14:textId="77777777" w:rsidR="00F719C8" w:rsidRDefault="00F719C8" w:rsidP="00F719C8">
      <w:pPr>
        <w:spacing w:before="120" w:after="0"/>
      </w:pPr>
    </w:p>
    <w:p w14:paraId="78375130" w14:textId="77777777" w:rsidR="00F719C8" w:rsidRDefault="00F719C8" w:rsidP="00F719C8">
      <w:pPr>
        <w:spacing w:before="120" w:after="0"/>
      </w:pPr>
    </w:p>
    <w:p w14:paraId="7D329E7D" w14:textId="77777777" w:rsidR="00F719C8" w:rsidRDefault="00F719C8" w:rsidP="00F719C8">
      <w:pPr>
        <w:spacing w:before="120" w:after="0"/>
      </w:pPr>
    </w:p>
    <w:p w14:paraId="19F70B96" w14:textId="77777777" w:rsidR="00F719C8" w:rsidRDefault="00F719C8" w:rsidP="00F719C8">
      <w:pPr>
        <w:spacing w:before="120" w:after="0"/>
      </w:pPr>
    </w:p>
    <w:p w14:paraId="35843BCE" w14:textId="77777777" w:rsidR="00F719C8" w:rsidRDefault="00F719C8" w:rsidP="00F719C8">
      <w:pPr>
        <w:spacing w:before="120" w:after="0"/>
      </w:pPr>
    </w:p>
    <w:p w14:paraId="2CF71E29" w14:textId="77777777" w:rsidR="00F719C8" w:rsidRDefault="00F719C8" w:rsidP="00F719C8">
      <w:pPr>
        <w:spacing w:before="240" w:after="0"/>
      </w:pPr>
      <w:r w:rsidRPr="00023F7F">
        <w:t>Pro nov</w:t>
      </w:r>
      <w:r>
        <w:t>ou</w:t>
      </w:r>
      <w:r w:rsidRPr="00023F7F">
        <w:t xml:space="preserve"> </w:t>
      </w:r>
      <w:r>
        <w:t>kotelnu</w:t>
      </w:r>
      <w:r w:rsidRPr="00023F7F">
        <w:t xml:space="preserve"> budou použity moderní kondenzační kotle HOVAL Ultra </w:t>
      </w:r>
      <w:proofErr w:type="spellStart"/>
      <w:r w:rsidRPr="00023F7F">
        <w:t>Gas</w:t>
      </w:r>
      <w:proofErr w:type="spellEnd"/>
      <w:r w:rsidRPr="00023F7F">
        <w:t>, které představují současnou absolutní špičku v oblasti kondenzačních kotlů. Kotle se vyznačují vysokou účinností a spolehlivostí provozu.</w:t>
      </w:r>
    </w:p>
    <w:p w14:paraId="1F4CD9F2" w14:textId="77777777" w:rsidR="00F719C8" w:rsidRPr="002B41FD" w:rsidRDefault="00F719C8" w:rsidP="00F719C8">
      <w:pPr>
        <w:spacing w:before="120" w:after="0"/>
      </w:pPr>
      <w:r w:rsidRPr="002B41FD">
        <w:rPr>
          <w:noProof/>
          <w:lang w:eastAsia="cs-CZ"/>
        </w:rPr>
        <w:drawing>
          <wp:anchor distT="0" distB="0" distL="114300" distR="114300" simplePos="0" relativeHeight="251694592" behindDoc="0" locked="0" layoutInCell="1" allowOverlap="1" wp14:anchorId="545FE8C7" wp14:editId="44D15D7C">
            <wp:simplePos x="0" y="0"/>
            <wp:positionH relativeFrom="column">
              <wp:posOffset>-15240</wp:posOffset>
            </wp:positionH>
            <wp:positionV relativeFrom="paragraph">
              <wp:posOffset>10795</wp:posOffset>
            </wp:positionV>
            <wp:extent cx="1924685" cy="1943100"/>
            <wp:effectExtent l="0" t="0" r="0" b="0"/>
            <wp:wrapSquare wrapText="bothSides"/>
            <wp:docPr id="2247"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screen">
                      <a:extLst>
                        <a:ext uri="{28A0092B-C50C-407E-A947-70E740481C1C}">
                          <a14:useLocalDpi xmlns:a14="http://schemas.microsoft.com/office/drawing/2010/main"/>
                        </a:ext>
                      </a:extLst>
                    </a:blip>
                    <a:srcRect/>
                    <a:stretch>
                      <a:fillRect/>
                    </a:stretch>
                  </pic:blipFill>
                  <pic:spPr bwMode="auto">
                    <a:xfrm>
                      <a:off x="0" y="0"/>
                      <a:ext cx="1924685" cy="19431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2B41FD">
        <w:t xml:space="preserve">Osazen bude nový vysoce účinný plynový kondenzační </w:t>
      </w:r>
      <w:proofErr w:type="spellStart"/>
      <w:r w:rsidRPr="002B41FD">
        <w:t>dvoukotel</w:t>
      </w:r>
      <w:proofErr w:type="spellEnd"/>
      <w:r w:rsidRPr="002B41FD">
        <w:t xml:space="preserve"> HOVAL Ultra </w:t>
      </w:r>
      <w:proofErr w:type="spellStart"/>
      <w:r w:rsidRPr="002B41FD">
        <w:t>Gas</w:t>
      </w:r>
      <w:proofErr w:type="spellEnd"/>
      <w:r w:rsidRPr="002B41FD">
        <w:t xml:space="preserve"> 1000 D o výkonu 1000 kW (regulační rozsah </w:t>
      </w:r>
      <w:proofErr w:type="gramStart"/>
      <w:r w:rsidRPr="002B41FD">
        <w:t>97 - 1000</w:t>
      </w:r>
      <w:proofErr w:type="gramEnd"/>
      <w:r w:rsidRPr="002B41FD">
        <w:t xml:space="preserve"> kW). Budou provedeny nezbytné úpravy v odkouření nových kotlů související s kondenzačním režimem kotlů.  Nový zdroj bude napojen na stávající přívod topné vody do centrálního rozdělovače a sběrače topných větví pro Bloky </w:t>
      </w:r>
      <w:r>
        <w:t>8</w:t>
      </w:r>
      <w:r w:rsidRPr="002B41FD">
        <w:t xml:space="preserve">, </w:t>
      </w:r>
      <w:r>
        <w:t>9</w:t>
      </w:r>
      <w:r w:rsidRPr="002B41FD">
        <w:t xml:space="preserve"> a </w:t>
      </w:r>
      <w:r>
        <w:t>10</w:t>
      </w:r>
      <w:r w:rsidRPr="002B41FD">
        <w:t xml:space="preserve">, přičemž hydraulická spojka bude zrušena z důvodu snížení teploty zpátečky a zvýšení účinnosti nových kondenzačních kotlů a stávající centrální oběhová čerpadla 3x Sigma včetně souvisejícího rozdělovače a armaturních sestav budou nahrazena za nové energeticky úsporné čerpadlo s plynulou regulací otáček (např. </w:t>
      </w:r>
      <w:proofErr w:type="spellStart"/>
      <w:r w:rsidRPr="002B41FD">
        <w:t>Grundfos</w:t>
      </w:r>
      <w:proofErr w:type="spellEnd"/>
      <w:r w:rsidRPr="002B41FD">
        <w:t xml:space="preserve"> Magna3).</w:t>
      </w:r>
    </w:p>
    <w:p w14:paraId="6251E497" w14:textId="77777777" w:rsidR="00F719C8" w:rsidRPr="002B41FD" w:rsidRDefault="00F719C8" w:rsidP="00F719C8">
      <w:pPr>
        <w:spacing w:before="120" w:after="0"/>
      </w:pPr>
      <w:r w:rsidRPr="002B41FD">
        <w:rPr>
          <w:noProof/>
          <w:lang w:eastAsia="cs-CZ"/>
        </w:rPr>
        <w:drawing>
          <wp:anchor distT="0" distB="0" distL="114300" distR="114300" simplePos="0" relativeHeight="251695616" behindDoc="1" locked="0" layoutInCell="1" allowOverlap="1" wp14:anchorId="785B83BB" wp14:editId="2EFC2A66">
            <wp:simplePos x="0" y="0"/>
            <wp:positionH relativeFrom="column">
              <wp:posOffset>3829685</wp:posOffset>
            </wp:positionH>
            <wp:positionV relativeFrom="paragraph">
              <wp:posOffset>-537210</wp:posOffset>
            </wp:positionV>
            <wp:extent cx="1902460" cy="1577975"/>
            <wp:effectExtent l="0" t="0" r="2540" b="3175"/>
            <wp:wrapTight wrapText="bothSides">
              <wp:wrapPolygon edited="0">
                <wp:start x="0" y="0"/>
                <wp:lineTo x="0" y="21383"/>
                <wp:lineTo x="21413" y="21383"/>
                <wp:lineTo x="21413" y="0"/>
                <wp:lineTo x="0" y="0"/>
              </wp:wrapPolygon>
            </wp:wrapTight>
            <wp:docPr id="2248" name="Obrázek 2248" descr="1363105237_nasosy-dlya-otopleniya-grundfos-magna-3-i-alph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1363105237_nasosy-dlya-otopleniya-grundfos-magna-3-i-alpha-2"/>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1902460" cy="1577975"/>
                    </a:xfrm>
                    <a:prstGeom prst="rect">
                      <a:avLst/>
                    </a:prstGeom>
                    <a:noFill/>
                  </pic:spPr>
                </pic:pic>
              </a:graphicData>
            </a:graphic>
            <wp14:sizeRelH relativeFrom="page">
              <wp14:pctWidth>0</wp14:pctWidth>
            </wp14:sizeRelH>
            <wp14:sizeRelV relativeFrom="page">
              <wp14:pctHeight>0</wp14:pctHeight>
            </wp14:sizeRelV>
          </wp:anchor>
        </w:drawing>
      </w:r>
      <w:r w:rsidRPr="002B41FD">
        <w:t xml:space="preserve">Hlavní rozdělovač a sběrač topných větví pro Bloky </w:t>
      </w:r>
      <w:r>
        <w:t>8</w:t>
      </w:r>
      <w:r w:rsidRPr="002B41FD">
        <w:t xml:space="preserve">, </w:t>
      </w:r>
      <w:r>
        <w:t>9</w:t>
      </w:r>
      <w:r w:rsidRPr="002B41FD">
        <w:t xml:space="preserve"> a </w:t>
      </w:r>
      <w:r>
        <w:t>10</w:t>
      </w:r>
      <w:r w:rsidRPr="002B41FD">
        <w:t xml:space="preserve"> bude rekonstruován včetně osazení nových kalorimetrů s dálkovým přenosem dat na nový dispečink (viz opatření č.1). Úpravna vody a expanzní zařízení budou ponechány stávající.</w:t>
      </w:r>
    </w:p>
    <w:p w14:paraId="7ABB6039" w14:textId="77777777" w:rsidR="00F719C8" w:rsidRPr="002B41FD" w:rsidRDefault="00F719C8" w:rsidP="00F719C8">
      <w:pPr>
        <w:spacing w:before="120" w:after="0"/>
      </w:pPr>
      <w:r w:rsidRPr="002B41FD">
        <w:t xml:space="preserve">Kompletně bude rekonstruován systém ohřevu TV. Veškeré rozvody a zařízení související s ohřevem TV budou v prostoru kotelny a strojovny ÚT v Bloku </w:t>
      </w:r>
      <w:r>
        <w:t>9</w:t>
      </w:r>
      <w:r w:rsidRPr="002B41FD">
        <w:t xml:space="preserve"> demontovány. Ve strojovně ÚT </w:t>
      </w:r>
      <w:r w:rsidRPr="002B41FD">
        <w:lastRenderedPageBreak/>
        <w:t xml:space="preserve">v Bloku </w:t>
      </w:r>
      <w:r>
        <w:t>9</w:t>
      </w:r>
      <w:r w:rsidRPr="002B41FD">
        <w:t xml:space="preserve"> bude realizován nový ohřev TV určený výhradně pro Blok </w:t>
      </w:r>
      <w:r>
        <w:t>9</w:t>
      </w:r>
      <w:r w:rsidRPr="002B41FD">
        <w:t>, který bude sestávat ze dvou stojatých akumulačních nádrží TV, každá o objemu 1000 l a dvou nabíjecích deskových výměníků o celkovém výkonu 200 kW (objem nádrží a výkon výměníků bude ověřen v rámci projektové dokumentace). Výstup teplé vody z akumulačních nádrží bude napojen na stávající objektový rozvod TV a cirkulace. Systém ohřevu TV bude vybaven novým nabíjecím čerpadlem a cirkulačním čerpadlem, přičemž obě čerpadla budou s plynulou regulací otáček a budou vybavena časovým programem a řízena z řídícího dispečinku.</w:t>
      </w:r>
    </w:p>
    <w:p w14:paraId="01677614" w14:textId="77777777" w:rsidR="00F719C8" w:rsidRPr="002B41FD" w:rsidRDefault="00F719C8" w:rsidP="00F719C8">
      <w:pPr>
        <w:spacing w:before="120" w:after="0"/>
      </w:pPr>
      <w:r w:rsidRPr="002B41FD">
        <w:t xml:space="preserve">Obdobný systém ohřevu TV bude realizován i ve strojovně ÚT (případně jiné vhodné místnosti) v suterénech Bloku </w:t>
      </w:r>
      <w:r>
        <w:t>8</w:t>
      </w:r>
      <w:r w:rsidRPr="002B41FD">
        <w:t xml:space="preserve"> a Bloku </w:t>
      </w:r>
      <w:r>
        <w:t>10</w:t>
      </w:r>
      <w:r w:rsidRPr="002B41FD">
        <w:t xml:space="preserve">. Mezi-objektový rozvod TV bude zrušen v rámci opatření č.3 a nadále tedy bude řešen jako </w:t>
      </w:r>
      <w:proofErr w:type="spellStart"/>
      <w:r w:rsidRPr="002B41FD">
        <w:t>dvoutrubní</w:t>
      </w:r>
      <w:proofErr w:type="spellEnd"/>
      <w:r w:rsidRPr="002B41FD">
        <w:t xml:space="preserve"> s tím, že ohřev TV bude zajištěn topnou vodou až na patě každého objektu.</w:t>
      </w:r>
    </w:p>
    <w:p w14:paraId="79298B0B" w14:textId="77777777" w:rsidR="00F719C8" w:rsidRDefault="00F719C8" w:rsidP="00F719C8">
      <w:pPr>
        <w:spacing w:before="120" w:after="0"/>
      </w:pPr>
      <w:r w:rsidRPr="002B41FD">
        <w:t xml:space="preserve">Rozdělovače objektových topných větví v Bloku </w:t>
      </w:r>
      <w:r>
        <w:t>8</w:t>
      </w:r>
      <w:r w:rsidRPr="002B41FD">
        <w:t xml:space="preserve">, </w:t>
      </w:r>
      <w:r>
        <w:t>9</w:t>
      </w:r>
      <w:r w:rsidRPr="002B41FD">
        <w:t xml:space="preserve"> a </w:t>
      </w:r>
      <w:r>
        <w:t>10</w:t>
      </w:r>
      <w:r w:rsidRPr="002B41FD">
        <w:t xml:space="preserve"> budou zachovány stávající s tím, že směšovací armatury umístěné na těchto rozdělovačích (případně jejich pohony) budou dle potřeby nahrazeny tak, aby byly plně funkční v rámci nového systému </w:t>
      </w:r>
      <w:proofErr w:type="spellStart"/>
      <w:r w:rsidRPr="002B41FD">
        <w:t>MaR</w:t>
      </w:r>
      <w:proofErr w:type="spellEnd"/>
      <w:r w:rsidRPr="002B41FD">
        <w:t xml:space="preserve"> a napojení na NDŘS.</w:t>
      </w:r>
    </w:p>
    <w:p w14:paraId="49C82486" w14:textId="77777777" w:rsidR="00F719C8" w:rsidRPr="002B41FD" w:rsidRDefault="00F719C8" w:rsidP="00F719C8">
      <w:pPr>
        <w:spacing w:before="120" w:after="0"/>
      </w:pPr>
      <w:r w:rsidRPr="002B41FD">
        <w:t xml:space="preserve">Nový zdroj včetně nového ohřevu TV ve všech třech blocích a jednotlivé směšovací stanice na objektových rozdělovačích/sběračích topných větví budou vybaveny kompletně novým systém </w:t>
      </w:r>
      <w:proofErr w:type="spellStart"/>
      <w:r w:rsidRPr="002B41FD">
        <w:t>MaR</w:t>
      </w:r>
      <w:proofErr w:type="spellEnd"/>
      <w:r w:rsidRPr="002B41FD">
        <w:t xml:space="preserve"> včetně napojení na lokální řídící dispečink vybavený kompletní vizualizací zdroje a předávacích stanic.</w:t>
      </w:r>
    </w:p>
    <w:p w14:paraId="1E2E13E8" w14:textId="77777777" w:rsidR="00F719C8" w:rsidRPr="002B41FD" w:rsidRDefault="00F719C8" w:rsidP="00F719C8">
      <w:pPr>
        <w:jc w:val="left"/>
      </w:pPr>
      <w:r w:rsidRPr="002B41FD">
        <w:rPr>
          <w:noProof/>
          <w:lang w:eastAsia="cs-CZ"/>
        </w:rPr>
        <w:drawing>
          <wp:anchor distT="0" distB="0" distL="114300" distR="114300" simplePos="0" relativeHeight="251688448" behindDoc="1" locked="0" layoutInCell="1" allowOverlap="1" wp14:anchorId="5BA4E283" wp14:editId="1AF3686B">
            <wp:simplePos x="0" y="0"/>
            <wp:positionH relativeFrom="column">
              <wp:posOffset>181610</wp:posOffset>
            </wp:positionH>
            <wp:positionV relativeFrom="paragraph">
              <wp:posOffset>1978025</wp:posOffset>
            </wp:positionV>
            <wp:extent cx="3095625" cy="1562100"/>
            <wp:effectExtent l="0" t="0" r="9525" b="0"/>
            <wp:wrapTight wrapText="bothSides">
              <wp:wrapPolygon edited="0">
                <wp:start x="0" y="0"/>
                <wp:lineTo x="0" y="21337"/>
                <wp:lineTo x="21534" y="21337"/>
                <wp:lineTo x="21534" y="0"/>
                <wp:lineTo x="0" y="0"/>
              </wp:wrapPolygon>
            </wp:wrapTight>
            <wp:docPr id="2249" name="Obrázek 2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4" cstate="screen">
                      <a:extLst>
                        <a:ext uri="{28A0092B-C50C-407E-A947-70E740481C1C}">
                          <a14:useLocalDpi xmlns:a14="http://schemas.microsoft.com/office/drawing/2010/main"/>
                        </a:ext>
                      </a:extLst>
                    </a:blip>
                    <a:srcRect/>
                    <a:stretch>
                      <a:fillRect/>
                    </a:stretch>
                  </pic:blipFill>
                  <pic:spPr bwMode="auto">
                    <a:xfrm>
                      <a:off x="0" y="0"/>
                      <a:ext cx="3095625" cy="1562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B41FD">
        <w:rPr>
          <w:noProof/>
          <w:lang w:eastAsia="cs-CZ"/>
        </w:rPr>
        <w:drawing>
          <wp:anchor distT="0" distB="0" distL="114300" distR="114300" simplePos="0" relativeHeight="251690496" behindDoc="1" locked="0" layoutInCell="1" allowOverlap="1" wp14:anchorId="197220FC" wp14:editId="06F990CA">
            <wp:simplePos x="0" y="0"/>
            <wp:positionH relativeFrom="column">
              <wp:posOffset>2467610</wp:posOffset>
            </wp:positionH>
            <wp:positionV relativeFrom="paragraph">
              <wp:posOffset>863600</wp:posOffset>
            </wp:positionV>
            <wp:extent cx="3171825" cy="1428750"/>
            <wp:effectExtent l="0" t="0" r="9525" b="0"/>
            <wp:wrapTight wrapText="bothSides">
              <wp:wrapPolygon edited="0">
                <wp:start x="0" y="0"/>
                <wp:lineTo x="0" y="21312"/>
                <wp:lineTo x="21535" y="21312"/>
                <wp:lineTo x="21535" y="0"/>
                <wp:lineTo x="0" y="0"/>
              </wp:wrapPolygon>
            </wp:wrapTight>
            <wp:docPr id="2250" name="Obrázek 2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3" cstate="screen">
                      <a:extLst>
                        <a:ext uri="{28A0092B-C50C-407E-A947-70E740481C1C}">
                          <a14:useLocalDpi xmlns:a14="http://schemas.microsoft.com/office/drawing/2010/main"/>
                        </a:ext>
                      </a:extLst>
                    </a:blip>
                    <a:srcRect/>
                    <a:stretch>
                      <a:fillRect/>
                    </a:stretch>
                  </pic:blipFill>
                  <pic:spPr bwMode="auto">
                    <a:xfrm>
                      <a:off x="0" y="0"/>
                      <a:ext cx="3171825"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B41FD">
        <w:rPr>
          <w:noProof/>
          <w:lang w:eastAsia="cs-CZ"/>
        </w:rPr>
        <w:drawing>
          <wp:anchor distT="0" distB="0" distL="114300" distR="114300" simplePos="0" relativeHeight="251691520" behindDoc="1" locked="0" layoutInCell="1" allowOverlap="1" wp14:anchorId="16ACAE54" wp14:editId="2F34468A">
            <wp:simplePos x="0" y="0"/>
            <wp:positionH relativeFrom="column">
              <wp:posOffset>181610</wp:posOffset>
            </wp:positionH>
            <wp:positionV relativeFrom="paragraph">
              <wp:posOffset>177800</wp:posOffset>
            </wp:positionV>
            <wp:extent cx="3095625" cy="1638300"/>
            <wp:effectExtent l="19050" t="19050" r="28575" b="19050"/>
            <wp:wrapTight wrapText="bothSides">
              <wp:wrapPolygon edited="0">
                <wp:start x="-133" y="-251"/>
                <wp:lineTo x="-133" y="21600"/>
                <wp:lineTo x="21666" y="21600"/>
                <wp:lineTo x="21666" y="-251"/>
                <wp:lineTo x="-133" y="-251"/>
              </wp:wrapPolygon>
            </wp:wrapTight>
            <wp:docPr id="2251" name="Obrázek 2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2" cstate="screen">
                      <a:extLst>
                        <a:ext uri="{28A0092B-C50C-407E-A947-70E740481C1C}">
                          <a14:useLocalDpi xmlns:a14="http://schemas.microsoft.com/office/drawing/2010/main"/>
                        </a:ext>
                      </a:extLst>
                    </a:blip>
                    <a:srcRect/>
                    <a:stretch>
                      <a:fillRect/>
                    </a:stretch>
                  </pic:blipFill>
                  <pic:spPr bwMode="auto">
                    <a:xfrm>
                      <a:off x="0" y="0"/>
                      <a:ext cx="3095625" cy="1638300"/>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p>
    <w:p w14:paraId="68BE5BFC" w14:textId="77777777" w:rsidR="00F719C8" w:rsidRPr="002B41FD" w:rsidRDefault="00F719C8" w:rsidP="00F719C8">
      <w:pPr>
        <w:jc w:val="left"/>
      </w:pPr>
    </w:p>
    <w:p w14:paraId="69DBAEEE" w14:textId="77777777" w:rsidR="00F719C8" w:rsidRPr="002B41FD" w:rsidRDefault="00F719C8" w:rsidP="00F719C8">
      <w:pPr>
        <w:jc w:val="left"/>
      </w:pPr>
    </w:p>
    <w:p w14:paraId="2BD2DF3E" w14:textId="77777777" w:rsidR="00F719C8" w:rsidRPr="002B41FD" w:rsidRDefault="00F719C8" w:rsidP="00F719C8">
      <w:pPr>
        <w:jc w:val="left"/>
      </w:pPr>
    </w:p>
    <w:p w14:paraId="53CB0DE3" w14:textId="77777777" w:rsidR="00F719C8" w:rsidRPr="002B41FD" w:rsidRDefault="00F719C8" w:rsidP="00F719C8">
      <w:pPr>
        <w:jc w:val="left"/>
      </w:pPr>
    </w:p>
    <w:p w14:paraId="2FE0986E" w14:textId="77777777" w:rsidR="00F719C8" w:rsidRPr="002B41FD" w:rsidRDefault="00F719C8" w:rsidP="00F719C8">
      <w:pPr>
        <w:jc w:val="left"/>
      </w:pPr>
    </w:p>
    <w:p w14:paraId="56447B11" w14:textId="77777777" w:rsidR="00F719C8" w:rsidRPr="002B41FD" w:rsidRDefault="00F719C8" w:rsidP="00F719C8">
      <w:pPr>
        <w:spacing w:before="120" w:after="0"/>
      </w:pPr>
    </w:p>
    <w:p w14:paraId="1C32237A" w14:textId="77777777" w:rsidR="00F719C8" w:rsidRPr="002B41FD" w:rsidRDefault="00F719C8" w:rsidP="00F719C8">
      <w:pPr>
        <w:spacing w:before="360" w:after="0"/>
      </w:pPr>
      <w:r w:rsidRPr="002B41FD">
        <w:t xml:space="preserve">Součástí tohoto opatření je dodávka a montáž veškerého souvisejícího zařízení kotelny (tj. kotle, odkouření kotlů, přívod spalovacího vzduchu, větrání kotelny, napojení na systémy ZTI (plyn, vodu, kanalizaci), elektro, kondenzátní hospodářství v kotelně, hlavní oběhové čerpadlo, nový systém </w:t>
      </w:r>
      <w:proofErr w:type="spellStart"/>
      <w:r w:rsidRPr="002B41FD">
        <w:t>MaR</w:t>
      </w:r>
      <w:proofErr w:type="spellEnd"/>
      <w:r w:rsidRPr="002B41FD">
        <w:t xml:space="preserve"> zdroje, ohřevu TV a předávacích stanic, nový lokální dispečink pro řízení kotelny a předávacích stanic včetně vizualizace a ovládacího software atd.). Součástí opatření je napojení lokálního dispečinku na centrální řídící dispečink ENESA a na centrální dispečink ČVUT. </w:t>
      </w:r>
    </w:p>
    <w:p w14:paraId="4A87D32A" w14:textId="77777777" w:rsidR="00F719C8" w:rsidRPr="00584299" w:rsidRDefault="00F719C8" w:rsidP="00F719C8">
      <w:pPr>
        <w:spacing w:before="240" w:after="0"/>
      </w:pPr>
      <w:r w:rsidRPr="00584299">
        <w:lastRenderedPageBreak/>
        <w:t>Součástí dodávky jsou dále:</w:t>
      </w:r>
    </w:p>
    <w:p w14:paraId="57BCD5E9" w14:textId="77777777" w:rsidR="00F719C8" w:rsidRPr="00584299" w:rsidRDefault="00F719C8" w:rsidP="00F719C8">
      <w:pPr>
        <w:pStyle w:val="Odstavecseseznamem"/>
        <w:spacing w:after="0"/>
        <w:ind w:left="567" w:hanging="283"/>
      </w:pPr>
      <w:r w:rsidRPr="00584299">
        <w:t>kompletní projektová dokumentace realizovaných opatření včetně realizační dokumentace a dokumentace skutečného provedení;</w:t>
      </w:r>
    </w:p>
    <w:p w14:paraId="02673BD1" w14:textId="77777777" w:rsidR="00F719C8" w:rsidRPr="00584299" w:rsidRDefault="00F719C8" w:rsidP="00F719C8">
      <w:pPr>
        <w:pStyle w:val="Odstavecseseznamem"/>
        <w:spacing w:after="0"/>
        <w:ind w:left="568" w:hanging="284"/>
      </w:pPr>
      <w:r w:rsidRPr="00584299">
        <w:t>demontážní práce nezbytné pro instalaci a provoz dodávaného zařízení;</w:t>
      </w:r>
    </w:p>
    <w:p w14:paraId="4D6E712E" w14:textId="77777777" w:rsidR="00F719C8" w:rsidRPr="00584299" w:rsidRDefault="00F719C8" w:rsidP="00F719C8">
      <w:pPr>
        <w:pStyle w:val="Odstavecseseznamem"/>
        <w:spacing w:after="0"/>
        <w:ind w:left="568" w:hanging="284"/>
      </w:pPr>
      <w:r w:rsidRPr="00584299">
        <w:t>veškeré nezbytné zkoušky topného systému (tlaková, topná zkouška);</w:t>
      </w:r>
    </w:p>
    <w:p w14:paraId="20F8CAA8" w14:textId="77777777" w:rsidR="00F719C8" w:rsidRDefault="00F719C8" w:rsidP="00F719C8">
      <w:pPr>
        <w:pStyle w:val="Odstavecseseznamem"/>
        <w:spacing w:after="0"/>
        <w:ind w:left="568" w:hanging="284"/>
      </w:pPr>
      <w:r w:rsidRPr="00584299">
        <w:t>veškeré nezbytné elektro revize;</w:t>
      </w:r>
    </w:p>
    <w:p w14:paraId="03834A74" w14:textId="77777777" w:rsidR="00F719C8" w:rsidRDefault="00F719C8" w:rsidP="00F719C8">
      <w:pPr>
        <w:pStyle w:val="Odstavecseseznamem"/>
        <w:spacing w:after="0"/>
        <w:ind w:left="568" w:hanging="284"/>
      </w:pPr>
      <w:r>
        <w:t>vypracování návrhu provozního řádu a zaškolení obsluhy</w:t>
      </w:r>
      <w:r>
        <w:rPr>
          <w:lang w:val="en-US"/>
        </w:rPr>
        <w:t>;</w:t>
      </w:r>
    </w:p>
    <w:p w14:paraId="5ECBF930" w14:textId="77777777" w:rsidR="00F719C8" w:rsidRDefault="00F719C8" w:rsidP="00F719C8">
      <w:pPr>
        <w:pStyle w:val="Odstavecseseznamem"/>
        <w:spacing w:after="0"/>
        <w:ind w:left="568" w:hanging="284"/>
      </w:pPr>
      <w:r w:rsidRPr="00584299">
        <w:t>podklady k dodanému zařízení, manuály pro ovládání a technické informace prohlášení o shodě.</w:t>
      </w:r>
    </w:p>
    <w:p w14:paraId="5223975B" w14:textId="77777777" w:rsidR="00BE7C1B" w:rsidRPr="00FC1510" w:rsidRDefault="00BE7C1B" w:rsidP="00CD036A">
      <w:pPr>
        <w:pStyle w:val="Odstavecseseznamem"/>
        <w:numPr>
          <w:ilvl w:val="2"/>
          <w:numId w:val="31"/>
        </w:numPr>
        <w:tabs>
          <w:tab w:val="left" w:pos="851"/>
        </w:tabs>
        <w:spacing w:before="360" w:after="0"/>
        <w:ind w:left="851" w:hanging="851"/>
        <w:rPr>
          <w:b/>
        </w:rPr>
      </w:pPr>
      <w:r w:rsidRPr="00FC1510">
        <w:rPr>
          <w:b/>
        </w:rPr>
        <w:t xml:space="preserve">Rekonstrukce zdroje tepla </w:t>
      </w:r>
      <w:r>
        <w:rPr>
          <w:b/>
        </w:rPr>
        <w:t xml:space="preserve">v Bloku 11 pro Bloky 11 a 12 a </w:t>
      </w:r>
      <w:proofErr w:type="spellStart"/>
      <w:proofErr w:type="gramStart"/>
      <w:r>
        <w:rPr>
          <w:b/>
        </w:rPr>
        <w:t>dop.středisko</w:t>
      </w:r>
      <w:proofErr w:type="spellEnd"/>
      <w:proofErr w:type="gramEnd"/>
    </w:p>
    <w:p w14:paraId="3A724DA2" w14:textId="77777777" w:rsidR="00BE7C1B" w:rsidRPr="0022090B" w:rsidRDefault="00BE7C1B" w:rsidP="00BE7C1B">
      <w:pPr>
        <w:spacing w:before="120" w:after="0"/>
      </w:pPr>
      <w:r w:rsidRPr="0022090B">
        <w:t xml:space="preserve">Rekonstrukce zdroje tepla v Bloku </w:t>
      </w:r>
      <w:r>
        <w:t>11</w:t>
      </w:r>
      <w:r w:rsidRPr="0022090B">
        <w:t xml:space="preserve"> pro Bloky </w:t>
      </w:r>
      <w:r>
        <w:t>11</w:t>
      </w:r>
      <w:r w:rsidRPr="0022090B">
        <w:t xml:space="preserve">, </w:t>
      </w:r>
      <w:r>
        <w:t>12</w:t>
      </w:r>
      <w:r w:rsidRPr="0022090B">
        <w:t xml:space="preserve"> a </w:t>
      </w:r>
      <w:r>
        <w:t>dopravní středisko</w:t>
      </w:r>
      <w:r w:rsidRPr="0022090B">
        <w:t xml:space="preserve"> zahrnující výměnu stávajících kotlů a rekonstrukci ohřevu TV. Dodávka a montáž nových vysoce účinných plynových kondenzačních kotlů o celkovém výkonu </w:t>
      </w:r>
      <w:r w:rsidR="00CF4E51">
        <w:t>5</w:t>
      </w:r>
      <w:r w:rsidRPr="0022090B">
        <w:t>00 kW jako náhrada za stávající plynové kotle. Stávající plynové kotle včetně kotlových čerpadel a kouřovodů v prostoru kotel</w:t>
      </w:r>
      <w:r>
        <w:t xml:space="preserve">ny v Bloku </w:t>
      </w:r>
      <w:r w:rsidR="00CF4E51">
        <w:t>11</w:t>
      </w:r>
      <w:r>
        <w:t xml:space="preserve"> budou </w:t>
      </w:r>
      <w:r w:rsidRPr="0022090B">
        <w:t>demontovány. Kotlová čerpadla s plynulou regulací otáček budou dle možnosti využita v rámci tohoto projektu.</w:t>
      </w:r>
    </w:p>
    <w:p w14:paraId="4E1915F2" w14:textId="77777777" w:rsidR="00BE7C1B" w:rsidRDefault="00BE7C1B" w:rsidP="00BE7C1B">
      <w:pPr>
        <w:spacing w:before="120" w:after="0"/>
      </w:pPr>
      <w:r w:rsidRPr="00990E1B">
        <w:rPr>
          <w:noProof/>
          <w:lang w:eastAsia="cs-CZ"/>
        </w:rPr>
        <w:drawing>
          <wp:anchor distT="0" distB="0" distL="114300" distR="114300" simplePos="0" relativeHeight="251699712" behindDoc="0" locked="0" layoutInCell="1" allowOverlap="1" wp14:anchorId="519355D0" wp14:editId="0382D59B">
            <wp:simplePos x="0" y="0"/>
            <wp:positionH relativeFrom="column">
              <wp:posOffset>2395220</wp:posOffset>
            </wp:positionH>
            <wp:positionV relativeFrom="paragraph">
              <wp:posOffset>185420</wp:posOffset>
            </wp:positionV>
            <wp:extent cx="2870200" cy="2301240"/>
            <wp:effectExtent l="0" t="0" r="6350" b="3810"/>
            <wp:wrapSquare wrapText="bothSides"/>
            <wp:docPr id="2252" name="Obrázek 2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cstate="screen">
                      <a:extLst>
                        <a:ext uri="{28A0092B-C50C-407E-A947-70E740481C1C}">
                          <a14:useLocalDpi xmlns:a14="http://schemas.microsoft.com/office/drawing/2010/main"/>
                        </a:ext>
                      </a:extLst>
                    </a:blip>
                    <a:stretch>
                      <a:fillRect/>
                    </a:stretch>
                  </pic:blipFill>
                  <pic:spPr>
                    <a:xfrm>
                      <a:off x="0" y="0"/>
                      <a:ext cx="2870200" cy="2301240"/>
                    </a:xfrm>
                    <a:prstGeom prst="rect">
                      <a:avLst/>
                    </a:prstGeom>
                  </pic:spPr>
                </pic:pic>
              </a:graphicData>
            </a:graphic>
            <wp14:sizeRelH relativeFrom="page">
              <wp14:pctWidth>0</wp14:pctWidth>
            </wp14:sizeRelH>
            <wp14:sizeRelV relativeFrom="page">
              <wp14:pctHeight>0</wp14:pctHeight>
            </wp14:sizeRelV>
          </wp:anchor>
        </w:drawing>
      </w:r>
      <w:r w:rsidRPr="00990E1B">
        <w:rPr>
          <w:noProof/>
          <w:lang w:eastAsia="cs-CZ"/>
        </w:rPr>
        <w:drawing>
          <wp:anchor distT="0" distB="0" distL="114300" distR="114300" simplePos="0" relativeHeight="251700736" behindDoc="1" locked="0" layoutInCell="1" allowOverlap="1" wp14:anchorId="42B3B328" wp14:editId="4D495AFF">
            <wp:simplePos x="0" y="0"/>
            <wp:positionH relativeFrom="column">
              <wp:posOffset>617220</wp:posOffset>
            </wp:positionH>
            <wp:positionV relativeFrom="paragraph">
              <wp:posOffset>137795</wp:posOffset>
            </wp:positionV>
            <wp:extent cx="1713230" cy="2455545"/>
            <wp:effectExtent l="0" t="0" r="1270" b="1905"/>
            <wp:wrapTight wrapText="bothSides">
              <wp:wrapPolygon edited="0">
                <wp:start x="0" y="0"/>
                <wp:lineTo x="0" y="21449"/>
                <wp:lineTo x="21376" y="21449"/>
                <wp:lineTo x="21376" y="0"/>
                <wp:lineTo x="0" y="0"/>
              </wp:wrapPolygon>
            </wp:wrapTight>
            <wp:docPr id="2253" name="Obrázek 2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0" cstate="screen">
                      <a:extLst>
                        <a:ext uri="{28A0092B-C50C-407E-A947-70E740481C1C}">
                          <a14:useLocalDpi xmlns:a14="http://schemas.microsoft.com/office/drawing/2010/main"/>
                        </a:ext>
                      </a:extLst>
                    </a:blip>
                    <a:srcRect/>
                    <a:stretch>
                      <a:fillRect/>
                    </a:stretch>
                  </pic:blipFill>
                  <pic:spPr bwMode="auto">
                    <a:xfrm>
                      <a:off x="0" y="0"/>
                      <a:ext cx="1713230" cy="24555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6BB371" w14:textId="77777777" w:rsidR="00BE7C1B" w:rsidRDefault="00BE7C1B" w:rsidP="00BE7C1B">
      <w:pPr>
        <w:spacing w:before="120" w:after="0"/>
      </w:pPr>
    </w:p>
    <w:p w14:paraId="45CFB750" w14:textId="77777777" w:rsidR="00BE7C1B" w:rsidRDefault="00BE7C1B" w:rsidP="00BE7C1B">
      <w:pPr>
        <w:spacing w:before="120" w:after="0"/>
      </w:pPr>
    </w:p>
    <w:p w14:paraId="4CB859EB" w14:textId="77777777" w:rsidR="00BE7C1B" w:rsidRDefault="00BE7C1B" w:rsidP="00BE7C1B">
      <w:pPr>
        <w:spacing w:before="120" w:after="0"/>
      </w:pPr>
    </w:p>
    <w:p w14:paraId="575E6EC0" w14:textId="77777777" w:rsidR="00BE7C1B" w:rsidRDefault="00BE7C1B" w:rsidP="00BE7C1B">
      <w:pPr>
        <w:spacing w:before="120" w:after="0"/>
      </w:pPr>
    </w:p>
    <w:p w14:paraId="5CCBA88B" w14:textId="77777777" w:rsidR="00BE7C1B" w:rsidRDefault="00BE7C1B" w:rsidP="00BE7C1B">
      <w:pPr>
        <w:spacing w:before="120" w:after="0"/>
      </w:pPr>
    </w:p>
    <w:p w14:paraId="0C0DD2D0" w14:textId="77777777" w:rsidR="00BE7C1B" w:rsidRDefault="00BE7C1B" w:rsidP="00BE7C1B">
      <w:pPr>
        <w:spacing w:before="120" w:after="0"/>
      </w:pPr>
    </w:p>
    <w:p w14:paraId="095D21C6" w14:textId="77777777" w:rsidR="00BE7C1B" w:rsidRDefault="00BE7C1B" w:rsidP="00BE7C1B">
      <w:pPr>
        <w:spacing w:before="120" w:after="0"/>
      </w:pPr>
    </w:p>
    <w:p w14:paraId="54E562D9" w14:textId="77777777" w:rsidR="00BE7C1B" w:rsidRDefault="00BE7C1B" w:rsidP="00BE7C1B">
      <w:pPr>
        <w:spacing w:before="120" w:after="0"/>
      </w:pPr>
    </w:p>
    <w:p w14:paraId="7F0E0854" w14:textId="77777777" w:rsidR="00BE7C1B" w:rsidRDefault="00BE7C1B" w:rsidP="00BE7C1B">
      <w:pPr>
        <w:spacing w:before="120" w:after="0"/>
      </w:pPr>
    </w:p>
    <w:p w14:paraId="58627520" w14:textId="77777777" w:rsidR="00BE7C1B" w:rsidRDefault="00EC3F30" w:rsidP="00BE7C1B">
      <w:pPr>
        <w:spacing w:before="240" w:after="0"/>
      </w:pPr>
      <w:r w:rsidRPr="002B41FD">
        <w:rPr>
          <w:noProof/>
          <w:lang w:eastAsia="cs-CZ"/>
        </w:rPr>
        <w:drawing>
          <wp:anchor distT="0" distB="0" distL="114300" distR="114300" simplePos="0" relativeHeight="251701760" behindDoc="0" locked="0" layoutInCell="1" allowOverlap="1" wp14:anchorId="5305DF69" wp14:editId="1234D19D">
            <wp:simplePos x="0" y="0"/>
            <wp:positionH relativeFrom="column">
              <wp:posOffset>3870960</wp:posOffset>
            </wp:positionH>
            <wp:positionV relativeFrom="paragraph">
              <wp:posOffset>35560</wp:posOffset>
            </wp:positionV>
            <wp:extent cx="1924685" cy="1943100"/>
            <wp:effectExtent l="0" t="0" r="0" b="0"/>
            <wp:wrapSquare wrapText="bothSides"/>
            <wp:docPr id="2254"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screen">
                      <a:extLst>
                        <a:ext uri="{28A0092B-C50C-407E-A947-70E740481C1C}">
                          <a14:useLocalDpi xmlns:a14="http://schemas.microsoft.com/office/drawing/2010/main"/>
                        </a:ext>
                      </a:extLst>
                    </a:blip>
                    <a:srcRect/>
                    <a:stretch>
                      <a:fillRect/>
                    </a:stretch>
                  </pic:blipFill>
                  <pic:spPr bwMode="auto">
                    <a:xfrm>
                      <a:off x="0" y="0"/>
                      <a:ext cx="1924685" cy="19431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BE7C1B" w:rsidRPr="00023F7F">
        <w:t>Pro nov</w:t>
      </w:r>
      <w:r w:rsidR="00BE7C1B">
        <w:t>ou</w:t>
      </w:r>
      <w:r w:rsidR="00BE7C1B" w:rsidRPr="00023F7F">
        <w:t xml:space="preserve"> </w:t>
      </w:r>
      <w:r w:rsidR="00BE7C1B">
        <w:t>kotelnu</w:t>
      </w:r>
      <w:r w:rsidR="00BE7C1B" w:rsidRPr="00023F7F">
        <w:t xml:space="preserve"> budou použity moderní kondenzační kotle HOVAL Ultra </w:t>
      </w:r>
      <w:proofErr w:type="spellStart"/>
      <w:r w:rsidR="00BE7C1B" w:rsidRPr="00023F7F">
        <w:t>Gas</w:t>
      </w:r>
      <w:proofErr w:type="spellEnd"/>
      <w:r w:rsidR="00BE7C1B" w:rsidRPr="00023F7F">
        <w:t>, které představují současnou absolutní špičku v oblasti kondenzačních kotlů. Kotle se vyznačují vysokou účinností a spolehlivostí provozu.</w:t>
      </w:r>
    </w:p>
    <w:p w14:paraId="54343B25" w14:textId="77777777" w:rsidR="00BE7C1B" w:rsidRPr="002B41FD" w:rsidRDefault="00CF4E51" w:rsidP="00BE7C1B">
      <w:pPr>
        <w:spacing w:before="120" w:after="0"/>
      </w:pPr>
      <w:r w:rsidRPr="00CF4E51">
        <w:rPr>
          <w:noProof/>
          <w:lang w:eastAsia="cs-CZ"/>
        </w:rPr>
        <w:t>Osazen bude nový vysoce účinný plynový kondenzační dvoukotel HOVAL Ultra Gas 500 D o výkonu 500 kW (regulační rozsah 49 - 500 kW)</w:t>
      </w:r>
      <w:r w:rsidR="00BE7C1B" w:rsidRPr="002B41FD">
        <w:t xml:space="preserve">. Budou provedeny nezbytné úpravy v odkouření nových kotlů související s kondenzačním režimem kotlů. Nový zdroj bude napojen na stávající přívod topné vody do centrálního rozdělovače a sběrače topných větví pro Bloky </w:t>
      </w:r>
      <w:r>
        <w:t>11, 12 a dopravní středisko</w:t>
      </w:r>
      <w:r w:rsidR="00BE7C1B" w:rsidRPr="002B41FD">
        <w:t xml:space="preserve">, </w:t>
      </w:r>
      <w:r w:rsidRPr="00CF4E51">
        <w:t xml:space="preserve">přičemž hydraulická spojka bude zrušena z důvodu snížení teploty zpátečky a zvýšení účinnosti nových kondenzačních kotlů a stávající centrální </w:t>
      </w:r>
      <w:r w:rsidRPr="00CF4E51">
        <w:lastRenderedPageBreak/>
        <w:t xml:space="preserve">oběhové čerpadlo Sigma bude nahrazeno za nové energeticky úsporné čerpadlo s plynulou regulací </w:t>
      </w:r>
      <w:r w:rsidR="00EC3F30">
        <w:t xml:space="preserve">otáček (např. </w:t>
      </w:r>
      <w:proofErr w:type="spellStart"/>
      <w:r w:rsidR="00EC3F30">
        <w:t>Grundfos</w:t>
      </w:r>
      <w:proofErr w:type="spellEnd"/>
      <w:r w:rsidR="00EC3F30">
        <w:t xml:space="preserve"> Magna3).</w:t>
      </w:r>
    </w:p>
    <w:p w14:paraId="72CDD135" w14:textId="77777777" w:rsidR="00BE7C1B" w:rsidRPr="002B41FD" w:rsidRDefault="00BE7C1B" w:rsidP="00BE7C1B">
      <w:pPr>
        <w:spacing w:before="120" w:after="0"/>
      </w:pPr>
      <w:r w:rsidRPr="002B41FD">
        <w:rPr>
          <w:noProof/>
          <w:lang w:eastAsia="cs-CZ"/>
        </w:rPr>
        <w:drawing>
          <wp:anchor distT="0" distB="0" distL="114300" distR="114300" simplePos="0" relativeHeight="251702784" behindDoc="1" locked="0" layoutInCell="1" allowOverlap="1" wp14:anchorId="17D27128" wp14:editId="0F5A39DF">
            <wp:simplePos x="0" y="0"/>
            <wp:positionH relativeFrom="column">
              <wp:posOffset>3829685</wp:posOffset>
            </wp:positionH>
            <wp:positionV relativeFrom="paragraph">
              <wp:posOffset>-537210</wp:posOffset>
            </wp:positionV>
            <wp:extent cx="1902460" cy="1577975"/>
            <wp:effectExtent l="0" t="0" r="2540" b="3175"/>
            <wp:wrapTight wrapText="bothSides">
              <wp:wrapPolygon edited="0">
                <wp:start x="0" y="0"/>
                <wp:lineTo x="0" y="21383"/>
                <wp:lineTo x="21413" y="21383"/>
                <wp:lineTo x="21413" y="0"/>
                <wp:lineTo x="0" y="0"/>
              </wp:wrapPolygon>
            </wp:wrapTight>
            <wp:docPr id="2255" name="Obrázek 2255" descr="1363105237_nasosy-dlya-otopleniya-grundfos-magna-3-i-alph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1363105237_nasosy-dlya-otopleniya-grundfos-magna-3-i-alpha-2"/>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1902460" cy="1577975"/>
                    </a:xfrm>
                    <a:prstGeom prst="rect">
                      <a:avLst/>
                    </a:prstGeom>
                    <a:noFill/>
                  </pic:spPr>
                </pic:pic>
              </a:graphicData>
            </a:graphic>
            <wp14:sizeRelH relativeFrom="page">
              <wp14:pctWidth>0</wp14:pctWidth>
            </wp14:sizeRelH>
            <wp14:sizeRelV relativeFrom="page">
              <wp14:pctHeight>0</wp14:pctHeight>
            </wp14:sizeRelV>
          </wp:anchor>
        </w:drawing>
      </w:r>
      <w:r w:rsidR="00EC3F30" w:rsidRPr="00CF4E51">
        <w:t>Hlavní rozdělovač a sběrač topných větví pro Bloky 11, 12 a dopravní středisko bude rekonstruován včetně osazení nových kalorimetrů s dálkovým přenosem dat na nový dispečink (viz opatření č.1). Úpravna vody a expanzní zařízení budou ponechány stávající</w:t>
      </w:r>
      <w:r w:rsidR="00EC3F30">
        <w:t>.</w:t>
      </w:r>
    </w:p>
    <w:p w14:paraId="5CDFC521" w14:textId="67F65A2E" w:rsidR="00EC3F30" w:rsidRDefault="00EC3F30" w:rsidP="00BE7C1B">
      <w:pPr>
        <w:spacing w:before="120" w:after="0"/>
      </w:pPr>
      <w:r w:rsidRPr="00EC3F30">
        <w:t>Kompletně bude rekonstruován systém ohřevu TV. Veškeré rozvody a zařízení související s ohřevem TV budou v prostoru kotelny a strojovny ÚT v Bloku 11 demontovány a bude realizován nový centrální ohřev TV, který bude sestávat ze tří stojatých akumulačních nádrží TV, každá o objemu 1000 l a dvou nabíjecích deskových výměníků o celkovém výkonu 2</w:t>
      </w:r>
      <w:r w:rsidR="00F9101A">
        <w:t>0</w:t>
      </w:r>
      <w:r w:rsidRPr="00EC3F30">
        <w:t xml:space="preserve">0 kW (objem nádrží a výkon výměníků bude ověřen v rámci projektové dokumentace). Výstup teplé vody z akumulačních nádrží bude napojen na stávající objektový rozvod TV a cirkulace. Systém ohřevu TV bude vybaven novým nabíjecím čerpadlem a cirkulačním čerpadlem, přičemž obě čerpadla budou s plynulou regulací otáček a budou vybavena časovým programem </w:t>
      </w:r>
      <w:r>
        <w:t>a řízena z řídícího dispečinku.</w:t>
      </w:r>
    </w:p>
    <w:p w14:paraId="0F9A6BF7" w14:textId="77777777" w:rsidR="00EC3F30" w:rsidRDefault="00EC3F30" w:rsidP="00BE7C1B">
      <w:pPr>
        <w:spacing w:before="120" w:after="0"/>
      </w:pPr>
      <w:r w:rsidRPr="00EC3F30">
        <w:t xml:space="preserve">Rozdělovače objektových topných větví v Bloku 11 a 12 budou zachovány stávající s tím, že směšovací armatury umístěné na těchto rozdělovačích (případně jejich pohony) budou dle potřeby nahrazeny tak, aby byly plně funkční v rámci nového </w:t>
      </w:r>
      <w:r>
        <w:t xml:space="preserve">systému </w:t>
      </w:r>
      <w:proofErr w:type="spellStart"/>
      <w:r>
        <w:t>MaR</w:t>
      </w:r>
      <w:proofErr w:type="spellEnd"/>
      <w:r>
        <w:t xml:space="preserve"> a napojení na NDŘS.</w:t>
      </w:r>
    </w:p>
    <w:p w14:paraId="322CA891" w14:textId="77777777" w:rsidR="00EC3F30" w:rsidRDefault="00EC3F30" w:rsidP="00BE7C1B">
      <w:pPr>
        <w:spacing w:before="120" w:after="0"/>
      </w:pPr>
      <w:r w:rsidRPr="00EC3F30">
        <w:t xml:space="preserve">Nový zdroj včetně nového ohřevu TV a jednotlivé směšovací stanice na objektových rozdělovačích/sběračích topných větví budou vybaveny kompletně novým systém </w:t>
      </w:r>
      <w:proofErr w:type="spellStart"/>
      <w:r w:rsidRPr="00EC3F30">
        <w:t>MaR</w:t>
      </w:r>
      <w:proofErr w:type="spellEnd"/>
      <w:r w:rsidRPr="00EC3F30">
        <w:t xml:space="preserve"> včetně napojení na lokální řídící dispečink vybavený kompletní vizualizací zdroje a předávacích stanic.</w:t>
      </w:r>
    </w:p>
    <w:p w14:paraId="764B813D" w14:textId="77777777" w:rsidR="00BE7C1B" w:rsidRPr="002B41FD" w:rsidRDefault="00BE7C1B" w:rsidP="00BE7C1B">
      <w:pPr>
        <w:jc w:val="left"/>
      </w:pPr>
      <w:r w:rsidRPr="002B41FD">
        <w:rPr>
          <w:noProof/>
          <w:lang w:eastAsia="cs-CZ"/>
        </w:rPr>
        <w:drawing>
          <wp:anchor distT="0" distB="0" distL="114300" distR="114300" simplePos="0" relativeHeight="251696640" behindDoc="1" locked="0" layoutInCell="1" allowOverlap="1" wp14:anchorId="1AC2C0AE" wp14:editId="136ADE94">
            <wp:simplePos x="0" y="0"/>
            <wp:positionH relativeFrom="column">
              <wp:posOffset>181610</wp:posOffset>
            </wp:positionH>
            <wp:positionV relativeFrom="paragraph">
              <wp:posOffset>1978025</wp:posOffset>
            </wp:positionV>
            <wp:extent cx="3095625" cy="1562100"/>
            <wp:effectExtent l="0" t="0" r="9525" b="0"/>
            <wp:wrapTight wrapText="bothSides">
              <wp:wrapPolygon edited="0">
                <wp:start x="0" y="0"/>
                <wp:lineTo x="0" y="21337"/>
                <wp:lineTo x="21534" y="21337"/>
                <wp:lineTo x="21534" y="0"/>
                <wp:lineTo x="0" y="0"/>
              </wp:wrapPolygon>
            </wp:wrapTight>
            <wp:docPr id="2256" name="Obrázek 2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4" cstate="screen">
                      <a:extLst>
                        <a:ext uri="{28A0092B-C50C-407E-A947-70E740481C1C}">
                          <a14:useLocalDpi xmlns:a14="http://schemas.microsoft.com/office/drawing/2010/main"/>
                        </a:ext>
                      </a:extLst>
                    </a:blip>
                    <a:srcRect/>
                    <a:stretch>
                      <a:fillRect/>
                    </a:stretch>
                  </pic:blipFill>
                  <pic:spPr bwMode="auto">
                    <a:xfrm>
                      <a:off x="0" y="0"/>
                      <a:ext cx="3095625" cy="1562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B41FD">
        <w:rPr>
          <w:noProof/>
          <w:lang w:eastAsia="cs-CZ"/>
        </w:rPr>
        <w:drawing>
          <wp:anchor distT="0" distB="0" distL="114300" distR="114300" simplePos="0" relativeHeight="251697664" behindDoc="1" locked="0" layoutInCell="1" allowOverlap="1" wp14:anchorId="48F5A9CF" wp14:editId="05E9A0F2">
            <wp:simplePos x="0" y="0"/>
            <wp:positionH relativeFrom="column">
              <wp:posOffset>2467610</wp:posOffset>
            </wp:positionH>
            <wp:positionV relativeFrom="paragraph">
              <wp:posOffset>863600</wp:posOffset>
            </wp:positionV>
            <wp:extent cx="3171825" cy="1428750"/>
            <wp:effectExtent l="0" t="0" r="9525" b="0"/>
            <wp:wrapTight wrapText="bothSides">
              <wp:wrapPolygon edited="0">
                <wp:start x="0" y="0"/>
                <wp:lineTo x="0" y="21312"/>
                <wp:lineTo x="21535" y="21312"/>
                <wp:lineTo x="21535" y="0"/>
                <wp:lineTo x="0" y="0"/>
              </wp:wrapPolygon>
            </wp:wrapTight>
            <wp:docPr id="2257" name="Obrázek 2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3" cstate="screen">
                      <a:extLst>
                        <a:ext uri="{28A0092B-C50C-407E-A947-70E740481C1C}">
                          <a14:useLocalDpi xmlns:a14="http://schemas.microsoft.com/office/drawing/2010/main"/>
                        </a:ext>
                      </a:extLst>
                    </a:blip>
                    <a:srcRect/>
                    <a:stretch>
                      <a:fillRect/>
                    </a:stretch>
                  </pic:blipFill>
                  <pic:spPr bwMode="auto">
                    <a:xfrm>
                      <a:off x="0" y="0"/>
                      <a:ext cx="3171825"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B41FD">
        <w:rPr>
          <w:noProof/>
          <w:lang w:eastAsia="cs-CZ"/>
        </w:rPr>
        <w:drawing>
          <wp:anchor distT="0" distB="0" distL="114300" distR="114300" simplePos="0" relativeHeight="251698688" behindDoc="1" locked="0" layoutInCell="1" allowOverlap="1" wp14:anchorId="3C79B164" wp14:editId="6ED01AD5">
            <wp:simplePos x="0" y="0"/>
            <wp:positionH relativeFrom="column">
              <wp:posOffset>181610</wp:posOffset>
            </wp:positionH>
            <wp:positionV relativeFrom="paragraph">
              <wp:posOffset>177800</wp:posOffset>
            </wp:positionV>
            <wp:extent cx="3095625" cy="1638300"/>
            <wp:effectExtent l="19050" t="19050" r="28575" b="19050"/>
            <wp:wrapTight wrapText="bothSides">
              <wp:wrapPolygon edited="0">
                <wp:start x="-133" y="-251"/>
                <wp:lineTo x="-133" y="21600"/>
                <wp:lineTo x="21666" y="21600"/>
                <wp:lineTo x="21666" y="-251"/>
                <wp:lineTo x="-133" y="-251"/>
              </wp:wrapPolygon>
            </wp:wrapTight>
            <wp:docPr id="2258" name="Obrázek 2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2" cstate="screen">
                      <a:extLst>
                        <a:ext uri="{28A0092B-C50C-407E-A947-70E740481C1C}">
                          <a14:useLocalDpi xmlns:a14="http://schemas.microsoft.com/office/drawing/2010/main"/>
                        </a:ext>
                      </a:extLst>
                    </a:blip>
                    <a:srcRect/>
                    <a:stretch>
                      <a:fillRect/>
                    </a:stretch>
                  </pic:blipFill>
                  <pic:spPr bwMode="auto">
                    <a:xfrm>
                      <a:off x="0" y="0"/>
                      <a:ext cx="3095625" cy="1638300"/>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p>
    <w:p w14:paraId="49A9F4B3" w14:textId="77777777" w:rsidR="00BE7C1B" w:rsidRPr="002B41FD" w:rsidRDefault="00BE7C1B" w:rsidP="00BE7C1B">
      <w:pPr>
        <w:jc w:val="left"/>
      </w:pPr>
    </w:p>
    <w:p w14:paraId="181D5477" w14:textId="77777777" w:rsidR="00BE7C1B" w:rsidRPr="002B41FD" w:rsidRDefault="00BE7C1B" w:rsidP="00BE7C1B">
      <w:pPr>
        <w:jc w:val="left"/>
      </w:pPr>
    </w:p>
    <w:p w14:paraId="383E201D" w14:textId="77777777" w:rsidR="00BE7C1B" w:rsidRPr="002B41FD" w:rsidRDefault="00BE7C1B" w:rsidP="00BE7C1B">
      <w:pPr>
        <w:jc w:val="left"/>
      </w:pPr>
    </w:p>
    <w:p w14:paraId="4262CBEE" w14:textId="77777777" w:rsidR="00BE7C1B" w:rsidRPr="002B41FD" w:rsidRDefault="00BE7C1B" w:rsidP="00BE7C1B">
      <w:pPr>
        <w:jc w:val="left"/>
      </w:pPr>
    </w:p>
    <w:p w14:paraId="633649AB" w14:textId="77777777" w:rsidR="00BE7C1B" w:rsidRPr="002B41FD" w:rsidRDefault="00BE7C1B" w:rsidP="00BE7C1B">
      <w:pPr>
        <w:jc w:val="left"/>
      </w:pPr>
    </w:p>
    <w:p w14:paraId="34B507A7" w14:textId="77777777" w:rsidR="00BE7C1B" w:rsidRPr="002B41FD" w:rsidRDefault="00EC3F30" w:rsidP="00BE7C1B">
      <w:pPr>
        <w:spacing w:before="360" w:after="0"/>
      </w:pPr>
      <w:r w:rsidRPr="00EC3F30">
        <w:t xml:space="preserve">Součástí tohoto opatření je dodávka a montáž veškerého souvisejícího zařízení kotelny (tj. kotle, odkouření kotlů, přívod spalovacího vzduchu, větrání kotelny, napojení na systémy ZTI (plyn, vodu, kanalizaci), elektro, </w:t>
      </w:r>
      <w:r w:rsidRPr="00EC3F30">
        <w:lastRenderedPageBreak/>
        <w:t xml:space="preserve">kondenzátní hospodářství v kotelně, hlavní oběhové čerpadlo, nový systém </w:t>
      </w:r>
      <w:proofErr w:type="spellStart"/>
      <w:r w:rsidRPr="00EC3F30">
        <w:t>MaR</w:t>
      </w:r>
      <w:proofErr w:type="spellEnd"/>
      <w:r w:rsidRPr="00EC3F30">
        <w:t xml:space="preserve"> zdroje, ohřevu TV a předávacích stanic, nový lokální dispečink pro řízení kotelny a předávacích stanic včetně vizualizace a ovládacího software atd.). Součástí opatření je napojení lokálního dispečinku na centrální řídící dispečink ENESA a na centrální dispečink ČVUT.</w:t>
      </w:r>
    </w:p>
    <w:p w14:paraId="1FF3660A" w14:textId="77777777" w:rsidR="00BE7C1B" w:rsidRPr="00584299" w:rsidRDefault="00BE7C1B" w:rsidP="00BE7C1B">
      <w:pPr>
        <w:spacing w:before="240" w:after="0"/>
      </w:pPr>
      <w:r w:rsidRPr="00584299">
        <w:t>Součástí dodávky jsou dále:</w:t>
      </w:r>
    </w:p>
    <w:p w14:paraId="579E5557" w14:textId="77777777" w:rsidR="00BE7C1B" w:rsidRPr="00584299" w:rsidRDefault="00BE7C1B" w:rsidP="00BE7C1B">
      <w:pPr>
        <w:pStyle w:val="Odstavecseseznamem"/>
        <w:spacing w:after="0"/>
        <w:ind w:left="567" w:hanging="283"/>
      </w:pPr>
      <w:r w:rsidRPr="00584299">
        <w:t>kompletní projektová dokumentace realizovaných opatření včetně realizační dokumentace a dokumentace skutečného provedení;</w:t>
      </w:r>
    </w:p>
    <w:p w14:paraId="703CBDEC" w14:textId="77777777" w:rsidR="00BE7C1B" w:rsidRPr="00584299" w:rsidRDefault="00BE7C1B" w:rsidP="00BE7C1B">
      <w:pPr>
        <w:pStyle w:val="Odstavecseseznamem"/>
        <w:spacing w:after="0"/>
        <w:ind w:left="568" w:hanging="284"/>
      </w:pPr>
      <w:r w:rsidRPr="00584299">
        <w:t>demontážní práce nezbytné pro instalaci a provoz dodávaného zařízení;</w:t>
      </w:r>
    </w:p>
    <w:p w14:paraId="654F0656" w14:textId="77777777" w:rsidR="00BE7C1B" w:rsidRPr="00584299" w:rsidRDefault="00BE7C1B" w:rsidP="00BE7C1B">
      <w:pPr>
        <w:pStyle w:val="Odstavecseseznamem"/>
        <w:spacing w:after="0"/>
        <w:ind w:left="568" w:hanging="284"/>
      </w:pPr>
      <w:r w:rsidRPr="00584299">
        <w:t>veškeré nezbytné zkoušky topného systému (tlaková, topná zkouška);</w:t>
      </w:r>
    </w:p>
    <w:p w14:paraId="23B2F7F9" w14:textId="77777777" w:rsidR="00BE7C1B" w:rsidRDefault="00BE7C1B" w:rsidP="00BE7C1B">
      <w:pPr>
        <w:pStyle w:val="Odstavecseseznamem"/>
        <w:spacing w:after="0"/>
        <w:ind w:left="568" w:hanging="284"/>
      </w:pPr>
      <w:r w:rsidRPr="00584299">
        <w:t>veškeré nezbytné elektro revize;</w:t>
      </w:r>
    </w:p>
    <w:p w14:paraId="23DFC00F" w14:textId="77777777" w:rsidR="00BE7C1B" w:rsidRDefault="00BE7C1B" w:rsidP="00BE7C1B">
      <w:pPr>
        <w:pStyle w:val="Odstavecseseznamem"/>
        <w:spacing w:after="0"/>
        <w:ind w:left="568" w:hanging="284"/>
      </w:pPr>
      <w:r>
        <w:t>vypracování návrhu provozního řádu a zaškolení obsluhy</w:t>
      </w:r>
      <w:r>
        <w:rPr>
          <w:lang w:val="en-US"/>
        </w:rPr>
        <w:t>;</w:t>
      </w:r>
    </w:p>
    <w:p w14:paraId="59D7C68E" w14:textId="77777777" w:rsidR="00BE7C1B" w:rsidRDefault="00BE7C1B" w:rsidP="00BE7C1B">
      <w:pPr>
        <w:pStyle w:val="Odstavecseseznamem"/>
        <w:spacing w:after="0"/>
        <w:ind w:left="568" w:hanging="284"/>
      </w:pPr>
      <w:r w:rsidRPr="00584299">
        <w:t>podklady k dodanému zařízení, manuály pro ovládání a technické informace prohlášení o shodě.</w:t>
      </w:r>
    </w:p>
    <w:p w14:paraId="45E91DE3" w14:textId="77777777" w:rsidR="00A651F7" w:rsidRPr="00A2215B" w:rsidRDefault="00A651F7" w:rsidP="00CD036A">
      <w:pPr>
        <w:pStyle w:val="Odstavecseseznamem"/>
        <w:numPr>
          <w:ilvl w:val="1"/>
          <w:numId w:val="31"/>
        </w:numPr>
        <w:spacing w:before="360"/>
        <w:ind w:left="851" w:hanging="851"/>
        <w:rPr>
          <w:b/>
          <w:sz w:val="24"/>
          <w:szCs w:val="24"/>
        </w:rPr>
      </w:pPr>
      <w:r>
        <w:rPr>
          <w:b/>
          <w:sz w:val="24"/>
          <w:szCs w:val="24"/>
        </w:rPr>
        <w:t>Modernizace areálových rozvodů tepla</w:t>
      </w:r>
    </w:p>
    <w:p w14:paraId="1B2C6150" w14:textId="1D277D07" w:rsidR="00A651F7" w:rsidRDefault="00A651F7" w:rsidP="00A651F7">
      <w:pPr>
        <w:spacing w:before="120" w:after="0"/>
      </w:pPr>
      <w:r>
        <w:t>V rámci tohoto opatření bude provedena modernizace</w:t>
      </w:r>
      <w:r w:rsidRPr="00D5003A">
        <w:t xml:space="preserve"> </w:t>
      </w:r>
      <w:r w:rsidR="00D44FE9" w:rsidRPr="00D44FE9">
        <w:t xml:space="preserve">páteřního rozvodu topné a teplé vody z kotelen v bloku 3, 6 a 9 do jednotlivých objektových předávacích stanic. V rámci tohoto opatření budou demontovány </w:t>
      </w:r>
      <w:proofErr w:type="spellStart"/>
      <w:r w:rsidR="00D44FE9" w:rsidRPr="00D44FE9">
        <w:t>meziobjektové</w:t>
      </w:r>
      <w:proofErr w:type="spellEnd"/>
      <w:r w:rsidR="00D44FE9" w:rsidRPr="00D44FE9">
        <w:t xml:space="preserve"> rozvody teplé vody (ohřev TV bude řešen topnou vodou samostatně v každém </w:t>
      </w:r>
      <w:proofErr w:type="gramStart"/>
      <w:r w:rsidR="00D44FE9" w:rsidRPr="00D44FE9">
        <w:t>bloku - viz</w:t>
      </w:r>
      <w:proofErr w:type="gramEnd"/>
      <w:r w:rsidR="00D44FE9" w:rsidRPr="00D44FE9">
        <w:t xml:space="preserve"> opatření č.2). V </w:t>
      </w:r>
      <w:proofErr w:type="spellStart"/>
      <w:r w:rsidR="00D44FE9" w:rsidRPr="00D44FE9">
        <w:t>meziobjektových</w:t>
      </w:r>
      <w:proofErr w:type="spellEnd"/>
      <w:r w:rsidR="00D44FE9" w:rsidRPr="00D44FE9">
        <w:t xml:space="preserve"> kanálech 1,0 x 1,4 m budou následně odstraněny tepelné izolace z rozvodů topné vody, rozvod bude zkontrolován, zda je ve vyhovujícím stavu. Předpokládá se následná aplikace nových tepelně izolačních pouzder z minerální vlny (např. </w:t>
      </w:r>
      <w:proofErr w:type="spellStart"/>
      <w:r w:rsidR="00D44FE9" w:rsidRPr="00D44FE9">
        <w:t>Rockwool</w:t>
      </w:r>
      <w:proofErr w:type="spellEnd"/>
      <w:r w:rsidR="00D44FE9" w:rsidRPr="00D44FE9">
        <w:t xml:space="preserve"> PIPO ALS) s tloušťkou izolační vrstvy 100 mm a s povrchovou úpravou z hliníkové fólie na stávající rozvod topné vody. Předpokládaná délka izolovaný</w:t>
      </w:r>
      <w:r w:rsidR="00D44FE9">
        <w:t xml:space="preserve">ch topných rozvodů je cca </w:t>
      </w:r>
      <w:r w:rsidR="00C944FF">
        <w:t>5</w:t>
      </w:r>
      <w:r w:rsidR="00D44FE9">
        <w:t>00 m</w:t>
      </w:r>
      <w:r w:rsidRPr="00D5003A">
        <w:t>.</w:t>
      </w:r>
      <w:r>
        <w:t xml:space="preserve"> Dimenze páteřních rozvodů topné vody jsou </w:t>
      </w:r>
      <w:r w:rsidR="00D44FE9">
        <w:t xml:space="preserve">převážně </w:t>
      </w:r>
      <w:r>
        <w:t xml:space="preserve">DN </w:t>
      </w:r>
      <w:r w:rsidR="00D44FE9">
        <w:t>125</w:t>
      </w:r>
      <w:r>
        <w:t>.</w:t>
      </w:r>
    </w:p>
    <w:p w14:paraId="109DF75B" w14:textId="207E0A20" w:rsidR="00A651F7" w:rsidRDefault="00A651F7" w:rsidP="00A651F7">
      <w:pPr>
        <w:spacing w:before="120" w:after="0"/>
      </w:pPr>
      <w:r w:rsidRPr="005D4FAD">
        <w:t xml:space="preserve">Na toto opatření jsou vyčleněny </w:t>
      </w:r>
      <w:r w:rsidRPr="00D53EF2">
        <w:t xml:space="preserve">celkové investiční prostředky ve výši </w:t>
      </w:r>
      <w:r w:rsidR="00C944FF" w:rsidRPr="00165391">
        <w:rPr>
          <w:b/>
          <w:highlight w:val="black"/>
        </w:rPr>
        <w:t>952 571</w:t>
      </w:r>
      <w:r w:rsidRPr="00D53EF2">
        <w:rPr>
          <w:b/>
        </w:rPr>
        <w:t xml:space="preserve"> tis. Kč bez DPH</w:t>
      </w:r>
      <w:r w:rsidRPr="005D4FAD">
        <w:t>.</w:t>
      </w:r>
    </w:p>
    <w:p w14:paraId="172727DE" w14:textId="77777777" w:rsidR="00D44FE9" w:rsidRPr="00FD3676" w:rsidRDefault="00D44FE9" w:rsidP="00CD036A">
      <w:pPr>
        <w:pStyle w:val="Odstavecseseznamem"/>
        <w:numPr>
          <w:ilvl w:val="1"/>
          <w:numId w:val="31"/>
        </w:numPr>
        <w:spacing w:before="360"/>
        <w:ind w:left="851" w:hanging="851"/>
        <w:rPr>
          <w:b/>
          <w:sz w:val="24"/>
          <w:szCs w:val="24"/>
        </w:rPr>
      </w:pPr>
      <w:r w:rsidRPr="00FD3676">
        <w:rPr>
          <w:b/>
          <w:sz w:val="24"/>
          <w:szCs w:val="24"/>
        </w:rPr>
        <w:t>Úsporné opatření technologie přípravy TV</w:t>
      </w:r>
    </w:p>
    <w:p w14:paraId="54311FE7" w14:textId="77777777" w:rsidR="00D44FE9" w:rsidRPr="003D1EB6" w:rsidRDefault="00D44FE9" w:rsidP="00D44FE9">
      <w:pPr>
        <w:widowControl w:val="0"/>
        <w:autoSpaceDE w:val="0"/>
        <w:autoSpaceDN w:val="0"/>
        <w:adjustRightInd w:val="0"/>
        <w:spacing w:before="120" w:after="0"/>
        <w:rPr>
          <w:rFonts w:cs="Arial"/>
        </w:rPr>
      </w:pPr>
      <w:r>
        <w:rPr>
          <w:rFonts w:cs="Arial"/>
        </w:rPr>
        <w:t>Toto opatření je zahrnuto v rámci opatření č.2 (tj. zvýšení účinnosti systému výroby a distribuce teplé vody).</w:t>
      </w:r>
    </w:p>
    <w:p w14:paraId="7BA1B9DB" w14:textId="77777777" w:rsidR="00A651F7" w:rsidRDefault="00A651F7" w:rsidP="00A651F7">
      <w:pPr>
        <w:jc w:val="left"/>
        <w:rPr>
          <w:b/>
          <w:sz w:val="24"/>
          <w:szCs w:val="24"/>
        </w:rPr>
      </w:pPr>
      <w:r>
        <w:rPr>
          <w:b/>
          <w:sz w:val="24"/>
          <w:szCs w:val="24"/>
        </w:rPr>
        <w:br w:type="page"/>
      </w:r>
    </w:p>
    <w:p w14:paraId="0663F7B4" w14:textId="77777777" w:rsidR="00A651F7" w:rsidRPr="00A2215B" w:rsidRDefault="00A651F7" w:rsidP="00CD036A">
      <w:pPr>
        <w:pStyle w:val="Odstavecseseznamem"/>
        <w:numPr>
          <w:ilvl w:val="1"/>
          <w:numId w:val="31"/>
        </w:numPr>
        <w:spacing w:before="360"/>
        <w:ind w:left="851" w:hanging="851"/>
        <w:rPr>
          <w:b/>
          <w:sz w:val="24"/>
          <w:szCs w:val="24"/>
        </w:rPr>
      </w:pPr>
      <w:r>
        <w:rPr>
          <w:b/>
          <w:sz w:val="24"/>
          <w:szCs w:val="24"/>
        </w:rPr>
        <w:lastRenderedPageBreak/>
        <w:t>Osazení termostatických hlavic</w:t>
      </w:r>
      <w:r w:rsidRPr="00A2215B">
        <w:rPr>
          <w:b/>
          <w:sz w:val="24"/>
          <w:szCs w:val="24"/>
        </w:rPr>
        <w:t xml:space="preserve"> a hydraulické vyvážení otopné soustavy</w:t>
      </w:r>
    </w:p>
    <w:p w14:paraId="442272A8" w14:textId="77777777" w:rsidR="00A651F7" w:rsidRDefault="00A651F7" w:rsidP="00A651F7">
      <w:pPr>
        <w:spacing w:before="120" w:after="0"/>
      </w:pPr>
      <w:r>
        <w:t>V rámci tohoto opatření bude provedena v</w:t>
      </w:r>
      <w:r w:rsidRPr="00A2215B">
        <w:t>ým</w:t>
      </w:r>
      <w:r>
        <w:t xml:space="preserve">ěna </w:t>
      </w:r>
      <w:r w:rsidR="00D44FE9">
        <w:t xml:space="preserve">vybraných </w:t>
      </w:r>
      <w:r>
        <w:t xml:space="preserve">ventilů na topných tělesech </w:t>
      </w:r>
      <w:r w:rsidR="00D44FE9">
        <w:t xml:space="preserve">v celém areálu </w:t>
      </w:r>
      <w:r>
        <w:t>a</w:t>
      </w:r>
      <w:r w:rsidRPr="00A2215B">
        <w:t xml:space="preserve"> osazení termostatických hlavic a </w:t>
      </w:r>
      <w:r>
        <w:t>dále bude celá otopná soustava hydraulicky vyvážena na úrovni topných těles.</w:t>
      </w:r>
    </w:p>
    <w:p w14:paraId="78956EB2" w14:textId="50003D4F" w:rsidR="00A651F7" w:rsidRPr="005966F1" w:rsidRDefault="00A651F7" w:rsidP="00A651F7">
      <w:pPr>
        <w:pStyle w:val="Odstavecseseznamem"/>
        <w:spacing w:after="0"/>
        <w:ind w:left="567" w:hanging="283"/>
      </w:pPr>
      <w:r w:rsidRPr="005966F1">
        <w:rPr>
          <w:noProof/>
          <w:lang w:eastAsia="cs-CZ"/>
        </w:rPr>
        <w:drawing>
          <wp:anchor distT="0" distB="0" distL="114300" distR="114300" simplePos="0" relativeHeight="251645440" behindDoc="1" locked="0" layoutInCell="1" allowOverlap="1" wp14:anchorId="74FC9F05" wp14:editId="40A2630D">
            <wp:simplePos x="0" y="0"/>
            <wp:positionH relativeFrom="column">
              <wp:posOffset>4712335</wp:posOffset>
            </wp:positionH>
            <wp:positionV relativeFrom="paragraph">
              <wp:posOffset>296545</wp:posOffset>
            </wp:positionV>
            <wp:extent cx="1081405" cy="1498600"/>
            <wp:effectExtent l="0" t="0" r="4445" b="6350"/>
            <wp:wrapTight wrapText="bothSides">
              <wp:wrapPolygon edited="0">
                <wp:start x="0" y="0"/>
                <wp:lineTo x="0" y="21417"/>
                <wp:lineTo x="21308" y="21417"/>
                <wp:lineTo x="21308" y="0"/>
                <wp:lineTo x="0" y="0"/>
              </wp:wrapPolygon>
            </wp:wrapTight>
            <wp:docPr id="95" name="Obrázek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screen">
                      <a:extLst>
                        <a:ext uri="{28A0092B-C50C-407E-A947-70E740481C1C}">
                          <a14:useLocalDpi xmlns:a14="http://schemas.microsoft.com/office/drawing/2010/main"/>
                        </a:ext>
                      </a:extLst>
                    </a:blip>
                    <a:stretch>
                      <a:fillRect/>
                    </a:stretch>
                  </pic:blipFill>
                  <pic:spPr>
                    <a:xfrm>
                      <a:off x="0" y="0"/>
                      <a:ext cx="1081405" cy="1498600"/>
                    </a:xfrm>
                    <a:prstGeom prst="rect">
                      <a:avLst/>
                    </a:prstGeom>
                  </pic:spPr>
                </pic:pic>
              </a:graphicData>
            </a:graphic>
            <wp14:sizeRelH relativeFrom="page">
              <wp14:pctWidth>0</wp14:pctWidth>
            </wp14:sizeRelH>
            <wp14:sizeRelV relativeFrom="page">
              <wp14:pctHeight>0</wp14:pctHeight>
            </wp14:sizeRelV>
          </wp:anchor>
        </w:drawing>
      </w:r>
      <w:r w:rsidRPr="005966F1">
        <w:rPr>
          <w:noProof/>
          <w:lang w:eastAsia="cs-CZ"/>
        </w:rPr>
        <w:drawing>
          <wp:anchor distT="0" distB="0" distL="114300" distR="114300" simplePos="0" relativeHeight="251644416" behindDoc="1" locked="0" layoutInCell="1" allowOverlap="1" wp14:anchorId="736289ED" wp14:editId="30BEC55C">
            <wp:simplePos x="0" y="0"/>
            <wp:positionH relativeFrom="column">
              <wp:posOffset>2996565</wp:posOffset>
            </wp:positionH>
            <wp:positionV relativeFrom="paragraph">
              <wp:posOffset>614680</wp:posOffset>
            </wp:positionV>
            <wp:extent cx="1668780" cy="1178560"/>
            <wp:effectExtent l="0" t="0" r="7620" b="2540"/>
            <wp:wrapTight wrapText="bothSides">
              <wp:wrapPolygon edited="0">
                <wp:start x="0" y="0"/>
                <wp:lineTo x="0" y="21297"/>
                <wp:lineTo x="21452" y="21297"/>
                <wp:lineTo x="21452" y="0"/>
                <wp:lineTo x="0" y="0"/>
              </wp:wrapPolygon>
            </wp:wrapTight>
            <wp:docPr id="2123" name="Obrázek 2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screen">
                      <a:extLst>
                        <a:ext uri="{28A0092B-C50C-407E-A947-70E740481C1C}">
                          <a14:useLocalDpi xmlns:a14="http://schemas.microsoft.com/office/drawing/2010/main"/>
                        </a:ext>
                      </a:extLst>
                    </a:blip>
                    <a:stretch>
                      <a:fillRect/>
                    </a:stretch>
                  </pic:blipFill>
                  <pic:spPr>
                    <a:xfrm>
                      <a:off x="0" y="0"/>
                      <a:ext cx="1668780" cy="1178560"/>
                    </a:xfrm>
                    <a:prstGeom prst="rect">
                      <a:avLst/>
                    </a:prstGeom>
                  </pic:spPr>
                </pic:pic>
              </a:graphicData>
            </a:graphic>
            <wp14:sizeRelH relativeFrom="page">
              <wp14:pctWidth>0</wp14:pctWidth>
            </wp14:sizeRelH>
            <wp14:sizeRelV relativeFrom="page">
              <wp14:pctHeight>0</wp14:pctHeight>
            </wp14:sizeRelV>
          </wp:anchor>
        </w:drawing>
      </w:r>
      <w:r w:rsidRPr="005966F1">
        <w:t>Na</w:t>
      </w:r>
      <w:r w:rsidR="00D44FE9">
        <w:t xml:space="preserve"> vybraná</w:t>
      </w:r>
      <w:r w:rsidRPr="005966F1">
        <w:t xml:space="preserve"> stávající otopná tělesa budou instalovány kvalitní termostatické ventily </w:t>
      </w:r>
      <w:r w:rsidR="00AB08B1">
        <w:t xml:space="preserve">např. </w:t>
      </w:r>
      <w:proofErr w:type="spellStart"/>
      <w:r w:rsidRPr="005966F1">
        <w:t>Danfoss</w:t>
      </w:r>
      <w:proofErr w:type="spellEnd"/>
      <w:r w:rsidRPr="005966F1">
        <w:t xml:space="preserve"> RA-N</w:t>
      </w:r>
      <w:r w:rsidR="00AB08B1">
        <w:t xml:space="preserve">, </w:t>
      </w:r>
      <w:proofErr w:type="spellStart"/>
      <w:r w:rsidR="00AB08B1" w:rsidRPr="00AB08B1">
        <w:t>Heimeier</w:t>
      </w:r>
      <w:proofErr w:type="spellEnd"/>
      <w:r w:rsidR="00AB08B1" w:rsidRPr="00AB08B1">
        <w:t>, Honeywell</w:t>
      </w:r>
      <w:r w:rsidRPr="005966F1">
        <w:t xml:space="preserve"> s dlouhou životností a možností přednastavení </w:t>
      </w:r>
      <w:r>
        <w:t>(</w:t>
      </w:r>
      <w:r w:rsidRPr="00A2215B">
        <w:rPr>
          <w:b/>
        </w:rPr>
        <w:t xml:space="preserve">celkem </w:t>
      </w:r>
      <w:r w:rsidR="00AB08B1">
        <w:rPr>
          <w:b/>
        </w:rPr>
        <w:t>850 </w:t>
      </w:r>
      <w:r w:rsidRPr="00A2215B">
        <w:rPr>
          <w:b/>
        </w:rPr>
        <w:t>ks</w:t>
      </w:r>
      <w:r w:rsidRPr="005966F1">
        <w:t>)</w:t>
      </w:r>
      <w:r>
        <w:t>. Termostatické ventily budou osazeny tam, kde v současné době chybí, nebo kde jsou ve špatném technickém stavu.</w:t>
      </w:r>
    </w:p>
    <w:p w14:paraId="17C49070" w14:textId="3DB6495D" w:rsidR="00A651F7" w:rsidRDefault="00A651F7" w:rsidP="00A651F7">
      <w:pPr>
        <w:pStyle w:val="Odstavecseseznamem"/>
        <w:spacing w:after="0"/>
        <w:ind w:left="567" w:hanging="283"/>
        <w:rPr>
          <w:lang w:bidi="cs-CZ"/>
        </w:rPr>
      </w:pPr>
      <w:r w:rsidRPr="005966F1">
        <w:t xml:space="preserve">Na nové termostatické ventily budou osazeny kvalitní termostatické hlavice </w:t>
      </w:r>
      <w:r w:rsidR="00AB08B1">
        <w:t xml:space="preserve">např. </w:t>
      </w:r>
      <w:proofErr w:type="spellStart"/>
      <w:r w:rsidRPr="005966F1">
        <w:t>Danfoss</w:t>
      </w:r>
      <w:proofErr w:type="spellEnd"/>
      <w:r w:rsidRPr="005966F1">
        <w:t xml:space="preserve"> RA</w:t>
      </w:r>
      <w:r>
        <w:t>2920</w:t>
      </w:r>
      <w:r w:rsidRPr="005966F1">
        <w:t xml:space="preserve">, </w:t>
      </w:r>
      <w:proofErr w:type="spellStart"/>
      <w:r w:rsidR="00AB08B1" w:rsidRPr="00AB08B1">
        <w:t>Heimeier</w:t>
      </w:r>
      <w:proofErr w:type="spellEnd"/>
      <w:r w:rsidR="00AB08B1" w:rsidRPr="00AB08B1">
        <w:t>, Honeywell</w:t>
      </w:r>
      <w:r w:rsidR="00AB08B1">
        <w:t>,</w:t>
      </w:r>
      <w:r w:rsidR="00AB08B1" w:rsidRPr="00AB08B1">
        <w:t xml:space="preserve"> </w:t>
      </w:r>
      <w:r w:rsidRPr="005966F1">
        <w:t xml:space="preserve">které budou opatřeny aretací horní polohy pro omezení rozsahu jejich nastavení </w:t>
      </w:r>
      <w:r>
        <w:t>(</w:t>
      </w:r>
      <w:r w:rsidRPr="005966F1">
        <w:rPr>
          <w:b/>
        </w:rPr>
        <w:t xml:space="preserve">celkem </w:t>
      </w:r>
      <w:r w:rsidR="00AB08B1">
        <w:rPr>
          <w:b/>
        </w:rPr>
        <w:t>3 743</w:t>
      </w:r>
      <w:r>
        <w:rPr>
          <w:b/>
        </w:rPr>
        <w:t> </w:t>
      </w:r>
      <w:r w:rsidRPr="005966F1">
        <w:rPr>
          <w:b/>
        </w:rPr>
        <w:t>ks</w:t>
      </w:r>
      <w:r w:rsidRPr="005966F1">
        <w:t>)</w:t>
      </w:r>
      <w:r w:rsidRPr="005966F1">
        <w:rPr>
          <w:lang w:bidi="cs-CZ"/>
        </w:rPr>
        <w:t>. Jedná se o velmi kvalitn</w:t>
      </w:r>
      <w:r>
        <w:rPr>
          <w:lang w:bidi="cs-CZ"/>
        </w:rPr>
        <w:t>í</w:t>
      </w:r>
      <w:r w:rsidRPr="005966F1">
        <w:rPr>
          <w:lang w:bidi="cs-CZ"/>
        </w:rPr>
        <w:t xml:space="preserve"> hlavice se zvýšenou mechanickou odolností</w:t>
      </w:r>
      <w:r w:rsidRPr="00A2215B">
        <w:t xml:space="preserve"> a ochranou proti odcizení</w:t>
      </w:r>
      <w:r w:rsidRPr="005966F1">
        <w:rPr>
          <w:lang w:bidi="cs-CZ"/>
        </w:rPr>
        <w:t xml:space="preserve">, které jsou určené pro veřejné budovy. Hlavice budou vybaveny nastavitelným omezením </w:t>
      </w:r>
      <w:r>
        <w:rPr>
          <w:lang w:bidi="cs-CZ"/>
        </w:rPr>
        <w:t>rozsahu teploty</w:t>
      </w:r>
      <w:r w:rsidRPr="005966F1">
        <w:rPr>
          <w:lang w:bidi="cs-CZ"/>
        </w:rPr>
        <w:t xml:space="preserve"> dle typu místnosti, aby nemohlo docházet k nežádo</w:t>
      </w:r>
      <w:r>
        <w:rPr>
          <w:lang w:bidi="cs-CZ"/>
        </w:rPr>
        <w:t>ucí volné manipulaci s hlavicí.</w:t>
      </w:r>
    </w:p>
    <w:p w14:paraId="6AE5D035" w14:textId="77777777" w:rsidR="00A651F7" w:rsidRDefault="00A651F7" w:rsidP="00A651F7">
      <w:pPr>
        <w:keepNext/>
        <w:spacing w:before="240" w:after="0"/>
      </w:pPr>
      <w:r>
        <w:t>Součástí dodávky je dále:</w:t>
      </w:r>
    </w:p>
    <w:p w14:paraId="0D7171F3" w14:textId="77777777" w:rsidR="00A651F7" w:rsidRDefault="00A651F7" w:rsidP="00A651F7">
      <w:pPr>
        <w:pStyle w:val="Odstavecseseznamem"/>
        <w:spacing w:after="0"/>
        <w:ind w:left="567" w:hanging="283"/>
      </w:pPr>
      <w:r>
        <w:t>p</w:t>
      </w:r>
      <w:r w:rsidRPr="005966F1">
        <w:t xml:space="preserve">rojekt hydraulického vyvážení </w:t>
      </w:r>
      <w:r>
        <w:t xml:space="preserve">celého </w:t>
      </w:r>
      <w:r w:rsidRPr="005966F1">
        <w:t>otopného systému a následné hydraulick</w:t>
      </w:r>
      <w:r>
        <w:t xml:space="preserve">é </w:t>
      </w:r>
      <w:proofErr w:type="spellStart"/>
      <w:r>
        <w:t>zaregulování</w:t>
      </w:r>
      <w:proofErr w:type="spellEnd"/>
      <w:r>
        <w:t xml:space="preserve"> celého otopného systému;</w:t>
      </w:r>
    </w:p>
    <w:p w14:paraId="542D31F2" w14:textId="77777777" w:rsidR="00A651F7" w:rsidRDefault="00A651F7" w:rsidP="00A651F7">
      <w:pPr>
        <w:pStyle w:val="Odstavecseseznamem"/>
        <w:spacing w:before="60" w:after="0"/>
        <w:ind w:left="568" w:hanging="284"/>
      </w:pPr>
      <w:r>
        <w:t>provedení veškerých souvisejících dodávek;</w:t>
      </w:r>
    </w:p>
    <w:p w14:paraId="64E1F35E" w14:textId="77777777" w:rsidR="00A651F7" w:rsidRDefault="00A651F7" w:rsidP="00A651F7">
      <w:pPr>
        <w:pStyle w:val="Odstavecseseznamem"/>
        <w:spacing w:before="60" w:after="0"/>
        <w:ind w:left="568" w:hanging="284"/>
      </w:pPr>
      <w:r>
        <w:t>provedení demontážních prací a stavebních úprav nezbytných k instalaci a provozu dodávaného zařízení.</w:t>
      </w:r>
    </w:p>
    <w:p w14:paraId="4B4250EA" w14:textId="77777777" w:rsidR="00CA7E7F" w:rsidRPr="00CA7E7F" w:rsidRDefault="00CA7E7F" w:rsidP="00CD036A">
      <w:pPr>
        <w:pStyle w:val="Odstavecseseznamem"/>
        <w:numPr>
          <w:ilvl w:val="1"/>
          <w:numId w:val="31"/>
        </w:numPr>
        <w:spacing w:before="360"/>
        <w:ind w:left="851" w:hanging="851"/>
        <w:rPr>
          <w:b/>
          <w:sz w:val="24"/>
          <w:szCs w:val="24"/>
        </w:rPr>
      </w:pPr>
      <w:r w:rsidRPr="00CA7E7F">
        <w:rPr>
          <w:b/>
          <w:sz w:val="24"/>
          <w:szCs w:val="24"/>
        </w:rPr>
        <w:t xml:space="preserve">Modernizace FCU jednotek </w:t>
      </w:r>
      <w:r>
        <w:rPr>
          <w:b/>
          <w:sz w:val="24"/>
          <w:szCs w:val="24"/>
        </w:rPr>
        <w:t>(</w:t>
      </w:r>
      <w:r w:rsidRPr="00CA7E7F">
        <w:rPr>
          <w:b/>
          <w:sz w:val="24"/>
          <w:szCs w:val="24"/>
        </w:rPr>
        <w:t>menz</w:t>
      </w:r>
      <w:r>
        <w:rPr>
          <w:b/>
          <w:sz w:val="24"/>
          <w:szCs w:val="24"/>
        </w:rPr>
        <w:t>a)</w:t>
      </w:r>
      <w:r w:rsidRPr="00CA7E7F">
        <w:rPr>
          <w:b/>
          <w:sz w:val="24"/>
          <w:szCs w:val="24"/>
        </w:rPr>
        <w:t xml:space="preserve"> a optimalizace jejich provozu</w:t>
      </w:r>
    </w:p>
    <w:p w14:paraId="4A26ECD6" w14:textId="6D7D9900" w:rsidR="00CA7E7F" w:rsidRDefault="00CA7E7F" w:rsidP="00A651F7">
      <w:pPr>
        <w:spacing w:before="120" w:after="0"/>
      </w:pPr>
      <w:r w:rsidRPr="00CA7E7F">
        <w:t>Modernizace FCU jednotek v objektu menzy a optimalizace jejich provozu. V rámci tohoto opatření bude nahrazeno 3</w:t>
      </w:r>
      <w:r w:rsidR="00AB08B1">
        <w:t>6</w:t>
      </w:r>
      <w:r w:rsidRPr="00CA7E7F">
        <w:t xml:space="preserve"> ks podokenních jednotek GEA za nové cirkulační podokenní jednotky FCU FLEX GEKO v obdobném provedení. Jednotky budou napojeny na stávající přívod topné a chladící vody a budou vybaveny novým systémem </w:t>
      </w:r>
      <w:proofErr w:type="spellStart"/>
      <w:r w:rsidRPr="00CA7E7F">
        <w:t>MaR</w:t>
      </w:r>
      <w:proofErr w:type="spellEnd"/>
      <w:r w:rsidRPr="00CA7E7F">
        <w:t>. Jednotky budou napojeny na řídící dispečink, kde budou rovněž vizualizovány. Provoz jednotek bude řízen z řídícího dispečinku v závislosti na nastavených časových režimech a s ohledem na vnitřní teplotu v jednotlivých místnostech. Součástí opatření je napojení lokálního dispečinku na centrální řídící dispečink ENESA a na centrální dispečink ČVUT. Součástí opatření je veškerá související projektová dokumentace.</w:t>
      </w:r>
    </w:p>
    <w:p w14:paraId="338E1297" w14:textId="77777777" w:rsidR="00AB08B1" w:rsidRDefault="00AB08B1">
      <w:pPr>
        <w:jc w:val="left"/>
        <w:rPr>
          <w:b/>
          <w:sz w:val="24"/>
          <w:szCs w:val="24"/>
        </w:rPr>
      </w:pPr>
      <w:r>
        <w:rPr>
          <w:b/>
          <w:sz w:val="24"/>
          <w:szCs w:val="24"/>
        </w:rPr>
        <w:br w:type="page"/>
      </w:r>
    </w:p>
    <w:p w14:paraId="6C067A8D" w14:textId="06638911" w:rsidR="00CA7E7F" w:rsidRPr="00E011E3" w:rsidRDefault="00E011E3" w:rsidP="00CD036A">
      <w:pPr>
        <w:pStyle w:val="Odstavecseseznamem"/>
        <w:numPr>
          <w:ilvl w:val="1"/>
          <w:numId w:val="31"/>
        </w:numPr>
        <w:spacing w:before="360"/>
        <w:ind w:left="851" w:hanging="851"/>
        <w:rPr>
          <w:b/>
          <w:sz w:val="24"/>
          <w:szCs w:val="24"/>
        </w:rPr>
      </w:pPr>
      <w:r w:rsidRPr="00E011E3">
        <w:rPr>
          <w:b/>
          <w:sz w:val="24"/>
          <w:szCs w:val="24"/>
        </w:rPr>
        <w:lastRenderedPageBreak/>
        <w:t xml:space="preserve">Výměna </w:t>
      </w:r>
      <w:r w:rsidR="008E2347">
        <w:rPr>
          <w:b/>
          <w:sz w:val="24"/>
          <w:szCs w:val="24"/>
        </w:rPr>
        <w:t xml:space="preserve">vybraných </w:t>
      </w:r>
      <w:r w:rsidRPr="00E011E3">
        <w:rPr>
          <w:b/>
          <w:sz w:val="24"/>
          <w:szCs w:val="24"/>
        </w:rPr>
        <w:t>otvorových výplní v budově informačního centra</w:t>
      </w:r>
    </w:p>
    <w:p w14:paraId="4F986796" w14:textId="77777777" w:rsidR="00933099" w:rsidRDefault="00933099" w:rsidP="00933099">
      <w:pPr>
        <w:spacing w:before="120" w:after="0"/>
      </w:pPr>
      <w:r>
        <w:t>V rámci tohoto opatření bude provedena výměna všech otvorových výplní – oken (s výjimkou již vyměněných plastových oken a výkladců), včetně otvorových výplní v jihovýchodní jednopodlažní přístavbě, a to za okna nová plastová zasklená kvalitními zasklívacími jednotkami – izolačním trojsklem.</w:t>
      </w:r>
    </w:p>
    <w:p w14:paraId="24CAC2C8" w14:textId="5DBD3722" w:rsidR="00933099" w:rsidRDefault="00933099" w:rsidP="00933099">
      <w:pPr>
        <w:spacing w:before="120" w:after="0"/>
      </w:pPr>
      <w:r>
        <w:t xml:space="preserve">Pro měněná okna se předpokládá součinitel prostupu tepla včetně rámu nejvýše </w:t>
      </w:r>
      <w:proofErr w:type="spellStart"/>
      <w:r w:rsidRPr="00933099">
        <w:rPr>
          <w:b/>
        </w:rPr>
        <w:t>U</w:t>
      </w:r>
      <w:r w:rsidRPr="00933099">
        <w:rPr>
          <w:b/>
          <w:vertAlign w:val="subscript"/>
        </w:rPr>
        <w:t>w</w:t>
      </w:r>
      <w:proofErr w:type="spellEnd"/>
      <w:r w:rsidRPr="00933099">
        <w:rPr>
          <w:b/>
        </w:rPr>
        <w:t> = 0,9 W/(m</w:t>
      </w:r>
      <w:r w:rsidRPr="00933099">
        <w:rPr>
          <w:b/>
          <w:vertAlign w:val="superscript"/>
        </w:rPr>
        <w:t>2</w:t>
      </w:r>
      <w:r w:rsidRPr="00933099">
        <w:rPr>
          <w:b/>
        </w:rPr>
        <w:t>K)</w:t>
      </w:r>
      <w:r>
        <w:t>, čímž je splněn jak požadovaný, tak doporučený součinitel prostupu tepla (1,50/1,20 W/(m</w:t>
      </w:r>
      <w:r w:rsidRPr="00933099">
        <w:rPr>
          <w:vertAlign w:val="superscript"/>
        </w:rPr>
        <w:t>2</w:t>
      </w:r>
      <w:r>
        <w:t xml:space="preserve">K)) dle ČSN 730540-2 (2011). Rovněž je plněn požadavek programu OPŽP na U ≤ 0,9 x </w:t>
      </w:r>
      <w:proofErr w:type="spellStart"/>
      <w:r>
        <w:t>U</w:t>
      </w:r>
      <w:r w:rsidRPr="00933099">
        <w:rPr>
          <w:vertAlign w:val="subscript"/>
        </w:rPr>
        <w:t>rec</w:t>
      </w:r>
      <w:proofErr w:type="spellEnd"/>
      <w:r>
        <w:t>.</w:t>
      </w:r>
      <w:r w:rsidR="004E0883" w:rsidRPr="004E0883">
        <w:rPr>
          <w:b/>
        </w:rPr>
        <w:t xml:space="preserve"> Celková měněná plocha oken je </w:t>
      </w:r>
      <w:r w:rsidR="007179BB">
        <w:rPr>
          <w:b/>
        </w:rPr>
        <w:t>45</w:t>
      </w:r>
      <w:r w:rsidR="004E0883" w:rsidRPr="004E0883">
        <w:rPr>
          <w:b/>
        </w:rPr>
        <w:t xml:space="preserve"> m</w:t>
      </w:r>
      <w:r w:rsidR="004E0883" w:rsidRPr="004E0883">
        <w:rPr>
          <w:b/>
          <w:vertAlign w:val="superscript"/>
        </w:rPr>
        <w:t>2</w:t>
      </w:r>
      <w:r w:rsidR="004E0883" w:rsidRPr="004E0883">
        <w:rPr>
          <w:b/>
        </w:rPr>
        <w:t>.</w:t>
      </w:r>
    </w:p>
    <w:p w14:paraId="119F2B9B" w14:textId="4029E89F" w:rsidR="00A651F7" w:rsidRDefault="00933099" w:rsidP="00A651F7">
      <w:pPr>
        <w:spacing w:before="120" w:after="0"/>
      </w:pPr>
      <w:r>
        <w:t xml:space="preserve">V rámci tohoto opatření </w:t>
      </w:r>
      <w:r w:rsidR="003E29A9">
        <w:t>bude dále provedena</w:t>
      </w:r>
      <w:r>
        <w:t xml:space="preserve"> výměna stávajících vrat a dveří </w:t>
      </w:r>
      <w:r w:rsidR="007179BB" w:rsidRPr="007179BB">
        <w:t>(s výjimkou již vyměněných plastových)</w:t>
      </w:r>
      <w:r w:rsidR="007179BB">
        <w:t xml:space="preserve"> </w:t>
      </w:r>
      <w:r>
        <w:t xml:space="preserve">za nové s předpokládaným součinitelem prostupu tepla včetně rámu nejvýše </w:t>
      </w:r>
      <w:proofErr w:type="spellStart"/>
      <w:r w:rsidRPr="00933099">
        <w:rPr>
          <w:b/>
        </w:rPr>
        <w:t>U</w:t>
      </w:r>
      <w:r w:rsidRPr="00933099">
        <w:rPr>
          <w:b/>
          <w:vertAlign w:val="subscript"/>
        </w:rPr>
        <w:t>d</w:t>
      </w:r>
      <w:proofErr w:type="spellEnd"/>
      <w:r w:rsidRPr="00933099">
        <w:rPr>
          <w:b/>
        </w:rPr>
        <w:t> = 1,2 W/(m</w:t>
      </w:r>
      <w:r w:rsidRPr="00933099">
        <w:rPr>
          <w:b/>
          <w:vertAlign w:val="superscript"/>
        </w:rPr>
        <w:t>2</w:t>
      </w:r>
      <w:r w:rsidRPr="00933099">
        <w:rPr>
          <w:b/>
        </w:rPr>
        <w:t>K)</w:t>
      </w:r>
      <w:r>
        <w:t>, čímž je splněn jak požadovaný, tak doporučený součinitel prostupu tepla (1,70/1,20 W/(m</w:t>
      </w:r>
      <w:r w:rsidRPr="00933099">
        <w:rPr>
          <w:vertAlign w:val="superscript"/>
        </w:rPr>
        <w:t>2</w:t>
      </w:r>
      <w:r>
        <w:t xml:space="preserve">K)) dle ČSN 730540-2 (2011). Rovněž je plněn požadavek programu OPŽP na U ≤ </w:t>
      </w:r>
      <w:proofErr w:type="spellStart"/>
      <w:r>
        <w:t>U</w:t>
      </w:r>
      <w:r w:rsidRPr="00933099">
        <w:rPr>
          <w:vertAlign w:val="subscript"/>
        </w:rPr>
        <w:t>rec</w:t>
      </w:r>
      <w:proofErr w:type="spellEnd"/>
      <w:r>
        <w:t>.</w:t>
      </w:r>
      <w:r w:rsidR="004E0883">
        <w:t xml:space="preserve"> </w:t>
      </w:r>
      <w:r w:rsidR="008E2347" w:rsidRPr="004E0883">
        <w:rPr>
          <w:b/>
        </w:rPr>
        <w:t xml:space="preserve">Celková </w:t>
      </w:r>
      <w:r w:rsidR="004E0883" w:rsidRPr="004E0883">
        <w:rPr>
          <w:b/>
        </w:rPr>
        <w:t>měněná</w:t>
      </w:r>
      <w:r w:rsidR="00A651F7" w:rsidRPr="004E0883">
        <w:rPr>
          <w:b/>
        </w:rPr>
        <w:t xml:space="preserve"> plocha </w:t>
      </w:r>
      <w:r w:rsidR="004E0883" w:rsidRPr="004E0883">
        <w:rPr>
          <w:b/>
        </w:rPr>
        <w:t>dveří</w:t>
      </w:r>
      <w:r w:rsidR="00A651F7" w:rsidRPr="004E0883">
        <w:rPr>
          <w:b/>
        </w:rPr>
        <w:t xml:space="preserve"> je </w:t>
      </w:r>
      <w:r w:rsidR="004E0883" w:rsidRPr="004E0883">
        <w:rPr>
          <w:b/>
        </w:rPr>
        <w:t>1</w:t>
      </w:r>
      <w:r w:rsidR="007179BB">
        <w:rPr>
          <w:b/>
        </w:rPr>
        <w:t>6</w:t>
      </w:r>
      <w:r w:rsidR="00A651F7" w:rsidRPr="004E0883">
        <w:rPr>
          <w:b/>
        </w:rPr>
        <w:t xml:space="preserve"> m</w:t>
      </w:r>
      <w:r w:rsidR="00A651F7" w:rsidRPr="004E0883">
        <w:rPr>
          <w:b/>
          <w:vertAlign w:val="superscript"/>
        </w:rPr>
        <w:t>2</w:t>
      </w:r>
      <w:r w:rsidR="00E011E3" w:rsidRPr="004E0883">
        <w:rPr>
          <w:b/>
        </w:rPr>
        <w:t>.</w:t>
      </w:r>
    </w:p>
    <w:p w14:paraId="22588E96" w14:textId="77777777" w:rsidR="00E011E3" w:rsidRDefault="00E011E3" w:rsidP="00697A1D">
      <w:pPr>
        <w:spacing w:before="240" w:after="0"/>
        <w:jc w:val="center"/>
      </w:pPr>
      <w:r>
        <w:rPr>
          <w:noProof/>
          <w:lang w:eastAsia="cs-CZ"/>
        </w:rPr>
        <w:drawing>
          <wp:inline distT="0" distB="0" distL="0" distR="0" wp14:anchorId="22ED5625" wp14:editId="4969FA13">
            <wp:extent cx="3324225" cy="2489047"/>
            <wp:effectExtent l="0" t="0" r="0" b="6985"/>
            <wp:docPr id="2260" name="Obrázek 2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0" cstate="screen">
                      <a:extLst>
                        <a:ext uri="{28A0092B-C50C-407E-A947-70E740481C1C}">
                          <a14:useLocalDpi xmlns:a14="http://schemas.microsoft.com/office/drawing/2010/main"/>
                        </a:ext>
                      </a:extLst>
                    </a:blip>
                    <a:srcRect/>
                    <a:stretch>
                      <a:fillRect/>
                    </a:stretch>
                  </pic:blipFill>
                  <pic:spPr bwMode="auto">
                    <a:xfrm>
                      <a:off x="0" y="0"/>
                      <a:ext cx="3331044" cy="2494153"/>
                    </a:xfrm>
                    <a:prstGeom prst="rect">
                      <a:avLst/>
                    </a:prstGeom>
                    <a:noFill/>
                    <a:ln>
                      <a:noFill/>
                    </a:ln>
                  </pic:spPr>
                </pic:pic>
              </a:graphicData>
            </a:graphic>
          </wp:inline>
        </w:drawing>
      </w:r>
    </w:p>
    <w:p w14:paraId="3A62C997" w14:textId="77777777" w:rsidR="008E2347" w:rsidRDefault="00697A1D" w:rsidP="00CD036A">
      <w:pPr>
        <w:pStyle w:val="Odstavecseseznamem"/>
        <w:numPr>
          <w:ilvl w:val="1"/>
          <w:numId w:val="31"/>
        </w:numPr>
        <w:spacing w:before="360"/>
        <w:ind w:left="851" w:hanging="851"/>
        <w:rPr>
          <w:b/>
          <w:sz w:val="24"/>
          <w:szCs w:val="24"/>
        </w:rPr>
      </w:pPr>
      <w:r w:rsidRPr="00697A1D">
        <w:rPr>
          <w:b/>
          <w:sz w:val="24"/>
          <w:szCs w:val="24"/>
        </w:rPr>
        <w:t xml:space="preserve">Zateplení </w:t>
      </w:r>
      <w:r w:rsidR="008E2347">
        <w:rPr>
          <w:b/>
          <w:sz w:val="24"/>
          <w:szCs w:val="24"/>
        </w:rPr>
        <w:t>vybraných konstrukcí budovy</w:t>
      </w:r>
      <w:r w:rsidR="008E2347" w:rsidRPr="00E011E3">
        <w:rPr>
          <w:b/>
          <w:sz w:val="24"/>
          <w:szCs w:val="24"/>
        </w:rPr>
        <w:t xml:space="preserve"> informačního centra</w:t>
      </w:r>
    </w:p>
    <w:p w14:paraId="7ADC6910" w14:textId="77777777" w:rsidR="00A450FB" w:rsidRDefault="008E2347" w:rsidP="00CD036A">
      <w:pPr>
        <w:pStyle w:val="Odstavecseseznamem"/>
        <w:numPr>
          <w:ilvl w:val="2"/>
          <w:numId w:val="31"/>
        </w:numPr>
        <w:spacing w:after="0"/>
        <w:ind w:left="851" w:hanging="851"/>
        <w:rPr>
          <w:b/>
        </w:rPr>
      </w:pPr>
      <w:r w:rsidRPr="00A450FB">
        <w:rPr>
          <w:b/>
        </w:rPr>
        <w:t>Zateplení obvodového zdiva informačního centr</w:t>
      </w:r>
      <w:r w:rsidR="00A450FB">
        <w:rPr>
          <w:b/>
        </w:rPr>
        <w:t>a</w:t>
      </w:r>
    </w:p>
    <w:p w14:paraId="74B78864" w14:textId="77777777" w:rsidR="008E2347" w:rsidRDefault="008E2347" w:rsidP="008E2347">
      <w:pPr>
        <w:spacing w:before="120" w:after="0"/>
      </w:pPr>
      <w:r>
        <w:t xml:space="preserve">V rámci tohoto opatření bude na stávající fasádu </w:t>
      </w:r>
      <w:r w:rsidR="00A450FB">
        <w:t xml:space="preserve">objektu informačního centra (prádelna) </w:t>
      </w:r>
      <w:r>
        <w:t xml:space="preserve">doplněn kontaktní zateplovací systém ETICS s účinnou tepelnou izolací </w:t>
      </w:r>
      <w:proofErr w:type="spellStart"/>
      <w:r>
        <w:t>tl</w:t>
      </w:r>
      <w:proofErr w:type="spellEnd"/>
      <w:r>
        <w:t>. 180 mm připevněnou lepením a mechanickým kotvením zapuštěnými talířovými hmoždinkami. Povrch bude ze silikátové omítkoviny ve struktuře a barevnosti podle požadavků NPÚ. Zateplení se provede včetně atik a soklu. Pro sokl bude použito nenasákavé tepelné izolace nejméně 1 m pod terén (svisle podél základů, nebo vodorovným izolačním křídlem) a nejméně 0,3 m nad terénem, a to ve stejné tloušťce, jako je zateplení nadzemních vnějších stěn.</w:t>
      </w:r>
    </w:p>
    <w:p w14:paraId="3FF84EA7" w14:textId="07072FDA" w:rsidR="008E2347" w:rsidRDefault="008E2347" w:rsidP="008E2347">
      <w:pPr>
        <w:spacing w:before="120" w:after="0"/>
      </w:pPr>
      <w:r>
        <w:t xml:space="preserve">Pro dodatečně zateplené obvodové zdivo </w:t>
      </w:r>
      <w:proofErr w:type="spellStart"/>
      <w:r>
        <w:t>tl</w:t>
      </w:r>
      <w:proofErr w:type="spellEnd"/>
      <w:r>
        <w:t xml:space="preserve">. 450 mm pomocí tepelné izolace z EPS </w:t>
      </w:r>
      <w:proofErr w:type="spellStart"/>
      <w:r>
        <w:t>tl</w:t>
      </w:r>
      <w:proofErr w:type="spellEnd"/>
      <w:r>
        <w:t>. 180 mm se součinitelem tepelné vodivosti λ = 0,039 W</w:t>
      </w:r>
      <w:proofErr w:type="gramStart"/>
      <w:r>
        <w:t>/(</w:t>
      </w:r>
      <w:proofErr w:type="spellStart"/>
      <w:proofErr w:type="gramEnd"/>
      <w:r>
        <w:t>m.K</w:t>
      </w:r>
      <w:proofErr w:type="spellEnd"/>
      <w:r>
        <w:t xml:space="preserve">) se předpokládá hodnota součinitele prostupu tepla konstrukce max. </w:t>
      </w:r>
      <w:r w:rsidRPr="008E2347">
        <w:rPr>
          <w:b/>
        </w:rPr>
        <w:t>U = 0,206 W/(m</w:t>
      </w:r>
      <w:r w:rsidRPr="008E2347">
        <w:rPr>
          <w:b/>
          <w:vertAlign w:val="superscript"/>
        </w:rPr>
        <w:t>2</w:t>
      </w:r>
      <w:r w:rsidRPr="008E2347">
        <w:rPr>
          <w:b/>
        </w:rPr>
        <w:t>K)</w:t>
      </w:r>
      <w:r>
        <w:t xml:space="preserve"> (včetně přirážky na vliv tepelných vazeb = 0,02 W</w:t>
      </w:r>
      <w:proofErr w:type="gramStart"/>
      <w:r>
        <w:t>/(</w:t>
      </w:r>
      <w:proofErr w:type="spellStart"/>
      <w:proofErr w:type="gramEnd"/>
      <w:r>
        <w:t>m.K</w:t>
      </w:r>
      <w:proofErr w:type="spellEnd"/>
      <w:r>
        <w:t>)), čímž je splněn jak požadovaný, tak doporučený součinitel prostupu tepla (0,30/0,25 W/(m</w:t>
      </w:r>
      <w:r w:rsidRPr="008E2347">
        <w:rPr>
          <w:vertAlign w:val="superscript"/>
        </w:rPr>
        <w:t>2</w:t>
      </w:r>
      <w:r>
        <w:t xml:space="preserve">K)) dle ČSN 730540-2 (2011). Dále je plněn </w:t>
      </w:r>
      <w:r w:rsidR="00217F27">
        <w:t>požadavek OPŽP</w:t>
      </w:r>
      <w:r>
        <w:t xml:space="preserve"> 0,9 x </w:t>
      </w:r>
      <w:proofErr w:type="spellStart"/>
      <w:r>
        <w:t>U</w:t>
      </w:r>
      <w:r w:rsidRPr="008E2347">
        <w:rPr>
          <w:vertAlign w:val="subscript"/>
        </w:rPr>
        <w:t>rec</w:t>
      </w:r>
      <w:proofErr w:type="spellEnd"/>
      <w:r>
        <w:t>.</w:t>
      </w:r>
      <w:r w:rsidR="004E0883">
        <w:t xml:space="preserve"> </w:t>
      </w:r>
      <w:r w:rsidR="004E0883" w:rsidRPr="004E0883">
        <w:rPr>
          <w:b/>
        </w:rPr>
        <w:t xml:space="preserve">Zateplovaná plocha těchto obvodových stěn je </w:t>
      </w:r>
      <w:r w:rsidR="007179BB">
        <w:rPr>
          <w:b/>
        </w:rPr>
        <w:t>805</w:t>
      </w:r>
      <w:r w:rsidR="004E0883" w:rsidRPr="004E0883">
        <w:rPr>
          <w:b/>
        </w:rPr>
        <w:t xml:space="preserve"> m</w:t>
      </w:r>
      <w:r w:rsidR="004E0883" w:rsidRPr="004E0883">
        <w:rPr>
          <w:b/>
          <w:vertAlign w:val="superscript"/>
        </w:rPr>
        <w:t>2</w:t>
      </w:r>
      <w:r w:rsidR="004E0883" w:rsidRPr="004E0883">
        <w:rPr>
          <w:b/>
        </w:rPr>
        <w:t>.</w:t>
      </w:r>
    </w:p>
    <w:p w14:paraId="33EE2CEB" w14:textId="0C382BBA" w:rsidR="008E2347" w:rsidRDefault="008E2347" w:rsidP="008E2347">
      <w:pPr>
        <w:spacing w:before="120" w:after="0"/>
      </w:pPr>
      <w:r>
        <w:lastRenderedPageBreak/>
        <w:t xml:space="preserve">Pro dodatečně zateplené obvodové zdivo </w:t>
      </w:r>
      <w:proofErr w:type="spellStart"/>
      <w:r>
        <w:t>tl</w:t>
      </w:r>
      <w:proofErr w:type="spellEnd"/>
      <w:r>
        <w:t xml:space="preserve">. 250 mm (boční stěny jihovýchodní přístavby) pomocí tepelné izolace z MV </w:t>
      </w:r>
      <w:proofErr w:type="spellStart"/>
      <w:r>
        <w:t>tl</w:t>
      </w:r>
      <w:proofErr w:type="spellEnd"/>
      <w:r>
        <w:t>. 180 mm se součinitelem tepelné vodivosti λ = 0,040 W</w:t>
      </w:r>
      <w:proofErr w:type="gramStart"/>
      <w:r>
        <w:t>/(</w:t>
      </w:r>
      <w:proofErr w:type="spellStart"/>
      <w:proofErr w:type="gramEnd"/>
      <w:r>
        <w:t>m.K</w:t>
      </w:r>
      <w:proofErr w:type="spellEnd"/>
      <w:r>
        <w:t xml:space="preserve">) se předpokládá hodnota součinitele prostupu tepla konstrukce max. </w:t>
      </w:r>
      <w:r w:rsidRPr="008E2347">
        <w:rPr>
          <w:b/>
        </w:rPr>
        <w:t>U = 0,215 W/(m</w:t>
      </w:r>
      <w:r w:rsidRPr="008E2347">
        <w:rPr>
          <w:b/>
          <w:vertAlign w:val="superscript"/>
        </w:rPr>
        <w:t>2</w:t>
      </w:r>
      <w:r w:rsidRPr="008E2347">
        <w:rPr>
          <w:b/>
        </w:rPr>
        <w:t>K)</w:t>
      </w:r>
      <w:r>
        <w:t xml:space="preserve"> (včetně přirážky na vliv tepelných vazeb = 0,02 W</w:t>
      </w:r>
      <w:proofErr w:type="gramStart"/>
      <w:r>
        <w:t>/(</w:t>
      </w:r>
      <w:proofErr w:type="spellStart"/>
      <w:proofErr w:type="gramEnd"/>
      <w:r>
        <w:t>m.K</w:t>
      </w:r>
      <w:proofErr w:type="spellEnd"/>
      <w:r>
        <w:t>)), čímž je splněn jak požadovaný, tak doporučený součinitel prostupu tepla (0,30/0,25 W/(m</w:t>
      </w:r>
      <w:r w:rsidRPr="008E2347">
        <w:rPr>
          <w:vertAlign w:val="superscript"/>
        </w:rPr>
        <w:t>2</w:t>
      </w:r>
      <w:r>
        <w:t xml:space="preserve">K)) dle ČSN 730540-2 (2011). Dále je plněn </w:t>
      </w:r>
      <w:r w:rsidR="00217F27">
        <w:t>požadavek OPŽP</w:t>
      </w:r>
      <w:r>
        <w:t xml:space="preserve"> 0,9 x </w:t>
      </w:r>
      <w:proofErr w:type="spellStart"/>
      <w:r>
        <w:t>U</w:t>
      </w:r>
      <w:r w:rsidRPr="008E2347">
        <w:rPr>
          <w:vertAlign w:val="subscript"/>
        </w:rPr>
        <w:t>rec</w:t>
      </w:r>
      <w:proofErr w:type="spellEnd"/>
      <w:r>
        <w:t>.</w:t>
      </w:r>
      <w:r w:rsidR="004E0883" w:rsidRPr="004E0883">
        <w:rPr>
          <w:b/>
        </w:rPr>
        <w:t xml:space="preserve"> Zateplovaná plocha těchto obvodových stěn je </w:t>
      </w:r>
      <w:r w:rsidR="005646B5">
        <w:rPr>
          <w:b/>
        </w:rPr>
        <w:t>84</w:t>
      </w:r>
      <w:r w:rsidR="004E0883" w:rsidRPr="004E0883">
        <w:rPr>
          <w:b/>
        </w:rPr>
        <w:t xml:space="preserve"> m</w:t>
      </w:r>
      <w:r w:rsidR="004E0883" w:rsidRPr="004E0883">
        <w:rPr>
          <w:b/>
          <w:vertAlign w:val="superscript"/>
        </w:rPr>
        <w:t>2</w:t>
      </w:r>
      <w:r w:rsidR="004E0883" w:rsidRPr="004E0883">
        <w:rPr>
          <w:b/>
        </w:rPr>
        <w:t>.</w:t>
      </w:r>
    </w:p>
    <w:p w14:paraId="533DFB74" w14:textId="77777777" w:rsidR="008E2347" w:rsidRPr="004E0883" w:rsidRDefault="008E2347" w:rsidP="008E2347">
      <w:pPr>
        <w:spacing w:before="120" w:after="0"/>
        <w:rPr>
          <w:i/>
        </w:rPr>
      </w:pPr>
      <w:r w:rsidRPr="004E0883">
        <w:rPr>
          <w:i/>
        </w:rPr>
        <w:t>Pozn.: Zateplení obvodového zdiva se provede spolu s výměnou vybraných otvorových výplní. V rámci zateplení dojde i k dodatečnému zateplení ostění, nadpraží a parapetů, resp. bude provedeno zateplení všech detailů k eliminaci tepelných mostů.</w:t>
      </w:r>
    </w:p>
    <w:p w14:paraId="0BE460F1" w14:textId="77777777" w:rsidR="00A450FB" w:rsidRPr="00A450FB" w:rsidRDefault="00A450FB" w:rsidP="00CD036A">
      <w:pPr>
        <w:pStyle w:val="Odstavecseseznamem"/>
        <w:numPr>
          <w:ilvl w:val="2"/>
          <w:numId w:val="31"/>
        </w:numPr>
        <w:spacing w:before="240" w:after="0"/>
        <w:ind w:left="851" w:hanging="851"/>
        <w:rPr>
          <w:b/>
        </w:rPr>
      </w:pPr>
      <w:r>
        <w:rPr>
          <w:b/>
        </w:rPr>
        <w:t>Zateplení střešních konstrukcí informačního centra</w:t>
      </w:r>
    </w:p>
    <w:p w14:paraId="5367C22F" w14:textId="77777777" w:rsidR="00A450FB" w:rsidRDefault="00A450FB" w:rsidP="00A450FB">
      <w:pPr>
        <w:spacing w:before="120" w:after="0"/>
      </w:pPr>
      <w:r>
        <w:t xml:space="preserve">V rámci tohoto opatření bude </w:t>
      </w:r>
      <w:r w:rsidR="00704453">
        <w:t xml:space="preserve">na stávající souvrství ploché střechy informačního centra doplněna </w:t>
      </w:r>
      <w:r>
        <w:t>tepeln</w:t>
      </w:r>
      <w:r w:rsidR="00704453">
        <w:t>á</w:t>
      </w:r>
      <w:r>
        <w:t xml:space="preserve"> izolace EPS </w:t>
      </w:r>
      <w:r w:rsidR="00704453">
        <w:t>tl.300mm se součinitelem tepelné vodivosti λ = 0,037 W</w:t>
      </w:r>
      <w:proofErr w:type="gramStart"/>
      <w:r w:rsidR="00704453">
        <w:t>/(</w:t>
      </w:r>
      <w:proofErr w:type="spellStart"/>
      <w:proofErr w:type="gramEnd"/>
      <w:r w:rsidR="00704453">
        <w:t>m.K</w:t>
      </w:r>
      <w:proofErr w:type="spellEnd"/>
      <w:r w:rsidR="00704453">
        <w:t xml:space="preserve">) </w:t>
      </w:r>
      <w:r>
        <w:t xml:space="preserve">určená pro střešní konstrukce, která bude vytažená na atiku až pod její oplechování. Prodlouží se vnitřní dešťové svody a nově se osadí dešťové </w:t>
      </w:r>
      <w:proofErr w:type="spellStart"/>
      <w:r>
        <w:t>vpustě</w:t>
      </w:r>
      <w:proofErr w:type="spellEnd"/>
      <w:r>
        <w:t>. Původní hydroizolace se nechá ve funkci parozábrany a tepelná izolace se opatří roznášecí vrstvou a novou hydroizolací z modifikovaných asfaltových pásů, nebo odolných plastových fólií. Systémovými průchodkami se zajistí hydroizolační bezpečnost prostupů střešním pláštěm.</w:t>
      </w:r>
    </w:p>
    <w:p w14:paraId="4E916D99" w14:textId="1BDA4A8A" w:rsidR="00A450FB" w:rsidRDefault="00A450FB" w:rsidP="00A450FB">
      <w:pPr>
        <w:spacing w:before="120" w:after="0"/>
      </w:pPr>
      <w:r>
        <w:t xml:space="preserve">Pro dodatečně zateplenou střechu hlavní části se předpokládá součinitel prostupu tepla max. </w:t>
      </w:r>
      <w:r w:rsidRPr="0074655F">
        <w:rPr>
          <w:b/>
        </w:rPr>
        <w:t>U = 0,141 W/(m</w:t>
      </w:r>
      <w:r w:rsidRPr="0074655F">
        <w:rPr>
          <w:b/>
          <w:vertAlign w:val="superscript"/>
        </w:rPr>
        <w:t>2</w:t>
      </w:r>
      <w:r w:rsidRPr="0074655F">
        <w:rPr>
          <w:b/>
        </w:rPr>
        <w:t>K)</w:t>
      </w:r>
      <w:r>
        <w:t xml:space="preserve"> (včetně přirážky na vliv tepelných vazeb = 0,02 W</w:t>
      </w:r>
      <w:proofErr w:type="gramStart"/>
      <w:r>
        <w:t>/(</w:t>
      </w:r>
      <w:proofErr w:type="spellStart"/>
      <w:proofErr w:type="gramEnd"/>
      <w:r>
        <w:t>m.K</w:t>
      </w:r>
      <w:proofErr w:type="spellEnd"/>
      <w:r>
        <w:t>)), čímž je splněn jak požadovaný, tak doporučený součinitel prostupu tepla (0,24/0,16 W/(m</w:t>
      </w:r>
      <w:r w:rsidRPr="00A450FB">
        <w:rPr>
          <w:vertAlign w:val="superscript"/>
        </w:rPr>
        <w:t>2</w:t>
      </w:r>
      <w:r>
        <w:t xml:space="preserve">K)) dle ČSN 730540-2 (2011). Dále je plněn </w:t>
      </w:r>
      <w:r w:rsidR="00217F27">
        <w:t>požadavek OPŽP</w:t>
      </w:r>
      <w:r>
        <w:t xml:space="preserve"> 0,9 x </w:t>
      </w:r>
      <w:proofErr w:type="spellStart"/>
      <w:r>
        <w:t>U</w:t>
      </w:r>
      <w:r w:rsidRPr="00A450FB">
        <w:rPr>
          <w:vertAlign w:val="subscript"/>
        </w:rPr>
        <w:t>rec</w:t>
      </w:r>
      <w:proofErr w:type="spellEnd"/>
      <w:r>
        <w:t>.</w:t>
      </w:r>
      <w:r w:rsidR="004E0883">
        <w:t xml:space="preserve"> </w:t>
      </w:r>
      <w:r w:rsidR="004E0883" w:rsidRPr="004E0883">
        <w:rPr>
          <w:b/>
        </w:rPr>
        <w:t xml:space="preserve">Zateplovaná plocha </w:t>
      </w:r>
      <w:r w:rsidR="004E0883">
        <w:rPr>
          <w:b/>
        </w:rPr>
        <w:t xml:space="preserve">této </w:t>
      </w:r>
      <w:r w:rsidR="00F75B30">
        <w:rPr>
          <w:b/>
        </w:rPr>
        <w:t>hlavní</w:t>
      </w:r>
      <w:r w:rsidR="004E0883">
        <w:rPr>
          <w:b/>
        </w:rPr>
        <w:t xml:space="preserve"> střechy</w:t>
      </w:r>
      <w:r w:rsidR="004E0883" w:rsidRPr="004E0883">
        <w:rPr>
          <w:b/>
        </w:rPr>
        <w:t xml:space="preserve"> je </w:t>
      </w:r>
      <w:r w:rsidR="005646B5">
        <w:rPr>
          <w:b/>
        </w:rPr>
        <w:t>550</w:t>
      </w:r>
      <w:r w:rsidR="004E0883" w:rsidRPr="004E0883">
        <w:rPr>
          <w:b/>
        </w:rPr>
        <w:t xml:space="preserve"> m</w:t>
      </w:r>
      <w:r w:rsidR="004E0883" w:rsidRPr="004E0883">
        <w:rPr>
          <w:b/>
          <w:vertAlign w:val="superscript"/>
        </w:rPr>
        <w:t>2</w:t>
      </w:r>
      <w:r w:rsidR="004E0883" w:rsidRPr="004E0883">
        <w:rPr>
          <w:b/>
        </w:rPr>
        <w:t>.</w:t>
      </w:r>
    </w:p>
    <w:p w14:paraId="3C266F55" w14:textId="1B0B8760" w:rsidR="00A450FB" w:rsidRDefault="00A450FB" w:rsidP="00A450FB">
      <w:pPr>
        <w:spacing w:before="120" w:after="0"/>
      </w:pPr>
      <w:r>
        <w:t xml:space="preserve">Pro dodatečně zateplenou střechu jihovýchodních jednopodlažních přístaveb se předpokládá součinitel prostupu tepla max. </w:t>
      </w:r>
      <w:r w:rsidRPr="0074655F">
        <w:rPr>
          <w:b/>
        </w:rPr>
        <w:t>U = 0,144 W/(m</w:t>
      </w:r>
      <w:r w:rsidRPr="0074655F">
        <w:rPr>
          <w:b/>
          <w:vertAlign w:val="superscript"/>
        </w:rPr>
        <w:t>2</w:t>
      </w:r>
      <w:r w:rsidRPr="0074655F">
        <w:rPr>
          <w:b/>
        </w:rPr>
        <w:t>K)</w:t>
      </w:r>
      <w:r>
        <w:t xml:space="preserve"> (včetně přirážky na vliv tepelných vazeb = 0,02 W</w:t>
      </w:r>
      <w:proofErr w:type="gramStart"/>
      <w:r>
        <w:t>/(</w:t>
      </w:r>
      <w:proofErr w:type="spellStart"/>
      <w:proofErr w:type="gramEnd"/>
      <w:r>
        <w:t>m.K</w:t>
      </w:r>
      <w:proofErr w:type="spellEnd"/>
      <w:r>
        <w:t>)), čímž je splněn jak požadovaný, tak doporučený součinitel prostupu tepla (0,24/0,16 W/(m</w:t>
      </w:r>
      <w:r w:rsidRPr="00A450FB">
        <w:rPr>
          <w:vertAlign w:val="superscript"/>
        </w:rPr>
        <w:t>2</w:t>
      </w:r>
      <w:r>
        <w:t xml:space="preserve">K)) dle ČSN 730540-2 (2011). Dále je plněn </w:t>
      </w:r>
      <w:r w:rsidR="00217F27">
        <w:t>požadavek OPŽP</w:t>
      </w:r>
      <w:r>
        <w:t xml:space="preserve"> 0,9 x </w:t>
      </w:r>
      <w:proofErr w:type="spellStart"/>
      <w:r>
        <w:t>U</w:t>
      </w:r>
      <w:r w:rsidRPr="00A450FB">
        <w:rPr>
          <w:vertAlign w:val="subscript"/>
        </w:rPr>
        <w:t>rec</w:t>
      </w:r>
      <w:proofErr w:type="spellEnd"/>
      <w:r>
        <w:t>.</w:t>
      </w:r>
      <w:r w:rsidR="00F75B30">
        <w:t xml:space="preserve"> </w:t>
      </w:r>
      <w:r w:rsidR="00F75B30" w:rsidRPr="004E0883">
        <w:rPr>
          <w:b/>
        </w:rPr>
        <w:t xml:space="preserve">Zateplovaná plocha </w:t>
      </w:r>
      <w:r w:rsidR="00F75B30">
        <w:rPr>
          <w:b/>
        </w:rPr>
        <w:t>této části střechy</w:t>
      </w:r>
      <w:r w:rsidR="00F75B30" w:rsidRPr="004E0883">
        <w:rPr>
          <w:b/>
        </w:rPr>
        <w:t xml:space="preserve"> je </w:t>
      </w:r>
      <w:r w:rsidR="005646B5">
        <w:rPr>
          <w:b/>
        </w:rPr>
        <w:t>71</w:t>
      </w:r>
      <w:r w:rsidR="00F75B30" w:rsidRPr="004E0883">
        <w:rPr>
          <w:b/>
        </w:rPr>
        <w:t xml:space="preserve"> m</w:t>
      </w:r>
      <w:r w:rsidR="00F75B30" w:rsidRPr="004E0883">
        <w:rPr>
          <w:b/>
          <w:vertAlign w:val="superscript"/>
        </w:rPr>
        <w:t>2</w:t>
      </w:r>
      <w:r w:rsidR="00F75B30" w:rsidRPr="004E0883">
        <w:rPr>
          <w:b/>
        </w:rPr>
        <w:t>.</w:t>
      </w:r>
    </w:p>
    <w:p w14:paraId="2989E72C" w14:textId="77777777" w:rsidR="00704453" w:rsidRDefault="00704453" w:rsidP="00704453">
      <w:pPr>
        <w:spacing w:before="120" w:after="0"/>
      </w:pPr>
      <w:r>
        <w:t xml:space="preserve">Soupis stavebních konstrukcí – </w:t>
      </w:r>
      <w:r w:rsidRPr="00BE5F47">
        <w:t xml:space="preserve">stav </w:t>
      </w:r>
      <w:r>
        <w:t>po realizaci opatření (řešené konstrukce zvýrazněny)</w:t>
      </w:r>
      <w:r w:rsidR="000F1C5B">
        <w:t xml:space="preserve"> – budova informačního centra (prádelna)</w:t>
      </w:r>
    </w:p>
    <w:p w14:paraId="2A764DEA" w14:textId="77777777" w:rsidR="00704453" w:rsidRDefault="000F1C5B" w:rsidP="00704453">
      <w:pPr>
        <w:spacing w:after="0" w:line="240" w:lineRule="auto"/>
      </w:pPr>
      <w:r w:rsidRPr="000F1C5B">
        <w:rPr>
          <w:noProof/>
          <w:lang w:eastAsia="cs-CZ"/>
        </w:rPr>
        <w:drawing>
          <wp:inline distT="0" distB="0" distL="0" distR="0" wp14:anchorId="7525D1AD" wp14:editId="46E9E18B">
            <wp:extent cx="5761355" cy="2679159"/>
            <wp:effectExtent l="0" t="0" r="0" b="6985"/>
            <wp:docPr id="2294" name="Obrázek 2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1" cstate="screen">
                      <a:extLst>
                        <a:ext uri="{28A0092B-C50C-407E-A947-70E740481C1C}">
                          <a14:useLocalDpi xmlns:a14="http://schemas.microsoft.com/office/drawing/2010/main"/>
                        </a:ext>
                      </a:extLst>
                    </a:blip>
                    <a:stretch>
                      <a:fillRect/>
                    </a:stretch>
                  </pic:blipFill>
                  <pic:spPr>
                    <a:xfrm>
                      <a:off x="0" y="0"/>
                      <a:ext cx="5761355" cy="2679159"/>
                    </a:xfrm>
                    <a:prstGeom prst="rect">
                      <a:avLst/>
                    </a:prstGeom>
                  </pic:spPr>
                </pic:pic>
              </a:graphicData>
            </a:graphic>
          </wp:inline>
        </w:drawing>
      </w:r>
    </w:p>
    <w:p w14:paraId="1797D610" w14:textId="77777777" w:rsidR="00105C79" w:rsidRDefault="00105C79">
      <w:pPr>
        <w:jc w:val="left"/>
        <w:rPr>
          <w:b/>
          <w:sz w:val="24"/>
          <w:szCs w:val="24"/>
        </w:rPr>
      </w:pPr>
      <w:r>
        <w:rPr>
          <w:b/>
          <w:sz w:val="24"/>
          <w:szCs w:val="24"/>
        </w:rPr>
        <w:br w:type="page"/>
      </w:r>
    </w:p>
    <w:p w14:paraId="36FBE54D" w14:textId="77777777" w:rsidR="00A651F7" w:rsidRPr="00B83EA0" w:rsidRDefault="00A651F7" w:rsidP="00CD036A">
      <w:pPr>
        <w:pStyle w:val="Odstavecseseznamem"/>
        <w:numPr>
          <w:ilvl w:val="1"/>
          <w:numId w:val="31"/>
        </w:numPr>
        <w:spacing w:before="360"/>
        <w:ind w:left="851" w:hanging="851"/>
        <w:rPr>
          <w:b/>
          <w:sz w:val="24"/>
          <w:szCs w:val="24"/>
        </w:rPr>
      </w:pPr>
      <w:r w:rsidRPr="00B83EA0">
        <w:rPr>
          <w:b/>
          <w:sz w:val="24"/>
          <w:szCs w:val="24"/>
        </w:rPr>
        <w:lastRenderedPageBreak/>
        <w:t xml:space="preserve">Modernizace vnitřního </w:t>
      </w:r>
      <w:r>
        <w:rPr>
          <w:b/>
          <w:sz w:val="24"/>
          <w:szCs w:val="24"/>
        </w:rPr>
        <w:t xml:space="preserve">a venkovního </w:t>
      </w:r>
      <w:r w:rsidRPr="00B83EA0">
        <w:rPr>
          <w:b/>
          <w:sz w:val="24"/>
          <w:szCs w:val="24"/>
        </w:rPr>
        <w:t>osvětlení</w:t>
      </w:r>
    </w:p>
    <w:p w14:paraId="78988B5E" w14:textId="77777777" w:rsidR="00A651F7" w:rsidRDefault="003B2486" w:rsidP="00A651F7">
      <w:pPr>
        <w:spacing w:before="120" w:after="0"/>
      </w:pPr>
      <w:r>
        <w:t xml:space="preserve">V rámci tohoto opatření bude provedena náhrada vybraných zářivkových a žárovkových svítidel za úsporná LED svítidla a náhrada vybraných žárovkových zdrojů za úsporné LED zdroje. </w:t>
      </w:r>
      <w:r w:rsidR="00596768">
        <w:t xml:space="preserve">Svítidlem se rozumí celé svítidlo včetně zdroje světla. V případě zářivkových svítidel bude nahrazeno celé svítidlo za nové LED svítidlo. V případě žárovkových svítidel </w:t>
      </w:r>
      <w:r w:rsidR="00A5698C">
        <w:t xml:space="preserve">na studentských pokojích bude nahrazeno celé svítidlo za nové svítidlo s LED zdrojem. V případě žárovkových zdrojů mimo studentské pokoje bude nahrazen stávající žárovkový zdroj za nový LED zdroj se stejnou paticí. </w:t>
      </w:r>
      <w:r w:rsidR="00A651F7">
        <w:t>Náhrada bude provedena v rozsahu uvedeném v Tab.2.</w:t>
      </w:r>
      <w:r w:rsidR="00303B01">
        <w:t>9</w:t>
      </w:r>
      <w:r w:rsidR="00A651F7">
        <w:t xml:space="preserve">, kde je </w:t>
      </w:r>
      <w:r>
        <w:t>uveden soupis stávajících svítidel a zdrojů včetně jejich příkonů a provozních hodin a specifikace nových svítidel a zdrojů včetně jejich příkonů</w:t>
      </w:r>
      <w:r w:rsidR="00A651F7">
        <w:t>. Typy stávajících svítidel, jejich příkony a provozní hodiny byly převzaty z poskytnutých podkladů.</w:t>
      </w:r>
      <w:r w:rsidR="00ED0138">
        <w:t xml:space="preserve"> V případě zářivkových svítidel se jedná o náhradu celého osvětlovacího tělesa na nové LED svítidlo. V případě náhrady žárovkových zdrojů se jedná o náhradu klasické žárovky za LED žárovku se stejnou paticí a v případě studentských pokojů o náhradu celého svítidla za nové svítidlo s LED žárovkou.</w:t>
      </w:r>
    </w:p>
    <w:p w14:paraId="0F279188" w14:textId="1317FC2A" w:rsidR="00A651F7" w:rsidRDefault="00A651F7" w:rsidP="00A651F7">
      <w:pPr>
        <w:spacing w:before="120" w:after="0"/>
      </w:pPr>
      <w:r>
        <w:t xml:space="preserve">Celkem se předpokládá náhrada </w:t>
      </w:r>
      <w:r w:rsidR="00844257">
        <w:t>10</w:t>
      </w:r>
      <w:r>
        <w:t> </w:t>
      </w:r>
      <w:r w:rsidR="00844257">
        <w:t>694</w:t>
      </w:r>
      <w:r>
        <w:t xml:space="preserve"> ks </w:t>
      </w:r>
      <w:r w:rsidR="003B2486">
        <w:t xml:space="preserve">stávajících svítidel a žárovkových zdrojů o celkovém instalovaném příkonu </w:t>
      </w:r>
      <w:r w:rsidR="00844257">
        <w:t>793,2</w:t>
      </w:r>
      <w:r>
        <w:t xml:space="preserve"> kW </w:t>
      </w:r>
      <w:r w:rsidR="003B2486">
        <w:t>za nová LED svítidla a zdroje o celkovém instalovaném příkonu</w:t>
      </w:r>
      <w:r>
        <w:t xml:space="preserve"> </w:t>
      </w:r>
      <w:r w:rsidR="00844257">
        <w:t>221,4</w:t>
      </w:r>
      <w:r>
        <w:t xml:space="preserve"> kW, což představuje snížení spotřeby elektrické </w:t>
      </w:r>
      <w:r w:rsidR="00A5698C">
        <w:t xml:space="preserve">energie na osvětlení dotčenými svítidly a světelnými zdroji o cca </w:t>
      </w:r>
      <w:proofErr w:type="gramStart"/>
      <w:r w:rsidR="00844257">
        <w:t>71</w:t>
      </w:r>
      <w:r>
        <w:t>%</w:t>
      </w:r>
      <w:proofErr w:type="gramEnd"/>
      <w:r>
        <w:t>.</w:t>
      </w:r>
    </w:p>
    <w:p w14:paraId="379B7C2B" w14:textId="77777777" w:rsidR="00A651F7" w:rsidRPr="005D4FAD" w:rsidRDefault="00A651F7" w:rsidP="00105C79">
      <w:pPr>
        <w:spacing w:before="240" w:after="0"/>
      </w:pPr>
      <w:r w:rsidRPr="005D4FAD">
        <w:t xml:space="preserve">Úspora elektrické energie tímto opatřením je vykázána na základě snížení příkonu a </w:t>
      </w:r>
      <w:r>
        <w:t xml:space="preserve">zadané </w:t>
      </w:r>
      <w:r w:rsidR="00596768">
        <w:t>doby využití nahrazovaných svítidel a zdrojů</w:t>
      </w:r>
      <w:r w:rsidRPr="005D4FAD">
        <w:t xml:space="preserve"> a bude ověřena jednorázovým měřením el. příkonu před a po výměně svítidla (zdroje) u jednoho či více svítidel dostatečně reprezentujících osvětlovací soustavu.</w:t>
      </w:r>
    </w:p>
    <w:p w14:paraId="62F74B18" w14:textId="48422012" w:rsidR="00A651F7" w:rsidRDefault="00A651F7" w:rsidP="00A651F7">
      <w:pPr>
        <w:spacing w:before="120" w:after="0"/>
      </w:pPr>
      <w:r w:rsidRPr="005D4FAD">
        <w:t xml:space="preserve">Na toto opatření jsou vyčleněny </w:t>
      </w:r>
      <w:r w:rsidRPr="00D53EF2">
        <w:t xml:space="preserve">celkové investiční prostředky ve výši </w:t>
      </w:r>
      <w:r w:rsidR="00960F2C" w:rsidRPr="00165391">
        <w:rPr>
          <w:b/>
          <w:highlight w:val="black"/>
        </w:rPr>
        <w:t>1</w:t>
      </w:r>
      <w:r w:rsidR="00844257" w:rsidRPr="00165391">
        <w:rPr>
          <w:b/>
          <w:highlight w:val="black"/>
        </w:rPr>
        <w:t>9 072,4</w:t>
      </w:r>
      <w:r w:rsidRPr="00D53EF2">
        <w:rPr>
          <w:b/>
        </w:rPr>
        <w:t xml:space="preserve"> tis. Kč bez DPH</w:t>
      </w:r>
      <w:r w:rsidRPr="005D4FAD">
        <w:t xml:space="preserve">. </w:t>
      </w:r>
      <w:r w:rsidR="00596768">
        <w:t xml:space="preserve">Výběr nahrazovaných svítidel a zdrojů bude proveden </w:t>
      </w:r>
      <w:r w:rsidRPr="005D4FAD">
        <w:t xml:space="preserve">ve spolupráci s provozním personálem objektu na základě podrobného místního šetření a na základě údajů o </w:t>
      </w:r>
      <w:r w:rsidR="00596768">
        <w:t>instalovaných příkonech svítidel a světelných zdrojů a době jejich využití. Prioritně budou nahrazována svítidla a zdroje s nízkou účinností a vyšším stupněm využití tak</w:t>
      </w:r>
      <w:r w:rsidRPr="005D4FAD">
        <w:t>, aby dosažené úspory ve spotřebě elektrické energie byly co nejvyšší.</w:t>
      </w:r>
    </w:p>
    <w:p w14:paraId="4408D0E1" w14:textId="77777777" w:rsidR="00A651F7" w:rsidRDefault="00A651F7" w:rsidP="00A651F7">
      <w:pPr>
        <w:widowControl w:val="0"/>
        <w:autoSpaceDE w:val="0"/>
        <w:autoSpaceDN w:val="0"/>
        <w:adjustRightInd w:val="0"/>
        <w:spacing w:before="120" w:after="0"/>
        <w:rPr>
          <w:rFonts w:cs="Arial"/>
        </w:rPr>
        <w:sectPr w:rsidR="00A651F7" w:rsidSect="00165391">
          <w:headerReference w:type="default" r:id="rId142"/>
          <w:footerReference w:type="default" r:id="rId143"/>
          <w:headerReference w:type="first" r:id="rId144"/>
          <w:footerReference w:type="first" r:id="rId145"/>
          <w:pgSz w:w="11907" w:h="16839" w:code="9"/>
          <w:pgMar w:top="1417" w:right="1417" w:bottom="1417" w:left="1417" w:header="708" w:footer="708" w:gutter="0"/>
          <w:cols w:space="708"/>
          <w:docGrid w:linePitch="360"/>
        </w:sectPr>
      </w:pPr>
    </w:p>
    <w:p w14:paraId="21421691" w14:textId="02884576" w:rsidR="00A651F7" w:rsidRDefault="00A651F7" w:rsidP="00A651F7">
      <w:pPr>
        <w:widowControl w:val="0"/>
        <w:tabs>
          <w:tab w:val="left" w:pos="1134"/>
        </w:tabs>
        <w:autoSpaceDE w:val="0"/>
        <w:autoSpaceDN w:val="0"/>
        <w:adjustRightInd w:val="0"/>
        <w:spacing w:before="120" w:after="0"/>
      </w:pPr>
      <w:r>
        <w:lastRenderedPageBreak/>
        <w:t>Tab.2.</w:t>
      </w:r>
      <w:r w:rsidR="00EA4EBB">
        <w:t>9</w:t>
      </w:r>
      <w:r>
        <w:tab/>
        <w:t>Rozsah náhrady</w:t>
      </w:r>
      <w:r w:rsidR="00844257">
        <w:t xml:space="preserve"> svítidel a</w:t>
      </w:r>
      <w:r>
        <w:t xml:space="preserve"> světelných zdrojů / oběhových čerpadel pro stanovení úspory el. energie</w:t>
      </w:r>
    </w:p>
    <w:p w14:paraId="7F686F72" w14:textId="1BBF70B3" w:rsidR="00A651F7" w:rsidRPr="00165391" w:rsidRDefault="006B04C5" w:rsidP="00A651F7">
      <w:pPr>
        <w:widowControl w:val="0"/>
        <w:autoSpaceDE w:val="0"/>
        <w:autoSpaceDN w:val="0"/>
        <w:adjustRightInd w:val="0"/>
        <w:spacing w:before="120" w:after="0"/>
        <w:rPr>
          <w:rFonts w:cs="Arial"/>
          <w:highlight w:val="black"/>
        </w:rPr>
      </w:pPr>
      <w:r>
        <w:rPr>
          <w:noProof/>
        </w:rPr>
        <mc:AlternateContent>
          <mc:Choice Requires="wps">
            <w:drawing>
              <wp:anchor distT="0" distB="0" distL="114300" distR="114300" simplePos="0" relativeHeight="251867648" behindDoc="0" locked="0" layoutInCell="1" allowOverlap="1" wp14:anchorId="014C3822" wp14:editId="428CAFDF">
                <wp:simplePos x="0" y="0"/>
                <wp:positionH relativeFrom="column">
                  <wp:posOffset>6310630</wp:posOffset>
                </wp:positionH>
                <wp:positionV relativeFrom="paragraph">
                  <wp:posOffset>77470</wp:posOffset>
                </wp:positionV>
                <wp:extent cx="2581275" cy="5375275"/>
                <wp:effectExtent l="0" t="0" r="28575" b="15875"/>
                <wp:wrapNone/>
                <wp:docPr id="2369" name="Obdélník 2369"/>
                <wp:cNvGraphicFramePr/>
                <a:graphic xmlns:a="http://schemas.openxmlformats.org/drawingml/2006/main">
                  <a:graphicData uri="http://schemas.microsoft.com/office/word/2010/wordprocessingShape">
                    <wps:wsp>
                      <wps:cNvSpPr/>
                      <wps:spPr>
                        <a:xfrm>
                          <a:off x="0" y="0"/>
                          <a:ext cx="2581275" cy="537527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B7428B5" id="Obdélník 2369" o:spid="_x0000_s1026" style="position:absolute;margin-left:496.9pt;margin-top:6.1pt;width:203.25pt;height:423.25pt;z-index:251867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" fillcolor="black [3200]" strokecolor="black [1600]" strokeweight="2pt"/>
            </w:pict>
          </mc:Fallback>
        </mc:AlternateContent>
      </w:r>
      <w:r w:rsidR="00DC2462" w:rsidRPr="00165391">
        <w:rPr>
          <w:noProof/>
          <w:highlight w:val="black"/>
        </w:rPr>
        <w:drawing>
          <wp:inline distT="0" distB="0" distL="0" distR="0" wp14:anchorId="54A729C0" wp14:editId="12863AF6">
            <wp:extent cx="8893175" cy="5375275"/>
            <wp:effectExtent l="0" t="0" r="3175" b="0"/>
            <wp:docPr id="86" name="Obrázek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8893175" cy="5375275"/>
                    </a:xfrm>
                    <a:prstGeom prst="rect">
                      <a:avLst/>
                    </a:prstGeom>
                    <a:noFill/>
                    <a:ln>
                      <a:noFill/>
                    </a:ln>
                  </pic:spPr>
                </pic:pic>
              </a:graphicData>
            </a:graphic>
          </wp:inline>
        </w:drawing>
      </w:r>
    </w:p>
    <w:p w14:paraId="07710428" w14:textId="27AC885C" w:rsidR="00DC2462" w:rsidRPr="00165391" w:rsidRDefault="006B04C5" w:rsidP="00A651F7">
      <w:pPr>
        <w:widowControl w:val="0"/>
        <w:autoSpaceDE w:val="0"/>
        <w:autoSpaceDN w:val="0"/>
        <w:adjustRightInd w:val="0"/>
        <w:spacing w:before="120" w:after="0"/>
        <w:rPr>
          <w:rFonts w:cs="Arial"/>
          <w:highlight w:val="black"/>
        </w:rPr>
      </w:pPr>
      <w:r>
        <w:rPr>
          <w:noProof/>
        </w:rPr>
        <w:lastRenderedPageBreak/>
        <mc:AlternateContent>
          <mc:Choice Requires="wps">
            <w:drawing>
              <wp:anchor distT="0" distB="0" distL="114300" distR="114300" simplePos="0" relativeHeight="251865600" behindDoc="0" locked="0" layoutInCell="1" allowOverlap="1" wp14:anchorId="7C8FF577" wp14:editId="1134E5EB">
                <wp:simplePos x="0" y="0"/>
                <wp:positionH relativeFrom="column">
                  <wp:posOffset>6310630</wp:posOffset>
                </wp:positionH>
                <wp:positionV relativeFrom="paragraph">
                  <wp:posOffset>-4444</wp:posOffset>
                </wp:positionV>
                <wp:extent cx="2581275" cy="5347970"/>
                <wp:effectExtent l="0" t="0" r="28575" b="24130"/>
                <wp:wrapNone/>
                <wp:docPr id="2368" name="Obdélník 2368"/>
                <wp:cNvGraphicFramePr/>
                <a:graphic xmlns:a="http://schemas.openxmlformats.org/drawingml/2006/main">
                  <a:graphicData uri="http://schemas.microsoft.com/office/word/2010/wordprocessingShape">
                    <wps:wsp>
                      <wps:cNvSpPr/>
                      <wps:spPr>
                        <a:xfrm>
                          <a:off x="0" y="0"/>
                          <a:ext cx="2581275" cy="534797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98C3C92" id="Obdélník 2368" o:spid="_x0000_s1026" style="position:absolute;margin-left:496.9pt;margin-top:-.35pt;width:203.25pt;height:421.1pt;z-index:251865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" fillcolor="black [3200]" strokecolor="black [1600]" strokeweight="2pt"/>
            </w:pict>
          </mc:Fallback>
        </mc:AlternateContent>
      </w:r>
      <w:r w:rsidR="00DC2462" w:rsidRPr="00165391">
        <w:rPr>
          <w:noProof/>
          <w:highlight w:val="black"/>
        </w:rPr>
        <w:drawing>
          <wp:inline distT="0" distB="0" distL="0" distR="0" wp14:anchorId="77DEB54C" wp14:editId="57D077D2">
            <wp:extent cx="8893175" cy="5347970"/>
            <wp:effectExtent l="0" t="0" r="3175" b="5080"/>
            <wp:docPr id="89" name="Obrázek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8893175" cy="5347970"/>
                    </a:xfrm>
                    <a:prstGeom prst="rect">
                      <a:avLst/>
                    </a:prstGeom>
                    <a:noFill/>
                    <a:ln>
                      <a:noFill/>
                    </a:ln>
                  </pic:spPr>
                </pic:pic>
              </a:graphicData>
            </a:graphic>
          </wp:inline>
        </w:drawing>
      </w:r>
    </w:p>
    <w:p w14:paraId="61C8C9D8" w14:textId="530EE3E3" w:rsidR="00DC2462" w:rsidRPr="00165391" w:rsidRDefault="006B04C5" w:rsidP="00A651F7">
      <w:pPr>
        <w:widowControl w:val="0"/>
        <w:autoSpaceDE w:val="0"/>
        <w:autoSpaceDN w:val="0"/>
        <w:adjustRightInd w:val="0"/>
        <w:spacing w:before="120" w:after="0"/>
        <w:rPr>
          <w:rFonts w:cs="Arial"/>
          <w:highlight w:val="black"/>
        </w:rPr>
      </w:pPr>
      <w:r>
        <w:rPr>
          <w:noProof/>
        </w:rPr>
        <w:lastRenderedPageBreak/>
        <mc:AlternateContent>
          <mc:Choice Requires="wps">
            <w:drawing>
              <wp:anchor distT="0" distB="0" distL="114300" distR="114300" simplePos="0" relativeHeight="251863552" behindDoc="0" locked="0" layoutInCell="1" allowOverlap="1" wp14:anchorId="67A68993" wp14:editId="6DF15BD3">
                <wp:simplePos x="0" y="0"/>
                <wp:positionH relativeFrom="column">
                  <wp:posOffset>6310630</wp:posOffset>
                </wp:positionH>
                <wp:positionV relativeFrom="paragraph">
                  <wp:posOffset>-4445</wp:posOffset>
                </wp:positionV>
                <wp:extent cx="2581275" cy="5829935"/>
                <wp:effectExtent l="0" t="0" r="28575" b="18415"/>
                <wp:wrapNone/>
                <wp:docPr id="2367" name="Obdélník 2367"/>
                <wp:cNvGraphicFramePr/>
                <a:graphic xmlns:a="http://schemas.openxmlformats.org/drawingml/2006/main">
                  <a:graphicData uri="http://schemas.microsoft.com/office/word/2010/wordprocessingShape">
                    <wps:wsp>
                      <wps:cNvSpPr/>
                      <wps:spPr>
                        <a:xfrm>
                          <a:off x="0" y="0"/>
                          <a:ext cx="2581275" cy="582993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62FF313" id="Obdélník 2367" o:spid="_x0000_s1026" style="position:absolute;margin-left:496.9pt;margin-top:-.35pt;width:203.25pt;height:459.05pt;z-index:251863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" fillcolor="black [3200]" strokecolor="black [1600]" strokeweight="2pt"/>
            </w:pict>
          </mc:Fallback>
        </mc:AlternateContent>
      </w:r>
      <w:r w:rsidR="00DC2462" w:rsidRPr="00165391">
        <w:rPr>
          <w:noProof/>
          <w:highlight w:val="black"/>
        </w:rPr>
        <w:drawing>
          <wp:inline distT="0" distB="0" distL="0" distR="0" wp14:anchorId="2C02C3F0" wp14:editId="641BC0D1">
            <wp:extent cx="8892000" cy="5830114"/>
            <wp:effectExtent l="0" t="0" r="4445" b="0"/>
            <wp:docPr id="91" name="Obrázek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8892000" cy="5830114"/>
                    </a:xfrm>
                    <a:prstGeom prst="rect">
                      <a:avLst/>
                    </a:prstGeom>
                    <a:noFill/>
                    <a:ln>
                      <a:noFill/>
                    </a:ln>
                  </pic:spPr>
                </pic:pic>
              </a:graphicData>
            </a:graphic>
          </wp:inline>
        </w:drawing>
      </w:r>
    </w:p>
    <w:p w14:paraId="2C426177" w14:textId="63AFC666" w:rsidR="00DC2462" w:rsidRPr="00165391" w:rsidRDefault="006B04C5" w:rsidP="00A651F7">
      <w:pPr>
        <w:widowControl w:val="0"/>
        <w:autoSpaceDE w:val="0"/>
        <w:autoSpaceDN w:val="0"/>
        <w:adjustRightInd w:val="0"/>
        <w:spacing w:before="120" w:after="0"/>
        <w:rPr>
          <w:rFonts w:cs="Arial"/>
          <w:highlight w:val="black"/>
        </w:rPr>
      </w:pPr>
      <w:r>
        <w:rPr>
          <w:noProof/>
        </w:rPr>
        <w:lastRenderedPageBreak/>
        <mc:AlternateContent>
          <mc:Choice Requires="wps">
            <w:drawing>
              <wp:anchor distT="0" distB="0" distL="114300" distR="114300" simplePos="0" relativeHeight="251861504" behindDoc="0" locked="0" layoutInCell="1" allowOverlap="1" wp14:anchorId="5771553E" wp14:editId="672EEC82">
                <wp:simplePos x="0" y="0"/>
                <wp:positionH relativeFrom="column">
                  <wp:posOffset>6310630</wp:posOffset>
                </wp:positionH>
                <wp:positionV relativeFrom="paragraph">
                  <wp:posOffset>0</wp:posOffset>
                </wp:positionV>
                <wp:extent cx="2581275" cy="5596255"/>
                <wp:effectExtent l="0" t="0" r="28575" b="23495"/>
                <wp:wrapNone/>
                <wp:docPr id="2366" name="Obdélník 2366"/>
                <wp:cNvGraphicFramePr/>
                <a:graphic xmlns:a="http://schemas.openxmlformats.org/drawingml/2006/main">
                  <a:graphicData uri="http://schemas.microsoft.com/office/word/2010/wordprocessingShape">
                    <wps:wsp>
                      <wps:cNvSpPr/>
                      <wps:spPr>
                        <a:xfrm>
                          <a:off x="0" y="0"/>
                          <a:ext cx="2581275" cy="559625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F2C733" id="Obdélník 2366" o:spid="_x0000_s1026" style="position:absolute;margin-left:496.9pt;margin-top:0;width:203.25pt;height:440.65pt;z-index:251861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" fillcolor="black [3200]" strokecolor="black [1600]" strokeweight="2pt"/>
            </w:pict>
          </mc:Fallback>
        </mc:AlternateContent>
      </w:r>
      <w:r w:rsidR="00DC2462" w:rsidRPr="00165391">
        <w:rPr>
          <w:noProof/>
          <w:highlight w:val="black"/>
        </w:rPr>
        <w:drawing>
          <wp:inline distT="0" distB="0" distL="0" distR="0" wp14:anchorId="49AB4106" wp14:editId="38C72506">
            <wp:extent cx="8892000" cy="5609484"/>
            <wp:effectExtent l="0" t="0" r="4445" b="0"/>
            <wp:docPr id="92" name="Obrázek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8892000" cy="5609484"/>
                    </a:xfrm>
                    <a:prstGeom prst="rect">
                      <a:avLst/>
                    </a:prstGeom>
                    <a:noFill/>
                    <a:ln>
                      <a:noFill/>
                    </a:ln>
                  </pic:spPr>
                </pic:pic>
              </a:graphicData>
            </a:graphic>
          </wp:inline>
        </w:drawing>
      </w:r>
    </w:p>
    <w:p w14:paraId="22A28EF5" w14:textId="0386E567" w:rsidR="00DC2462" w:rsidRPr="00165391" w:rsidRDefault="006B04C5" w:rsidP="00A651F7">
      <w:pPr>
        <w:widowControl w:val="0"/>
        <w:autoSpaceDE w:val="0"/>
        <w:autoSpaceDN w:val="0"/>
        <w:adjustRightInd w:val="0"/>
        <w:spacing w:before="120" w:after="0"/>
        <w:rPr>
          <w:rFonts w:cs="Arial"/>
          <w:highlight w:val="black"/>
        </w:rPr>
      </w:pPr>
      <w:r>
        <w:rPr>
          <w:noProof/>
        </w:rPr>
        <w:lastRenderedPageBreak/>
        <mc:AlternateContent>
          <mc:Choice Requires="wps">
            <w:drawing>
              <wp:anchor distT="0" distB="0" distL="114300" distR="114300" simplePos="0" relativeHeight="251859456" behindDoc="0" locked="0" layoutInCell="1" allowOverlap="1" wp14:anchorId="506635A5" wp14:editId="334DE2A0">
                <wp:simplePos x="0" y="0"/>
                <wp:positionH relativeFrom="column">
                  <wp:posOffset>6317615</wp:posOffset>
                </wp:positionH>
                <wp:positionV relativeFrom="paragraph">
                  <wp:posOffset>0</wp:posOffset>
                </wp:positionV>
                <wp:extent cx="2581275" cy="5596255"/>
                <wp:effectExtent l="0" t="0" r="28575" b="23495"/>
                <wp:wrapNone/>
                <wp:docPr id="2365" name="Obdélník 2365"/>
                <wp:cNvGraphicFramePr/>
                <a:graphic xmlns:a="http://schemas.openxmlformats.org/drawingml/2006/main">
                  <a:graphicData uri="http://schemas.microsoft.com/office/word/2010/wordprocessingShape">
                    <wps:wsp>
                      <wps:cNvSpPr/>
                      <wps:spPr>
                        <a:xfrm>
                          <a:off x="0" y="0"/>
                          <a:ext cx="2581275" cy="559625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EA1F2C" id="Obdélník 2365" o:spid="_x0000_s1026" style="position:absolute;margin-left:497.45pt;margin-top:0;width:203.25pt;height:440.65pt;z-index:251859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" fillcolor="black [3200]" strokecolor="black [1600]" strokeweight="2pt"/>
            </w:pict>
          </mc:Fallback>
        </mc:AlternateContent>
      </w:r>
      <w:r w:rsidR="002D7CBE" w:rsidRPr="00165391">
        <w:rPr>
          <w:noProof/>
          <w:highlight w:val="black"/>
        </w:rPr>
        <w:drawing>
          <wp:inline distT="0" distB="0" distL="0" distR="0" wp14:anchorId="5F709877" wp14:editId="00126C95">
            <wp:extent cx="8893175" cy="5623560"/>
            <wp:effectExtent l="0" t="0" r="3175" b="0"/>
            <wp:docPr id="2100" name="Obrázek 2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8893175" cy="5623560"/>
                    </a:xfrm>
                    <a:prstGeom prst="rect">
                      <a:avLst/>
                    </a:prstGeom>
                    <a:noFill/>
                    <a:ln>
                      <a:noFill/>
                    </a:ln>
                  </pic:spPr>
                </pic:pic>
              </a:graphicData>
            </a:graphic>
          </wp:inline>
        </w:drawing>
      </w:r>
    </w:p>
    <w:p w14:paraId="799F30D5" w14:textId="34F02386" w:rsidR="00DC2462" w:rsidRPr="00165391" w:rsidRDefault="006B04C5" w:rsidP="00A651F7">
      <w:pPr>
        <w:widowControl w:val="0"/>
        <w:autoSpaceDE w:val="0"/>
        <w:autoSpaceDN w:val="0"/>
        <w:adjustRightInd w:val="0"/>
        <w:spacing w:before="120" w:after="0"/>
        <w:rPr>
          <w:rFonts w:cs="Arial"/>
          <w:highlight w:val="black"/>
        </w:rPr>
      </w:pPr>
      <w:r>
        <w:rPr>
          <w:noProof/>
        </w:rPr>
        <w:lastRenderedPageBreak/>
        <mc:AlternateContent>
          <mc:Choice Requires="wps">
            <w:drawing>
              <wp:anchor distT="0" distB="0" distL="114300" distR="114300" simplePos="0" relativeHeight="251857408" behindDoc="0" locked="0" layoutInCell="1" allowOverlap="1" wp14:anchorId="0F02109B" wp14:editId="3B7C9639">
                <wp:simplePos x="0" y="0"/>
                <wp:positionH relativeFrom="column">
                  <wp:posOffset>6317615</wp:posOffset>
                </wp:positionH>
                <wp:positionV relativeFrom="paragraph">
                  <wp:posOffset>4445</wp:posOffset>
                </wp:positionV>
                <wp:extent cx="2581275" cy="5596255"/>
                <wp:effectExtent l="0" t="0" r="28575" b="23495"/>
                <wp:wrapNone/>
                <wp:docPr id="2364" name="Obdélník 2364"/>
                <wp:cNvGraphicFramePr/>
                <a:graphic xmlns:a="http://schemas.openxmlformats.org/drawingml/2006/main">
                  <a:graphicData uri="http://schemas.microsoft.com/office/word/2010/wordprocessingShape">
                    <wps:wsp>
                      <wps:cNvSpPr/>
                      <wps:spPr>
                        <a:xfrm>
                          <a:off x="0" y="0"/>
                          <a:ext cx="2581275" cy="559625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05D06E" id="Obdélník 2364" o:spid="_x0000_s1026" style="position:absolute;margin-left:497.45pt;margin-top:.35pt;width:203.25pt;height:440.65pt;z-index:251857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" fillcolor="black [3200]" strokecolor="black [1600]" strokeweight="2pt"/>
            </w:pict>
          </mc:Fallback>
        </mc:AlternateContent>
      </w:r>
      <w:r w:rsidR="00DC2462" w:rsidRPr="00165391">
        <w:rPr>
          <w:noProof/>
          <w:highlight w:val="black"/>
        </w:rPr>
        <w:drawing>
          <wp:inline distT="0" distB="0" distL="0" distR="0" wp14:anchorId="14E7794F" wp14:editId="45B22D3D">
            <wp:extent cx="8893175" cy="5600700"/>
            <wp:effectExtent l="0" t="0" r="3175" b="0"/>
            <wp:docPr id="2059" name="Obrázek 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8893175" cy="5600700"/>
                    </a:xfrm>
                    <a:prstGeom prst="rect">
                      <a:avLst/>
                    </a:prstGeom>
                    <a:noFill/>
                    <a:ln>
                      <a:noFill/>
                    </a:ln>
                  </pic:spPr>
                </pic:pic>
              </a:graphicData>
            </a:graphic>
          </wp:inline>
        </w:drawing>
      </w:r>
    </w:p>
    <w:p w14:paraId="7A52EE68" w14:textId="34EF5E3D" w:rsidR="00DC2462" w:rsidRPr="00165391" w:rsidRDefault="006B04C5" w:rsidP="00A651F7">
      <w:pPr>
        <w:widowControl w:val="0"/>
        <w:autoSpaceDE w:val="0"/>
        <w:autoSpaceDN w:val="0"/>
        <w:adjustRightInd w:val="0"/>
        <w:spacing w:before="120" w:after="0"/>
        <w:rPr>
          <w:rFonts w:cs="Arial"/>
          <w:highlight w:val="black"/>
        </w:rPr>
      </w:pPr>
      <w:r>
        <w:rPr>
          <w:noProof/>
        </w:rPr>
        <w:lastRenderedPageBreak/>
        <mc:AlternateContent>
          <mc:Choice Requires="wps">
            <w:drawing>
              <wp:anchor distT="0" distB="0" distL="114300" distR="114300" simplePos="0" relativeHeight="251855360" behindDoc="0" locked="0" layoutInCell="1" allowOverlap="1" wp14:anchorId="22396F70" wp14:editId="43E445AE">
                <wp:simplePos x="0" y="0"/>
                <wp:positionH relativeFrom="column">
                  <wp:posOffset>6311900</wp:posOffset>
                </wp:positionH>
                <wp:positionV relativeFrom="paragraph">
                  <wp:posOffset>-6350</wp:posOffset>
                </wp:positionV>
                <wp:extent cx="2581275" cy="5596255"/>
                <wp:effectExtent l="0" t="0" r="28575" b="23495"/>
                <wp:wrapNone/>
                <wp:docPr id="2363" name="Obdélník 2363"/>
                <wp:cNvGraphicFramePr/>
                <a:graphic xmlns:a="http://schemas.openxmlformats.org/drawingml/2006/main">
                  <a:graphicData uri="http://schemas.microsoft.com/office/word/2010/wordprocessingShape">
                    <wps:wsp>
                      <wps:cNvSpPr/>
                      <wps:spPr>
                        <a:xfrm>
                          <a:off x="0" y="0"/>
                          <a:ext cx="2581275" cy="559625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E75DA9" id="Obdélník 2363" o:spid="_x0000_s1026" style="position:absolute;margin-left:497pt;margin-top:-.5pt;width:203.25pt;height:440.65pt;z-index:251855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" fillcolor="black [3200]" strokecolor="black [1600]" strokeweight="2pt"/>
            </w:pict>
          </mc:Fallback>
        </mc:AlternateContent>
      </w:r>
      <w:r w:rsidR="00DC2462" w:rsidRPr="00165391">
        <w:rPr>
          <w:noProof/>
          <w:highlight w:val="black"/>
        </w:rPr>
        <w:drawing>
          <wp:inline distT="0" distB="0" distL="0" distR="0" wp14:anchorId="40BA371B" wp14:editId="659195F5">
            <wp:extent cx="8893175" cy="1600200"/>
            <wp:effectExtent l="0" t="0" r="3175" b="0"/>
            <wp:docPr id="2060" name="Obrázek 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8893175" cy="1600200"/>
                    </a:xfrm>
                    <a:prstGeom prst="rect">
                      <a:avLst/>
                    </a:prstGeom>
                    <a:noFill/>
                    <a:ln>
                      <a:noFill/>
                    </a:ln>
                  </pic:spPr>
                </pic:pic>
              </a:graphicData>
            </a:graphic>
          </wp:inline>
        </w:drawing>
      </w:r>
    </w:p>
    <w:p w14:paraId="0860617D" w14:textId="14379F85" w:rsidR="00DC2462" w:rsidRPr="00165391" w:rsidRDefault="002D7CBE" w:rsidP="00A651F7">
      <w:pPr>
        <w:widowControl w:val="0"/>
        <w:autoSpaceDE w:val="0"/>
        <w:autoSpaceDN w:val="0"/>
        <w:adjustRightInd w:val="0"/>
        <w:spacing w:before="120" w:after="0"/>
        <w:rPr>
          <w:rFonts w:cs="Arial"/>
          <w:highlight w:val="black"/>
        </w:rPr>
      </w:pPr>
      <w:r w:rsidRPr="00165391">
        <w:rPr>
          <w:noProof/>
          <w:highlight w:val="black"/>
        </w:rPr>
        <w:drawing>
          <wp:inline distT="0" distB="0" distL="0" distR="0" wp14:anchorId="546E3150" wp14:editId="1B4422B7">
            <wp:extent cx="8893175" cy="3890010"/>
            <wp:effectExtent l="0" t="0" r="3175" b="0"/>
            <wp:docPr id="2101" name="Obrázek 2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8893175" cy="3890010"/>
                    </a:xfrm>
                    <a:prstGeom prst="rect">
                      <a:avLst/>
                    </a:prstGeom>
                    <a:noFill/>
                    <a:ln>
                      <a:noFill/>
                    </a:ln>
                  </pic:spPr>
                </pic:pic>
              </a:graphicData>
            </a:graphic>
          </wp:inline>
        </w:drawing>
      </w:r>
    </w:p>
    <w:p w14:paraId="3AF1CCBB" w14:textId="7CAD2AE8" w:rsidR="00DC2462" w:rsidRPr="00165391" w:rsidRDefault="006B04C5" w:rsidP="00A651F7">
      <w:pPr>
        <w:widowControl w:val="0"/>
        <w:autoSpaceDE w:val="0"/>
        <w:autoSpaceDN w:val="0"/>
        <w:adjustRightInd w:val="0"/>
        <w:spacing w:before="120" w:after="0"/>
        <w:rPr>
          <w:rFonts w:cs="Arial"/>
          <w:highlight w:val="black"/>
        </w:rPr>
      </w:pPr>
      <w:r>
        <w:rPr>
          <w:noProof/>
        </w:rPr>
        <w:lastRenderedPageBreak/>
        <mc:AlternateContent>
          <mc:Choice Requires="wps">
            <w:drawing>
              <wp:anchor distT="0" distB="0" distL="114300" distR="114300" simplePos="0" relativeHeight="251853312" behindDoc="0" locked="0" layoutInCell="1" allowOverlap="1" wp14:anchorId="039FEEF0" wp14:editId="2DDB5B5B">
                <wp:simplePos x="0" y="0"/>
                <wp:positionH relativeFrom="column">
                  <wp:posOffset>6317615</wp:posOffset>
                </wp:positionH>
                <wp:positionV relativeFrom="paragraph">
                  <wp:posOffset>123825</wp:posOffset>
                </wp:positionV>
                <wp:extent cx="2581275" cy="5596255"/>
                <wp:effectExtent l="0" t="0" r="28575" b="23495"/>
                <wp:wrapNone/>
                <wp:docPr id="2362" name="Obdélník 2362"/>
                <wp:cNvGraphicFramePr/>
                <a:graphic xmlns:a="http://schemas.openxmlformats.org/drawingml/2006/main">
                  <a:graphicData uri="http://schemas.microsoft.com/office/word/2010/wordprocessingShape">
                    <wps:wsp>
                      <wps:cNvSpPr/>
                      <wps:spPr>
                        <a:xfrm>
                          <a:off x="0" y="0"/>
                          <a:ext cx="2581275" cy="559625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5AF19B" id="Obdélník 2362" o:spid="_x0000_s1026" style="position:absolute;margin-left:497.45pt;margin-top:9.75pt;width:203.25pt;height:440.65pt;z-index:251853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" fillcolor="black [3200]" strokecolor="black [1600]" strokeweight="2pt"/>
            </w:pict>
          </mc:Fallback>
        </mc:AlternateContent>
      </w:r>
      <w:r w:rsidR="00DC2462" w:rsidRPr="00165391">
        <w:rPr>
          <w:noProof/>
          <w:highlight w:val="black"/>
        </w:rPr>
        <w:drawing>
          <wp:inline distT="0" distB="0" distL="0" distR="0" wp14:anchorId="0FE54543" wp14:editId="3BB6B247">
            <wp:extent cx="8893175" cy="5720080"/>
            <wp:effectExtent l="0" t="0" r="3175" b="0"/>
            <wp:docPr id="2065" name="Obrázek 2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8893175" cy="5720080"/>
                    </a:xfrm>
                    <a:prstGeom prst="rect">
                      <a:avLst/>
                    </a:prstGeom>
                    <a:noFill/>
                    <a:ln>
                      <a:noFill/>
                    </a:ln>
                  </pic:spPr>
                </pic:pic>
              </a:graphicData>
            </a:graphic>
          </wp:inline>
        </w:drawing>
      </w:r>
    </w:p>
    <w:p w14:paraId="099E2C16" w14:textId="58A5377E" w:rsidR="00DC2462" w:rsidRPr="00165391" w:rsidRDefault="006B04C5" w:rsidP="00A651F7">
      <w:pPr>
        <w:widowControl w:val="0"/>
        <w:autoSpaceDE w:val="0"/>
        <w:autoSpaceDN w:val="0"/>
        <w:adjustRightInd w:val="0"/>
        <w:spacing w:before="120" w:after="0"/>
        <w:rPr>
          <w:rFonts w:cs="Arial"/>
          <w:highlight w:val="black"/>
        </w:rPr>
      </w:pPr>
      <w:r>
        <w:rPr>
          <w:noProof/>
        </w:rPr>
        <w:lastRenderedPageBreak/>
        <mc:AlternateContent>
          <mc:Choice Requires="wps">
            <w:drawing>
              <wp:anchor distT="0" distB="0" distL="114300" distR="114300" simplePos="0" relativeHeight="251851264" behindDoc="0" locked="0" layoutInCell="1" allowOverlap="1" wp14:anchorId="13849F5C" wp14:editId="75FF039C">
                <wp:simplePos x="0" y="0"/>
                <wp:positionH relativeFrom="column">
                  <wp:posOffset>6310630</wp:posOffset>
                </wp:positionH>
                <wp:positionV relativeFrom="paragraph">
                  <wp:posOffset>-4445</wp:posOffset>
                </wp:positionV>
                <wp:extent cx="2581275" cy="5278755"/>
                <wp:effectExtent l="0" t="0" r="28575" b="17145"/>
                <wp:wrapNone/>
                <wp:docPr id="2361" name="Obdélník 2361"/>
                <wp:cNvGraphicFramePr/>
                <a:graphic xmlns:a="http://schemas.openxmlformats.org/drawingml/2006/main">
                  <a:graphicData uri="http://schemas.microsoft.com/office/word/2010/wordprocessingShape">
                    <wps:wsp>
                      <wps:cNvSpPr/>
                      <wps:spPr>
                        <a:xfrm>
                          <a:off x="0" y="0"/>
                          <a:ext cx="2581275" cy="527875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1363EEF" id="Obdélník 2361" o:spid="_x0000_s1026" style="position:absolute;margin-left:496.9pt;margin-top:-.35pt;width:203.25pt;height:415.65pt;z-index:251851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" fillcolor="black [3200]" strokecolor="black [1600]" strokeweight="2pt"/>
            </w:pict>
          </mc:Fallback>
        </mc:AlternateContent>
      </w:r>
      <w:r w:rsidR="00DC2462" w:rsidRPr="00165391">
        <w:rPr>
          <w:noProof/>
          <w:highlight w:val="black"/>
        </w:rPr>
        <w:drawing>
          <wp:inline distT="0" distB="0" distL="0" distR="0" wp14:anchorId="5A18A7E1" wp14:editId="1BD11884">
            <wp:extent cx="8893175" cy="5278755"/>
            <wp:effectExtent l="0" t="0" r="3175" b="0"/>
            <wp:docPr id="2066" name="Obrázek 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8893175" cy="5278755"/>
                    </a:xfrm>
                    <a:prstGeom prst="rect">
                      <a:avLst/>
                    </a:prstGeom>
                    <a:noFill/>
                    <a:ln>
                      <a:noFill/>
                    </a:ln>
                  </pic:spPr>
                </pic:pic>
              </a:graphicData>
            </a:graphic>
          </wp:inline>
        </w:drawing>
      </w:r>
    </w:p>
    <w:p w14:paraId="3A127F03" w14:textId="73862954" w:rsidR="00DC2462" w:rsidRPr="00165391" w:rsidRDefault="006B04C5" w:rsidP="00A651F7">
      <w:pPr>
        <w:widowControl w:val="0"/>
        <w:autoSpaceDE w:val="0"/>
        <w:autoSpaceDN w:val="0"/>
        <w:adjustRightInd w:val="0"/>
        <w:spacing w:before="120" w:after="0"/>
        <w:rPr>
          <w:rFonts w:cs="Arial"/>
          <w:highlight w:val="black"/>
        </w:rPr>
      </w:pPr>
      <w:r>
        <w:rPr>
          <w:noProof/>
        </w:rPr>
        <w:lastRenderedPageBreak/>
        <mc:AlternateContent>
          <mc:Choice Requires="wps">
            <w:drawing>
              <wp:anchor distT="0" distB="0" distL="114300" distR="114300" simplePos="0" relativeHeight="251849216" behindDoc="0" locked="0" layoutInCell="1" allowOverlap="1" wp14:anchorId="7BF5FFE3" wp14:editId="5162E6D6">
                <wp:simplePos x="0" y="0"/>
                <wp:positionH relativeFrom="column">
                  <wp:posOffset>6311900</wp:posOffset>
                </wp:positionH>
                <wp:positionV relativeFrom="paragraph">
                  <wp:posOffset>18415</wp:posOffset>
                </wp:positionV>
                <wp:extent cx="2581275" cy="5596255"/>
                <wp:effectExtent l="0" t="0" r="28575" b="23495"/>
                <wp:wrapNone/>
                <wp:docPr id="2360" name="Obdélník 2360"/>
                <wp:cNvGraphicFramePr/>
                <a:graphic xmlns:a="http://schemas.openxmlformats.org/drawingml/2006/main">
                  <a:graphicData uri="http://schemas.microsoft.com/office/word/2010/wordprocessingShape">
                    <wps:wsp>
                      <wps:cNvSpPr/>
                      <wps:spPr>
                        <a:xfrm>
                          <a:off x="0" y="0"/>
                          <a:ext cx="2581275" cy="559625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6F95F4" id="Obdélník 2360" o:spid="_x0000_s1026" style="position:absolute;margin-left:497pt;margin-top:1.45pt;width:203.25pt;height:440.65pt;z-index:251849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" fillcolor="black [3200]" strokecolor="black [1600]" strokeweight="2pt"/>
            </w:pict>
          </mc:Fallback>
        </mc:AlternateContent>
      </w:r>
      <w:r w:rsidR="00B56D47" w:rsidRPr="00165391">
        <w:rPr>
          <w:noProof/>
          <w:highlight w:val="black"/>
        </w:rPr>
        <w:drawing>
          <wp:inline distT="0" distB="0" distL="0" distR="0" wp14:anchorId="7E7C2EAC" wp14:editId="6E1FFA22">
            <wp:extent cx="8893175" cy="5614670"/>
            <wp:effectExtent l="0" t="0" r="3175" b="5080"/>
            <wp:docPr id="2068" name="Obrázek 2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8893175" cy="5614670"/>
                    </a:xfrm>
                    <a:prstGeom prst="rect">
                      <a:avLst/>
                    </a:prstGeom>
                    <a:noFill/>
                    <a:ln>
                      <a:noFill/>
                    </a:ln>
                  </pic:spPr>
                </pic:pic>
              </a:graphicData>
            </a:graphic>
          </wp:inline>
        </w:drawing>
      </w:r>
    </w:p>
    <w:p w14:paraId="670F0C3B" w14:textId="07766FA8" w:rsidR="00DC2462" w:rsidRPr="00165391" w:rsidRDefault="006B04C5" w:rsidP="00A651F7">
      <w:pPr>
        <w:widowControl w:val="0"/>
        <w:autoSpaceDE w:val="0"/>
        <w:autoSpaceDN w:val="0"/>
        <w:adjustRightInd w:val="0"/>
        <w:spacing w:before="120" w:after="0"/>
        <w:rPr>
          <w:rFonts w:cs="Arial"/>
          <w:highlight w:val="black"/>
        </w:rPr>
      </w:pPr>
      <w:r>
        <w:rPr>
          <w:noProof/>
        </w:rPr>
        <w:lastRenderedPageBreak/>
        <mc:AlternateContent>
          <mc:Choice Requires="wps">
            <w:drawing>
              <wp:anchor distT="0" distB="0" distL="114300" distR="114300" simplePos="0" relativeHeight="251847168" behindDoc="0" locked="0" layoutInCell="1" allowOverlap="1" wp14:anchorId="590D35E9" wp14:editId="06A307D9">
                <wp:simplePos x="0" y="0"/>
                <wp:positionH relativeFrom="column">
                  <wp:posOffset>6320155</wp:posOffset>
                </wp:positionH>
                <wp:positionV relativeFrom="paragraph">
                  <wp:posOffset>-4445</wp:posOffset>
                </wp:positionV>
                <wp:extent cx="2581275" cy="5715635"/>
                <wp:effectExtent l="0" t="0" r="28575" b="18415"/>
                <wp:wrapNone/>
                <wp:docPr id="2359" name="Obdélník 2359"/>
                <wp:cNvGraphicFramePr/>
                <a:graphic xmlns:a="http://schemas.openxmlformats.org/drawingml/2006/main">
                  <a:graphicData uri="http://schemas.microsoft.com/office/word/2010/wordprocessingShape">
                    <wps:wsp>
                      <wps:cNvSpPr/>
                      <wps:spPr>
                        <a:xfrm>
                          <a:off x="0" y="0"/>
                          <a:ext cx="2581275" cy="571563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11DB1CF" id="Obdélník 2359" o:spid="_x0000_s1026" style="position:absolute;margin-left:497.65pt;margin-top:-.35pt;width:203.25pt;height:450.05pt;z-index:251847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" fillcolor="black [3200]" strokecolor="black [1600]" strokeweight="2pt"/>
            </w:pict>
          </mc:Fallback>
        </mc:AlternateContent>
      </w:r>
      <w:r w:rsidR="00B56D47" w:rsidRPr="00165391">
        <w:rPr>
          <w:noProof/>
          <w:highlight w:val="black"/>
        </w:rPr>
        <w:drawing>
          <wp:inline distT="0" distB="0" distL="0" distR="0" wp14:anchorId="3B04064A" wp14:editId="40CC80E3">
            <wp:extent cx="8893175" cy="5715635"/>
            <wp:effectExtent l="0" t="0" r="3175" b="0"/>
            <wp:docPr id="2070" name="Obrázek 2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8893175" cy="5715635"/>
                    </a:xfrm>
                    <a:prstGeom prst="rect">
                      <a:avLst/>
                    </a:prstGeom>
                    <a:noFill/>
                    <a:ln>
                      <a:noFill/>
                    </a:ln>
                  </pic:spPr>
                </pic:pic>
              </a:graphicData>
            </a:graphic>
          </wp:inline>
        </w:drawing>
      </w:r>
    </w:p>
    <w:p w14:paraId="25D6BD80" w14:textId="260EFBA0" w:rsidR="00DC2462" w:rsidRPr="00165391" w:rsidRDefault="006B04C5" w:rsidP="00A651F7">
      <w:pPr>
        <w:widowControl w:val="0"/>
        <w:autoSpaceDE w:val="0"/>
        <w:autoSpaceDN w:val="0"/>
        <w:adjustRightInd w:val="0"/>
        <w:spacing w:before="120" w:after="0"/>
        <w:rPr>
          <w:rFonts w:cs="Arial"/>
          <w:highlight w:val="black"/>
        </w:rPr>
      </w:pPr>
      <w:r>
        <w:rPr>
          <w:noProof/>
        </w:rPr>
        <w:lastRenderedPageBreak/>
        <mc:AlternateContent>
          <mc:Choice Requires="wps">
            <w:drawing>
              <wp:anchor distT="0" distB="0" distL="114300" distR="114300" simplePos="0" relativeHeight="251845120" behindDoc="0" locked="0" layoutInCell="1" allowOverlap="1" wp14:anchorId="03D04E32" wp14:editId="1EF6F75D">
                <wp:simplePos x="0" y="0"/>
                <wp:positionH relativeFrom="column">
                  <wp:posOffset>6317615</wp:posOffset>
                </wp:positionH>
                <wp:positionV relativeFrom="paragraph">
                  <wp:posOffset>-8255</wp:posOffset>
                </wp:positionV>
                <wp:extent cx="2581275" cy="5596255"/>
                <wp:effectExtent l="0" t="0" r="28575" b="23495"/>
                <wp:wrapNone/>
                <wp:docPr id="2358" name="Obdélník 2358"/>
                <wp:cNvGraphicFramePr/>
                <a:graphic xmlns:a="http://schemas.openxmlformats.org/drawingml/2006/main">
                  <a:graphicData uri="http://schemas.microsoft.com/office/word/2010/wordprocessingShape">
                    <wps:wsp>
                      <wps:cNvSpPr/>
                      <wps:spPr>
                        <a:xfrm>
                          <a:off x="0" y="0"/>
                          <a:ext cx="2581275" cy="559625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A395C0" id="Obdélník 2358" o:spid="_x0000_s1026" style="position:absolute;margin-left:497.45pt;margin-top:-.65pt;width:203.25pt;height:440.65pt;z-index:251845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" fillcolor="black [3200]" strokecolor="black [1600]" strokeweight="2pt"/>
            </w:pict>
          </mc:Fallback>
        </mc:AlternateContent>
      </w:r>
      <w:r w:rsidR="00B56D47" w:rsidRPr="00165391">
        <w:rPr>
          <w:noProof/>
          <w:highlight w:val="black"/>
        </w:rPr>
        <w:drawing>
          <wp:inline distT="0" distB="0" distL="0" distR="0" wp14:anchorId="395B9917" wp14:editId="3D5860DD">
            <wp:extent cx="8893175" cy="2749550"/>
            <wp:effectExtent l="0" t="0" r="3175" b="0"/>
            <wp:docPr id="2071" name="Obrázek 2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8893175" cy="2749550"/>
                    </a:xfrm>
                    <a:prstGeom prst="rect">
                      <a:avLst/>
                    </a:prstGeom>
                    <a:noFill/>
                    <a:ln>
                      <a:noFill/>
                    </a:ln>
                  </pic:spPr>
                </pic:pic>
              </a:graphicData>
            </a:graphic>
          </wp:inline>
        </w:drawing>
      </w:r>
    </w:p>
    <w:p w14:paraId="7458DE97" w14:textId="031A612F" w:rsidR="00DC2462" w:rsidRPr="00165391" w:rsidRDefault="00B56D47" w:rsidP="00A651F7">
      <w:pPr>
        <w:widowControl w:val="0"/>
        <w:autoSpaceDE w:val="0"/>
        <w:autoSpaceDN w:val="0"/>
        <w:adjustRightInd w:val="0"/>
        <w:spacing w:before="120" w:after="0"/>
        <w:rPr>
          <w:rFonts w:cs="Arial"/>
          <w:highlight w:val="black"/>
        </w:rPr>
      </w:pPr>
      <w:r w:rsidRPr="00165391">
        <w:rPr>
          <w:noProof/>
          <w:highlight w:val="black"/>
        </w:rPr>
        <w:drawing>
          <wp:inline distT="0" distB="0" distL="0" distR="0" wp14:anchorId="57D5FD7F" wp14:editId="6A1B45A7">
            <wp:extent cx="8893175" cy="2740660"/>
            <wp:effectExtent l="0" t="0" r="3175" b="2540"/>
            <wp:docPr id="2073" name="Obrázek 2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8893175" cy="2740660"/>
                    </a:xfrm>
                    <a:prstGeom prst="rect">
                      <a:avLst/>
                    </a:prstGeom>
                    <a:noFill/>
                    <a:ln>
                      <a:noFill/>
                    </a:ln>
                  </pic:spPr>
                </pic:pic>
              </a:graphicData>
            </a:graphic>
          </wp:inline>
        </w:drawing>
      </w:r>
    </w:p>
    <w:p w14:paraId="0C24F118" w14:textId="4177F24A" w:rsidR="00B56D47" w:rsidRPr="00165391" w:rsidRDefault="006B04C5" w:rsidP="00A651F7">
      <w:pPr>
        <w:widowControl w:val="0"/>
        <w:autoSpaceDE w:val="0"/>
        <w:autoSpaceDN w:val="0"/>
        <w:adjustRightInd w:val="0"/>
        <w:spacing w:before="120" w:after="0"/>
        <w:rPr>
          <w:rFonts w:cs="Arial"/>
          <w:highlight w:val="black"/>
        </w:rPr>
      </w:pPr>
      <w:r>
        <w:rPr>
          <w:noProof/>
        </w:rPr>
        <w:lastRenderedPageBreak/>
        <mc:AlternateContent>
          <mc:Choice Requires="wps">
            <w:drawing>
              <wp:anchor distT="0" distB="0" distL="114300" distR="114300" simplePos="0" relativeHeight="251843072" behindDoc="0" locked="0" layoutInCell="1" allowOverlap="1" wp14:anchorId="0D3562EC" wp14:editId="7A7F6D4C">
                <wp:simplePos x="0" y="0"/>
                <wp:positionH relativeFrom="column">
                  <wp:posOffset>6311900</wp:posOffset>
                </wp:positionH>
                <wp:positionV relativeFrom="paragraph">
                  <wp:posOffset>13970</wp:posOffset>
                </wp:positionV>
                <wp:extent cx="2581275" cy="5596255"/>
                <wp:effectExtent l="0" t="0" r="28575" b="23495"/>
                <wp:wrapNone/>
                <wp:docPr id="2357" name="Obdélník 2357"/>
                <wp:cNvGraphicFramePr/>
                <a:graphic xmlns:a="http://schemas.openxmlformats.org/drawingml/2006/main">
                  <a:graphicData uri="http://schemas.microsoft.com/office/word/2010/wordprocessingShape">
                    <wps:wsp>
                      <wps:cNvSpPr/>
                      <wps:spPr>
                        <a:xfrm>
                          <a:off x="0" y="0"/>
                          <a:ext cx="2581275" cy="559625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0B96E2" id="Obdélník 2357" o:spid="_x0000_s1026" style="position:absolute;margin-left:497pt;margin-top:1.1pt;width:203.25pt;height:440.65pt;z-index:251843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" fillcolor="black [3200]" strokecolor="black [1600]" strokeweight="2pt"/>
            </w:pict>
          </mc:Fallback>
        </mc:AlternateContent>
      </w:r>
      <w:r w:rsidR="00B56D47" w:rsidRPr="00165391">
        <w:rPr>
          <w:noProof/>
          <w:highlight w:val="black"/>
        </w:rPr>
        <w:drawing>
          <wp:inline distT="0" distB="0" distL="0" distR="0" wp14:anchorId="7690C47F" wp14:editId="42937ED9">
            <wp:extent cx="8893175" cy="5610225"/>
            <wp:effectExtent l="0" t="0" r="3175" b="9525"/>
            <wp:docPr id="2074" name="Obrázek 2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8893175" cy="5610225"/>
                    </a:xfrm>
                    <a:prstGeom prst="rect">
                      <a:avLst/>
                    </a:prstGeom>
                    <a:noFill/>
                    <a:ln>
                      <a:noFill/>
                    </a:ln>
                  </pic:spPr>
                </pic:pic>
              </a:graphicData>
            </a:graphic>
          </wp:inline>
        </w:drawing>
      </w:r>
    </w:p>
    <w:p w14:paraId="36EE6021" w14:textId="43DD32A3" w:rsidR="00B56D47" w:rsidRPr="00165391" w:rsidRDefault="006B04C5" w:rsidP="00A651F7">
      <w:pPr>
        <w:widowControl w:val="0"/>
        <w:autoSpaceDE w:val="0"/>
        <w:autoSpaceDN w:val="0"/>
        <w:adjustRightInd w:val="0"/>
        <w:spacing w:before="120" w:after="0"/>
        <w:rPr>
          <w:rFonts w:cs="Arial"/>
          <w:highlight w:val="black"/>
        </w:rPr>
      </w:pPr>
      <w:r>
        <w:rPr>
          <w:noProof/>
        </w:rPr>
        <w:lastRenderedPageBreak/>
        <mc:AlternateContent>
          <mc:Choice Requires="wps">
            <w:drawing>
              <wp:anchor distT="0" distB="0" distL="114300" distR="114300" simplePos="0" relativeHeight="251841024" behindDoc="0" locked="0" layoutInCell="1" allowOverlap="1" wp14:anchorId="53DEA3A5" wp14:editId="5498DCA9">
                <wp:simplePos x="0" y="0"/>
                <wp:positionH relativeFrom="column">
                  <wp:posOffset>6310630</wp:posOffset>
                </wp:positionH>
                <wp:positionV relativeFrom="paragraph">
                  <wp:posOffset>-4444</wp:posOffset>
                </wp:positionV>
                <wp:extent cx="2581275" cy="4474210"/>
                <wp:effectExtent l="0" t="0" r="28575" b="21590"/>
                <wp:wrapNone/>
                <wp:docPr id="2356" name="Obdélník 2356"/>
                <wp:cNvGraphicFramePr/>
                <a:graphic xmlns:a="http://schemas.openxmlformats.org/drawingml/2006/main">
                  <a:graphicData uri="http://schemas.microsoft.com/office/word/2010/wordprocessingShape">
                    <wps:wsp>
                      <wps:cNvSpPr/>
                      <wps:spPr>
                        <a:xfrm>
                          <a:off x="0" y="0"/>
                          <a:ext cx="2581275" cy="447421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16D9E2D" id="Obdélník 2356" o:spid="_x0000_s1026" style="position:absolute;margin-left:496.9pt;margin-top:-.35pt;width:203.25pt;height:352.3pt;z-index:251841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" fillcolor="black [3200]" strokecolor="black [1600]" strokeweight="2pt"/>
            </w:pict>
          </mc:Fallback>
        </mc:AlternateContent>
      </w:r>
      <w:r w:rsidR="00B56D47" w:rsidRPr="00165391">
        <w:rPr>
          <w:noProof/>
          <w:highlight w:val="black"/>
        </w:rPr>
        <w:drawing>
          <wp:inline distT="0" distB="0" distL="0" distR="0" wp14:anchorId="51F6E691" wp14:editId="467563D8">
            <wp:extent cx="8893175" cy="4474210"/>
            <wp:effectExtent l="0" t="0" r="3175" b="2540"/>
            <wp:docPr id="2075" name="Obrázek 2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8893175" cy="4474210"/>
                    </a:xfrm>
                    <a:prstGeom prst="rect">
                      <a:avLst/>
                    </a:prstGeom>
                    <a:noFill/>
                    <a:ln>
                      <a:noFill/>
                    </a:ln>
                  </pic:spPr>
                </pic:pic>
              </a:graphicData>
            </a:graphic>
          </wp:inline>
        </w:drawing>
      </w:r>
    </w:p>
    <w:p w14:paraId="53477041" w14:textId="303A33AD" w:rsidR="00B56D47" w:rsidRPr="00165391" w:rsidRDefault="006B04C5" w:rsidP="00A651F7">
      <w:pPr>
        <w:widowControl w:val="0"/>
        <w:autoSpaceDE w:val="0"/>
        <w:autoSpaceDN w:val="0"/>
        <w:adjustRightInd w:val="0"/>
        <w:spacing w:before="120" w:after="0"/>
        <w:rPr>
          <w:rFonts w:cs="Arial"/>
          <w:highlight w:val="black"/>
        </w:rPr>
      </w:pPr>
      <w:r>
        <w:rPr>
          <w:noProof/>
        </w:rPr>
        <w:lastRenderedPageBreak/>
        <mc:AlternateContent>
          <mc:Choice Requires="wps">
            <w:drawing>
              <wp:anchor distT="0" distB="0" distL="114300" distR="114300" simplePos="0" relativeHeight="251838976" behindDoc="0" locked="0" layoutInCell="1" allowOverlap="1" wp14:anchorId="15685A04" wp14:editId="615FE8FA">
                <wp:simplePos x="0" y="0"/>
                <wp:positionH relativeFrom="column">
                  <wp:posOffset>6310630</wp:posOffset>
                </wp:positionH>
                <wp:positionV relativeFrom="paragraph">
                  <wp:posOffset>-4446</wp:posOffset>
                </wp:positionV>
                <wp:extent cx="2581275" cy="5278755"/>
                <wp:effectExtent l="0" t="0" r="28575" b="17145"/>
                <wp:wrapNone/>
                <wp:docPr id="2355" name="Obdélník 2355"/>
                <wp:cNvGraphicFramePr/>
                <a:graphic xmlns:a="http://schemas.openxmlformats.org/drawingml/2006/main">
                  <a:graphicData uri="http://schemas.microsoft.com/office/word/2010/wordprocessingShape">
                    <wps:wsp>
                      <wps:cNvSpPr/>
                      <wps:spPr>
                        <a:xfrm>
                          <a:off x="0" y="0"/>
                          <a:ext cx="2581275" cy="527875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C4CFF85" id="Obdélník 2355" o:spid="_x0000_s1026" style="position:absolute;margin-left:496.9pt;margin-top:-.35pt;width:203.25pt;height:415.65pt;z-index:251838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" fillcolor="black [3200]" strokecolor="black [1600]" strokeweight="2pt"/>
            </w:pict>
          </mc:Fallback>
        </mc:AlternateContent>
      </w:r>
      <w:r w:rsidR="00B56D47" w:rsidRPr="00165391">
        <w:rPr>
          <w:noProof/>
          <w:highlight w:val="black"/>
        </w:rPr>
        <w:drawing>
          <wp:inline distT="0" distB="0" distL="0" distR="0" wp14:anchorId="7907D0DB" wp14:editId="6828285B">
            <wp:extent cx="8893175" cy="5278755"/>
            <wp:effectExtent l="0" t="0" r="3175" b="0"/>
            <wp:docPr id="2076" name="Obrázek 2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8893175" cy="5278755"/>
                    </a:xfrm>
                    <a:prstGeom prst="rect">
                      <a:avLst/>
                    </a:prstGeom>
                    <a:noFill/>
                    <a:ln>
                      <a:noFill/>
                    </a:ln>
                  </pic:spPr>
                </pic:pic>
              </a:graphicData>
            </a:graphic>
          </wp:inline>
        </w:drawing>
      </w:r>
    </w:p>
    <w:p w14:paraId="00415F43" w14:textId="5A05A9D5" w:rsidR="00B56D47" w:rsidRPr="00165391" w:rsidRDefault="006B04C5" w:rsidP="00A651F7">
      <w:pPr>
        <w:widowControl w:val="0"/>
        <w:autoSpaceDE w:val="0"/>
        <w:autoSpaceDN w:val="0"/>
        <w:adjustRightInd w:val="0"/>
        <w:spacing w:before="120" w:after="0"/>
        <w:rPr>
          <w:rFonts w:cs="Arial"/>
          <w:highlight w:val="black"/>
        </w:rPr>
      </w:pPr>
      <w:r>
        <w:rPr>
          <w:noProof/>
        </w:rPr>
        <w:lastRenderedPageBreak/>
        <mc:AlternateContent>
          <mc:Choice Requires="wps">
            <w:drawing>
              <wp:anchor distT="0" distB="0" distL="114300" distR="114300" simplePos="0" relativeHeight="251836928" behindDoc="0" locked="0" layoutInCell="1" allowOverlap="1" wp14:anchorId="569F74DB" wp14:editId="7DCA4A0B">
                <wp:simplePos x="0" y="0"/>
                <wp:positionH relativeFrom="column">
                  <wp:posOffset>6311900</wp:posOffset>
                </wp:positionH>
                <wp:positionV relativeFrom="paragraph">
                  <wp:posOffset>4445</wp:posOffset>
                </wp:positionV>
                <wp:extent cx="2581275" cy="5596255"/>
                <wp:effectExtent l="0" t="0" r="28575" b="23495"/>
                <wp:wrapNone/>
                <wp:docPr id="2354" name="Obdélník 2354"/>
                <wp:cNvGraphicFramePr/>
                <a:graphic xmlns:a="http://schemas.openxmlformats.org/drawingml/2006/main">
                  <a:graphicData uri="http://schemas.microsoft.com/office/word/2010/wordprocessingShape">
                    <wps:wsp>
                      <wps:cNvSpPr/>
                      <wps:spPr>
                        <a:xfrm>
                          <a:off x="0" y="0"/>
                          <a:ext cx="2581275" cy="559625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E1F17D" id="Obdélník 2354" o:spid="_x0000_s1026" style="position:absolute;margin-left:497pt;margin-top:.35pt;width:203.25pt;height:440.65pt;z-index:251836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" fillcolor="black [3200]" strokecolor="black [1600]" strokeweight="2pt"/>
            </w:pict>
          </mc:Fallback>
        </mc:AlternateContent>
      </w:r>
      <w:r w:rsidR="00B56D47" w:rsidRPr="00165391">
        <w:rPr>
          <w:noProof/>
          <w:highlight w:val="black"/>
        </w:rPr>
        <w:drawing>
          <wp:inline distT="0" distB="0" distL="0" distR="0" wp14:anchorId="6FAB678E" wp14:editId="22C55709">
            <wp:extent cx="8893175" cy="5600700"/>
            <wp:effectExtent l="0" t="0" r="3175" b="0"/>
            <wp:docPr id="2077" name="Obrázek 2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8893175" cy="5600700"/>
                    </a:xfrm>
                    <a:prstGeom prst="rect">
                      <a:avLst/>
                    </a:prstGeom>
                    <a:noFill/>
                    <a:ln>
                      <a:noFill/>
                    </a:ln>
                  </pic:spPr>
                </pic:pic>
              </a:graphicData>
            </a:graphic>
          </wp:inline>
        </w:drawing>
      </w:r>
    </w:p>
    <w:p w14:paraId="28B17216" w14:textId="5A336814" w:rsidR="00B56D47" w:rsidRPr="00165391" w:rsidRDefault="006B04C5" w:rsidP="00A651F7">
      <w:pPr>
        <w:widowControl w:val="0"/>
        <w:autoSpaceDE w:val="0"/>
        <w:autoSpaceDN w:val="0"/>
        <w:adjustRightInd w:val="0"/>
        <w:spacing w:before="120" w:after="0"/>
        <w:rPr>
          <w:rFonts w:cs="Arial"/>
          <w:highlight w:val="black"/>
        </w:rPr>
      </w:pPr>
      <w:r>
        <w:rPr>
          <w:noProof/>
        </w:rPr>
        <w:lastRenderedPageBreak/>
        <mc:AlternateContent>
          <mc:Choice Requires="wps">
            <w:drawing>
              <wp:anchor distT="0" distB="0" distL="114300" distR="114300" simplePos="0" relativeHeight="251834880" behindDoc="0" locked="0" layoutInCell="1" allowOverlap="1" wp14:anchorId="0DC7C5FA" wp14:editId="0E79C5A8">
                <wp:simplePos x="0" y="0"/>
                <wp:positionH relativeFrom="column">
                  <wp:posOffset>6320155</wp:posOffset>
                </wp:positionH>
                <wp:positionV relativeFrom="paragraph">
                  <wp:posOffset>-4445</wp:posOffset>
                </wp:positionV>
                <wp:extent cx="2581275" cy="5492115"/>
                <wp:effectExtent l="0" t="0" r="28575" b="13335"/>
                <wp:wrapNone/>
                <wp:docPr id="2353" name="Obdélník 2353"/>
                <wp:cNvGraphicFramePr/>
                <a:graphic xmlns:a="http://schemas.openxmlformats.org/drawingml/2006/main">
                  <a:graphicData uri="http://schemas.microsoft.com/office/word/2010/wordprocessingShape">
                    <wps:wsp>
                      <wps:cNvSpPr/>
                      <wps:spPr>
                        <a:xfrm>
                          <a:off x="0" y="0"/>
                          <a:ext cx="2581275" cy="549211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6E4E82D" id="Obdélník 2353" o:spid="_x0000_s1026" style="position:absolute;margin-left:497.65pt;margin-top:-.35pt;width:203.25pt;height:432.45pt;z-index:251834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" fillcolor="black [3200]" strokecolor="black [1600]" strokeweight="2pt"/>
            </w:pict>
          </mc:Fallback>
        </mc:AlternateContent>
      </w:r>
      <w:r w:rsidR="00B56D47" w:rsidRPr="00165391">
        <w:rPr>
          <w:noProof/>
          <w:highlight w:val="black"/>
        </w:rPr>
        <w:drawing>
          <wp:inline distT="0" distB="0" distL="0" distR="0" wp14:anchorId="68559ADD" wp14:editId="60E1E646">
            <wp:extent cx="8893175" cy="2869565"/>
            <wp:effectExtent l="0" t="0" r="3175" b="6985"/>
            <wp:docPr id="2078" name="Obrázek 2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8893175" cy="2869565"/>
                    </a:xfrm>
                    <a:prstGeom prst="rect">
                      <a:avLst/>
                    </a:prstGeom>
                    <a:noFill/>
                    <a:ln>
                      <a:noFill/>
                    </a:ln>
                  </pic:spPr>
                </pic:pic>
              </a:graphicData>
            </a:graphic>
          </wp:inline>
        </w:drawing>
      </w:r>
    </w:p>
    <w:p w14:paraId="54899824" w14:textId="396E01A0" w:rsidR="00B56D47" w:rsidRPr="00165391" w:rsidRDefault="00B56D47" w:rsidP="00A651F7">
      <w:pPr>
        <w:widowControl w:val="0"/>
        <w:autoSpaceDE w:val="0"/>
        <w:autoSpaceDN w:val="0"/>
        <w:adjustRightInd w:val="0"/>
        <w:spacing w:before="120" w:after="0"/>
        <w:rPr>
          <w:rFonts w:cs="Arial"/>
          <w:highlight w:val="black"/>
        </w:rPr>
      </w:pPr>
      <w:r w:rsidRPr="00165391">
        <w:rPr>
          <w:noProof/>
          <w:highlight w:val="black"/>
        </w:rPr>
        <w:drawing>
          <wp:inline distT="0" distB="0" distL="0" distR="0" wp14:anchorId="02AB5C81" wp14:editId="5118BDE6">
            <wp:extent cx="8893175" cy="2510790"/>
            <wp:effectExtent l="0" t="0" r="3175" b="3810"/>
            <wp:docPr id="2079" name="Obrázek 2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8893175" cy="2510790"/>
                    </a:xfrm>
                    <a:prstGeom prst="rect">
                      <a:avLst/>
                    </a:prstGeom>
                    <a:noFill/>
                    <a:ln>
                      <a:noFill/>
                    </a:ln>
                  </pic:spPr>
                </pic:pic>
              </a:graphicData>
            </a:graphic>
          </wp:inline>
        </w:drawing>
      </w:r>
    </w:p>
    <w:p w14:paraId="04EE53E8" w14:textId="2C440C5E" w:rsidR="00B56D47" w:rsidRPr="00165391" w:rsidRDefault="006B04C5" w:rsidP="00A651F7">
      <w:pPr>
        <w:widowControl w:val="0"/>
        <w:autoSpaceDE w:val="0"/>
        <w:autoSpaceDN w:val="0"/>
        <w:adjustRightInd w:val="0"/>
        <w:spacing w:before="120" w:after="0"/>
        <w:rPr>
          <w:rFonts w:cs="Arial"/>
          <w:highlight w:val="black"/>
        </w:rPr>
      </w:pPr>
      <w:r>
        <w:rPr>
          <w:noProof/>
        </w:rPr>
        <w:lastRenderedPageBreak/>
        <mc:AlternateContent>
          <mc:Choice Requires="wps">
            <w:drawing>
              <wp:anchor distT="0" distB="0" distL="114300" distR="114300" simplePos="0" relativeHeight="251832832" behindDoc="0" locked="0" layoutInCell="1" allowOverlap="1" wp14:anchorId="1FDB344B" wp14:editId="35B1234A">
                <wp:simplePos x="0" y="0"/>
                <wp:positionH relativeFrom="column">
                  <wp:posOffset>6311900</wp:posOffset>
                </wp:positionH>
                <wp:positionV relativeFrom="paragraph">
                  <wp:posOffset>-6985</wp:posOffset>
                </wp:positionV>
                <wp:extent cx="2581275" cy="5596255"/>
                <wp:effectExtent l="0" t="0" r="28575" b="23495"/>
                <wp:wrapNone/>
                <wp:docPr id="2352" name="Obdélník 2352"/>
                <wp:cNvGraphicFramePr/>
                <a:graphic xmlns:a="http://schemas.openxmlformats.org/drawingml/2006/main">
                  <a:graphicData uri="http://schemas.microsoft.com/office/word/2010/wordprocessingShape">
                    <wps:wsp>
                      <wps:cNvSpPr/>
                      <wps:spPr>
                        <a:xfrm>
                          <a:off x="0" y="0"/>
                          <a:ext cx="2581275" cy="559625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8F1ABB" id="Obdélník 2352" o:spid="_x0000_s1026" style="position:absolute;margin-left:497pt;margin-top:-.55pt;width:203.25pt;height:440.65pt;z-index:251832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" fillcolor="black [3200]" strokecolor="black [1600]" strokeweight="2pt"/>
            </w:pict>
          </mc:Fallback>
        </mc:AlternateContent>
      </w:r>
      <w:r w:rsidR="00B56D47" w:rsidRPr="00165391">
        <w:rPr>
          <w:noProof/>
          <w:highlight w:val="black"/>
        </w:rPr>
        <w:drawing>
          <wp:inline distT="0" distB="0" distL="0" distR="0" wp14:anchorId="2AA8AF52" wp14:editId="5EF09B18">
            <wp:extent cx="8893175" cy="5513705"/>
            <wp:effectExtent l="0" t="0" r="3175" b="0"/>
            <wp:docPr id="2081" name="Obrázek 2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8893175" cy="5513705"/>
                    </a:xfrm>
                    <a:prstGeom prst="rect">
                      <a:avLst/>
                    </a:prstGeom>
                    <a:noFill/>
                    <a:ln>
                      <a:noFill/>
                    </a:ln>
                  </pic:spPr>
                </pic:pic>
              </a:graphicData>
            </a:graphic>
          </wp:inline>
        </w:drawing>
      </w:r>
    </w:p>
    <w:p w14:paraId="46FC8433" w14:textId="17929981" w:rsidR="00B56D47" w:rsidRPr="00165391" w:rsidRDefault="006B04C5" w:rsidP="00A651F7">
      <w:pPr>
        <w:widowControl w:val="0"/>
        <w:autoSpaceDE w:val="0"/>
        <w:autoSpaceDN w:val="0"/>
        <w:adjustRightInd w:val="0"/>
        <w:spacing w:before="120" w:after="0"/>
        <w:rPr>
          <w:rFonts w:cs="Arial"/>
          <w:highlight w:val="black"/>
        </w:rPr>
      </w:pPr>
      <w:r>
        <w:rPr>
          <w:noProof/>
        </w:rPr>
        <w:lastRenderedPageBreak/>
        <mc:AlternateContent>
          <mc:Choice Requires="wps">
            <w:drawing>
              <wp:anchor distT="0" distB="0" distL="114300" distR="114300" simplePos="0" relativeHeight="251830784" behindDoc="0" locked="0" layoutInCell="1" allowOverlap="1" wp14:anchorId="08E7AE93" wp14:editId="2EFBEB37">
                <wp:simplePos x="0" y="0"/>
                <wp:positionH relativeFrom="column">
                  <wp:posOffset>6311900</wp:posOffset>
                </wp:positionH>
                <wp:positionV relativeFrom="paragraph">
                  <wp:posOffset>-6350</wp:posOffset>
                </wp:positionV>
                <wp:extent cx="2581275" cy="5596255"/>
                <wp:effectExtent l="0" t="0" r="28575" b="23495"/>
                <wp:wrapNone/>
                <wp:docPr id="2351" name="Obdélník 2351"/>
                <wp:cNvGraphicFramePr/>
                <a:graphic xmlns:a="http://schemas.openxmlformats.org/drawingml/2006/main">
                  <a:graphicData uri="http://schemas.microsoft.com/office/word/2010/wordprocessingShape">
                    <wps:wsp>
                      <wps:cNvSpPr/>
                      <wps:spPr>
                        <a:xfrm>
                          <a:off x="0" y="0"/>
                          <a:ext cx="2581275" cy="559625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0CDA29" id="Obdélník 2351" o:spid="_x0000_s1026" style="position:absolute;margin-left:497pt;margin-top:-.5pt;width:203.25pt;height:440.65pt;z-index:251830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" fillcolor="black [3200]" strokecolor="black [1600]" strokeweight="2pt"/>
            </w:pict>
          </mc:Fallback>
        </mc:AlternateContent>
      </w:r>
      <w:r w:rsidR="00B56D47" w:rsidRPr="00165391">
        <w:rPr>
          <w:noProof/>
          <w:highlight w:val="black"/>
        </w:rPr>
        <w:drawing>
          <wp:inline distT="0" distB="0" distL="0" distR="0" wp14:anchorId="63C3753A" wp14:editId="5CDBE937">
            <wp:extent cx="8893175" cy="2979420"/>
            <wp:effectExtent l="0" t="0" r="3175" b="0"/>
            <wp:docPr id="2082" name="Obrázek 2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8893175" cy="2979420"/>
                    </a:xfrm>
                    <a:prstGeom prst="rect">
                      <a:avLst/>
                    </a:prstGeom>
                    <a:noFill/>
                    <a:ln>
                      <a:noFill/>
                    </a:ln>
                  </pic:spPr>
                </pic:pic>
              </a:graphicData>
            </a:graphic>
          </wp:inline>
        </w:drawing>
      </w:r>
    </w:p>
    <w:p w14:paraId="223D4EB8" w14:textId="1FB98C32" w:rsidR="00B56D47" w:rsidRPr="00165391" w:rsidRDefault="00B56D47" w:rsidP="00A651F7">
      <w:pPr>
        <w:widowControl w:val="0"/>
        <w:autoSpaceDE w:val="0"/>
        <w:autoSpaceDN w:val="0"/>
        <w:adjustRightInd w:val="0"/>
        <w:spacing w:before="120" w:after="0"/>
        <w:rPr>
          <w:rFonts w:cs="Arial"/>
          <w:highlight w:val="black"/>
        </w:rPr>
      </w:pPr>
      <w:r w:rsidRPr="00165391">
        <w:rPr>
          <w:noProof/>
          <w:highlight w:val="black"/>
        </w:rPr>
        <w:drawing>
          <wp:inline distT="0" distB="0" distL="0" distR="0" wp14:anchorId="1273D49A" wp14:editId="07C096AF">
            <wp:extent cx="8893175" cy="2510790"/>
            <wp:effectExtent l="0" t="0" r="3175" b="3810"/>
            <wp:docPr id="2083" name="Obrázek 2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8893175" cy="2510790"/>
                    </a:xfrm>
                    <a:prstGeom prst="rect">
                      <a:avLst/>
                    </a:prstGeom>
                    <a:noFill/>
                    <a:ln>
                      <a:noFill/>
                    </a:ln>
                  </pic:spPr>
                </pic:pic>
              </a:graphicData>
            </a:graphic>
          </wp:inline>
        </w:drawing>
      </w:r>
    </w:p>
    <w:p w14:paraId="4C326C4D" w14:textId="38C22676" w:rsidR="00B56D47" w:rsidRPr="00165391" w:rsidRDefault="006B04C5" w:rsidP="00A651F7">
      <w:pPr>
        <w:widowControl w:val="0"/>
        <w:autoSpaceDE w:val="0"/>
        <w:autoSpaceDN w:val="0"/>
        <w:adjustRightInd w:val="0"/>
        <w:spacing w:before="120" w:after="0"/>
        <w:rPr>
          <w:rFonts w:cs="Arial"/>
          <w:highlight w:val="black"/>
        </w:rPr>
      </w:pPr>
      <w:r>
        <w:rPr>
          <w:noProof/>
        </w:rPr>
        <w:lastRenderedPageBreak/>
        <mc:AlternateContent>
          <mc:Choice Requires="wps">
            <w:drawing>
              <wp:anchor distT="0" distB="0" distL="114300" distR="114300" simplePos="0" relativeHeight="251828736" behindDoc="0" locked="0" layoutInCell="1" allowOverlap="1" wp14:anchorId="30655D4C" wp14:editId="2B673849">
                <wp:simplePos x="0" y="0"/>
                <wp:positionH relativeFrom="column">
                  <wp:posOffset>6320155</wp:posOffset>
                </wp:positionH>
                <wp:positionV relativeFrom="paragraph">
                  <wp:posOffset>-4445</wp:posOffset>
                </wp:positionV>
                <wp:extent cx="2581275" cy="5720080"/>
                <wp:effectExtent l="0" t="0" r="28575" b="13970"/>
                <wp:wrapNone/>
                <wp:docPr id="2350" name="Obdélník 2350"/>
                <wp:cNvGraphicFramePr/>
                <a:graphic xmlns:a="http://schemas.openxmlformats.org/drawingml/2006/main">
                  <a:graphicData uri="http://schemas.microsoft.com/office/word/2010/wordprocessingShape">
                    <wps:wsp>
                      <wps:cNvSpPr/>
                      <wps:spPr>
                        <a:xfrm>
                          <a:off x="0" y="0"/>
                          <a:ext cx="2581275" cy="572008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467F4EE" id="Obdélník 2350" o:spid="_x0000_s1026" style="position:absolute;margin-left:497.65pt;margin-top:-.35pt;width:203.25pt;height:450.4pt;z-index:251828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" fillcolor="black [3200]" strokecolor="black [1600]" strokeweight="2pt"/>
            </w:pict>
          </mc:Fallback>
        </mc:AlternateContent>
      </w:r>
      <w:r w:rsidR="00B56D47" w:rsidRPr="00165391">
        <w:rPr>
          <w:noProof/>
          <w:highlight w:val="black"/>
        </w:rPr>
        <w:drawing>
          <wp:inline distT="0" distB="0" distL="0" distR="0" wp14:anchorId="08BE859F" wp14:editId="06847C10">
            <wp:extent cx="8893175" cy="5720080"/>
            <wp:effectExtent l="0" t="0" r="3175" b="0"/>
            <wp:docPr id="2085" name="Obrázek 2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8893175" cy="5720080"/>
                    </a:xfrm>
                    <a:prstGeom prst="rect">
                      <a:avLst/>
                    </a:prstGeom>
                    <a:noFill/>
                    <a:ln>
                      <a:noFill/>
                    </a:ln>
                  </pic:spPr>
                </pic:pic>
              </a:graphicData>
            </a:graphic>
          </wp:inline>
        </w:drawing>
      </w:r>
    </w:p>
    <w:p w14:paraId="3E3190A0" w14:textId="37765462" w:rsidR="00B56D47" w:rsidRPr="00165391" w:rsidRDefault="006B04C5" w:rsidP="00A651F7">
      <w:pPr>
        <w:widowControl w:val="0"/>
        <w:autoSpaceDE w:val="0"/>
        <w:autoSpaceDN w:val="0"/>
        <w:adjustRightInd w:val="0"/>
        <w:spacing w:before="120" w:after="0"/>
        <w:rPr>
          <w:rFonts w:cs="Arial"/>
          <w:highlight w:val="black"/>
        </w:rPr>
      </w:pPr>
      <w:r>
        <w:rPr>
          <w:noProof/>
        </w:rPr>
        <w:lastRenderedPageBreak/>
        <mc:AlternateContent>
          <mc:Choice Requires="wps">
            <w:drawing>
              <wp:anchor distT="0" distB="0" distL="114300" distR="114300" simplePos="0" relativeHeight="251826688" behindDoc="0" locked="0" layoutInCell="1" allowOverlap="1" wp14:anchorId="1202D3F8" wp14:editId="4FC6B3B0">
                <wp:simplePos x="0" y="0"/>
                <wp:positionH relativeFrom="column">
                  <wp:posOffset>6310630</wp:posOffset>
                </wp:positionH>
                <wp:positionV relativeFrom="paragraph">
                  <wp:posOffset>-4445</wp:posOffset>
                </wp:positionV>
                <wp:extent cx="2581275" cy="5278755"/>
                <wp:effectExtent l="0" t="0" r="28575" b="17145"/>
                <wp:wrapNone/>
                <wp:docPr id="2349" name="Obdélník 2349"/>
                <wp:cNvGraphicFramePr/>
                <a:graphic xmlns:a="http://schemas.openxmlformats.org/drawingml/2006/main">
                  <a:graphicData uri="http://schemas.microsoft.com/office/word/2010/wordprocessingShape">
                    <wps:wsp>
                      <wps:cNvSpPr/>
                      <wps:spPr>
                        <a:xfrm>
                          <a:off x="0" y="0"/>
                          <a:ext cx="2581275" cy="527875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51DCB2C" id="Obdélník 2349" o:spid="_x0000_s1026" style="position:absolute;margin-left:496.9pt;margin-top:-.35pt;width:203.25pt;height:415.65pt;z-index:251826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" fillcolor="black [3200]" strokecolor="black [1600]" strokeweight="2pt"/>
            </w:pict>
          </mc:Fallback>
        </mc:AlternateContent>
      </w:r>
      <w:r w:rsidR="00B56D47" w:rsidRPr="00165391">
        <w:rPr>
          <w:noProof/>
          <w:highlight w:val="black"/>
        </w:rPr>
        <w:drawing>
          <wp:inline distT="0" distB="0" distL="0" distR="0" wp14:anchorId="294A9C3D" wp14:editId="393AE397">
            <wp:extent cx="8893175" cy="5278755"/>
            <wp:effectExtent l="0" t="0" r="3175" b="0"/>
            <wp:docPr id="2086" name="Obrázek 2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8893175" cy="5278755"/>
                    </a:xfrm>
                    <a:prstGeom prst="rect">
                      <a:avLst/>
                    </a:prstGeom>
                    <a:noFill/>
                    <a:ln>
                      <a:noFill/>
                    </a:ln>
                  </pic:spPr>
                </pic:pic>
              </a:graphicData>
            </a:graphic>
          </wp:inline>
        </w:drawing>
      </w:r>
    </w:p>
    <w:p w14:paraId="5452628F" w14:textId="19911A0F" w:rsidR="00B56D47" w:rsidRPr="00165391" w:rsidRDefault="006B04C5" w:rsidP="00A651F7">
      <w:pPr>
        <w:widowControl w:val="0"/>
        <w:autoSpaceDE w:val="0"/>
        <w:autoSpaceDN w:val="0"/>
        <w:adjustRightInd w:val="0"/>
        <w:spacing w:before="120" w:after="0"/>
        <w:rPr>
          <w:rFonts w:cs="Arial"/>
          <w:highlight w:val="black"/>
        </w:rPr>
      </w:pPr>
      <w:r>
        <w:rPr>
          <w:noProof/>
        </w:rPr>
        <w:lastRenderedPageBreak/>
        <mc:AlternateContent>
          <mc:Choice Requires="wps">
            <w:drawing>
              <wp:anchor distT="0" distB="0" distL="114300" distR="114300" simplePos="0" relativeHeight="251824640" behindDoc="0" locked="0" layoutInCell="1" allowOverlap="1" wp14:anchorId="695BE642" wp14:editId="504BD69D">
                <wp:simplePos x="0" y="0"/>
                <wp:positionH relativeFrom="column">
                  <wp:posOffset>6310630</wp:posOffset>
                </wp:positionH>
                <wp:positionV relativeFrom="paragraph">
                  <wp:posOffset>-4445</wp:posOffset>
                </wp:positionV>
                <wp:extent cx="2581275" cy="5508625"/>
                <wp:effectExtent l="0" t="0" r="28575" b="15875"/>
                <wp:wrapNone/>
                <wp:docPr id="2348" name="Obdélník 2348"/>
                <wp:cNvGraphicFramePr/>
                <a:graphic xmlns:a="http://schemas.openxmlformats.org/drawingml/2006/main">
                  <a:graphicData uri="http://schemas.microsoft.com/office/word/2010/wordprocessingShape">
                    <wps:wsp>
                      <wps:cNvSpPr/>
                      <wps:spPr>
                        <a:xfrm>
                          <a:off x="0" y="0"/>
                          <a:ext cx="2581275" cy="550862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5C13248" id="Obdélník 2348" o:spid="_x0000_s1026" style="position:absolute;margin-left:496.9pt;margin-top:-.35pt;width:203.25pt;height:433.75pt;z-index:251824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" fillcolor="black [3200]" strokecolor="black [1600]" strokeweight="2pt"/>
            </w:pict>
          </mc:Fallback>
        </mc:AlternateContent>
      </w:r>
      <w:r w:rsidR="00B56D47" w:rsidRPr="00165391">
        <w:rPr>
          <w:noProof/>
          <w:highlight w:val="black"/>
        </w:rPr>
        <w:drawing>
          <wp:inline distT="0" distB="0" distL="0" distR="0" wp14:anchorId="3A4858F3" wp14:editId="222432FB">
            <wp:extent cx="8893175" cy="5508625"/>
            <wp:effectExtent l="0" t="0" r="3175" b="0"/>
            <wp:docPr id="2087" name="Obrázek 2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8893175" cy="5508625"/>
                    </a:xfrm>
                    <a:prstGeom prst="rect">
                      <a:avLst/>
                    </a:prstGeom>
                    <a:noFill/>
                    <a:ln>
                      <a:noFill/>
                    </a:ln>
                  </pic:spPr>
                </pic:pic>
              </a:graphicData>
            </a:graphic>
          </wp:inline>
        </w:drawing>
      </w:r>
    </w:p>
    <w:p w14:paraId="31405EEB" w14:textId="418B56E3" w:rsidR="00B56D47" w:rsidRPr="00165391" w:rsidRDefault="006B04C5" w:rsidP="00A651F7">
      <w:pPr>
        <w:widowControl w:val="0"/>
        <w:autoSpaceDE w:val="0"/>
        <w:autoSpaceDN w:val="0"/>
        <w:adjustRightInd w:val="0"/>
        <w:spacing w:before="120" w:after="0"/>
        <w:rPr>
          <w:rFonts w:cs="Arial"/>
          <w:highlight w:val="black"/>
        </w:rPr>
      </w:pPr>
      <w:r>
        <w:rPr>
          <w:noProof/>
        </w:rPr>
        <w:lastRenderedPageBreak/>
        <mc:AlternateContent>
          <mc:Choice Requires="wps">
            <w:drawing>
              <wp:anchor distT="0" distB="0" distL="114300" distR="114300" simplePos="0" relativeHeight="251822592" behindDoc="0" locked="0" layoutInCell="1" allowOverlap="1" wp14:anchorId="0323A35B" wp14:editId="2227A676">
                <wp:simplePos x="0" y="0"/>
                <wp:positionH relativeFrom="column">
                  <wp:posOffset>6310630</wp:posOffset>
                </wp:positionH>
                <wp:positionV relativeFrom="paragraph">
                  <wp:posOffset>-4445</wp:posOffset>
                </wp:positionV>
                <wp:extent cx="2581275" cy="5485765"/>
                <wp:effectExtent l="0" t="0" r="28575" b="19685"/>
                <wp:wrapNone/>
                <wp:docPr id="2347" name="Obdélník 2347"/>
                <wp:cNvGraphicFramePr/>
                <a:graphic xmlns:a="http://schemas.openxmlformats.org/drawingml/2006/main">
                  <a:graphicData uri="http://schemas.microsoft.com/office/word/2010/wordprocessingShape">
                    <wps:wsp>
                      <wps:cNvSpPr/>
                      <wps:spPr>
                        <a:xfrm>
                          <a:off x="0" y="0"/>
                          <a:ext cx="2581275" cy="548576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3BE10D9" id="Obdélník 2347" o:spid="_x0000_s1026" style="position:absolute;margin-left:496.9pt;margin-top:-.35pt;width:203.25pt;height:431.95pt;z-index:251822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" fillcolor="black [3200]" strokecolor="black [1600]" strokeweight="2pt"/>
            </w:pict>
          </mc:Fallback>
        </mc:AlternateContent>
      </w:r>
      <w:r w:rsidR="00B56D47" w:rsidRPr="00165391">
        <w:rPr>
          <w:noProof/>
          <w:highlight w:val="black"/>
        </w:rPr>
        <w:drawing>
          <wp:inline distT="0" distB="0" distL="0" distR="0" wp14:anchorId="2756F4BF" wp14:editId="59294DF0">
            <wp:extent cx="8893175" cy="5485765"/>
            <wp:effectExtent l="0" t="0" r="3175" b="635"/>
            <wp:docPr id="2088" name="Obrázek 2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8893175" cy="5485765"/>
                    </a:xfrm>
                    <a:prstGeom prst="rect">
                      <a:avLst/>
                    </a:prstGeom>
                    <a:noFill/>
                    <a:ln>
                      <a:noFill/>
                    </a:ln>
                  </pic:spPr>
                </pic:pic>
              </a:graphicData>
            </a:graphic>
          </wp:inline>
        </w:drawing>
      </w:r>
    </w:p>
    <w:p w14:paraId="7117E340" w14:textId="32E96AD8" w:rsidR="00B56D47" w:rsidRPr="00165391" w:rsidRDefault="006B04C5" w:rsidP="00A651F7">
      <w:pPr>
        <w:widowControl w:val="0"/>
        <w:autoSpaceDE w:val="0"/>
        <w:autoSpaceDN w:val="0"/>
        <w:adjustRightInd w:val="0"/>
        <w:spacing w:before="120" w:after="0"/>
        <w:rPr>
          <w:rFonts w:cs="Arial"/>
          <w:highlight w:val="black"/>
        </w:rPr>
      </w:pPr>
      <w:r>
        <w:rPr>
          <w:noProof/>
        </w:rPr>
        <w:lastRenderedPageBreak/>
        <mc:AlternateContent>
          <mc:Choice Requires="wps">
            <w:drawing>
              <wp:anchor distT="0" distB="0" distL="114300" distR="114300" simplePos="0" relativeHeight="251820544" behindDoc="0" locked="0" layoutInCell="1" allowOverlap="1" wp14:anchorId="29F3C49E" wp14:editId="5BEED016">
                <wp:simplePos x="0" y="0"/>
                <wp:positionH relativeFrom="column">
                  <wp:posOffset>6310630</wp:posOffset>
                </wp:positionH>
                <wp:positionV relativeFrom="paragraph">
                  <wp:posOffset>-4445</wp:posOffset>
                </wp:positionV>
                <wp:extent cx="2581275" cy="5709920"/>
                <wp:effectExtent l="0" t="0" r="28575" b="24130"/>
                <wp:wrapNone/>
                <wp:docPr id="2346" name="Obdélník 2346"/>
                <wp:cNvGraphicFramePr/>
                <a:graphic xmlns:a="http://schemas.openxmlformats.org/drawingml/2006/main">
                  <a:graphicData uri="http://schemas.microsoft.com/office/word/2010/wordprocessingShape">
                    <wps:wsp>
                      <wps:cNvSpPr/>
                      <wps:spPr>
                        <a:xfrm>
                          <a:off x="0" y="0"/>
                          <a:ext cx="2581275" cy="570992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F3A4FAD" id="Obdélník 2346" o:spid="_x0000_s1026" style="position:absolute;margin-left:496.9pt;margin-top:-.35pt;width:203.25pt;height:449.6pt;z-index:251820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" fillcolor="black [3200]" strokecolor="black [1600]" strokeweight="2pt"/>
            </w:pict>
          </mc:Fallback>
        </mc:AlternateContent>
      </w:r>
      <w:r w:rsidR="00B56D47" w:rsidRPr="00165391">
        <w:rPr>
          <w:noProof/>
          <w:highlight w:val="black"/>
        </w:rPr>
        <w:drawing>
          <wp:inline distT="0" distB="0" distL="0" distR="0" wp14:anchorId="0FEB1680" wp14:editId="218B822C">
            <wp:extent cx="8893175" cy="2519680"/>
            <wp:effectExtent l="0" t="0" r="3175" b="0"/>
            <wp:docPr id="2089" name="Obrázek 2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8893175" cy="2519680"/>
                    </a:xfrm>
                    <a:prstGeom prst="rect">
                      <a:avLst/>
                    </a:prstGeom>
                    <a:noFill/>
                    <a:ln>
                      <a:noFill/>
                    </a:ln>
                  </pic:spPr>
                </pic:pic>
              </a:graphicData>
            </a:graphic>
          </wp:inline>
        </w:drawing>
      </w:r>
    </w:p>
    <w:p w14:paraId="358523C9" w14:textId="489DE883" w:rsidR="00B56D47" w:rsidRPr="00165391" w:rsidRDefault="00B56D47" w:rsidP="00A651F7">
      <w:pPr>
        <w:widowControl w:val="0"/>
        <w:autoSpaceDE w:val="0"/>
        <w:autoSpaceDN w:val="0"/>
        <w:adjustRightInd w:val="0"/>
        <w:spacing w:before="120" w:after="0"/>
        <w:rPr>
          <w:rFonts w:cs="Arial"/>
          <w:highlight w:val="black"/>
        </w:rPr>
      </w:pPr>
      <w:r w:rsidRPr="00165391">
        <w:rPr>
          <w:noProof/>
          <w:highlight w:val="black"/>
        </w:rPr>
        <w:drawing>
          <wp:inline distT="0" distB="0" distL="0" distR="0" wp14:anchorId="2040DBC3" wp14:editId="4AA780A9">
            <wp:extent cx="8893175" cy="3081020"/>
            <wp:effectExtent l="0" t="0" r="3175" b="5080"/>
            <wp:docPr id="2092" name="Obrázek 2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8893175" cy="3081020"/>
                    </a:xfrm>
                    <a:prstGeom prst="rect">
                      <a:avLst/>
                    </a:prstGeom>
                    <a:noFill/>
                    <a:ln>
                      <a:noFill/>
                    </a:ln>
                  </pic:spPr>
                </pic:pic>
              </a:graphicData>
            </a:graphic>
          </wp:inline>
        </w:drawing>
      </w:r>
    </w:p>
    <w:p w14:paraId="67A14725" w14:textId="4B0FB7F7" w:rsidR="00B56D47" w:rsidRPr="00165391" w:rsidRDefault="006B04C5" w:rsidP="00A651F7">
      <w:pPr>
        <w:widowControl w:val="0"/>
        <w:autoSpaceDE w:val="0"/>
        <w:autoSpaceDN w:val="0"/>
        <w:adjustRightInd w:val="0"/>
        <w:spacing w:before="120" w:after="0"/>
        <w:rPr>
          <w:rFonts w:cs="Arial"/>
          <w:highlight w:val="black"/>
        </w:rPr>
      </w:pPr>
      <w:r>
        <w:rPr>
          <w:noProof/>
        </w:rPr>
        <w:lastRenderedPageBreak/>
        <mc:AlternateContent>
          <mc:Choice Requires="wps">
            <w:drawing>
              <wp:anchor distT="0" distB="0" distL="114300" distR="114300" simplePos="0" relativeHeight="251818496" behindDoc="0" locked="0" layoutInCell="1" allowOverlap="1" wp14:anchorId="6A880883" wp14:editId="38B8622F">
                <wp:simplePos x="0" y="0"/>
                <wp:positionH relativeFrom="column">
                  <wp:posOffset>6310630</wp:posOffset>
                </wp:positionH>
                <wp:positionV relativeFrom="paragraph">
                  <wp:posOffset>43180</wp:posOffset>
                </wp:positionV>
                <wp:extent cx="2581275" cy="5672455"/>
                <wp:effectExtent l="0" t="0" r="28575" b="23495"/>
                <wp:wrapNone/>
                <wp:docPr id="2345" name="Obdélník 2345"/>
                <wp:cNvGraphicFramePr/>
                <a:graphic xmlns:a="http://schemas.openxmlformats.org/drawingml/2006/main">
                  <a:graphicData uri="http://schemas.microsoft.com/office/word/2010/wordprocessingShape">
                    <wps:wsp>
                      <wps:cNvSpPr/>
                      <wps:spPr>
                        <a:xfrm>
                          <a:off x="0" y="0"/>
                          <a:ext cx="2581275" cy="567245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0257AE6" id="Obdélník 2345" o:spid="_x0000_s1026" style="position:absolute;margin-left:496.9pt;margin-top:3.4pt;width:203.25pt;height:446.65pt;z-index:251818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" fillcolor="black [3200]" strokecolor="black [1600]" strokeweight="2pt"/>
            </w:pict>
          </mc:Fallback>
        </mc:AlternateContent>
      </w:r>
      <w:r w:rsidR="00B56D47" w:rsidRPr="00165391">
        <w:rPr>
          <w:noProof/>
          <w:highlight w:val="black"/>
        </w:rPr>
        <w:drawing>
          <wp:inline distT="0" distB="0" distL="0" distR="0" wp14:anchorId="2C51D0DD" wp14:editId="2E3889BB">
            <wp:extent cx="8893175" cy="5720080"/>
            <wp:effectExtent l="0" t="0" r="3175" b="0"/>
            <wp:docPr id="2094" name="Obrázek 2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8893175" cy="5720080"/>
                    </a:xfrm>
                    <a:prstGeom prst="rect">
                      <a:avLst/>
                    </a:prstGeom>
                    <a:noFill/>
                    <a:ln>
                      <a:noFill/>
                    </a:ln>
                  </pic:spPr>
                </pic:pic>
              </a:graphicData>
            </a:graphic>
          </wp:inline>
        </w:drawing>
      </w:r>
    </w:p>
    <w:p w14:paraId="59AD583D" w14:textId="1CDC50AD" w:rsidR="00B56D47" w:rsidRPr="00165391" w:rsidRDefault="006B04C5" w:rsidP="00A651F7">
      <w:pPr>
        <w:widowControl w:val="0"/>
        <w:autoSpaceDE w:val="0"/>
        <w:autoSpaceDN w:val="0"/>
        <w:adjustRightInd w:val="0"/>
        <w:spacing w:before="120" w:after="0"/>
        <w:rPr>
          <w:rFonts w:cs="Arial"/>
          <w:highlight w:val="black"/>
        </w:rPr>
      </w:pPr>
      <w:r>
        <w:rPr>
          <w:noProof/>
        </w:rPr>
        <w:lastRenderedPageBreak/>
        <mc:AlternateContent>
          <mc:Choice Requires="wps">
            <w:drawing>
              <wp:anchor distT="0" distB="0" distL="114300" distR="114300" simplePos="0" relativeHeight="251816448" behindDoc="0" locked="0" layoutInCell="1" allowOverlap="1" wp14:anchorId="75C19AFB" wp14:editId="0A95CBD3">
                <wp:simplePos x="0" y="0"/>
                <wp:positionH relativeFrom="column">
                  <wp:posOffset>6320155</wp:posOffset>
                </wp:positionH>
                <wp:positionV relativeFrom="paragraph">
                  <wp:posOffset>-4446</wp:posOffset>
                </wp:positionV>
                <wp:extent cx="2581275" cy="3559175"/>
                <wp:effectExtent l="0" t="0" r="28575" b="22225"/>
                <wp:wrapNone/>
                <wp:docPr id="2344" name="Obdélník 2344"/>
                <wp:cNvGraphicFramePr/>
                <a:graphic xmlns:a="http://schemas.openxmlformats.org/drawingml/2006/main">
                  <a:graphicData uri="http://schemas.microsoft.com/office/word/2010/wordprocessingShape">
                    <wps:wsp>
                      <wps:cNvSpPr/>
                      <wps:spPr>
                        <a:xfrm>
                          <a:off x="0" y="0"/>
                          <a:ext cx="2581275" cy="355917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CA63426" id="Obdélník 2344" o:spid="_x0000_s1026" style="position:absolute;margin-left:497.65pt;margin-top:-.35pt;width:203.25pt;height:280.25pt;z-index:251816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" fillcolor="black [3200]" strokecolor="black [1600]" strokeweight="2pt"/>
            </w:pict>
          </mc:Fallback>
        </mc:AlternateContent>
      </w:r>
      <w:r w:rsidR="00B56D47" w:rsidRPr="00165391">
        <w:rPr>
          <w:noProof/>
          <w:highlight w:val="black"/>
        </w:rPr>
        <w:drawing>
          <wp:inline distT="0" distB="0" distL="0" distR="0" wp14:anchorId="1719A06C" wp14:editId="2D5BE557">
            <wp:extent cx="8893175" cy="3559175"/>
            <wp:effectExtent l="0" t="0" r="3175" b="3175"/>
            <wp:docPr id="2095" name="Obrázek 2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8893175" cy="3559175"/>
                    </a:xfrm>
                    <a:prstGeom prst="rect">
                      <a:avLst/>
                    </a:prstGeom>
                    <a:noFill/>
                    <a:ln>
                      <a:noFill/>
                    </a:ln>
                  </pic:spPr>
                </pic:pic>
              </a:graphicData>
            </a:graphic>
          </wp:inline>
        </w:drawing>
      </w:r>
    </w:p>
    <w:p w14:paraId="41B62553" w14:textId="6AC4F7BB" w:rsidR="00B56D47" w:rsidRPr="00165391" w:rsidRDefault="006B04C5" w:rsidP="00A651F7">
      <w:pPr>
        <w:widowControl w:val="0"/>
        <w:autoSpaceDE w:val="0"/>
        <w:autoSpaceDN w:val="0"/>
        <w:adjustRightInd w:val="0"/>
        <w:spacing w:before="120" w:after="0"/>
        <w:rPr>
          <w:rFonts w:cs="Arial"/>
          <w:highlight w:val="black"/>
        </w:rPr>
      </w:pPr>
      <w:r>
        <w:rPr>
          <w:noProof/>
        </w:rPr>
        <w:lastRenderedPageBreak/>
        <mc:AlternateContent>
          <mc:Choice Requires="wps">
            <w:drawing>
              <wp:anchor distT="0" distB="0" distL="114300" distR="114300" simplePos="0" relativeHeight="251814400" behindDoc="0" locked="0" layoutInCell="1" allowOverlap="1" wp14:anchorId="535AA326" wp14:editId="63BB5BB6">
                <wp:simplePos x="0" y="0"/>
                <wp:positionH relativeFrom="column">
                  <wp:posOffset>6320155</wp:posOffset>
                </wp:positionH>
                <wp:positionV relativeFrom="paragraph">
                  <wp:posOffset>-4445</wp:posOffset>
                </wp:positionV>
                <wp:extent cx="2581275" cy="3908425"/>
                <wp:effectExtent l="0" t="0" r="28575" b="15875"/>
                <wp:wrapNone/>
                <wp:docPr id="2343" name="Obdélník 2343"/>
                <wp:cNvGraphicFramePr/>
                <a:graphic xmlns:a="http://schemas.openxmlformats.org/drawingml/2006/main">
                  <a:graphicData uri="http://schemas.microsoft.com/office/word/2010/wordprocessingShape">
                    <wps:wsp>
                      <wps:cNvSpPr/>
                      <wps:spPr>
                        <a:xfrm>
                          <a:off x="0" y="0"/>
                          <a:ext cx="2581275" cy="390842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53F8486" id="Obdélník 2343" o:spid="_x0000_s1026" style="position:absolute;margin-left:497.65pt;margin-top:-.35pt;width:203.25pt;height:307.75pt;z-index:251814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" fillcolor="black [3200]" strokecolor="black [1600]" strokeweight="2pt"/>
            </w:pict>
          </mc:Fallback>
        </mc:AlternateContent>
      </w:r>
      <w:r w:rsidR="00B56D47" w:rsidRPr="00165391">
        <w:rPr>
          <w:noProof/>
          <w:highlight w:val="black"/>
        </w:rPr>
        <w:drawing>
          <wp:inline distT="0" distB="0" distL="0" distR="0" wp14:anchorId="4FBE07CD" wp14:editId="0F5446A6">
            <wp:extent cx="8893175" cy="3908425"/>
            <wp:effectExtent l="0" t="0" r="3175" b="0"/>
            <wp:docPr id="2096" name="Obrázek 2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8893175" cy="3908425"/>
                    </a:xfrm>
                    <a:prstGeom prst="rect">
                      <a:avLst/>
                    </a:prstGeom>
                    <a:noFill/>
                    <a:ln>
                      <a:noFill/>
                    </a:ln>
                  </pic:spPr>
                </pic:pic>
              </a:graphicData>
            </a:graphic>
          </wp:inline>
        </w:drawing>
      </w:r>
    </w:p>
    <w:p w14:paraId="62D119D2" w14:textId="74CBA124" w:rsidR="00B56D47" w:rsidRPr="00165391" w:rsidRDefault="006B04C5" w:rsidP="00A651F7">
      <w:pPr>
        <w:widowControl w:val="0"/>
        <w:autoSpaceDE w:val="0"/>
        <w:autoSpaceDN w:val="0"/>
        <w:adjustRightInd w:val="0"/>
        <w:spacing w:before="120" w:after="0"/>
        <w:rPr>
          <w:rFonts w:cs="Arial"/>
          <w:highlight w:val="black"/>
        </w:rPr>
      </w:pPr>
      <w:r>
        <w:rPr>
          <w:noProof/>
        </w:rPr>
        <w:lastRenderedPageBreak/>
        <mc:AlternateContent>
          <mc:Choice Requires="wps">
            <w:drawing>
              <wp:anchor distT="0" distB="0" distL="114300" distR="114300" simplePos="0" relativeHeight="251812352" behindDoc="0" locked="0" layoutInCell="1" allowOverlap="1" wp14:anchorId="12810AB5" wp14:editId="0D804D20">
                <wp:simplePos x="0" y="0"/>
                <wp:positionH relativeFrom="column">
                  <wp:posOffset>6381750</wp:posOffset>
                </wp:positionH>
                <wp:positionV relativeFrom="paragraph">
                  <wp:posOffset>0</wp:posOffset>
                </wp:positionV>
                <wp:extent cx="2581275" cy="5596255"/>
                <wp:effectExtent l="0" t="0" r="28575" b="23495"/>
                <wp:wrapNone/>
                <wp:docPr id="2342" name="Obdélník 2342"/>
                <wp:cNvGraphicFramePr/>
                <a:graphic xmlns:a="http://schemas.openxmlformats.org/drawingml/2006/main">
                  <a:graphicData uri="http://schemas.microsoft.com/office/word/2010/wordprocessingShape">
                    <wps:wsp>
                      <wps:cNvSpPr/>
                      <wps:spPr>
                        <a:xfrm>
                          <a:off x="0" y="0"/>
                          <a:ext cx="2581275" cy="559625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6561A1" id="Obdélník 2342" o:spid="_x0000_s1026" style="position:absolute;margin-left:502.5pt;margin-top:0;width:203.25pt;height:440.65pt;z-index:251812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" fillcolor="black [3200]" strokecolor="black [1600]" strokeweight="2pt"/>
            </w:pict>
          </mc:Fallback>
        </mc:AlternateContent>
      </w:r>
      <w:r w:rsidR="00B56D47" w:rsidRPr="00165391">
        <w:rPr>
          <w:noProof/>
          <w:highlight w:val="black"/>
        </w:rPr>
        <w:drawing>
          <wp:inline distT="0" distB="0" distL="0" distR="0" wp14:anchorId="2F66D316" wp14:editId="7706CE65">
            <wp:extent cx="8893175" cy="5610225"/>
            <wp:effectExtent l="0" t="0" r="3175" b="9525"/>
            <wp:docPr id="2097" name="Obrázek 2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8893175" cy="5610225"/>
                    </a:xfrm>
                    <a:prstGeom prst="rect">
                      <a:avLst/>
                    </a:prstGeom>
                    <a:noFill/>
                    <a:ln>
                      <a:noFill/>
                    </a:ln>
                  </pic:spPr>
                </pic:pic>
              </a:graphicData>
            </a:graphic>
          </wp:inline>
        </w:drawing>
      </w:r>
    </w:p>
    <w:p w14:paraId="2CA29B85" w14:textId="1A72D4B9" w:rsidR="00B56D47" w:rsidRPr="00165391" w:rsidRDefault="006B04C5" w:rsidP="00A651F7">
      <w:pPr>
        <w:widowControl w:val="0"/>
        <w:autoSpaceDE w:val="0"/>
        <w:autoSpaceDN w:val="0"/>
        <w:adjustRightInd w:val="0"/>
        <w:spacing w:before="120" w:after="0"/>
        <w:rPr>
          <w:rFonts w:cs="Arial"/>
          <w:highlight w:val="black"/>
        </w:rPr>
      </w:pPr>
      <w:r>
        <w:rPr>
          <w:noProof/>
        </w:rPr>
        <w:lastRenderedPageBreak/>
        <mc:AlternateContent>
          <mc:Choice Requires="wps">
            <w:drawing>
              <wp:anchor distT="0" distB="0" distL="114300" distR="114300" simplePos="0" relativeHeight="251810304" behindDoc="0" locked="0" layoutInCell="1" allowOverlap="1" wp14:anchorId="42577E65" wp14:editId="461B9EE5">
                <wp:simplePos x="0" y="0"/>
                <wp:positionH relativeFrom="column">
                  <wp:posOffset>6405880</wp:posOffset>
                </wp:positionH>
                <wp:positionV relativeFrom="paragraph">
                  <wp:posOffset>-4445</wp:posOffset>
                </wp:positionV>
                <wp:extent cx="2581275" cy="5596255"/>
                <wp:effectExtent l="0" t="0" r="28575" b="23495"/>
                <wp:wrapNone/>
                <wp:docPr id="2341" name="Obdélník 2341"/>
                <wp:cNvGraphicFramePr/>
                <a:graphic xmlns:a="http://schemas.openxmlformats.org/drawingml/2006/main">
                  <a:graphicData uri="http://schemas.microsoft.com/office/word/2010/wordprocessingShape">
                    <wps:wsp>
                      <wps:cNvSpPr/>
                      <wps:spPr>
                        <a:xfrm>
                          <a:off x="0" y="0"/>
                          <a:ext cx="2581275" cy="559625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4FAE23" id="Obdélník 2341" o:spid="_x0000_s1026" style="position:absolute;margin-left:504.4pt;margin-top:-.35pt;width:203.25pt;height:440.65pt;z-index:251810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" fillcolor="black [3200]" strokecolor="black [1600]" strokeweight="2pt"/>
            </w:pict>
          </mc:Fallback>
        </mc:AlternateContent>
      </w:r>
      <w:r w:rsidR="00B56D47" w:rsidRPr="00165391">
        <w:rPr>
          <w:noProof/>
          <w:highlight w:val="black"/>
        </w:rPr>
        <w:drawing>
          <wp:inline distT="0" distB="0" distL="0" distR="0" wp14:anchorId="62EF4446" wp14:editId="0DBEB7B2">
            <wp:extent cx="8893175" cy="4708525"/>
            <wp:effectExtent l="0" t="0" r="3175" b="0"/>
            <wp:docPr id="2098" name="Obrázek 2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8893175" cy="4708525"/>
                    </a:xfrm>
                    <a:prstGeom prst="rect">
                      <a:avLst/>
                    </a:prstGeom>
                    <a:noFill/>
                    <a:ln>
                      <a:noFill/>
                    </a:ln>
                  </pic:spPr>
                </pic:pic>
              </a:graphicData>
            </a:graphic>
          </wp:inline>
        </w:drawing>
      </w:r>
    </w:p>
    <w:p w14:paraId="114A6542" w14:textId="44BFA9B2" w:rsidR="00B56D47" w:rsidRPr="00165391" w:rsidRDefault="00B56D47" w:rsidP="00A651F7">
      <w:pPr>
        <w:widowControl w:val="0"/>
        <w:autoSpaceDE w:val="0"/>
        <w:autoSpaceDN w:val="0"/>
        <w:adjustRightInd w:val="0"/>
        <w:spacing w:before="120" w:after="0"/>
        <w:rPr>
          <w:rFonts w:cs="Arial"/>
          <w:highlight w:val="black"/>
        </w:rPr>
      </w:pPr>
      <w:r w:rsidRPr="00165391">
        <w:rPr>
          <w:noProof/>
          <w:highlight w:val="black"/>
        </w:rPr>
        <w:drawing>
          <wp:inline distT="0" distB="0" distL="0" distR="0" wp14:anchorId="5779612D" wp14:editId="08C659C8">
            <wp:extent cx="8893175" cy="786130"/>
            <wp:effectExtent l="0" t="0" r="3175" b="0"/>
            <wp:docPr id="2099" name="Obrázek 2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8893175" cy="786130"/>
                    </a:xfrm>
                    <a:prstGeom prst="rect">
                      <a:avLst/>
                    </a:prstGeom>
                    <a:noFill/>
                    <a:ln>
                      <a:noFill/>
                    </a:ln>
                  </pic:spPr>
                </pic:pic>
              </a:graphicData>
            </a:graphic>
          </wp:inline>
        </w:drawing>
      </w:r>
    </w:p>
    <w:p w14:paraId="64886026" w14:textId="77777777" w:rsidR="00A651F7" w:rsidRDefault="00890F0E" w:rsidP="00A651F7">
      <w:pPr>
        <w:widowControl w:val="0"/>
        <w:autoSpaceDE w:val="0"/>
        <w:autoSpaceDN w:val="0"/>
        <w:adjustRightInd w:val="0"/>
        <w:spacing w:before="120" w:after="0"/>
        <w:rPr>
          <w:rFonts w:cs="Arial"/>
        </w:rPr>
      </w:pPr>
      <w:r w:rsidRPr="00165391">
        <w:rPr>
          <w:noProof/>
          <w:highlight w:val="black"/>
          <w:lang w:eastAsia="cs-CZ"/>
        </w:rPr>
        <w:lastRenderedPageBreak/>
        <w:drawing>
          <wp:inline distT="0" distB="0" distL="0" distR="0" wp14:anchorId="1065590E" wp14:editId="1B1635DF">
            <wp:extent cx="6648450" cy="5499765"/>
            <wp:effectExtent l="0" t="0" r="0" b="5715"/>
            <wp:docPr id="2263" name="Obrázek 2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1">
                      <a:extLst>
                        <a:ext uri="{28A0092B-C50C-407E-A947-70E740481C1C}">
                          <a14:useLocalDpi xmlns:a14="http://schemas.microsoft.com/office/drawing/2010/main"/>
                        </a:ext>
                      </a:extLst>
                    </a:blip>
                    <a:srcRect/>
                    <a:stretch>
                      <a:fillRect/>
                    </a:stretch>
                  </pic:blipFill>
                  <pic:spPr bwMode="auto">
                    <a:xfrm>
                      <a:off x="0" y="0"/>
                      <a:ext cx="6653723" cy="5504127"/>
                    </a:xfrm>
                    <a:prstGeom prst="rect">
                      <a:avLst/>
                    </a:prstGeom>
                    <a:noFill/>
                    <a:ln>
                      <a:noFill/>
                    </a:ln>
                  </pic:spPr>
                </pic:pic>
              </a:graphicData>
            </a:graphic>
          </wp:inline>
        </w:drawing>
      </w:r>
    </w:p>
    <w:p w14:paraId="5EDD75D5" w14:textId="77777777" w:rsidR="00A651F7" w:rsidRDefault="00A651F7" w:rsidP="00A651F7">
      <w:pPr>
        <w:widowControl w:val="0"/>
        <w:autoSpaceDE w:val="0"/>
        <w:autoSpaceDN w:val="0"/>
        <w:adjustRightInd w:val="0"/>
        <w:spacing w:before="120" w:after="0"/>
        <w:rPr>
          <w:rFonts w:cs="Arial"/>
        </w:rPr>
        <w:sectPr w:rsidR="00A651F7" w:rsidSect="009E7192">
          <w:headerReference w:type="default" r:id="rId182"/>
          <w:footerReference w:type="default" r:id="rId183"/>
          <w:headerReference w:type="first" r:id="rId184"/>
          <w:footerReference w:type="first" r:id="rId185"/>
          <w:pgSz w:w="16839" w:h="11907" w:orient="landscape" w:code="9"/>
          <w:pgMar w:top="1417" w:right="1417" w:bottom="1417" w:left="1417" w:header="708" w:footer="708" w:gutter="0"/>
          <w:cols w:space="708"/>
          <w:titlePg/>
          <w:docGrid w:linePitch="360"/>
        </w:sectPr>
      </w:pPr>
    </w:p>
    <w:p w14:paraId="70FE5906" w14:textId="77777777" w:rsidR="00A651F7" w:rsidRPr="00C55F3C" w:rsidRDefault="00A651F7" w:rsidP="00CD036A">
      <w:pPr>
        <w:pStyle w:val="Odstavecseseznamem"/>
        <w:numPr>
          <w:ilvl w:val="1"/>
          <w:numId w:val="31"/>
        </w:numPr>
        <w:ind w:left="851" w:hanging="851"/>
        <w:rPr>
          <w:b/>
          <w:sz w:val="24"/>
          <w:szCs w:val="24"/>
        </w:rPr>
      </w:pPr>
      <w:r w:rsidRPr="00C55F3C">
        <w:rPr>
          <w:b/>
          <w:sz w:val="24"/>
          <w:szCs w:val="24"/>
        </w:rPr>
        <w:lastRenderedPageBreak/>
        <w:t>Úsporná opatření na vodě</w:t>
      </w:r>
    </w:p>
    <w:p w14:paraId="68AA238D" w14:textId="581EE14A" w:rsidR="00960F2C" w:rsidRDefault="00483B0F" w:rsidP="00483B0F">
      <w:pPr>
        <w:widowControl w:val="0"/>
        <w:autoSpaceDE w:val="0"/>
        <w:autoSpaceDN w:val="0"/>
        <w:adjustRightInd w:val="0"/>
        <w:spacing w:before="120" w:after="0"/>
        <w:rPr>
          <w:rFonts w:cs="Arial"/>
        </w:rPr>
      </w:pPr>
      <w:r w:rsidRPr="003D1EB6">
        <w:rPr>
          <w:rFonts w:cs="Arial"/>
        </w:rPr>
        <w:t xml:space="preserve">V rámci tohoto opatření budou na umyvadlové a sprchové baterie </w:t>
      </w:r>
      <w:r>
        <w:rPr>
          <w:rFonts w:cs="Arial"/>
        </w:rPr>
        <w:t xml:space="preserve">ve všech budovách v areálu </w:t>
      </w:r>
      <w:r w:rsidRPr="003D1EB6">
        <w:rPr>
          <w:rFonts w:cs="Arial"/>
        </w:rPr>
        <w:t xml:space="preserve">aplikovány úsporné </w:t>
      </w:r>
      <w:proofErr w:type="spellStart"/>
      <w:r w:rsidRPr="003D1EB6">
        <w:rPr>
          <w:rFonts w:cs="Arial"/>
        </w:rPr>
        <w:t>perlátory</w:t>
      </w:r>
      <w:proofErr w:type="spellEnd"/>
      <w:r w:rsidRPr="003D1EB6">
        <w:rPr>
          <w:rFonts w:cs="Arial"/>
        </w:rPr>
        <w:t xml:space="preserve"> nové generace s </w:t>
      </w:r>
      <w:proofErr w:type="spellStart"/>
      <w:r w:rsidRPr="003D1EB6">
        <w:rPr>
          <w:rFonts w:cs="Arial"/>
        </w:rPr>
        <w:t>přednastavitelným</w:t>
      </w:r>
      <w:proofErr w:type="spellEnd"/>
      <w:r w:rsidRPr="003D1EB6">
        <w:rPr>
          <w:rFonts w:cs="Arial"/>
        </w:rPr>
        <w:t xml:space="preserve"> průtokem. Dále budou do splachovacích nádržek WC instalovány šetřící prvky WC STOP.</w:t>
      </w:r>
      <w:r>
        <w:rPr>
          <w:rFonts w:cs="Arial"/>
        </w:rPr>
        <w:t xml:space="preserve"> </w:t>
      </w:r>
      <w:r w:rsidRPr="003D1EB6">
        <w:rPr>
          <w:rFonts w:cs="Arial"/>
        </w:rPr>
        <w:t xml:space="preserve">Celkový počet šetřících prvků (tj. </w:t>
      </w:r>
      <w:proofErr w:type="spellStart"/>
      <w:r w:rsidRPr="003D1EB6">
        <w:rPr>
          <w:rFonts w:cs="Arial"/>
        </w:rPr>
        <w:t>perlátorů</w:t>
      </w:r>
      <w:proofErr w:type="spellEnd"/>
      <w:r w:rsidRPr="003D1EB6">
        <w:rPr>
          <w:rFonts w:cs="Arial"/>
        </w:rPr>
        <w:t xml:space="preserve"> a WC STOP) je </w:t>
      </w:r>
      <w:r w:rsidR="00EE66CA">
        <w:rPr>
          <w:rFonts w:cs="Arial"/>
        </w:rPr>
        <w:t>2</w:t>
      </w:r>
      <w:r>
        <w:rPr>
          <w:rFonts w:cs="Arial"/>
        </w:rPr>
        <w:t> </w:t>
      </w:r>
      <w:r w:rsidR="005B097C">
        <w:rPr>
          <w:rFonts w:cs="Arial"/>
        </w:rPr>
        <w:t>742</w:t>
      </w:r>
      <w:r>
        <w:rPr>
          <w:rFonts w:cs="Arial"/>
        </w:rPr>
        <w:t> </w:t>
      </w:r>
      <w:r w:rsidRPr="003D1EB6">
        <w:rPr>
          <w:rFonts w:cs="Arial"/>
        </w:rPr>
        <w:t xml:space="preserve">ks. </w:t>
      </w:r>
      <w:proofErr w:type="spellStart"/>
      <w:r w:rsidRPr="003D1EB6">
        <w:rPr>
          <w:rFonts w:cs="Arial"/>
        </w:rPr>
        <w:t>Perlátor</w:t>
      </w:r>
      <w:proofErr w:type="spellEnd"/>
      <w:r w:rsidRPr="003D1EB6">
        <w:rPr>
          <w:rFonts w:cs="Arial"/>
        </w:rPr>
        <w:t xml:space="preserve"> je </w:t>
      </w:r>
      <w:proofErr w:type="spellStart"/>
      <w:proofErr w:type="gramStart"/>
      <w:r w:rsidRPr="003D1EB6">
        <w:rPr>
          <w:rFonts w:cs="Arial"/>
        </w:rPr>
        <w:t>antivápenný</w:t>
      </w:r>
      <w:proofErr w:type="spellEnd"/>
      <w:r w:rsidRPr="003D1EB6">
        <w:rPr>
          <w:rFonts w:cs="Arial"/>
        </w:rPr>
        <w:t xml:space="preserve"> - díly</w:t>
      </w:r>
      <w:proofErr w:type="gramEnd"/>
      <w:r w:rsidRPr="003D1EB6">
        <w:rPr>
          <w:rFonts w:cs="Arial"/>
        </w:rPr>
        <w:t xml:space="preserve">, se kterými přichází voda do styku, jsou ze speciální umělé hmoty odolné proti usazování vodního kamene, odolné proti horké vodě a chemikáliím. Spořiče využívají </w:t>
      </w:r>
      <w:proofErr w:type="spellStart"/>
      <w:r w:rsidRPr="003D1EB6">
        <w:rPr>
          <w:rFonts w:cs="Arial"/>
        </w:rPr>
        <w:t>vzduchovo</w:t>
      </w:r>
      <w:proofErr w:type="spellEnd"/>
      <w:r w:rsidRPr="003D1EB6">
        <w:rPr>
          <w:rFonts w:cs="Arial"/>
        </w:rPr>
        <w:t xml:space="preserve">-vířivou techniku, která sníží průtok vody. Uživatel přitom nemá pocit, že je omezován nižším průtokem vody. </w:t>
      </w:r>
      <w:proofErr w:type="spellStart"/>
      <w:r w:rsidRPr="003D1EB6">
        <w:rPr>
          <w:rFonts w:cs="Arial"/>
        </w:rPr>
        <w:t>Perlátor</w:t>
      </w:r>
      <w:proofErr w:type="spellEnd"/>
      <w:r w:rsidRPr="003D1EB6">
        <w:rPr>
          <w:rFonts w:cs="Arial"/>
        </w:rPr>
        <w:t xml:space="preserve"> obsahuje ochranné kovové prvky proti krádeži či odmontování. Instalují se pomocí speciálního klíče.</w:t>
      </w:r>
    </w:p>
    <w:p w14:paraId="5C74042B" w14:textId="535586A7" w:rsidR="00236517" w:rsidRPr="00CA6810" w:rsidRDefault="00236517" w:rsidP="00607BE5">
      <w:pPr>
        <w:spacing w:before="120" w:after="0"/>
        <w:rPr>
          <w:rFonts w:cs="Arial"/>
          <w:color w:val="FF0000"/>
          <w:u w:val="single"/>
        </w:rPr>
      </w:pPr>
      <w:r w:rsidRPr="00CA6810">
        <w:rPr>
          <w:color w:val="FF0000"/>
          <w:u w:val="single"/>
        </w:rPr>
        <w:t xml:space="preserve">V rámci energetického managementu, který bude ESCO provádět po celou dobu trvání smlouvy, budou dodané </w:t>
      </w:r>
      <w:proofErr w:type="spellStart"/>
      <w:r w:rsidRPr="00CA6810">
        <w:rPr>
          <w:color w:val="FF0000"/>
          <w:u w:val="single"/>
        </w:rPr>
        <w:t>perlátory</w:t>
      </w:r>
      <w:proofErr w:type="spellEnd"/>
      <w:r w:rsidRPr="00CA6810">
        <w:rPr>
          <w:color w:val="FF0000"/>
          <w:u w:val="single"/>
        </w:rPr>
        <w:t xml:space="preserve"> pravidelně čištěny tak, aby byly plně funkční. </w:t>
      </w:r>
    </w:p>
    <w:p w14:paraId="69D0DBB5" w14:textId="77777777" w:rsidR="00236517" w:rsidRPr="00CA6810" w:rsidRDefault="00236517" w:rsidP="00607BE5">
      <w:pPr>
        <w:spacing w:before="120" w:after="0"/>
        <w:rPr>
          <w:rFonts w:ascii="Calibri" w:hAnsi="Calibri" w:cs="Calibri"/>
          <w:color w:val="FF0000"/>
        </w:rPr>
      </w:pPr>
      <w:r w:rsidRPr="00CA6810">
        <w:rPr>
          <w:color w:val="FF0000"/>
        </w:rPr>
        <w:t xml:space="preserve">Dle oficiálního požadavku ENESA se základní nastavení průtoku koncových prvků při pravidelném čištění úsporných prvků ze strany ENESA připouští následující: Sprchová růžice – </w:t>
      </w:r>
      <w:proofErr w:type="gramStart"/>
      <w:r w:rsidRPr="00CA6810">
        <w:rPr>
          <w:color w:val="FF0000"/>
        </w:rPr>
        <w:t>6l</w:t>
      </w:r>
      <w:proofErr w:type="gramEnd"/>
      <w:r w:rsidRPr="00CA6810">
        <w:rPr>
          <w:color w:val="FF0000"/>
        </w:rPr>
        <w:t xml:space="preserve">/min, umyvadlová/dřezová baterie – 3l/min. </w:t>
      </w:r>
    </w:p>
    <w:p w14:paraId="0C8992C9" w14:textId="77777777" w:rsidR="00236517" w:rsidRPr="00CA6810" w:rsidRDefault="00236517" w:rsidP="00607BE5">
      <w:pPr>
        <w:spacing w:before="120" w:after="0"/>
        <w:rPr>
          <w:color w:val="FF0000"/>
        </w:rPr>
      </w:pPr>
      <w:r w:rsidRPr="00CA6810">
        <w:rPr>
          <w:color w:val="FF0000"/>
        </w:rPr>
        <w:t xml:space="preserve">Dle konkrétních požadavků Klienta na úpravu průtoku některých míst, je při zachování garantované smluvní úspory možnost úpravy průtoku až na hodnotu 6l/min </w:t>
      </w:r>
      <w:proofErr w:type="gramStart"/>
      <w:r w:rsidRPr="00CA6810">
        <w:rPr>
          <w:color w:val="FF0000"/>
        </w:rPr>
        <w:t>pro  umyvadlové</w:t>
      </w:r>
      <w:proofErr w:type="gramEnd"/>
      <w:r w:rsidRPr="00CA6810">
        <w:rPr>
          <w:color w:val="FF0000"/>
        </w:rPr>
        <w:t>/dřezové baterie a na hodnotu 10l/min pro sprchové růžice a to do 14 kalendářních dnů po obdržení písemné žádosti klienta.  ENESA má právo, před provedením vyžádaných úprav prověřit funkčnost systému a případně na svůj náklad odhalit a odstranit příčiny nedostatečného průtoku, např. stav zanesení sítek/potrubí, nebo upozornit Klienta na zjištěný stav na zařízení Klienta.</w:t>
      </w:r>
    </w:p>
    <w:p w14:paraId="6DFDDD75" w14:textId="1CE41974" w:rsidR="00483B0F" w:rsidRPr="003D1EB6" w:rsidRDefault="00483B0F" w:rsidP="00483B0F">
      <w:pPr>
        <w:widowControl w:val="0"/>
        <w:autoSpaceDE w:val="0"/>
        <w:autoSpaceDN w:val="0"/>
        <w:adjustRightInd w:val="0"/>
        <w:spacing w:before="120" w:after="0"/>
        <w:jc w:val="center"/>
        <w:rPr>
          <w:rFonts w:cs="Arial"/>
        </w:rPr>
      </w:pPr>
      <w:r w:rsidRPr="003D1EB6">
        <w:rPr>
          <w:rFonts w:cs="Arial"/>
          <w:noProof/>
          <w:lang w:eastAsia="cs-CZ"/>
        </w:rPr>
        <w:drawing>
          <wp:inline distT="0" distB="0" distL="0" distR="0" wp14:anchorId="3E1D5FF0" wp14:editId="07F64F4F">
            <wp:extent cx="1325915" cy="720000"/>
            <wp:effectExtent l="0" t="0" r="7620" b="4445"/>
            <wp:docPr id="2267" name="Obrázek 2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6_24a.jpg"/>
                    <pic:cNvPicPr/>
                  </pic:nvPicPr>
                  <pic:blipFill rotWithShape="1">
                    <a:blip r:embed="rId36" cstate="screen">
                      <a:extLst>
                        <a:ext uri="{28A0092B-C50C-407E-A947-70E740481C1C}">
                          <a14:useLocalDpi xmlns:a14="http://schemas.microsoft.com/office/drawing/2010/main"/>
                        </a:ext>
                      </a:extLst>
                    </a:blip>
                    <a:srcRect/>
                    <a:stretch/>
                  </pic:blipFill>
                  <pic:spPr bwMode="auto">
                    <a:xfrm>
                      <a:off x="0" y="0"/>
                      <a:ext cx="1325915" cy="720000"/>
                    </a:xfrm>
                    <a:prstGeom prst="rect">
                      <a:avLst/>
                    </a:prstGeom>
                    <a:ln>
                      <a:noFill/>
                    </a:ln>
                    <a:extLst>
                      <a:ext uri="{53640926-AAD7-44D8-BBD7-CCE9431645EC}">
                        <a14:shadowObscured xmlns:a14="http://schemas.microsoft.com/office/drawing/2010/main"/>
                      </a:ext>
                    </a:extLst>
                  </pic:spPr>
                </pic:pic>
              </a:graphicData>
            </a:graphic>
          </wp:inline>
        </w:drawing>
      </w:r>
      <w:r w:rsidRPr="003D1EB6">
        <w:rPr>
          <w:rFonts w:cs="Arial"/>
          <w:noProof/>
          <w:lang w:eastAsia="cs-CZ"/>
        </w:rPr>
        <w:drawing>
          <wp:inline distT="0" distB="0" distL="0" distR="0" wp14:anchorId="0F4D4A5E" wp14:editId="232AA243">
            <wp:extent cx="971550" cy="777240"/>
            <wp:effectExtent l="0" t="0" r="0" b="3810"/>
            <wp:docPr id="2268" name="Obrázek 2268" descr="Watersavers WC stop">
              <a:hlinkClick xmlns:a="http://schemas.openxmlformats.org/drawingml/2006/main" r:id="rId37" tooltip="&quot;Watersavers WC st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Watersavers WC stop">
                      <a:hlinkClick r:id="rId37" tooltip="&quot;Watersavers WC stop&quot;"/>
                    </pic:cNvPr>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974374" cy="779499"/>
                    </a:xfrm>
                    <a:prstGeom prst="rect">
                      <a:avLst/>
                    </a:prstGeom>
                    <a:noFill/>
                    <a:ln>
                      <a:noFill/>
                    </a:ln>
                  </pic:spPr>
                </pic:pic>
              </a:graphicData>
            </a:graphic>
          </wp:inline>
        </w:drawing>
      </w:r>
      <w:r w:rsidR="005B097C">
        <w:rPr>
          <w:noProof/>
        </w:rPr>
        <w:drawing>
          <wp:inline distT="0" distB="0" distL="0" distR="0" wp14:anchorId="75B12DC3" wp14:editId="29357BA4">
            <wp:extent cx="952500" cy="952500"/>
            <wp:effectExtent l="0" t="0" r="0" b="0"/>
            <wp:docPr id="66" name="Obrázek 66" descr="jetst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etstorm"/>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14:paraId="3F25BDED" w14:textId="20363F89" w:rsidR="00483B0F" w:rsidRDefault="005B097C" w:rsidP="00483B0F">
      <w:pPr>
        <w:widowControl w:val="0"/>
        <w:autoSpaceDE w:val="0"/>
        <w:autoSpaceDN w:val="0"/>
        <w:adjustRightInd w:val="0"/>
        <w:spacing w:before="240" w:after="0"/>
        <w:rPr>
          <w:rFonts w:cs="Arial"/>
        </w:rPr>
      </w:pPr>
      <w:r>
        <w:rPr>
          <w:rFonts w:cs="Arial"/>
        </w:rPr>
        <w:t>Dále se předpokládá výměna 370 ks vybraných umyvadlových a sprchových baterií za nové pákové a náhrada 477 ks sprchových hlavic včetně hadice za nové úsporné.</w:t>
      </w:r>
    </w:p>
    <w:p w14:paraId="25F400A5" w14:textId="52DD9D6D" w:rsidR="00483B0F" w:rsidRDefault="00483B0F" w:rsidP="00483B0F">
      <w:pPr>
        <w:widowControl w:val="0"/>
        <w:autoSpaceDE w:val="0"/>
        <w:autoSpaceDN w:val="0"/>
        <w:adjustRightInd w:val="0"/>
        <w:spacing w:before="120" w:after="0"/>
        <w:rPr>
          <w:rFonts w:cs="Arial"/>
        </w:rPr>
      </w:pPr>
      <w:r w:rsidRPr="003D1EB6">
        <w:rPr>
          <w:rFonts w:cs="Arial"/>
        </w:rPr>
        <w:t xml:space="preserve">Výběr koncových spotřebičů studené a teplé vody, které budou opatřeny úspornými prvky, bude proveden ve spolupráci s provozním personálem na základě podrobného místního šetření a na základě údajů o stupni využití jednotlivých výtokových míst. Prioritně budou úspornými prvky opatřeny výtoky s vyšším stupněm využití tak, aby dosažené úspory na vodě, a v případě teplé vody i na teple na její ohřev, byly co nejvyšší. Na toto opatření jsou vyčleněny celkové investiční prostředky ve výši </w:t>
      </w:r>
      <w:r w:rsidR="005B097C" w:rsidRPr="00165391">
        <w:rPr>
          <w:rFonts w:cs="Arial"/>
          <w:b/>
          <w:highlight w:val="black"/>
        </w:rPr>
        <w:t>1 931,5</w:t>
      </w:r>
      <w:r w:rsidRPr="00165391">
        <w:rPr>
          <w:rFonts w:cs="Arial"/>
          <w:b/>
          <w:highlight w:val="black"/>
        </w:rPr>
        <w:t> tis</w:t>
      </w:r>
      <w:r w:rsidRPr="003D1EB6">
        <w:rPr>
          <w:rFonts w:cs="Arial"/>
          <w:b/>
        </w:rPr>
        <w:t>. Kč bez DPH</w:t>
      </w:r>
      <w:r w:rsidRPr="003D1EB6">
        <w:rPr>
          <w:rFonts w:cs="Arial"/>
        </w:rPr>
        <w:t>.</w:t>
      </w:r>
    </w:p>
    <w:p w14:paraId="1CC981BA" w14:textId="77777777" w:rsidR="00440CAC" w:rsidRDefault="00440CAC" w:rsidP="00440CAC">
      <w:pPr>
        <w:spacing w:before="120" w:after="0"/>
      </w:pPr>
    </w:p>
    <w:p w14:paraId="7982707E" w14:textId="77777777" w:rsidR="00440CAC" w:rsidRDefault="00440CAC" w:rsidP="00440CAC">
      <w:pPr>
        <w:widowControl w:val="0"/>
        <w:autoSpaceDE w:val="0"/>
        <w:autoSpaceDN w:val="0"/>
        <w:adjustRightInd w:val="0"/>
        <w:spacing w:before="120" w:after="0"/>
        <w:rPr>
          <w:rFonts w:cs="Arial"/>
        </w:rPr>
        <w:sectPr w:rsidR="00440CAC" w:rsidSect="00251F83">
          <w:headerReference w:type="default" r:id="rId186"/>
          <w:footerReference w:type="default" r:id="rId187"/>
          <w:headerReference w:type="first" r:id="rId188"/>
          <w:footerReference w:type="first" r:id="rId189"/>
          <w:pgSz w:w="11907" w:h="16839" w:code="9"/>
          <w:pgMar w:top="1417" w:right="1417" w:bottom="1417" w:left="1417" w:header="708" w:footer="708" w:gutter="0"/>
          <w:cols w:space="708"/>
          <w:titlePg/>
          <w:docGrid w:linePitch="360"/>
        </w:sectPr>
      </w:pPr>
    </w:p>
    <w:p w14:paraId="1C228D42" w14:textId="77777777" w:rsidR="00A65AC4" w:rsidRPr="008811D8" w:rsidRDefault="00A65AC4" w:rsidP="00CD036A">
      <w:pPr>
        <w:pStyle w:val="Odstavecseseznamem"/>
        <w:numPr>
          <w:ilvl w:val="0"/>
          <w:numId w:val="24"/>
        </w:numPr>
        <w:tabs>
          <w:tab w:val="left" w:pos="1134"/>
        </w:tabs>
        <w:spacing w:before="0" w:after="0"/>
        <w:ind w:left="567" w:hanging="567"/>
        <w:rPr>
          <w:b/>
          <w:sz w:val="28"/>
          <w:szCs w:val="28"/>
          <w:u w:val="single"/>
        </w:rPr>
      </w:pPr>
      <w:r w:rsidRPr="008811D8">
        <w:rPr>
          <w:b/>
          <w:sz w:val="28"/>
          <w:szCs w:val="28"/>
          <w:u w:val="single"/>
        </w:rPr>
        <w:lastRenderedPageBreak/>
        <w:t>TABULKOVÉ VÝSTUPY</w:t>
      </w:r>
      <w:r w:rsidR="00B8083D" w:rsidRPr="008811D8">
        <w:tab/>
        <w:t>(</w:t>
      </w:r>
      <w:proofErr w:type="spellStart"/>
      <w:proofErr w:type="gramStart"/>
      <w:r w:rsidR="00B8083D" w:rsidRPr="008811D8">
        <w:t>technicko</w:t>
      </w:r>
      <w:proofErr w:type="spellEnd"/>
      <w:r w:rsidR="00B8083D" w:rsidRPr="008811D8">
        <w:t> - ekonomické</w:t>
      </w:r>
      <w:proofErr w:type="gramEnd"/>
      <w:r w:rsidR="00B8083D" w:rsidRPr="008811D8">
        <w:t xml:space="preserve"> údaje po jednotlivých areálech a opatřeních)</w:t>
      </w:r>
    </w:p>
    <w:p w14:paraId="7491DDA3" w14:textId="482048E7" w:rsidR="00D46AE9" w:rsidRDefault="00165391" w:rsidP="00D46AE9">
      <w:pPr>
        <w:tabs>
          <w:tab w:val="left" w:pos="851"/>
        </w:tabs>
        <w:spacing w:before="240" w:after="0"/>
        <w:jc w:val="left"/>
      </w:pPr>
      <w:r>
        <w:rPr>
          <w:noProof/>
        </w:rPr>
        <mc:AlternateContent>
          <mc:Choice Requires="wps">
            <w:drawing>
              <wp:anchor distT="0" distB="0" distL="114300" distR="114300" simplePos="0" relativeHeight="251743744" behindDoc="0" locked="0" layoutInCell="1" allowOverlap="1" wp14:anchorId="1999AC7F" wp14:editId="1B30611F">
                <wp:simplePos x="0" y="0"/>
                <wp:positionH relativeFrom="column">
                  <wp:posOffset>-156845</wp:posOffset>
                </wp:positionH>
                <wp:positionV relativeFrom="paragraph">
                  <wp:posOffset>370205</wp:posOffset>
                </wp:positionV>
                <wp:extent cx="9182100" cy="5343525"/>
                <wp:effectExtent l="0" t="0" r="19050" b="28575"/>
                <wp:wrapNone/>
                <wp:docPr id="121" name="Obdélník 121"/>
                <wp:cNvGraphicFramePr/>
                <a:graphic xmlns:a="http://schemas.openxmlformats.org/drawingml/2006/main">
                  <a:graphicData uri="http://schemas.microsoft.com/office/word/2010/wordprocessingShape">
                    <wps:wsp>
                      <wps:cNvSpPr/>
                      <wps:spPr>
                        <a:xfrm>
                          <a:off x="0" y="0"/>
                          <a:ext cx="9182100" cy="534352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ED42E4" id="Obdélník 121" o:spid="_x0000_s1026" style="position:absolute;margin-left:-12.35pt;margin-top:29.15pt;width:723pt;height:420.75pt;z-index:251743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" fillcolor="black [3200]" strokecolor="black [1600]" strokeweight="2pt"/>
            </w:pict>
          </mc:Fallback>
        </mc:AlternateContent>
      </w:r>
      <w:r w:rsidR="00D46AE9">
        <w:t>Tab.</w:t>
      </w:r>
      <w:r w:rsidR="007576CC">
        <w:t>2</w:t>
      </w:r>
      <w:r w:rsidR="00D46AE9">
        <w:t>.1</w:t>
      </w:r>
      <w:r w:rsidR="007576CC">
        <w:t>0</w:t>
      </w:r>
      <w:r w:rsidR="00D46AE9">
        <w:tab/>
        <w:t>Náklady a úspory jednotlivých opatření</w:t>
      </w:r>
    </w:p>
    <w:p w14:paraId="1AF0AD0E" w14:textId="71865EE3" w:rsidR="00D46AE9" w:rsidRPr="00165391" w:rsidRDefault="0010755E" w:rsidP="00D46AE9">
      <w:pPr>
        <w:spacing w:before="120" w:after="0"/>
        <w:jc w:val="left"/>
        <w:rPr>
          <w:highlight w:val="black"/>
        </w:rPr>
      </w:pPr>
      <w:r w:rsidRPr="00165391">
        <w:rPr>
          <w:noProof/>
          <w:highlight w:val="black"/>
        </w:rPr>
        <w:drawing>
          <wp:inline distT="0" distB="0" distL="0" distR="0" wp14:anchorId="2B4FB759" wp14:editId="3549F69B">
            <wp:extent cx="8893175" cy="5227955"/>
            <wp:effectExtent l="0" t="0" r="3175"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8893175" cy="5227955"/>
                    </a:xfrm>
                    <a:prstGeom prst="rect">
                      <a:avLst/>
                    </a:prstGeom>
                    <a:noFill/>
                    <a:ln>
                      <a:noFill/>
                    </a:ln>
                  </pic:spPr>
                </pic:pic>
              </a:graphicData>
            </a:graphic>
          </wp:inline>
        </w:drawing>
      </w:r>
    </w:p>
    <w:p w14:paraId="1E2BA8DC" w14:textId="3EB534CF" w:rsidR="00D46AE9" w:rsidRPr="00165391" w:rsidRDefault="00165391" w:rsidP="00D46AE9">
      <w:pPr>
        <w:spacing w:before="120"/>
        <w:jc w:val="left"/>
        <w:rPr>
          <w:highlight w:val="black"/>
        </w:rPr>
      </w:pPr>
      <w:r>
        <w:rPr>
          <w:noProof/>
        </w:rPr>
        <w:lastRenderedPageBreak/>
        <mc:AlternateContent>
          <mc:Choice Requires="wps">
            <w:drawing>
              <wp:anchor distT="0" distB="0" distL="114300" distR="114300" simplePos="0" relativeHeight="251745792" behindDoc="0" locked="0" layoutInCell="1" allowOverlap="1" wp14:anchorId="48B7BE8B" wp14:editId="45AE7F39">
                <wp:simplePos x="0" y="0"/>
                <wp:positionH relativeFrom="column">
                  <wp:posOffset>-4445</wp:posOffset>
                </wp:positionH>
                <wp:positionV relativeFrom="paragraph">
                  <wp:posOffset>-80645</wp:posOffset>
                </wp:positionV>
                <wp:extent cx="9182100" cy="5915025"/>
                <wp:effectExtent l="0" t="0" r="19050" b="28575"/>
                <wp:wrapNone/>
                <wp:docPr id="122" name="Obdélník 122"/>
                <wp:cNvGraphicFramePr/>
                <a:graphic xmlns:a="http://schemas.openxmlformats.org/drawingml/2006/main">
                  <a:graphicData uri="http://schemas.microsoft.com/office/word/2010/wordprocessingShape">
                    <wps:wsp>
                      <wps:cNvSpPr/>
                      <wps:spPr>
                        <a:xfrm>
                          <a:off x="0" y="0"/>
                          <a:ext cx="9182100" cy="591502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4170636" id="Obdélník 122" o:spid="_x0000_s1026" style="position:absolute;margin-left:-.35pt;margin-top:-6.35pt;width:723pt;height:465.75pt;z-index:251745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" fillcolor="black [3200]" strokecolor="black [1600]" strokeweight="2pt"/>
            </w:pict>
          </mc:Fallback>
        </mc:AlternateContent>
      </w:r>
      <w:r w:rsidR="0010755E" w:rsidRPr="00165391">
        <w:rPr>
          <w:noProof/>
          <w:highlight w:val="black"/>
        </w:rPr>
        <w:drawing>
          <wp:inline distT="0" distB="0" distL="0" distR="0" wp14:anchorId="361407F9" wp14:editId="22AEF97F">
            <wp:extent cx="8893175" cy="5838825"/>
            <wp:effectExtent l="0" t="0" r="3175" b="9525"/>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8893175" cy="5838825"/>
                    </a:xfrm>
                    <a:prstGeom prst="rect">
                      <a:avLst/>
                    </a:prstGeom>
                    <a:noFill/>
                    <a:ln>
                      <a:noFill/>
                    </a:ln>
                  </pic:spPr>
                </pic:pic>
              </a:graphicData>
            </a:graphic>
          </wp:inline>
        </w:drawing>
      </w:r>
    </w:p>
    <w:p w14:paraId="0BF9D14C" w14:textId="0D2CF7C4" w:rsidR="00D46AE9" w:rsidRPr="00165391" w:rsidRDefault="00165391" w:rsidP="00D46AE9">
      <w:pPr>
        <w:spacing w:before="120"/>
        <w:jc w:val="left"/>
        <w:rPr>
          <w:highlight w:val="black"/>
        </w:rPr>
      </w:pPr>
      <w:r>
        <w:rPr>
          <w:noProof/>
        </w:rPr>
        <w:lastRenderedPageBreak/>
        <mc:AlternateContent>
          <mc:Choice Requires="wps">
            <w:drawing>
              <wp:anchor distT="0" distB="0" distL="114300" distR="114300" simplePos="0" relativeHeight="251747840" behindDoc="0" locked="0" layoutInCell="1" allowOverlap="1" wp14:anchorId="1129C24B" wp14:editId="0A0F718B">
                <wp:simplePos x="0" y="0"/>
                <wp:positionH relativeFrom="column">
                  <wp:posOffset>0</wp:posOffset>
                </wp:positionH>
                <wp:positionV relativeFrom="paragraph">
                  <wp:posOffset>0</wp:posOffset>
                </wp:positionV>
                <wp:extent cx="9182100" cy="5915025"/>
                <wp:effectExtent l="0" t="0" r="19050" b="28575"/>
                <wp:wrapNone/>
                <wp:docPr id="123" name="Obdélník 123"/>
                <wp:cNvGraphicFramePr/>
                <a:graphic xmlns:a="http://schemas.openxmlformats.org/drawingml/2006/main">
                  <a:graphicData uri="http://schemas.microsoft.com/office/word/2010/wordprocessingShape">
                    <wps:wsp>
                      <wps:cNvSpPr/>
                      <wps:spPr>
                        <a:xfrm>
                          <a:off x="0" y="0"/>
                          <a:ext cx="9182100" cy="591502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88659E1" id="Obdélník 123" o:spid="_x0000_s1026" style="position:absolute;margin-left:0;margin-top:0;width:723pt;height:465.75pt;z-index:251747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" fillcolor="black [3200]" strokecolor="black [1600]" strokeweight="2pt"/>
            </w:pict>
          </mc:Fallback>
        </mc:AlternateContent>
      </w:r>
      <w:r w:rsidR="006A06C9" w:rsidRPr="00165391">
        <w:rPr>
          <w:noProof/>
          <w:highlight w:val="black"/>
        </w:rPr>
        <w:drawing>
          <wp:inline distT="0" distB="0" distL="0" distR="0" wp14:anchorId="546C89E3" wp14:editId="58894569">
            <wp:extent cx="8893175" cy="5909310"/>
            <wp:effectExtent l="0" t="0" r="3175" b="0"/>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8893175" cy="5909310"/>
                    </a:xfrm>
                    <a:prstGeom prst="rect">
                      <a:avLst/>
                    </a:prstGeom>
                    <a:noFill/>
                    <a:ln>
                      <a:noFill/>
                    </a:ln>
                  </pic:spPr>
                </pic:pic>
              </a:graphicData>
            </a:graphic>
          </wp:inline>
        </w:drawing>
      </w:r>
    </w:p>
    <w:p w14:paraId="09DF0E21" w14:textId="5C661443" w:rsidR="00D46AE9" w:rsidRPr="00165391" w:rsidRDefault="00165391" w:rsidP="00D46AE9">
      <w:pPr>
        <w:spacing w:before="120"/>
        <w:jc w:val="left"/>
        <w:rPr>
          <w:highlight w:val="black"/>
        </w:rPr>
      </w:pPr>
      <w:r>
        <w:rPr>
          <w:noProof/>
        </w:rPr>
        <w:lastRenderedPageBreak/>
        <mc:AlternateContent>
          <mc:Choice Requires="wps">
            <w:drawing>
              <wp:anchor distT="0" distB="0" distL="114300" distR="114300" simplePos="0" relativeHeight="251749888" behindDoc="0" locked="0" layoutInCell="1" allowOverlap="1" wp14:anchorId="53244879" wp14:editId="31FD26A5">
                <wp:simplePos x="0" y="0"/>
                <wp:positionH relativeFrom="column">
                  <wp:posOffset>0</wp:posOffset>
                </wp:positionH>
                <wp:positionV relativeFrom="paragraph">
                  <wp:posOffset>0</wp:posOffset>
                </wp:positionV>
                <wp:extent cx="9182100" cy="5915025"/>
                <wp:effectExtent l="0" t="0" r="19050" b="28575"/>
                <wp:wrapNone/>
                <wp:docPr id="124" name="Obdélník 124"/>
                <wp:cNvGraphicFramePr/>
                <a:graphic xmlns:a="http://schemas.openxmlformats.org/drawingml/2006/main">
                  <a:graphicData uri="http://schemas.microsoft.com/office/word/2010/wordprocessingShape">
                    <wps:wsp>
                      <wps:cNvSpPr/>
                      <wps:spPr>
                        <a:xfrm>
                          <a:off x="0" y="0"/>
                          <a:ext cx="9182100" cy="591502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B3AAE8D" id="Obdélník 124" o:spid="_x0000_s1026" style="position:absolute;margin-left:0;margin-top:0;width:723pt;height:465.75pt;z-index:251749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" fillcolor="black [3200]" strokecolor="black [1600]" strokeweight="2pt"/>
            </w:pict>
          </mc:Fallback>
        </mc:AlternateContent>
      </w:r>
      <w:r w:rsidR="006A06C9" w:rsidRPr="00165391">
        <w:rPr>
          <w:noProof/>
          <w:highlight w:val="black"/>
        </w:rPr>
        <w:drawing>
          <wp:inline distT="0" distB="0" distL="0" distR="0" wp14:anchorId="39BF8091" wp14:editId="7014795B">
            <wp:extent cx="8893175" cy="6029325"/>
            <wp:effectExtent l="0" t="0" r="3175" b="9525"/>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8893175" cy="6029325"/>
                    </a:xfrm>
                    <a:prstGeom prst="rect">
                      <a:avLst/>
                    </a:prstGeom>
                    <a:noFill/>
                    <a:ln>
                      <a:noFill/>
                    </a:ln>
                  </pic:spPr>
                </pic:pic>
              </a:graphicData>
            </a:graphic>
          </wp:inline>
        </w:drawing>
      </w:r>
    </w:p>
    <w:p w14:paraId="4D2DC055" w14:textId="382B63E9" w:rsidR="00D46AE9" w:rsidRPr="00165391" w:rsidRDefault="00165391" w:rsidP="00D46AE9">
      <w:pPr>
        <w:spacing w:before="120"/>
        <w:jc w:val="left"/>
        <w:rPr>
          <w:highlight w:val="black"/>
        </w:rPr>
      </w:pPr>
      <w:r>
        <w:rPr>
          <w:noProof/>
        </w:rPr>
        <w:lastRenderedPageBreak/>
        <mc:AlternateContent>
          <mc:Choice Requires="wps">
            <w:drawing>
              <wp:anchor distT="0" distB="0" distL="114300" distR="114300" simplePos="0" relativeHeight="251751936" behindDoc="0" locked="0" layoutInCell="1" allowOverlap="1" wp14:anchorId="73A4B33D" wp14:editId="107D23F3">
                <wp:simplePos x="0" y="0"/>
                <wp:positionH relativeFrom="column">
                  <wp:posOffset>0</wp:posOffset>
                </wp:positionH>
                <wp:positionV relativeFrom="paragraph">
                  <wp:posOffset>0</wp:posOffset>
                </wp:positionV>
                <wp:extent cx="9182100" cy="5915025"/>
                <wp:effectExtent l="0" t="0" r="19050" b="28575"/>
                <wp:wrapNone/>
                <wp:docPr id="125" name="Obdélník 125"/>
                <wp:cNvGraphicFramePr/>
                <a:graphic xmlns:a="http://schemas.openxmlformats.org/drawingml/2006/main">
                  <a:graphicData uri="http://schemas.microsoft.com/office/word/2010/wordprocessingShape">
                    <wps:wsp>
                      <wps:cNvSpPr/>
                      <wps:spPr>
                        <a:xfrm>
                          <a:off x="0" y="0"/>
                          <a:ext cx="9182100" cy="591502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40FB627" id="Obdélník 125" o:spid="_x0000_s1026" style="position:absolute;margin-left:0;margin-top:0;width:723pt;height:465.75pt;z-index:251751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" fillcolor="black [3200]" strokecolor="black [1600]" strokeweight="2pt"/>
            </w:pict>
          </mc:Fallback>
        </mc:AlternateContent>
      </w:r>
      <w:r w:rsidR="006A06C9" w:rsidRPr="00165391">
        <w:rPr>
          <w:noProof/>
          <w:highlight w:val="black"/>
        </w:rPr>
        <w:drawing>
          <wp:inline distT="0" distB="0" distL="0" distR="0" wp14:anchorId="144298FA" wp14:editId="5C7A0196">
            <wp:extent cx="8893175" cy="5898515"/>
            <wp:effectExtent l="0" t="0" r="3175" b="6985"/>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8893175" cy="5898515"/>
                    </a:xfrm>
                    <a:prstGeom prst="rect">
                      <a:avLst/>
                    </a:prstGeom>
                    <a:noFill/>
                    <a:ln>
                      <a:noFill/>
                    </a:ln>
                  </pic:spPr>
                </pic:pic>
              </a:graphicData>
            </a:graphic>
          </wp:inline>
        </w:drawing>
      </w:r>
    </w:p>
    <w:p w14:paraId="6F386D7E" w14:textId="53C1A3ED" w:rsidR="00D46AE9" w:rsidRPr="00165391" w:rsidRDefault="00165391" w:rsidP="00D46AE9">
      <w:pPr>
        <w:spacing w:before="120"/>
        <w:jc w:val="left"/>
        <w:rPr>
          <w:highlight w:val="black"/>
        </w:rPr>
      </w:pPr>
      <w:r>
        <w:rPr>
          <w:noProof/>
        </w:rPr>
        <w:lastRenderedPageBreak/>
        <mc:AlternateContent>
          <mc:Choice Requires="wps">
            <w:drawing>
              <wp:anchor distT="0" distB="0" distL="114300" distR="114300" simplePos="0" relativeHeight="251753984" behindDoc="0" locked="0" layoutInCell="1" allowOverlap="1" wp14:anchorId="46BAA605" wp14:editId="017FEF61">
                <wp:simplePos x="0" y="0"/>
                <wp:positionH relativeFrom="column">
                  <wp:posOffset>0</wp:posOffset>
                </wp:positionH>
                <wp:positionV relativeFrom="paragraph">
                  <wp:posOffset>0</wp:posOffset>
                </wp:positionV>
                <wp:extent cx="9182100" cy="5915025"/>
                <wp:effectExtent l="0" t="0" r="19050" b="28575"/>
                <wp:wrapNone/>
                <wp:docPr id="126" name="Obdélník 126"/>
                <wp:cNvGraphicFramePr/>
                <a:graphic xmlns:a="http://schemas.openxmlformats.org/drawingml/2006/main">
                  <a:graphicData uri="http://schemas.microsoft.com/office/word/2010/wordprocessingShape">
                    <wps:wsp>
                      <wps:cNvSpPr/>
                      <wps:spPr>
                        <a:xfrm>
                          <a:off x="0" y="0"/>
                          <a:ext cx="9182100" cy="591502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6C89659" id="Obdélník 126" o:spid="_x0000_s1026" style="position:absolute;margin-left:0;margin-top:0;width:723pt;height:465.75pt;z-index:251753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" fillcolor="black [3200]" strokecolor="black [1600]" strokeweight="2pt"/>
            </w:pict>
          </mc:Fallback>
        </mc:AlternateContent>
      </w:r>
      <w:r w:rsidR="006A06C9" w:rsidRPr="00165391">
        <w:rPr>
          <w:noProof/>
          <w:highlight w:val="black"/>
        </w:rPr>
        <w:drawing>
          <wp:inline distT="0" distB="0" distL="0" distR="0" wp14:anchorId="72C207E3" wp14:editId="7AB3AE64">
            <wp:extent cx="8893175" cy="5878830"/>
            <wp:effectExtent l="0" t="0" r="3175" b="7620"/>
            <wp:docPr id="43"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8893175" cy="5878830"/>
                    </a:xfrm>
                    <a:prstGeom prst="rect">
                      <a:avLst/>
                    </a:prstGeom>
                    <a:noFill/>
                    <a:ln>
                      <a:noFill/>
                    </a:ln>
                  </pic:spPr>
                </pic:pic>
              </a:graphicData>
            </a:graphic>
          </wp:inline>
        </w:drawing>
      </w:r>
    </w:p>
    <w:p w14:paraId="62CD7B33" w14:textId="70485BA6" w:rsidR="00D46AE9" w:rsidRPr="00165391" w:rsidRDefault="00165391" w:rsidP="00D46AE9">
      <w:pPr>
        <w:spacing w:before="120"/>
        <w:jc w:val="left"/>
        <w:rPr>
          <w:highlight w:val="black"/>
        </w:rPr>
      </w:pPr>
      <w:r>
        <w:rPr>
          <w:noProof/>
        </w:rPr>
        <w:lastRenderedPageBreak/>
        <mc:AlternateContent>
          <mc:Choice Requires="wps">
            <w:drawing>
              <wp:anchor distT="0" distB="0" distL="114300" distR="114300" simplePos="0" relativeHeight="251756032" behindDoc="0" locked="0" layoutInCell="1" allowOverlap="1" wp14:anchorId="22F0EA1D" wp14:editId="0F52294A">
                <wp:simplePos x="0" y="0"/>
                <wp:positionH relativeFrom="column">
                  <wp:posOffset>0</wp:posOffset>
                </wp:positionH>
                <wp:positionV relativeFrom="paragraph">
                  <wp:posOffset>0</wp:posOffset>
                </wp:positionV>
                <wp:extent cx="9182100" cy="5915025"/>
                <wp:effectExtent l="0" t="0" r="19050" b="28575"/>
                <wp:wrapNone/>
                <wp:docPr id="127" name="Obdélník 127"/>
                <wp:cNvGraphicFramePr/>
                <a:graphic xmlns:a="http://schemas.openxmlformats.org/drawingml/2006/main">
                  <a:graphicData uri="http://schemas.microsoft.com/office/word/2010/wordprocessingShape">
                    <wps:wsp>
                      <wps:cNvSpPr/>
                      <wps:spPr>
                        <a:xfrm>
                          <a:off x="0" y="0"/>
                          <a:ext cx="9182100" cy="591502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298AEC8" id="Obdélník 127" o:spid="_x0000_s1026" style="position:absolute;margin-left:0;margin-top:0;width:723pt;height:465.75pt;z-index:251756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" fillcolor="black [3200]" strokecolor="black [1600]" strokeweight="2pt"/>
            </w:pict>
          </mc:Fallback>
        </mc:AlternateContent>
      </w:r>
      <w:r w:rsidR="006A06C9" w:rsidRPr="00165391">
        <w:rPr>
          <w:noProof/>
          <w:highlight w:val="black"/>
        </w:rPr>
        <w:drawing>
          <wp:inline distT="0" distB="0" distL="0" distR="0" wp14:anchorId="3FABF59E" wp14:editId="1A6C2072">
            <wp:extent cx="8893175" cy="5358130"/>
            <wp:effectExtent l="0" t="0" r="3175" b="0"/>
            <wp:docPr id="49" name="Obráze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8893175" cy="5358130"/>
                    </a:xfrm>
                    <a:prstGeom prst="rect">
                      <a:avLst/>
                    </a:prstGeom>
                    <a:noFill/>
                    <a:ln>
                      <a:noFill/>
                    </a:ln>
                  </pic:spPr>
                </pic:pic>
              </a:graphicData>
            </a:graphic>
          </wp:inline>
        </w:drawing>
      </w:r>
    </w:p>
    <w:p w14:paraId="7FFC3A40" w14:textId="2C99DAB9" w:rsidR="00D46AE9" w:rsidRPr="00165391" w:rsidRDefault="00165391" w:rsidP="00D46AE9">
      <w:pPr>
        <w:spacing w:before="120"/>
        <w:jc w:val="left"/>
        <w:rPr>
          <w:highlight w:val="black"/>
        </w:rPr>
      </w:pPr>
      <w:r>
        <w:rPr>
          <w:noProof/>
        </w:rPr>
        <w:lastRenderedPageBreak/>
        <mc:AlternateContent>
          <mc:Choice Requires="wps">
            <w:drawing>
              <wp:anchor distT="0" distB="0" distL="114300" distR="114300" simplePos="0" relativeHeight="251758080" behindDoc="0" locked="0" layoutInCell="1" allowOverlap="1" wp14:anchorId="2568C832" wp14:editId="0DB758FD">
                <wp:simplePos x="0" y="0"/>
                <wp:positionH relativeFrom="column">
                  <wp:posOffset>-4445</wp:posOffset>
                </wp:positionH>
                <wp:positionV relativeFrom="paragraph">
                  <wp:posOffset>-4445</wp:posOffset>
                </wp:positionV>
                <wp:extent cx="9182100" cy="6030595"/>
                <wp:effectExtent l="0" t="0" r="19050" b="27305"/>
                <wp:wrapNone/>
                <wp:docPr id="2304" name="Obdélník 2304"/>
                <wp:cNvGraphicFramePr/>
                <a:graphic xmlns:a="http://schemas.openxmlformats.org/drawingml/2006/main">
                  <a:graphicData uri="http://schemas.microsoft.com/office/word/2010/wordprocessingShape">
                    <wps:wsp>
                      <wps:cNvSpPr/>
                      <wps:spPr>
                        <a:xfrm>
                          <a:off x="0" y="0"/>
                          <a:ext cx="9182100" cy="603059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34C3D62" id="Obdélník 2304" o:spid="_x0000_s1026" style="position:absolute;margin-left:-.35pt;margin-top:-.35pt;width:723pt;height:474.85pt;z-index:251758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" fillcolor="black [3200]" strokecolor="black [1600]" strokeweight="2pt"/>
            </w:pict>
          </mc:Fallback>
        </mc:AlternateContent>
      </w:r>
      <w:r w:rsidR="006A06C9" w:rsidRPr="00165391">
        <w:rPr>
          <w:noProof/>
          <w:highlight w:val="black"/>
        </w:rPr>
        <w:drawing>
          <wp:inline distT="0" distB="0" distL="0" distR="0" wp14:anchorId="46951701" wp14:editId="6BC794CD">
            <wp:extent cx="8898890" cy="6030595"/>
            <wp:effectExtent l="0" t="0" r="0" b="8255"/>
            <wp:docPr id="2259" name="Obrázek 2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8898890" cy="6030595"/>
                    </a:xfrm>
                    <a:prstGeom prst="rect">
                      <a:avLst/>
                    </a:prstGeom>
                    <a:noFill/>
                    <a:ln>
                      <a:noFill/>
                    </a:ln>
                  </pic:spPr>
                </pic:pic>
              </a:graphicData>
            </a:graphic>
          </wp:inline>
        </w:drawing>
      </w:r>
    </w:p>
    <w:p w14:paraId="0A53AA94" w14:textId="7C7A0F05" w:rsidR="00B4798A" w:rsidRPr="00165391" w:rsidRDefault="00165391" w:rsidP="0068444F">
      <w:pPr>
        <w:spacing w:before="120"/>
        <w:jc w:val="left"/>
        <w:rPr>
          <w:highlight w:val="black"/>
        </w:rPr>
      </w:pPr>
      <w:r>
        <w:rPr>
          <w:noProof/>
        </w:rPr>
        <w:lastRenderedPageBreak/>
        <mc:AlternateContent>
          <mc:Choice Requires="wps">
            <w:drawing>
              <wp:anchor distT="0" distB="0" distL="114300" distR="114300" simplePos="0" relativeHeight="251760128" behindDoc="0" locked="0" layoutInCell="1" allowOverlap="1" wp14:anchorId="719F1DA9" wp14:editId="0041DD80">
                <wp:simplePos x="0" y="0"/>
                <wp:positionH relativeFrom="column">
                  <wp:posOffset>0</wp:posOffset>
                </wp:positionH>
                <wp:positionV relativeFrom="paragraph">
                  <wp:posOffset>0</wp:posOffset>
                </wp:positionV>
                <wp:extent cx="9182100" cy="5915025"/>
                <wp:effectExtent l="0" t="0" r="19050" b="28575"/>
                <wp:wrapNone/>
                <wp:docPr id="2305" name="Obdélník 2305"/>
                <wp:cNvGraphicFramePr/>
                <a:graphic xmlns:a="http://schemas.openxmlformats.org/drawingml/2006/main">
                  <a:graphicData uri="http://schemas.microsoft.com/office/word/2010/wordprocessingShape">
                    <wps:wsp>
                      <wps:cNvSpPr/>
                      <wps:spPr>
                        <a:xfrm>
                          <a:off x="0" y="0"/>
                          <a:ext cx="9182100" cy="591502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C9A966F" id="Obdélník 2305" o:spid="_x0000_s1026" style="position:absolute;margin-left:0;margin-top:0;width:723pt;height:465.75pt;z-index:251760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" fillcolor="black [3200]" strokecolor="black [1600]" strokeweight="2pt"/>
            </w:pict>
          </mc:Fallback>
        </mc:AlternateContent>
      </w:r>
      <w:r w:rsidR="006A06C9" w:rsidRPr="00165391">
        <w:rPr>
          <w:noProof/>
          <w:highlight w:val="black"/>
        </w:rPr>
        <w:drawing>
          <wp:inline distT="0" distB="0" distL="0" distR="0" wp14:anchorId="2F68E8AC" wp14:editId="26C037B9">
            <wp:extent cx="8867775" cy="6030595"/>
            <wp:effectExtent l="0" t="0" r="9525" b="8255"/>
            <wp:docPr id="2265" name="Obrázek 2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8867775" cy="6030595"/>
                    </a:xfrm>
                    <a:prstGeom prst="rect">
                      <a:avLst/>
                    </a:prstGeom>
                    <a:noFill/>
                    <a:ln>
                      <a:noFill/>
                    </a:ln>
                  </pic:spPr>
                </pic:pic>
              </a:graphicData>
            </a:graphic>
          </wp:inline>
        </w:drawing>
      </w:r>
    </w:p>
    <w:p w14:paraId="1895698A" w14:textId="1DE5392F" w:rsidR="005570DA" w:rsidRDefault="00165391" w:rsidP="0068444F">
      <w:pPr>
        <w:spacing w:before="120"/>
        <w:jc w:val="left"/>
      </w:pPr>
      <w:r>
        <w:rPr>
          <w:noProof/>
        </w:rPr>
        <w:lastRenderedPageBreak/>
        <mc:AlternateContent>
          <mc:Choice Requires="wps">
            <w:drawing>
              <wp:anchor distT="0" distB="0" distL="114300" distR="114300" simplePos="0" relativeHeight="251762176" behindDoc="0" locked="0" layoutInCell="1" allowOverlap="1" wp14:anchorId="7DCF7C8A" wp14:editId="1BE9AA61">
                <wp:simplePos x="0" y="0"/>
                <wp:positionH relativeFrom="column">
                  <wp:posOffset>0</wp:posOffset>
                </wp:positionH>
                <wp:positionV relativeFrom="paragraph">
                  <wp:posOffset>0</wp:posOffset>
                </wp:positionV>
                <wp:extent cx="9182100" cy="5915025"/>
                <wp:effectExtent l="0" t="0" r="19050" b="28575"/>
                <wp:wrapNone/>
                <wp:docPr id="2306" name="Obdélník 2306"/>
                <wp:cNvGraphicFramePr/>
                <a:graphic xmlns:a="http://schemas.openxmlformats.org/drawingml/2006/main">
                  <a:graphicData uri="http://schemas.microsoft.com/office/word/2010/wordprocessingShape">
                    <wps:wsp>
                      <wps:cNvSpPr/>
                      <wps:spPr>
                        <a:xfrm>
                          <a:off x="0" y="0"/>
                          <a:ext cx="9182100" cy="591502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E7059B8" id="Obdélník 2306" o:spid="_x0000_s1026" style="position:absolute;margin-left:0;margin-top:0;width:723pt;height:465.75pt;z-index:251762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" fillcolor="black [3200]" strokecolor="black [1600]" strokeweight="2pt"/>
            </w:pict>
          </mc:Fallback>
        </mc:AlternateContent>
      </w:r>
      <w:r w:rsidR="006A06C9" w:rsidRPr="00165391">
        <w:rPr>
          <w:noProof/>
          <w:highlight w:val="black"/>
        </w:rPr>
        <w:drawing>
          <wp:inline distT="0" distB="0" distL="0" distR="0" wp14:anchorId="656F3119" wp14:editId="254D6190">
            <wp:extent cx="8893175" cy="2177415"/>
            <wp:effectExtent l="0" t="0" r="3175" b="0"/>
            <wp:docPr id="2269" name="Obrázek 2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8893175" cy="2177415"/>
                    </a:xfrm>
                    <a:prstGeom prst="rect">
                      <a:avLst/>
                    </a:prstGeom>
                    <a:noFill/>
                    <a:ln>
                      <a:noFill/>
                    </a:ln>
                  </pic:spPr>
                </pic:pic>
              </a:graphicData>
            </a:graphic>
          </wp:inline>
        </w:drawing>
      </w:r>
    </w:p>
    <w:p w14:paraId="1833C38D" w14:textId="77777777" w:rsidR="005570DA" w:rsidRDefault="005570DA">
      <w:pPr>
        <w:jc w:val="left"/>
      </w:pPr>
      <w:r>
        <w:br w:type="page"/>
      </w:r>
    </w:p>
    <w:p w14:paraId="46C3B706" w14:textId="7683B635" w:rsidR="007F1C76" w:rsidRDefault="00F721B6" w:rsidP="007F1C76">
      <w:pPr>
        <w:tabs>
          <w:tab w:val="left" w:pos="851"/>
        </w:tabs>
        <w:spacing w:before="240" w:after="0"/>
        <w:jc w:val="left"/>
      </w:pPr>
      <w:r>
        <w:rPr>
          <w:noProof/>
        </w:rPr>
        <w:lastRenderedPageBreak/>
        <mc:AlternateContent>
          <mc:Choice Requires="wps">
            <w:drawing>
              <wp:anchor distT="0" distB="0" distL="114300" distR="114300" simplePos="0" relativeHeight="251809280" behindDoc="0" locked="0" layoutInCell="1" allowOverlap="1" wp14:anchorId="35F209D6" wp14:editId="125E9657">
                <wp:simplePos x="0" y="0"/>
                <wp:positionH relativeFrom="column">
                  <wp:posOffset>-118745</wp:posOffset>
                </wp:positionH>
                <wp:positionV relativeFrom="paragraph">
                  <wp:posOffset>186055</wp:posOffset>
                </wp:positionV>
                <wp:extent cx="9201150" cy="5829300"/>
                <wp:effectExtent l="0" t="0" r="19050" b="19050"/>
                <wp:wrapNone/>
                <wp:docPr id="2340" name="Obdélník 2340"/>
                <wp:cNvGraphicFramePr/>
                <a:graphic xmlns:a="http://schemas.openxmlformats.org/drawingml/2006/main">
                  <a:graphicData uri="http://schemas.microsoft.com/office/word/2010/wordprocessingShape">
                    <wps:wsp>
                      <wps:cNvSpPr/>
                      <wps:spPr>
                        <a:xfrm>
                          <a:off x="0" y="0"/>
                          <a:ext cx="9201150" cy="582930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761AE4" id="Obdélník 2340" o:spid="_x0000_s1026" style="position:absolute;margin-left:-9.35pt;margin-top:14.65pt;width:724.5pt;height:459pt;z-index:251809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" fillcolor="black [3200]" strokecolor="black [1600]" strokeweight="2pt"/>
            </w:pict>
          </mc:Fallback>
        </mc:AlternateContent>
      </w:r>
      <w:r w:rsidR="007F1C76">
        <w:t>Tab.2.11</w:t>
      </w:r>
      <w:r w:rsidR="007F1C76">
        <w:tab/>
        <w:t>Výpočet nákladů a úspor</w:t>
      </w:r>
    </w:p>
    <w:p w14:paraId="5D51310D" w14:textId="1C659517" w:rsidR="00B4798A" w:rsidRDefault="00D2207F" w:rsidP="00B4798A">
      <w:r w:rsidRPr="00F721B6">
        <w:rPr>
          <w:noProof/>
          <w:highlight w:val="black"/>
        </w:rPr>
        <w:drawing>
          <wp:inline distT="0" distB="0" distL="0" distR="0" wp14:anchorId="70DECE45" wp14:editId="05FF5CC7">
            <wp:extent cx="8893175" cy="5757062"/>
            <wp:effectExtent l="0" t="0" r="3175" b="0"/>
            <wp:docPr id="41" name="Obráze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8895763" cy="5758737"/>
                    </a:xfrm>
                    <a:prstGeom prst="rect">
                      <a:avLst/>
                    </a:prstGeom>
                    <a:noFill/>
                    <a:ln>
                      <a:noFill/>
                    </a:ln>
                  </pic:spPr>
                </pic:pic>
              </a:graphicData>
            </a:graphic>
          </wp:inline>
        </w:drawing>
      </w:r>
    </w:p>
    <w:p w14:paraId="0ED3B1B1" w14:textId="77777777" w:rsidR="006A6969" w:rsidRDefault="006A6969" w:rsidP="00B4798A">
      <w:pPr>
        <w:sectPr w:rsidR="006A6969" w:rsidSect="00CF41D3">
          <w:headerReference w:type="default" r:id="rId201"/>
          <w:footerReference w:type="default" r:id="rId202"/>
          <w:pgSz w:w="16839" w:h="11907" w:orient="landscape" w:code="9"/>
          <w:pgMar w:top="1417" w:right="1417" w:bottom="993" w:left="1417" w:header="708" w:footer="708" w:gutter="0"/>
          <w:cols w:space="708"/>
          <w:docGrid w:linePitch="360"/>
        </w:sectPr>
      </w:pPr>
    </w:p>
    <w:p w14:paraId="6A549157" w14:textId="77777777" w:rsidR="007F1C76" w:rsidRDefault="007F1C76" w:rsidP="00A65AC4">
      <w:pPr>
        <w:spacing w:before="120" w:after="0"/>
      </w:pPr>
    </w:p>
    <w:p w14:paraId="49589FBB" w14:textId="61273234" w:rsidR="007F1C76" w:rsidRPr="003501D9" w:rsidRDefault="007F1C76" w:rsidP="00A65AC4">
      <w:pPr>
        <w:spacing w:before="120" w:after="0"/>
        <w:rPr>
          <w:u w:val="single"/>
        </w:rPr>
      </w:pPr>
      <w:r w:rsidRPr="003501D9">
        <w:rPr>
          <w:u w:val="single"/>
        </w:rPr>
        <w:t xml:space="preserve">Z Tab.2.11 vyplývá, že předložený návrh s rezervou splní klíčovou minimální technickou podmínku (vyplývajícího z povinných opatření uvedených v příloze ZD č. 5D), kterou je dosažení celkových úspor energie v technických jednotkách nejméně ve výši </w:t>
      </w:r>
      <w:proofErr w:type="gramStart"/>
      <w:r w:rsidRPr="003501D9">
        <w:rPr>
          <w:u w:val="single"/>
        </w:rPr>
        <w:t>10%</w:t>
      </w:r>
      <w:proofErr w:type="gramEnd"/>
      <w:r w:rsidRPr="003501D9">
        <w:rPr>
          <w:u w:val="single"/>
        </w:rPr>
        <w:t xml:space="preserve">. ESCO tímto potvrzuje, že tato hodnota je ze strany ESCO zaručena a že bude dosaženo úspory energie ve výši </w:t>
      </w:r>
      <w:proofErr w:type="gramStart"/>
      <w:r w:rsidR="005570DA">
        <w:rPr>
          <w:u w:val="single"/>
        </w:rPr>
        <w:t>27,</w:t>
      </w:r>
      <w:r w:rsidR="00703F53">
        <w:rPr>
          <w:u w:val="single"/>
        </w:rPr>
        <w:t>3</w:t>
      </w:r>
      <w:r w:rsidRPr="003501D9">
        <w:rPr>
          <w:u w:val="single"/>
        </w:rPr>
        <w:t>%</w:t>
      </w:r>
      <w:proofErr w:type="gramEnd"/>
      <w:r w:rsidRPr="003501D9">
        <w:rPr>
          <w:u w:val="single"/>
        </w:rPr>
        <w:t>.</w:t>
      </w:r>
    </w:p>
    <w:p w14:paraId="67F49CB4" w14:textId="2E1876DC" w:rsidR="00A65AC4" w:rsidRPr="009241EA" w:rsidRDefault="00A65AC4" w:rsidP="00A65AC4">
      <w:pPr>
        <w:spacing w:before="120" w:after="0"/>
      </w:pPr>
      <w:r w:rsidRPr="009241EA">
        <w:t xml:space="preserve">ESCO garantuje dosažení Garantované úspory v Kč bez DPH v jednotlivých letech v souladu </w:t>
      </w:r>
      <w:r w:rsidRPr="00236517">
        <w:t>s Přílohou č.5 smlouvy. Za příslušné zúčtovací období je vždy garantována pouze celková úspora nákladů za toto období</w:t>
      </w:r>
      <w:r w:rsidR="00B8083D" w:rsidRPr="00236517">
        <w:t>, tj</w:t>
      </w:r>
      <w:r w:rsidR="00F23B55" w:rsidRPr="00236517">
        <w:t>.</w:t>
      </w:r>
      <w:r w:rsidR="00B8083D" w:rsidRPr="00236517">
        <w:t xml:space="preserve"> </w:t>
      </w:r>
      <w:r w:rsidR="008811D8" w:rsidRPr="00236517">
        <w:t>2</w:t>
      </w:r>
      <w:r w:rsidR="005570DA" w:rsidRPr="00236517">
        <w:t>1</w:t>
      </w:r>
      <w:r w:rsidR="00703F53" w:rsidRPr="00236517">
        <w:t> 698 426</w:t>
      </w:r>
      <w:r w:rsidRPr="00236517">
        <w:t>,- Kč, nikoli úspory nákladů na jednotlivých</w:t>
      </w:r>
      <w:r w:rsidRPr="009241EA">
        <w:t xml:space="preserve"> energiích ani úspory v technických jednotkách. Úspora zahrnuje úspory nákladů na teplo, plyn, elektřinu, vodu a úspory ostatních provozních nákladů.</w:t>
      </w:r>
    </w:p>
    <w:p w14:paraId="2E2C8214" w14:textId="77777777" w:rsidR="00A65AC4" w:rsidRDefault="00A65AC4" w:rsidP="00A65AC4">
      <w:pPr>
        <w:spacing w:before="120" w:after="0"/>
      </w:pPr>
      <w:r w:rsidRPr="009241EA">
        <w:t>Rozdělení celkové roční úspory po jednotlivých objektech ve výše uvedených tabulkách, je provedeno výhradně pro účely stanovené v čl. 10.4 a 14.3. Smlouvy.</w:t>
      </w:r>
    </w:p>
    <w:p w14:paraId="7C870730" w14:textId="77777777" w:rsidR="00A65AC4" w:rsidRPr="00B27D38" w:rsidRDefault="00A65AC4" w:rsidP="00CD036A">
      <w:pPr>
        <w:pStyle w:val="Odstavecseseznamem"/>
        <w:numPr>
          <w:ilvl w:val="0"/>
          <w:numId w:val="24"/>
        </w:numPr>
        <w:tabs>
          <w:tab w:val="left" w:pos="1134"/>
        </w:tabs>
        <w:spacing w:before="480" w:after="0"/>
        <w:ind w:left="567" w:hanging="567"/>
        <w:rPr>
          <w:b/>
          <w:sz w:val="28"/>
          <w:szCs w:val="28"/>
          <w:u w:val="single"/>
        </w:rPr>
      </w:pPr>
      <w:r w:rsidRPr="00B27D38">
        <w:rPr>
          <w:b/>
          <w:sz w:val="28"/>
          <w:szCs w:val="28"/>
          <w:u w:val="single"/>
        </w:rPr>
        <w:t>POŽADAVKY NA PROVEDENÍ KOMPLEXNÍ ZKOUŠKY</w:t>
      </w:r>
    </w:p>
    <w:p w14:paraId="632BB90B" w14:textId="77777777" w:rsidR="00A65AC4" w:rsidRPr="00530E52" w:rsidRDefault="00A65AC4" w:rsidP="00A65AC4">
      <w:pPr>
        <w:spacing w:before="240" w:after="0"/>
      </w:pPr>
      <w:r w:rsidRPr="0093361B">
        <w:t xml:space="preserve">Před předáním bude provedením komplexních zkoušek prokázáno, že základní investiční opatření byla provedena ze strany ESCO řádně. Případné požadavky na prováděné zkoušky </w:t>
      </w:r>
      <w:r>
        <w:t>jsou</w:t>
      </w:r>
      <w:r w:rsidRPr="0093361B">
        <w:t xml:space="preserve"> uvedeny v</w:t>
      </w:r>
      <w:r>
        <w:t xml:space="preserve"> části A) </w:t>
      </w:r>
      <w:r w:rsidR="008811D8">
        <w:t xml:space="preserve">a B) </w:t>
      </w:r>
      <w:r w:rsidRPr="0093361B">
        <w:t>této pří</w:t>
      </w:r>
      <w:r>
        <w:t>lohy v rámci popisu jednotlivých opatření</w:t>
      </w:r>
      <w:r w:rsidRPr="0093361B">
        <w:t>.</w:t>
      </w:r>
    </w:p>
    <w:p w14:paraId="1F66B789" w14:textId="77777777" w:rsidR="000F3DCA" w:rsidRDefault="000F3DCA">
      <w:pPr>
        <w:jc w:val="left"/>
        <w:rPr>
          <w:highlight w:val="yellow"/>
        </w:rPr>
      </w:pPr>
      <w:r>
        <w:rPr>
          <w:highlight w:val="yellow"/>
        </w:rPr>
        <w:br w:type="page"/>
      </w:r>
    </w:p>
    <w:p w14:paraId="429BC2C2" w14:textId="77777777" w:rsidR="009A5F30" w:rsidRDefault="009A5F30" w:rsidP="00B8083D">
      <w:pPr>
        <w:pStyle w:val="Nadpis1"/>
        <w:spacing w:before="240"/>
        <w:ind w:left="0" w:firstLine="0"/>
      </w:pPr>
    </w:p>
    <w:p w14:paraId="22A33136" w14:textId="40DB430E" w:rsidR="00540EF2" w:rsidRDefault="00456466" w:rsidP="009A5F30">
      <w:pPr>
        <w:pStyle w:val="Podnadpis"/>
      </w:pPr>
      <w:r>
        <w:rPr>
          <w:noProof/>
        </w:rPr>
        <mc:AlternateContent>
          <mc:Choice Requires="wps">
            <w:drawing>
              <wp:anchor distT="0" distB="0" distL="114300" distR="114300" simplePos="0" relativeHeight="251763200" behindDoc="0" locked="0" layoutInCell="1" allowOverlap="1" wp14:anchorId="36A836F8" wp14:editId="17CEA8FE">
                <wp:simplePos x="0" y="0"/>
                <wp:positionH relativeFrom="column">
                  <wp:posOffset>-166370</wp:posOffset>
                </wp:positionH>
                <wp:positionV relativeFrom="paragraph">
                  <wp:posOffset>394970</wp:posOffset>
                </wp:positionV>
                <wp:extent cx="6048375" cy="5876925"/>
                <wp:effectExtent l="0" t="0" r="28575" b="28575"/>
                <wp:wrapNone/>
                <wp:docPr id="2307" name="Obdélník 2307"/>
                <wp:cNvGraphicFramePr/>
                <a:graphic xmlns:a="http://schemas.openxmlformats.org/drawingml/2006/main">
                  <a:graphicData uri="http://schemas.microsoft.com/office/word/2010/wordprocessingShape">
                    <wps:wsp>
                      <wps:cNvSpPr/>
                      <wps:spPr>
                        <a:xfrm>
                          <a:off x="0" y="0"/>
                          <a:ext cx="6048375" cy="587692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F909A7" id="Obdélník 2307" o:spid="_x0000_s1026" style="position:absolute;margin-left:-13.1pt;margin-top:31.1pt;width:476.25pt;height:462.75pt;z-index:251763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" fillcolor="black [3200]" strokecolor="black [1600]" strokeweight="2pt"/>
            </w:pict>
          </mc:Fallback>
        </mc:AlternateContent>
      </w:r>
      <w:r w:rsidR="009A5F30" w:rsidRPr="00287960">
        <w:t>Cena a její úhrada</w:t>
      </w:r>
    </w:p>
    <w:p w14:paraId="6C8B6AF5" w14:textId="51D9D0D0" w:rsidR="009A5F30" w:rsidRDefault="00540EF2" w:rsidP="009A5F30">
      <w:pPr>
        <w:pStyle w:val="Podnadpis"/>
      </w:pPr>
      <w:r w:rsidRPr="00540EF2">
        <w:rPr>
          <w:noProof/>
        </w:rPr>
        <w:drawing>
          <wp:inline distT="0" distB="0" distL="0" distR="0" wp14:anchorId="178803B7" wp14:editId="3EEACED3">
            <wp:extent cx="5761355" cy="5753100"/>
            <wp:effectExtent l="0" t="0" r="0" b="0"/>
            <wp:docPr id="44" name="Obráze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5761355" cy="5753100"/>
                    </a:xfrm>
                    <a:prstGeom prst="rect">
                      <a:avLst/>
                    </a:prstGeom>
                    <a:noFill/>
                    <a:ln>
                      <a:noFill/>
                    </a:ln>
                  </pic:spPr>
                </pic:pic>
              </a:graphicData>
            </a:graphic>
          </wp:inline>
        </w:drawing>
      </w:r>
    </w:p>
    <w:p w14:paraId="1A4E54B2" w14:textId="77777777" w:rsidR="00CD02E9" w:rsidRDefault="00CD02E9" w:rsidP="00CD02E9">
      <w:pPr>
        <w:spacing w:before="480" w:after="120"/>
      </w:pPr>
      <w:r w:rsidRPr="00CD02E9">
        <w:t xml:space="preserve">Nejpozději do šesti měsíců po podpisu smlouvy </w:t>
      </w:r>
      <w:r>
        <w:t>ESCO</w:t>
      </w:r>
      <w:r w:rsidRPr="00CD02E9">
        <w:t xml:space="preserve"> zpracuje projekt a podrobný rozpočet, který bude předložen </w:t>
      </w:r>
      <w:r>
        <w:t>Klientovi</w:t>
      </w:r>
      <w:r w:rsidRPr="00CD02E9">
        <w:t xml:space="preserve"> k projednání a návazně bude přiložen k žádosti o podporu z programu OPŽP. Podrobný rozpočet upřesní (případně může i pozměnit) strukturu nákladů, ale v souhrnu nesmí přesáhnout celkovou cenu za </w:t>
      </w:r>
      <w:r>
        <w:t>provedení</w:t>
      </w:r>
      <w:r w:rsidRPr="00CD02E9">
        <w:t xml:space="preserve"> úsporných opatření uvedenou v této cenové příloze.</w:t>
      </w:r>
    </w:p>
    <w:p w14:paraId="4A13EFC1" w14:textId="77777777" w:rsidR="00CF6052" w:rsidRDefault="00E80A5E" w:rsidP="00E80A5E">
      <w:pPr>
        <w:spacing w:before="480" w:after="120"/>
        <w:rPr>
          <w:rFonts w:eastAsiaTheme="majorEastAsia" w:cstheme="majorBidi"/>
          <w:b/>
          <w:bCs/>
          <w:sz w:val="24"/>
          <w:szCs w:val="26"/>
        </w:rPr>
      </w:pPr>
      <w:r w:rsidRPr="00316262">
        <w:rPr>
          <w:b/>
          <w:sz w:val="20"/>
          <w:u w:val="single"/>
        </w:rPr>
        <w:t>Poznámka</w:t>
      </w:r>
      <w:r w:rsidRPr="00316262">
        <w:rPr>
          <w:b/>
          <w:sz w:val="20"/>
        </w:rPr>
        <w:t xml:space="preserve">: </w:t>
      </w:r>
      <w:r>
        <w:rPr>
          <w:b/>
          <w:sz w:val="20"/>
        </w:rPr>
        <w:t>Ceny jsou uvedeny za celé období jako prostý součet cen v jednotlivých letech, bez diskontování,</w:t>
      </w:r>
      <w:r w:rsidRPr="00316262">
        <w:rPr>
          <w:b/>
          <w:sz w:val="20"/>
        </w:rPr>
        <w:t xml:space="preserve"> v částkách zaokrouhlených na celé koruny</w:t>
      </w:r>
      <w:r>
        <w:rPr>
          <w:b/>
          <w:sz w:val="20"/>
        </w:rPr>
        <w:t>.</w:t>
      </w:r>
      <w:r w:rsidR="00CF6052">
        <w:br w:type="page"/>
      </w:r>
    </w:p>
    <w:p w14:paraId="79E196B4" w14:textId="77777777" w:rsidR="00CF6052" w:rsidRPr="009A5F30" w:rsidRDefault="009A5F30" w:rsidP="009A5F30">
      <w:pPr>
        <w:pStyle w:val="Nadpis2"/>
        <w:numPr>
          <w:ilvl w:val="0"/>
          <w:numId w:val="4"/>
        </w:numPr>
        <w:spacing w:before="240" w:after="0"/>
        <w:ind w:left="567" w:hanging="567"/>
        <w:rPr>
          <w:sz w:val="28"/>
          <w:szCs w:val="28"/>
        </w:rPr>
      </w:pPr>
      <w:r w:rsidRPr="009A5F30">
        <w:rPr>
          <w:sz w:val="28"/>
          <w:szCs w:val="28"/>
        </w:rPr>
        <w:lastRenderedPageBreak/>
        <w:t>CENA ZA PROVEDENÍ ZÁKLADNÍCH OPATŘENÍ</w:t>
      </w:r>
    </w:p>
    <w:p w14:paraId="5E5F5E31" w14:textId="77777777" w:rsidR="00CF6052" w:rsidRPr="000F3DCA" w:rsidRDefault="00CF6052" w:rsidP="009A5F30">
      <w:pPr>
        <w:spacing w:before="240" w:after="120"/>
      </w:pPr>
      <w:r w:rsidRPr="00530E52">
        <w:t xml:space="preserve">Cena za provedení souboru </w:t>
      </w:r>
      <w:r w:rsidRPr="00E93A8F">
        <w:t>základních opatření popsaných v Příloze č. 2 je pro jednotlivé areály</w:t>
      </w:r>
      <w:r w:rsidRPr="00530E52">
        <w:t xml:space="preserve"> uvedena v souladu s čl. 17 smlouvy po realizovaných opatření</w:t>
      </w:r>
      <w:r>
        <w:t>ch</w:t>
      </w:r>
      <w:r w:rsidRPr="00530E52">
        <w:t xml:space="preserve"> </w:t>
      </w:r>
      <w:r w:rsidRPr="000F3DCA">
        <w:t>v Tab.3.1.</w:t>
      </w:r>
    </w:p>
    <w:p w14:paraId="0BAD5FBC" w14:textId="01907B4E" w:rsidR="00292735" w:rsidRDefault="00456466" w:rsidP="009A5F30">
      <w:pPr>
        <w:spacing w:before="240" w:after="0"/>
      </w:pPr>
      <w:bookmarkStart w:id="35" w:name="_Ref372532183"/>
      <w:r>
        <w:rPr>
          <w:noProof/>
        </w:rPr>
        <mc:AlternateContent>
          <mc:Choice Requires="wps">
            <w:drawing>
              <wp:anchor distT="0" distB="0" distL="114300" distR="114300" simplePos="0" relativeHeight="251764224" behindDoc="0" locked="0" layoutInCell="1" allowOverlap="1" wp14:anchorId="1ED71FA0" wp14:editId="022A288E">
                <wp:simplePos x="0" y="0"/>
                <wp:positionH relativeFrom="column">
                  <wp:posOffset>-4445</wp:posOffset>
                </wp:positionH>
                <wp:positionV relativeFrom="paragraph">
                  <wp:posOffset>257810</wp:posOffset>
                </wp:positionV>
                <wp:extent cx="5838825" cy="4381500"/>
                <wp:effectExtent l="0" t="0" r="28575" b="19050"/>
                <wp:wrapNone/>
                <wp:docPr id="2308" name="Obdélník 2308"/>
                <wp:cNvGraphicFramePr/>
                <a:graphic xmlns:a="http://schemas.openxmlformats.org/drawingml/2006/main">
                  <a:graphicData uri="http://schemas.microsoft.com/office/word/2010/wordprocessingShape">
                    <wps:wsp>
                      <wps:cNvSpPr/>
                      <wps:spPr>
                        <a:xfrm>
                          <a:off x="0" y="0"/>
                          <a:ext cx="5838825" cy="438150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77A0D6" id="Obdélník 2308" o:spid="_x0000_s1026" style="position:absolute;margin-left:-.35pt;margin-top:20.3pt;width:459.75pt;height:345pt;z-index:251764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" fillcolor="black [3200]" strokecolor="black [1600]" strokeweight="2pt"/>
            </w:pict>
          </mc:Fallback>
        </mc:AlternateContent>
      </w:r>
      <w:r w:rsidR="00292735" w:rsidRPr="000F3DCA">
        <w:t>Tab.</w:t>
      </w:r>
      <w:bookmarkEnd w:id="35"/>
      <w:r w:rsidR="00F030A3" w:rsidRPr="000F3DCA">
        <w:t>3.1</w:t>
      </w:r>
      <w:r w:rsidR="00292735" w:rsidRPr="000F3DCA">
        <w:t xml:space="preserve"> Cena za provedení základních opatření </w:t>
      </w:r>
      <w:r w:rsidR="001A1193">
        <w:t>–</w:t>
      </w:r>
      <w:r w:rsidR="00292735" w:rsidRPr="000F3DCA">
        <w:t xml:space="preserve"> rozpočet</w:t>
      </w:r>
    </w:p>
    <w:p w14:paraId="153E7249" w14:textId="17C4ABCD" w:rsidR="001E4931" w:rsidRDefault="00855288" w:rsidP="001E4931">
      <w:r w:rsidRPr="00855288">
        <w:rPr>
          <w:noProof/>
        </w:rPr>
        <w:drawing>
          <wp:inline distT="0" distB="0" distL="0" distR="0" wp14:anchorId="3DD2BF8B" wp14:editId="38906D7A">
            <wp:extent cx="5761355" cy="4300220"/>
            <wp:effectExtent l="0" t="0" r="0" b="0"/>
            <wp:docPr id="2280" name="Obrázek 2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5761355" cy="4300220"/>
                    </a:xfrm>
                    <a:prstGeom prst="rect">
                      <a:avLst/>
                    </a:prstGeom>
                    <a:noFill/>
                    <a:ln>
                      <a:noFill/>
                    </a:ln>
                  </pic:spPr>
                </pic:pic>
              </a:graphicData>
            </a:graphic>
          </wp:inline>
        </w:drawing>
      </w:r>
    </w:p>
    <w:p w14:paraId="5FDEE42B" w14:textId="7794FF1F" w:rsidR="00E17E17" w:rsidRDefault="00456466" w:rsidP="001E4931">
      <w:r>
        <w:rPr>
          <w:noProof/>
        </w:rPr>
        <w:lastRenderedPageBreak/>
        <mc:AlternateContent>
          <mc:Choice Requires="wps">
            <w:drawing>
              <wp:anchor distT="0" distB="0" distL="114300" distR="114300" simplePos="0" relativeHeight="251765248" behindDoc="0" locked="0" layoutInCell="1" allowOverlap="1" wp14:anchorId="2A0C40AC" wp14:editId="0BEB710F">
                <wp:simplePos x="0" y="0"/>
                <wp:positionH relativeFrom="column">
                  <wp:posOffset>-4445</wp:posOffset>
                </wp:positionH>
                <wp:positionV relativeFrom="paragraph">
                  <wp:posOffset>-4445</wp:posOffset>
                </wp:positionV>
                <wp:extent cx="5876925" cy="4752975"/>
                <wp:effectExtent l="0" t="0" r="28575" b="28575"/>
                <wp:wrapNone/>
                <wp:docPr id="2309" name="Obdélník 2309"/>
                <wp:cNvGraphicFramePr/>
                <a:graphic xmlns:a="http://schemas.openxmlformats.org/drawingml/2006/main">
                  <a:graphicData uri="http://schemas.microsoft.com/office/word/2010/wordprocessingShape">
                    <wps:wsp>
                      <wps:cNvSpPr/>
                      <wps:spPr>
                        <a:xfrm>
                          <a:off x="0" y="0"/>
                          <a:ext cx="5876925" cy="475297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C413C1" id="Obdélník 2309" o:spid="_x0000_s1026" style="position:absolute;margin-left:-.35pt;margin-top:-.35pt;width:462.75pt;height:374.25pt;z-index:251765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" fillcolor="black [3200]" strokecolor="black [1600]" strokeweight="2pt"/>
            </w:pict>
          </mc:Fallback>
        </mc:AlternateContent>
      </w:r>
      <w:r w:rsidR="00A06661" w:rsidRPr="00A06661">
        <w:rPr>
          <w:noProof/>
        </w:rPr>
        <w:drawing>
          <wp:inline distT="0" distB="0" distL="0" distR="0" wp14:anchorId="335CB6E2" wp14:editId="7373271F">
            <wp:extent cx="5761355" cy="4682490"/>
            <wp:effectExtent l="0" t="0" r="0" b="3810"/>
            <wp:docPr id="102" name="Obrázek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5761355" cy="4682490"/>
                    </a:xfrm>
                    <a:prstGeom prst="rect">
                      <a:avLst/>
                    </a:prstGeom>
                    <a:noFill/>
                    <a:ln>
                      <a:noFill/>
                    </a:ln>
                  </pic:spPr>
                </pic:pic>
              </a:graphicData>
            </a:graphic>
          </wp:inline>
        </w:drawing>
      </w:r>
    </w:p>
    <w:p w14:paraId="17B31CD5" w14:textId="311E3F77" w:rsidR="001E4931" w:rsidRDefault="00456466" w:rsidP="001E4931">
      <w:r>
        <w:rPr>
          <w:noProof/>
        </w:rPr>
        <w:lastRenderedPageBreak/>
        <mc:AlternateContent>
          <mc:Choice Requires="wps">
            <w:drawing>
              <wp:anchor distT="0" distB="0" distL="114300" distR="114300" simplePos="0" relativeHeight="251766272" behindDoc="0" locked="0" layoutInCell="1" allowOverlap="1" wp14:anchorId="7075796A" wp14:editId="424CD08E">
                <wp:simplePos x="0" y="0"/>
                <wp:positionH relativeFrom="column">
                  <wp:posOffset>-99695</wp:posOffset>
                </wp:positionH>
                <wp:positionV relativeFrom="paragraph">
                  <wp:posOffset>-61595</wp:posOffset>
                </wp:positionV>
                <wp:extent cx="5860415" cy="6153150"/>
                <wp:effectExtent l="0" t="0" r="26035" b="19050"/>
                <wp:wrapNone/>
                <wp:docPr id="2310" name="Obdélník 2310"/>
                <wp:cNvGraphicFramePr/>
                <a:graphic xmlns:a="http://schemas.openxmlformats.org/drawingml/2006/main">
                  <a:graphicData uri="http://schemas.microsoft.com/office/word/2010/wordprocessingShape">
                    <wps:wsp>
                      <wps:cNvSpPr/>
                      <wps:spPr>
                        <a:xfrm>
                          <a:off x="0" y="0"/>
                          <a:ext cx="5860415" cy="615315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9FF30E" id="Obdélník 2310" o:spid="_x0000_s1026" style="position:absolute;margin-left:-7.85pt;margin-top:-4.85pt;width:461.45pt;height:484.5pt;z-index:251766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" fillcolor="black [3200]" strokecolor="black [1600]" strokeweight="2pt"/>
            </w:pict>
          </mc:Fallback>
        </mc:AlternateContent>
      </w:r>
      <w:r w:rsidR="00A06661" w:rsidRPr="00A06661">
        <w:rPr>
          <w:noProof/>
        </w:rPr>
        <w:drawing>
          <wp:inline distT="0" distB="0" distL="0" distR="0" wp14:anchorId="24C0B3E5" wp14:editId="13A05FE9">
            <wp:extent cx="5761355" cy="6008370"/>
            <wp:effectExtent l="0" t="0" r="0" b="0"/>
            <wp:docPr id="103" name="Obrázek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5761355" cy="6008370"/>
                    </a:xfrm>
                    <a:prstGeom prst="rect">
                      <a:avLst/>
                    </a:prstGeom>
                    <a:noFill/>
                    <a:ln>
                      <a:noFill/>
                    </a:ln>
                  </pic:spPr>
                </pic:pic>
              </a:graphicData>
            </a:graphic>
          </wp:inline>
        </w:drawing>
      </w:r>
    </w:p>
    <w:p w14:paraId="4D65E7B4" w14:textId="28D4F0DD" w:rsidR="001E4931" w:rsidRDefault="00456466" w:rsidP="001E4931">
      <w:r>
        <w:rPr>
          <w:noProof/>
        </w:rPr>
        <w:lastRenderedPageBreak/>
        <mc:AlternateContent>
          <mc:Choice Requires="wps">
            <w:drawing>
              <wp:anchor distT="0" distB="0" distL="114300" distR="114300" simplePos="0" relativeHeight="251768320" behindDoc="0" locked="0" layoutInCell="1" allowOverlap="1" wp14:anchorId="0C2921C2" wp14:editId="2100D04B">
                <wp:simplePos x="0" y="0"/>
                <wp:positionH relativeFrom="column">
                  <wp:posOffset>-4445</wp:posOffset>
                </wp:positionH>
                <wp:positionV relativeFrom="paragraph">
                  <wp:posOffset>-4445</wp:posOffset>
                </wp:positionV>
                <wp:extent cx="5860415" cy="6153150"/>
                <wp:effectExtent l="0" t="0" r="26035" b="19050"/>
                <wp:wrapNone/>
                <wp:docPr id="2315" name="Obdélník 2315"/>
                <wp:cNvGraphicFramePr/>
                <a:graphic xmlns:a="http://schemas.openxmlformats.org/drawingml/2006/main">
                  <a:graphicData uri="http://schemas.microsoft.com/office/word/2010/wordprocessingShape">
                    <wps:wsp>
                      <wps:cNvSpPr/>
                      <wps:spPr>
                        <a:xfrm>
                          <a:off x="0" y="0"/>
                          <a:ext cx="5860415" cy="615315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7FA3F0" id="Obdélník 2315" o:spid="_x0000_s1026" style="position:absolute;margin-left:-.35pt;margin-top:-.35pt;width:461.45pt;height:484.5pt;z-index:251768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" fillcolor="black [3200]" strokecolor="black [1600]" strokeweight="2pt"/>
            </w:pict>
          </mc:Fallback>
        </mc:AlternateContent>
      </w:r>
      <w:r w:rsidR="00855288" w:rsidRPr="00855288">
        <w:rPr>
          <w:noProof/>
        </w:rPr>
        <w:drawing>
          <wp:inline distT="0" distB="0" distL="0" distR="0" wp14:anchorId="1C34DD9F" wp14:editId="6343AA71">
            <wp:extent cx="5761355" cy="5544185"/>
            <wp:effectExtent l="0" t="0" r="0" b="0"/>
            <wp:docPr id="2284" name="Obrázek 2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5761355" cy="5544185"/>
                    </a:xfrm>
                    <a:prstGeom prst="rect">
                      <a:avLst/>
                    </a:prstGeom>
                    <a:noFill/>
                    <a:ln>
                      <a:noFill/>
                    </a:ln>
                  </pic:spPr>
                </pic:pic>
              </a:graphicData>
            </a:graphic>
          </wp:inline>
        </w:drawing>
      </w:r>
    </w:p>
    <w:p w14:paraId="0286004C" w14:textId="4C31A5D1" w:rsidR="000C3FDB" w:rsidRDefault="00456466" w:rsidP="001E4931">
      <w:r>
        <w:rPr>
          <w:noProof/>
        </w:rPr>
        <w:lastRenderedPageBreak/>
        <mc:AlternateContent>
          <mc:Choice Requires="wps">
            <w:drawing>
              <wp:anchor distT="0" distB="0" distL="114300" distR="114300" simplePos="0" relativeHeight="251770368" behindDoc="0" locked="0" layoutInCell="1" allowOverlap="1" wp14:anchorId="202F69F6" wp14:editId="650FACFB">
                <wp:simplePos x="0" y="0"/>
                <wp:positionH relativeFrom="column">
                  <wp:posOffset>-4445</wp:posOffset>
                </wp:positionH>
                <wp:positionV relativeFrom="paragraph">
                  <wp:posOffset>-4445</wp:posOffset>
                </wp:positionV>
                <wp:extent cx="5860415" cy="7561580"/>
                <wp:effectExtent l="0" t="0" r="26035" b="20320"/>
                <wp:wrapNone/>
                <wp:docPr id="2316" name="Obdélník 2316"/>
                <wp:cNvGraphicFramePr/>
                <a:graphic xmlns:a="http://schemas.openxmlformats.org/drawingml/2006/main">
                  <a:graphicData uri="http://schemas.microsoft.com/office/word/2010/wordprocessingShape">
                    <wps:wsp>
                      <wps:cNvSpPr/>
                      <wps:spPr>
                        <a:xfrm>
                          <a:off x="0" y="0"/>
                          <a:ext cx="5860415" cy="756158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86A757C" id="Obdélník 2316" o:spid="_x0000_s1026" style="position:absolute;margin-left:-.35pt;margin-top:-.35pt;width:461.45pt;height:595.4pt;z-index:251770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" fillcolor="black [3200]" strokecolor="black [1600]" strokeweight="2pt"/>
            </w:pict>
          </mc:Fallback>
        </mc:AlternateContent>
      </w:r>
      <w:r w:rsidR="00A06661" w:rsidRPr="00A06661">
        <w:rPr>
          <w:noProof/>
        </w:rPr>
        <w:drawing>
          <wp:inline distT="0" distB="0" distL="0" distR="0" wp14:anchorId="5C03C2F0" wp14:editId="792821D6">
            <wp:extent cx="5761355" cy="7561580"/>
            <wp:effectExtent l="0" t="0" r="0" b="1270"/>
            <wp:docPr id="104" name="Obrázek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5761355" cy="7561580"/>
                    </a:xfrm>
                    <a:prstGeom prst="rect">
                      <a:avLst/>
                    </a:prstGeom>
                    <a:noFill/>
                    <a:ln>
                      <a:noFill/>
                    </a:ln>
                  </pic:spPr>
                </pic:pic>
              </a:graphicData>
            </a:graphic>
          </wp:inline>
        </w:drawing>
      </w:r>
    </w:p>
    <w:p w14:paraId="2F0DC708" w14:textId="0BE08C8D" w:rsidR="00C944FF" w:rsidRDefault="00456466" w:rsidP="001E4931">
      <w:r>
        <w:rPr>
          <w:noProof/>
        </w:rPr>
        <w:lastRenderedPageBreak/>
        <mc:AlternateContent>
          <mc:Choice Requires="wps">
            <w:drawing>
              <wp:anchor distT="0" distB="0" distL="114300" distR="114300" simplePos="0" relativeHeight="251772416" behindDoc="0" locked="0" layoutInCell="1" allowOverlap="1" wp14:anchorId="655E87AD" wp14:editId="1F20B94A">
                <wp:simplePos x="0" y="0"/>
                <wp:positionH relativeFrom="column">
                  <wp:posOffset>-99695</wp:posOffset>
                </wp:positionH>
                <wp:positionV relativeFrom="paragraph">
                  <wp:posOffset>-80645</wp:posOffset>
                </wp:positionV>
                <wp:extent cx="5860415" cy="8258810"/>
                <wp:effectExtent l="0" t="0" r="26035" b="27940"/>
                <wp:wrapNone/>
                <wp:docPr id="2317" name="Obdélník 2317"/>
                <wp:cNvGraphicFramePr/>
                <a:graphic xmlns:a="http://schemas.openxmlformats.org/drawingml/2006/main">
                  <a:graphicData uri="http://schemas.microsoft.com/office/word/2010/wordprocessingShape">
                    <wps:wsp>
                      <wps:cNvSpPr/>
                      <wps:spPr>
                        <a:xfrm>
                          <a:off x="0" y="0"/>
                          <a:ext cx="5860415" cy="825881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BA6A58C" id="Obdélník 2317" o:spid="_x0000_s1026" style="position:absolute;margin-left:-7.85pt;margin-top:-6.35pt;width:461.45pt;height:650.3pt;z-index:251772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" fillcolor="black [3200]" strokecolor="black [1600]" strokeweight="2pt"/>
            </w:pict>
          </mc:Fallback>
        </mc:AlternateContent>
      </w:r>
      <w:r w:rsidR="00C944FF" w:rsidRPr="00C944FF">
        <w:rPr>
          <w:noProof/>
        </w:rPr>
        <w:drawing>
          <wp:inline distT="0" distB="0" distL="0" distR="0" wp14:anchorId="69047D71" wp14:editId="0E02AAEC">
            <wp:extent cx="5761355" cy="4509135"/>
            <wp:effectExtent l="0" t="0" r="0" b="5715"/>
            <wp:docPr id="2273" name="Obrázek 2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5761355" cy="4509135"/>
                    </a:xfrm>
                    <a:prstGeom prst="rect">
                      <a:avLst/>
                    </a:prstGeom>
                    <a:noFill/>
                    <a:ln>
                      <a:noFill/>
                    </a:ln>
                  </pic:spPr>
                </pic:pic>
              </a:graphicData>
            </a:graphic>
          </wp:inline>
        </w:drawing>
      </w:r>
    </w:p>
    <w:p w14:paraId="79D5D649" w14:textId="7EC2A27D" w:rsidR="00C944FF" w:rsidRDefault="00C944FF" w:rsidP="001E4931">
      <w:r w:rsidRPr="00855288">
        <w:rPr>
          <w:noProof/>
        </w:rPr>
        <w:drawing>
          <wp:inline distT="0" distB="0" distL="0" distR="0" wp14:anchorId="25FD3213" wp14:editId="2537BF42">
            <wp:extent cx="5761355" cy="3515360"/>
            <wp:effectExtent l="0" t="0" r="0" b="8890"/>
            <wp:docPr id="2289" name="Obrázek 2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5761355" cy="3515360"/>
                    </a:xfrm>
                    <a:prstGeom prst="rect">
                      <a:avLst/>
                    </a:prstGeom>
                    <a:noFill/>
                    <a:ln>
                      <a:noFill/>
                    </a:ln>
                  </pic:spPr>
                </pic:pic>
              </a:graphicData>
            </a:graphic>
          </wp:inline>
        </w:drawing>
      </w:r>
    </w:p>
    <w:p w14:paraId="5976B370" w14:textId="1763CFFE" w:rsidR="001E4931" w:rsidRDefault="001E4931" w:rsidP="001E4931"/>
    <w:p w14:paraId="4BEAE7F1" w14:textId="58A27540" w:rsidR="001E4931" w:rsidRDefault="001E4931" w:rsidP="001E4931"/>
    <w:p w14:paraId="0DD0ED8F" w14:textId="1066DDC1" w:rsidR="001E4931" w:rsidRDefault="00456466" w:rsidP="001E4931">
      <w:r>
        <w:rPr>
          <w:noProof/>
        </w:rPr>
        <w:lastRenderedPageBreak/>
        <mc:AlternateContent>
          <mc:Choice Requires="wps">
            <w:drawing>
              <wp:anchor distT="0" distB="0" distL="114300" distR="114300" simplePos="0" relativeHeight="251774464" behindDoc="0" locked="0" layoutInCell="1" allowOverlap="1" wp14:anchorId="5555ECB6" wp14:editId="5C66D36A">
                <wp:simplePos x="0" y="0"/>
                <wp:positionH relativeFrom="column">
                  <wp:posOffset>0</wp:posOffset>
                </wp:positionH>
                <wp:positionV relativeFrom="paragraph">
                  <wp:posOffset>0</wp:posOffset>
                </wp:positionV>
                <wp:extent cx="5860415" cy="8258810"/>
                <wp:effectExtent l="0" t="0" r="26035" b="27940"/>
                <wp:wrapNone/>
                <wp:docPr id="2318" name="Obdélník 2318"/>
                <wp:cNvGraphicFramePr/>
                <a:graphic xmlns:a="http://schemas.openxmlformats.org/drawingml/2006/main">
                  <a:graphicData uri="http://schemas.microsoft.com/office/word/2010/wordprocessingShape">
                    <wps:wsp>
                      <wps:cNvSpPr/>
                      <wps:spPr>
                        <a:xfrm>
                          <a:off x="0" y="0"/>
                          <a:ext cx="5860415" cy="825881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69778A0" id="Obdélník 2318" o:spid="_x0000_s1026" style="position:absolute;margin-left:0;margin-top:0;width:461.45pt;height:650.3pt;z-index:251774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" fillcolor="black [3200]" strokecolor="black [1600]" strokeweight="2pt"/>
            </w:pict>
          </mc:Fallback>
        </mc:AlternateContent>
      </w:r>
    </w:p>
    <w:p w14:paraId="39FE229A" w14:textId="32D3D452" w:rsidR="000C3FDB" w:rsidRDefault="00855288" w:rsidP="001E4931">
      <w:r w:rsidRPr="00855288">
        <w:rPr>
          <w:noProof/>
        </w:rPr>
        <w:drawing>
          <wp:inline distT="0" distB="0" distL="0" distR="0" wp14:anchorId="078A65B6" wp14:editId="08FB7C15">
            <wp:extent cx="5761355" cy="6424930"/>
            <wp:effectExtent l="0" t="0" r="0" b="0"/>
            <wp:docPr id="2290" name="Obrázek 2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5761355" cy="6424930"/>
                    </a:xfrm>
                    <a:prstGeom prst="rect">
                      <a:avLst/>
                    </a:prstGeom>
                    <a:noFill/>
                    <a:ln>
                      <a:noFill/>
                    </a:ln>
                  </pic:spPr>
                </pic:pic>
              </a:graphicData>
            </a:graphic>
          </wp:inline>
        </w:drawing>
      </w:r>
    </w:p>
    <w:p w14:paraId="233634BC" w14:textId="11BE3D14" w:rsidR="001E4931" w:rsidRDefault="001E4931" w:rsidP="001E4931">
      <w:pPr>
        <w:rPr>
          <w:noProof/>
        </w:rPr>
      </w:pPr>
    </w:p>
    <w:p w14:paraId="4A39D273" w14:textId="5DB8358A" w:rsidR="000C3FDB" w:rsidRDefault="00456466" w:rsidP="001E4931">
      <w:r>
        <w:rPr>
          <w:noProof/>
        </w:rPr>
        <w:lastRenderedPageBreak/>
        <mc:AlternateContent>
          <mc:Choice Requires="wps">
            <w:drawing>
              <wp:anchor distT="0" distB="0" distL="114300" distR="114300" simplePos="0" relativeHeight="251776512" behindDoc="0" locked="0" layoutInCell="1" allowOverlap="1" wp14:anchorId="7EEAD2C9" wp14:editId="11A55931">
                <wp:simplePos x="0" y="0"/>
                <wp:positionH relativeFrom="column">
                  <wp:posOffset>-4445</wp:posOffset>
                </wp:positionH>
                <wp:positionV relativeFrom="paragraph">
                  <wp:posOffset>-4445</wp:posOffset>
                </wp:positionV>
                <wp:extent cx="5860415" cy="8258810"/>
                <wp:effectExtent l="0" t="0" r="26035" b="27940"/>
                <wp:wrapNone/>
                <wp:docPr id="2319" name="Obdélník 2319"/>
                <wp:cNvGraphicFramePr/>
                <a:graphic xmlns:a="http://schemas.openxmlformats.org/drawingml/2006/main">
                  <a:graphicData uri="http://schemas.microsoft.com/office/word/2010/wordprocessingShape">
                    <wps:wsp>
                      <wps:cNvSpPr/>
                      <wps:spPr>
                        <a:xfrm>
                          <a:off x="0" y="0"/>
                          <a:ext cx="5860415" cy="825881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150FA49" id="Obdélník 2319" o:spid="_x0000_s1026" style="position:absolute;margin-left:-.35pt;margin-top:-.35pt;width:461.45pt;height:650.3pt;z-index:251776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" fillcolor="black [3200]" strokecolor="black [1600]" strokeweight="2pt"/>
            </w:pict>
          </mc:Fallback>
        </mc:AlternateContent>
      </w:r>
      <w:r w:rsidR="002F2E73" w:rsidRPr="002F2E73">
        <w:rPr>
          <w:noProof/>
        </w:rPr>
        <w:drawing>
          <wp:inline distT="0" distB="0" distL="0" distR="0" wp14:anchorId="4F032227" wp14:editId="7C2E18E8">
            <wp:extent cx="5761355" cy="4928235"/>
            <wp:effectExtent l="0" t="0" r="0" b="5715"/>
            <wp:docPr id="101" name="Obrázek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5761355" cy="4928235"/>
                    </a:xfrm>
                    <a:prstGeom prst="rect">
                      <a:avLst/>
                    </a:prstGeom>
                    <a:noFill/>
                    <a:ln>
                      <a:noFill/>
                    </a:ln>
                  </pic:spPr>
                </pic:pic>
              </a:graphicData>
            </a:graphic>
          </wp:inline>
        </w:drawing>
      </w:r>
    </w:p>
    <w:p w14:paraId="7191C318" w14:textId="07AB3DDE" w:rsidR="001E4931" w:rsidRDefault="00855288" w:rsidP="001E4931">
      <w:r w:rsidRPr="00855288">
        <w:rPr>
          <w:noProof/>
        </w:rPr>
        <w:lastRenderedPageBreak/>
        <w:drawing>
          <wp:inline distT="0" distB="0" distL="0" distR="0" wp14:anchorId="6C7A8E41" wp14:editId="14C1EF4F">
            <wp:extent cx="5761355" cy="6591935"/>
            <wp:effectExtent l="0" t="0" r="0" b="0"/>
            <wp:docPr id="2292" name="Obrázek 2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5761355" cy="6591935"/>
                    </a:xfrm>
                    <a:prstGeom prst="rect">
                      <a:avLst/>
                    </a:prstGeom>
                    <a:noFill/>
                    <a:ln>
                      <a:noFill/>
                    </a:ln>
                  </pic:spPr>
                </pic:pic>
              </a:graphicData>
            </a:graphic>
          </wp:inline>
        </w:drawing>
      </w:r>
      <w:r w:rsidR="00456466">
        <w:rPr>
          <w:noProof/>
        </w:rPr>
        <mc:AlternateContent>
          <mc:Choice Requires="wps">
            <w:drawing>
              <wp:anchor distT="0" distB="0" distL="114300" distR="114300" simplePos="0" relativeHeight="251778560" behindDoc="0" locked="0" layoutInCell="1" allowOverlap="1" wp14:anchorId="4F71344E" wp14:editId="44F07930">
                <wp:simplePos x="0" y="0"/>
                <wp:positionH relativeFrom="column">
                  <wp:posOffset>0</wp:posOffset>
                </wp:positionH>
                <wp:positionV relativeFrom="paragraph">
                  <wp:posOffset>0</wp:posOffset>
                </wp:positionV>
                <wp:extent cx="5860415" cy="8258810"/>
                <wp:effectExtent l="0" t="0" r="26035" b="27940"/>
                <wp:wrapNone/>
                <wp:docPr id="2320" name="Obdélník 2320"/>
                <wp:cNvGraphicFramePr/>
                <a:graphic xmlns:a="http://schemas.openxmlformats.org/drawingml/2006/main">
                  <a:graphicData uri="http://schemas.microsoft.com/office/word/2010/wordprocessingShape">
                    <wps:wsp>
                      <wps:cNvSpPr/>
                      <wps:spPr>
                        <a:xfrm>
                          <a:off x="0" y="0"/>
                          <a:ext cx="5860415" cy="825881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D2B9FDD" id="Obdélník 2320" o:spid="_x0000_s1026" style="position:absolute;margin-left:0;margin-top:0;width:461.45pt;height:650.3pt;z-index:251778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" fillcolor="black [3200]" strokecolor="black [1600]" strokeweight="2pt"/>
            </w:pict>
          </mc:Fallback>
        </mc:AlternateContent>
      </w:r>
    </w:p>
    <w:p w14:paraId="7FF675C3" w14:textId="6432FB01" w:rsidR="001E4931" w:rsidRDefault="00456466" w:rsidP="001E4931">
      <w:r>
        <w:rPr>
          <w:noProof/>
        </w:rPr>
        <w:lastRenderedPageBreak/>
        <mc:AlternateContent>
          <mc:Choice Requires="wps">
            <w:drawing>
              <wp:anchor distT="0" distB="0" distL="114300" distR="114300" simplePos="0" relativeHeight="251780608" behindDoc="0" locked="0" layoutInCell="1" allowOverlap="1" wp14:anchorId="12D44289" wp14:editId="74094E32">
                <wp:simplePos x="0" y="0"/>
                <wp:positionH relativeFrom="column">
                  <wp:posOffset>0</wp:posOffset>
                </wp:positionH>
                <wp:positionV relativeFrom="paragraph">
                  <wp:posOffset>0</wp:posOffset>
                </wp:positionV>
                <wp:extent cx="5860415" cy="8258810"/>
                <wp:effectExtent l="0" t="0" r="26035" b="27940"/>
                <wp:wrapNone/>
                <wp:docPr id="2321" name="Obdélník 2321"/>
                <wp:cNvGraphicFramePr/>
                <a:graphic xmlns:a="http://schemas.openxmlformats.org/drawingml/2006/main">
                  <a:graphicData uri="http://schemas.microsoft.com/office/word/2010/wordprocessingShape">
                    <wps:wsp>
                      <wps:cNvSpPr/>
                      <wps:spPr>
                        <a:xfrm>
                          <a:off x="0" y="0"/>
                          <a:ext cx="5860415" cy="825881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23D7FE2" id="Obdélník 2321" o:spid="_x0000_s1026" style="position:absolute;margin-left:0;margin-top:0;width:461.45pt;height:650.3pt;z-index:251780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" fillcolor="black [3200]" strokecolor="black [1600]" strokeweight="2pt"/>
            </w:pict>
          </mc:Fallback>
        </mc:AlternateContent>
      </w:r>
      <w:r w:rsidR="00855288" w:rsidRPr="00855288">
        <w:rPr>
          <w:noProof/>
        </w:rPr>
        <w:drawing>
          <wp:inline distT="0" distB="0" distL="0" distR="0" wp14:anchorId="195E68CD" wp14:editId="098A815D">
            <wp:extent cx="5761355" cy="8028305"/>
            <wp:effectExtent l="0" t="0" r="0" b="0"/>
            <wp:docPr id="2293" name="Obrázek 2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5761355" cy="8028305"/>
                    </a:xfrm>
                    <a:prstGeom prst="rect">
                      <a:avLst/>
                    </a:prstGeom>
                    <a:noFill/>
                    <a:ln>
                      <a:noFill/>
                    </a:ln>
                  </pic:spPr>
                </pic:pic>
              </a:graphicData>
            </a:graphic>
          </wp:inline>
        </w:drawing>
      </w:r>
    </w:p>
    <w:p w14:paraId="5539DC90" w14:textId="7FE16427" w:rsidR="00E17E17" w:rsidRDefault="00855288" w:rsidP="001E4931">
      <w:r w:rsidRPr="00855288">
        <w:rPr>
          <w:noProof/>
        </w:rPr>
        <w:lastRenderedPageBreak/>
        <w:drawing>
          <wp:inline distT="0" distB="0" distL="0" distR="0" wp14:anchorId="7F3C5380" wp14:editId="708DE937">
            <wp:extent cx="5761355" cy="7292975"/>
            <wp:effectExtent l="0" t="0" r="0" b="3175"/>
            <wp:docPr id="2300" name="Obrázek 2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5761355" cy="7292975"/>
                    </a:xfrm>
                    <a:prstGeom prst="rect">
                      <a:avLst/>
                    </a:prstGeom>
                    <a:noFill/>
                    <a:ln>
                      <a:noFill/>
                    </a:ln>
                  </pic:spPr>
                </pic:pic>
              </a:graphicData>
            </a:graphic>
          </wp:inline>
        </w:drawing>
      </w:r>
      <w:r w:rsidR="00456466">
        <w:rPr>
          <w:noProof/>
        </w:rPr>
        <mc:AlternateContent>
          <mc:Choice Requires="wps">
            <w:drawing>
              <wp:anchor distT="0" distB="0" distL="114300" distR="114300" simplePos="0" relativeHeight="251782656" behindDoc="0" locked="0" layoutInCell="1" allowOverlap="1" wp14:anchorId="04CC1AEA" wp14:editId="25314878">
                <wp:simplePos x="0" y="0"/>
                <wp:positionH relativeFrom="column">
                  <wp:posOffset>0</wp:posOffset>
                </wp:positionH>
                <wp:positionV relativeFrom="paragraph">
                  <wp:posOffset>0</wp:posOffset>
                </wp:positionV>
                <wp:extent cx="5860415" cy="8258810"/>
                <wp:effectExtent l="0" t="0" r="26035" b="27940"/>
                <wp:wrapNone/>
                <wp:docPr id="2322" name="Obdélník 2322"/>
                <wp:cNvGraphicFramePr/>
                <a:graphic xmlns:a="http://schemas.openxmlformats.org/drawingml/2006/main">
                  <a:graphicData uri="http://schemas.microsoft.com/office/word/2010/wordprocessingShape">
                    <wps:wsp>
                      <wps:cNvSpPr/>
                      <wps:spPr>
                        <a:xfrm>
                          <a:off x="0" y="0"/>
                          <a:ext cx="5860415" cy="825881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053F9BF" id="Obdélník 2322" o:spid="_x0000_s1026" style="position:absolute;margin-left:0;margin-top:0;width:461.45pt;height:650.3pt;z-index:251782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" fillcolor="black [3200]" strokecolor="black [1600]" strokeweight="2pt"/>
            </w:pict>
          </mc:Fallback>
        </mc:AlternateContent>
      </w:r>
    </w:p>
    <w:p w14:paraId="0908731F" w14:textId="6C905ACB" w:rsidR="00E17E17" w:rsidRDefault="00456466" w:rsidP="001E4931">
      <w:r>
        <w:rPr>
          <w:noProof/>
        </w:rPr>
        <w:lastRenderedPageBreak/>
        <mc:AlternateContent>
          <mc:Choice Requires="wps">
            <w:drawing>
              <wp:anchor distT="0" distB="0" distL="114300" distR="114300" simplePos="0" relativeHeight="251784704" behindDoc="0" locked="0" layoutInCell="1" allowOverlap="1" wp14:anchorId="78F80179" wp14:editId="543E2078">
                <wp:simplePos x="0" y="0"/>
                <wp:positionH relativeFrom="column">
                  <wp:posOffset>-4445</wp:posOffset>
                </wp:positionH>
                <wp:positionV relativeFrom="paragraph">
                  <wp:posOffset>-4446</wp:posOffset>
                </wp:positionV>
                <wp:extent cx="5860415" cy="8561705"/>
                <wp:effectExtent l="0" t="0" r="26035" b="10795"/>
                <wp:wrapNone/>
                <wp:docPr id="2323" name="Obdélník 2323"/>
                <wp:cNvGraphicFramePr/>
                <a:graphic xmlns:a="http://schemas.openxmlformats.org/drawingml/2006/main">
                  <a:graphicData uri="http://schemas.microsoft.com/office/word/2010/wordprocessingShape">
                    <wps:wsp>
                      <wps:cNvSpPr/>
                      <wps:spPr>
                        <a:xfrm>
                          <a:off x="0" y="0"/>
                          <a:ext cx="5860415" cy="856170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3261454" id="Obdélník 2323" o:spid="_x0000_s1026" style="position:absolute;margin-left:-.35pt;margin-top:-.35pt;width:461.45pt;height:674.15pt;z-index:251784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" fillcolor="black [3200]" strokecolor="black [1600]" strokeweight="2pt"/>
            </w:pict>
          </mc:Fallback>
        </mc:AlternateContent>
      </w:r>
      <w:r w:rsidR="00C944FF" w:rsidRPr="00C944FF">
        <w:rPr>
          <w:noProof/>
        </w:rPr>
        <w:drawing>
          <wp:inline distT="0" distB="0" distL="0" distR="0" wp14:anchorId="38A09491" wp14:editId="03695D15">
            <wp:extent cx="5761355" cy="8561705"/>
            <wp:effectExtent l="0" t="0" r="0" b="0"/>
            <wp:docPr id="2274" name="Obrázek 2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5761355" cy="8561705"/>
                    </a:xfrm>
                    <a:prstGeom prst="rect">
                      <a:avLst/>
                    </a:prstGeom>
                    <a:noFill/>
                    <a:ln>
                      <a:noFill/>
                    </a:ln>
                  </pic:spPr>
                </pic:pic>
              </a:graphicData>
            </a:graphic>
          </wp:inline>
        </w:drawing>
      </w:r>
    </w:p>
    <w:p w14:paraId="23AE0005" w14:textId="77777777" w:rsidR="00C944FF" w:rsidRDefault="00C944FF" w:rsidP="001E4931"/>
    <w:p w14:paraId="0B7F01FA" w14:textId="7C249D28" w:rsidR="00D17C64" w:rsidRDefault="00D17C64" w:rsidP="001E4931">
      <w:r>
        <w:lastRenderedPageBreak/>
        <w:t>Následující část tabulky 3.1 uvádí doplnění nových základních opatření dle požadavku Klienta:</w:t>
      </w:r>
    </w:p>
    <w:p w14:paraId="44A86F8F" w14:textId="6E706BC4" w:rsidR="00E17E17" w:rsidRDefault="00C944FF" w:rsidP="0056624B">
      <w:pPr>
        <w:jc w:val="center"/>
      </w:pPr>
      <w:r w:rsidRPr="00C944FF">
        <w:rPr>
          <w:noProof/>
        </w:rPr>
        <w:drawing>
          <wp:inline distT="0" distB="0" distL="0" distR="0" wp14:anchorId="66531B50" wp14:editId="6E6C5F58">
            <wp:extent cx="5761355" cy="8324850"/>
            <wp:effectExtent l="0" t="0" r="0" b="0"/>
            <wp:docPr id="2275" name="Obrázek 2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5761355" cy="8324850"/>
                    </a:xfrm>
                    <a:prstGeom prst="rect">
                      <a:avLst/>
                    </a:prstGeom>
                    <a:noFill/>
                    <a:ln>
                      <a:noFill/>
                    </a:ln>
                  </pic:spPr>
                </pic:pic>
              </a:graphicData>
            </a:graphic>
          </wp:inline>
        </w:drawing>
      </w:r>
      <w:r w:rsidR="00456466">
        <w:rPr>
          <w:noProof/>
        </w:rPr>
        <mc:AlternateContent>
          <mc:Choice Requires="wps">
            <w:drawing>
              <wp:anchor distT="0" distB="0" distL="114300" distR="114300" simplePos="0" relativeHeight="251786752" behindDoc="0" locked="0" layoutInCell="1" allowOverlap="1" wp14:anchorId="69E325AD" wp14:editId="4A295835">
                <wp:simplePos x="0" y="0"/>
                <wp:positionH relativeFrom="column">
                  <wp:posOffset>0</wp:posOffset>
                </wp:positionH>
                <wp:positionV relativeFrom="paragraph">
                  <wp:posOffset>-635</wp:posOffset>
                </wp:positionV>
                <wp:extent cx="5860415" cy="8258810"/>
                <wp:effectExtent l="0" t="0" r="26035" b="27940"/>
                <wp:wrapNone/>
                <wp:docPr id="2324" name="Obdélník 2324"/>
                <wp:cNvGraphicFramePr/>
                <a:graphic xmlns:a="http://schemas.openxmlformats.org/drawingml/2006/main">
                  <a:graphicData uri="http://schemas.microsoft.com/office/word/2010/wordprocessingShape">
                    <wps:wsp>
                      <wps:cNvSpPr/>
                      <wps:spPr>
                        <a:xfrm>
                          <a:off x="0" y="0"/>
                          <a:ext cx="5860415" cy="825881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2E6046F" id="Obdélník 2324" o:spid="_x0000_s1026" style="position:absolute;margin-left:0;margin-top:-.05pt;width:461.45pt;height:650.3pt;z-index:251786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" fillcolor="black [3200]" strokecolor="black [1600]" strokeweight="2pt"/>
            </w:pict>
          </mc:Fallback>
        </mc:AlternateContent>
      </w:r>
    </w:p>
    <w:p w14:paraId="2D10B865" w14:textId="14CA0D0C" w:rsidR="00B8083D" w:rsidRDefault="00B8083D" w:rsidP="00B8083D">
      <w:pPr>
        <w:spacing w:before="360" w:after="0"/>
      </w:pPr>
      <w:r>
        <w:lastRenderedPageBreak/>
        <w:t xml:space="preserve">Část ceny </w:t>
      </w:r>
      <w:r w:rsidRPr="00530E52">
        <w:t xml:space="preserve">za provedení opatření ve výši </w:t>
      </w:r>
      <w:r w:rsidR="00540EF2" w:rsidRPr="00456466">
        <w:rPr>
          <w:b/>
          <w:highlight w:val="black"/>
        </w:rPr>
        <w:t>58 000 000</w:t>
      </w:r>
      <w:r w:rsidRPr="00B8083D">
        <w:rPr>
          <w:b/>
        </w:rPr>
        <w:t>,- Kč</w:t>
      </w:r>
      <w:r>
        <w:t xml:space="preserve"> bez DPH uhradí Klient jednorázově po předání a převzetí provedených opatření.</w:t>
      </w:r>
    </w:p>
    <w:p w14:paraId="757ECC96" w14:textId="1C029238" w:rsidR="00B8083D" w:rsidRDefault="00B8083D" w:rsidP="00B8083D">
      <w:pPr>
        <w:spacing w:before="120" w:after="0"/>
      </w:pPr>
      <w:r>
        <w:t xml:space="preserve">Zbývající část ceny </w:t>
      </w:r>
      <w:r w:rsidRPr="00530E52">
        <w:t xml:space="preserve">za provedení opatření ve výši </w:t>
      </w:r>
      <w:r w:rsidR="00540EF2" w:rsidRPr="00456466">
        <w:rPr>
          <w:b/>
          <w:highlight w:val="black"/>
        </w:rPr>
        <w:t>174 396 045</w:t>
      </w:r>
      <w:r>
        <w:rPr>
          <w:b/>
        </w:rPr>
        <w:t>,-</w:t>
      </w:r>
      <w:r w:rsidRPr="009A5F30">
        <w:rPr>
          <w:b/>
        </w:rPr>
        <w:t> Kč</w:t>
      </w:r>
      <w:r w:rsidRPr="00530E52">
        <w:t xml:space="preserve"> </w:t>
      </w:r>
      <w:proofErr w:type="gramStart"/>
      <w:r>
        <w:t xml:space="preserve">bez </w:t>
      </w:r>
      <w:r w:rsidRPr="00530E52">
        <w:t> DPH</w:t>
      </w:r>
      <w:proofErr w:type="gramEnd"/>
      <w:r w:rsidRPr="00530E52">
        <w:t xml:space="preserve"> umožní ESCO Klientovi splácet v</w:t>
      </w:r>
      <w:r w:rsidR="00D17C64">
        <w:t> </w:t>
      </w:r>
      <w:r w:rsidRPr="00530E52">
        <w:t>pravidelných</w:t>
      </w:r>
      <w:r w:rsidR="00D17C64">
        <w:t xml:space="preserve"> čtvrtletních</w:t>
      </w:r>
      <w:r w:rsidRPr="00530E52">
        <w:t xml:space="preserve"> splátkách po dobu </w:t>
      </w:r>
      <w:r>
        <w:t>1</w:t>
      </w:r>
      <w:r w:rsidR="00A1583B">
        <w:t>1</w:t>
      </w:r>
      <w:r w:rsidRPr="00530E52">
        <w:t xml:space="preserve"> let.</w:t>
      </w:r>
    </w:p>
    <w:p w14:paraId="1C7B84CA" w14:textId="77777777" w:rsidR="00CF6052" w:rsidRPr="00530E52" w:rsidRDefault="00CF6052" w:rsidP="00CF6052">
      <w:pPr>
        <w:spacing w:before="120" w:after="0"/>
      </w:pPr>
      <w:r w:rsidRPr="00530E52">
        <w:t>ESCO vystaví po dokončení opatření a jejich předání závěrečnou fakturu (daňový doklad), jejíž součástí bude splátkový kalendář ceny za provedení opatření a příslušného úroku uvedený v Tab. 3.2.</w:t>
      </w:r>
    </w:p>
    <w:p w14:paraId="49A1FB3F" w14:textId="77777777" w:rsidR="00A1583B" w:rsidRDefault="00A1583B">
      <w:pPr>
        <w:jc w:val="left"/>
      </w:pPr>
      <w:r>
        <w:br w:type="page"/>
      </w:r>
    </w:p>
    <w:p w14:paraId="66306CC3" w14:textId="77777777" w:rsidR="00CF6052" w:rsidRPr="00287960" w:rsidRDefault="00CF6052" w:rsidP="00287960">
      <w:pPr>
        <w:tabs>
          <w:tab w:val="left" w:pos="1134"/>
        </w:tabs>
        <w:spacing w:before="240" w:after="0"/>
        <w:jc w:val="left"/>
      </w:pPr>
      <w:r w:rsidRPr="00287960">
        <w:lastRenderedPageBreak/>
        <w:t>Tab.3.2</w:t>
      </w:r>
      <w:r w:rsidRPr="00287960">
        <w:tab/>
        <w:t>Splátkový kalendář</w:t>
      </w:r>
    </w:p>
    <w:p w14:paraId="6AC95C9D" w14:textId="02BA92BC" w:rsidR="00CF6052" w:rsidRPr="00287960" w:rsidRDefault="008E2329" w:rsidP="00CF6052">
      <w:pPr>
        <w:spacing w:before="60" w:after="0"/>
      </w:pPr>
      <w:r w:rsidRPr="00456466">
        <w:rPr>
          <w:noProof/>
          <w:highlight w:val="black"/>
        </w:rPr>
        <w:drawing>
          <wp:inline distT="0" distB="0" distL="0" distR="0" wp14:anchorId="087BF916" wp14:editId="5CD1F3A4">
            <wp:extent cx="3585994" cy="7826375"/>
            <wp:effectExtent l="0" t="0" r="0" b="3175"/>
            <wp:docPr id="2270" name="Obrázek 2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3593024" cy="7841717"/>
                    </a:xfrm>
                    <a:prstGeom prst="rect">
                      <a:avLst/>
                    </a:prstGeom>
                    <a:noFill/>
                    <a:ln>
                      <a:noFill/>
                    </a:ln>
                  </pic:spPr>
                </pic:pic>
              </a:graphicData>
            </a:graphic>
          </wp:inline>
        </w:drawing>
      </w:r>
    </w:p>
    <w:p w14:paraId="49F2E2D4" w14:textId="77777777" w:rsidR="00040C54" w:rsidRPr="00B8083D" w:rsidRDefault="00947B9E" w:rsidP="00B8083D">
      <w:pPr>
        <w:spacing w:before="240"/>
        <w:rPr>
          <w:rFonts w:cs="Arial"/>
        </w:rPr>
      </w:pPr>
      <w:r>
        <w:t>Čtvrtletní</w:t>
      </w:r>
      <w:r w:rsidR="00CF6052" w:rsidRPr="00605603">
        <w:t xml:space="preserve"> splátka </w:t>
      </w:r>
      <w:r w:rsidR="00CF6052">
        <w:t xml:space="preserve">č.1 </w:t>
      </w:r>
      <w:r w:rsidR="00CF6052" w:rsidRPr="00605603">
        <w:t>bude za období od 1.1.20</w:t>
      </w:r>
      <w:r w:rsidR="00B8083D">
        <w:t>2</w:t>
      </w:r>
      <w:r>
        <w:t>1</w:t>
      </w:r>
      <w:r w:rsidR="00CF6052" w:rsidRPr="00605603">
        <w:t xml:space="preserve"> do 3</w:t>
      </w:r>
      <w:r>
        <w:t>1</w:t>
      </w:r>
      <w:r w:rsidR="00CF6052" w:rsidRPr="00605603">
        <w:t>.</w:t>
      </w:r>
      <w:r>
        <w:t>3</w:t>
      </w:r>
      <w:r w:rsidR="00CF6052" w:rsidRPr="00605603">
        <w:t>.20</w:t>
      </w:r>
      <w:r w:rsidR="00B8083D">
        <w:t>2</w:t>
      </w:r>
      <w:r>
        <w:t>1</w:t>
      </w:r>
      <w:r w:rsidR="00CF6052" w:rsidRPr="00605603">
        <w:t xml:space="preserve">. </w:t>
      </w:r>
      <w:r w:rsidR="00CF6052" w:rsidRPr="00605603">
        <w:rPr>
          <w:rFonts w:cs="Arial"/>
        </w:rPr>
        <w:t xml:space="preserve">Veškeré výše uvedené splátky jsou splatné vždy </w:t>
      </w:r>
      <w:r w:rsidR="00CF6052" w:rsidRPr="00605603">
        <w:t>k</w:t>
      </w:r>
      <w:r w:rsidR="00CF6052">
        <w:t xml:space="preserve">e </w:t>
      </w:r>
      <w:r w:rsidR="00855191">
        <w:t>25</w:t>
      </w:r>
      <w:r w:rsidR="00CF6052" w:rsidRPr="00605603">
        <w:t xml:space="preserve">.dni </w:t>
      </w:r>
      <w:r w:rsidR="00855191">
        <w:t>druhého</w:t>
      </w:r>
      <w:r w:rsidR="00CF6052" w:rsidRPr="00605603">
        <w:t xml:space="preserve"> měsíce příslušného období, za které je splátka </w:t>
      </w:r>
      <w:r w:rsidR="00CF6052" w:rsidRPr="003309BD">
        <w:t>určena</w:t>
      </w:r>
      <w:r w:rsidR="00CF6052" w:rsidRPr="003309BD">
        <w:rPr>
          <w:rFonts w:cs="Arial"/>
        </w:rPr>
        <w:t>.</w:t>
      </w:r>
      <w:r w:rsidR="00040C54">
        <w:rPr>
          <w:sz w:val="28"/>
          <w:szCs w:val="28"/>
        </w:rPr>
        <w:br w:type="page"/>
      </w:r>
    </w:p>
    <w:p w14:paraId="05F4B929" w14:textId="77777777" w:rsidR="00CF6052" w:rsidRPr="00040C54" w:rsidRDefault="00040C54" w:rsidP="00040C54">
      <w:pPr>
        <w:pStyle w:val="Nadpis2"/>
        <w:numPr>
          <w:ilvl w:val="0"/>
          <w:numId w:val="4"/>
        </w:numPr>
        <w:spacing w:before="240" w:after="0"/>
        <w:ind w:left="567" w:hanging="567"/>
        <w:rPr>
          <w:sz w:val="28"/>
          <w:szCs w:val="28"/>
        </w:rPr>
      </w:pPr>
      <w:r w:rsidRPr="00040C54">
        <w:rPr>
          <w:sz w:val="28"/>
          <w:szCs w:val="28"/>
        </w:rPr>
        <w:lastRenderedPageBreak/>
        <w:t>FINANČNÍ NÁKLADY</w:t>
      </w:r>
    </w:p>
    <w:p w14:paraId="186FFAB7" w14:textId="77777777" w:rsidR="00CF6052" w:rsidRPr="003309BD" w:rsidRDefault="00CF6052" w:rsidP="00CF6052">
      <w:pPr>
        <w:widowControl w:val="0"/>
        <w:spacing w:before="120" w:after="0"/>
      </w:pPr>
      <w:r w:rsidRPr="003309BD">
        <w:t>V souladu s čl. 18 smlouvy je výše úroků uvedena ve splátkovém kalendáři v Tab.3.2. Úroky bude Klient hradit k jednotlivým splátkám ceny za provedení opatření.</w:t>
      </w:r>
    </w:p>
    <w:p w14:paraId="1AF20763" w14:textId="77777777" w:rsidR="00CF6052" w:rsidRPr="00040C54" w:rsidRDefault="00040C54" w:rsidP="00040C54">
      <w:pPr>
        <w:pStyle w:val="Nadpis2"/>
        <w:numPr>
          <w:ilvl w:val="0"/>
          <w:numId w:val="4"/>
        </w:numPr>
        <w:spacing w:before="480" w:after="0"/>
        <w:ind w:left="567" w:hanging="567"/>
        <w:rPr>
          <w:sz w:val="28"/>
          <w:szCs w:val="28"/>
        </w:rPr>
      </w:pPr>
      <w:r w:rsidRPr="00040C54">
        <w:rPr>
          <w:sz w:val="28"/>
          <w:szCs w:val="28"/>
        </w:rPr>
        <w:t>CENA ENERGETICKÉHO MANAGEMENTU</w:t>
      </w:r>
    </w:p>
    <w:p w14:paraId="521230B0" w14:textId="77777777" w:rsidR="00CF6052" w:rsidRPr="003309BD" w:rsidRDefault="00CF6052" w:rsidP="00CF6052">
      <w:pPr>
        <w:spacing w:before="120" w:after="0"/>
        <w:rPr>
          <w:rFonts w:cs="Arial"/>
        </w:rPr>
      </w:pPr>
      <w:r w:rsidRPr="003309BD">
        <w:rPr>
          <w:rFonts w:cs="Arial"/>
        </w:rPr>
        <w:t>V souladu s čl.19 smlouvy je cena energetického managementu uvedena v Tab.3.3.</w:t>
      </w:r>
    </w:p>
    <w:p w14:paraId="1EE2B3F8" w14:textId="77777777" w:rsidR="00CF6052" w:rsidRPr="003309BD" w:rsidRDefault="00CF6052" w:rsidP="00F05ABC">
      <w:pPr>
        <w:keepNext/>
        <w:tabs>
          <w:tab w:val="left" w:pos="1134"/>
        </w:tabs>
        <w:spacing w:before="240" w:after="0"/>
        <w:jc w:val="left"/>
      </w:pPr>
      <w:r>
        <w:t>Tab.</w:t>
      </w:r>
      <w:r w:rsidRPr="003309BD">
        <w:t>3.3</w:t>
      </w:r>
      <w:r>
        <w:tab/>
      </w:r>
      <w:r w:rsidRPr="003309BD">
        <w:t>Cena energetického managementu v Kč bez DPH</w:t>
      </w:r>
    </w:p>
    <w:p w14:paraId="7A1EF760" w14:textId="77777777" w:rsidR="00CF6052" w:rsidRPr="003309BD" w:rsidRDefault="00F52271" w:rsidP="00F05ABC">
      <w:pPr>
        <w:spacing w:before="120" w:after="0"/>
        <w:jc w:val="left"/>
      </w:pPr>
      <w:r w:rsidRPr="00456466">
        <w:rPr>
          <w:noProof/>
          <w:highlight w:val="black"/>
        </w:rPr>
        <w:drawing>
          <wp:inline distT="0" distB="0" distL="0" distR="0" wp14:anchorId="61C9A403" wp14:editId="0FA5EF65">
            <wp:extent cx="4686300" cy="3152775"/>
            <wp:effectExtent l="0" t="0" r="0" b="9525"/>
            <wp:docPr id="2053" name="Obrázek 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9">
                      <a:extLst>
                        <a:ext uri="{28A0092B-C50C-407E-A947-70E740481C1C}">
                          <a14:useLocalDpi xmlns:a14="http://schemas.microsoft.com/office/drawing/2010/main"/>
                        </a:ext>
                      </a:extLst>
                    </a:blip>
                    <a:srcRect/>
                    <a:stretch>
                      <a:fillRect/>
                    </a:stretch>
                  </pic:blipFill>
                  <pic:spPr bwMode="auto">
                    <a:xfrm>
                      <a:off x="0" y="0"/>
                      <a:ext cx="4686300" cy="3152775"/>
                    </a:xfrm>
                    <a:prstGeom prst="rect">
                      <a:avLst/>
                    </a:prstGeom>
                    <a:noFill/>
                    <a:ln>
                      <a:noFill/>
                    </a:ln>
                  </pic:spPr>
                </pic:pic>
              </a:graphicData>
            </a:graphic>
          </wp:inline>
        </w:drawing>
      </w:r>
    </w:p>
    <w:p w14:paraId="11050641" w14:textId="77777777" w:rsidR="00CF6052" w:rsidRPr="003309BD" w:rsidRDefault="00CF6052" w:rsidP="00CF6052">
      <w:pPr>
        <w:spacing w:before="240" w:after="120"/>
      </w:pPr>
      <w:r w:rsidRPr="003309BD">
        <w:t>Cenu energetického managementu bude ESCO fakturovat Klientovi čtvrtletně v souladu s Tab.3.3. K této ceně bude připočtena DPH dle platných sazeb.</w:t>
      </w:r>
    </w:p>
    <w:p w14:paraId="08CDA024" w14:textId="77777777" w:rsidR="00CF6052" w:rsidRPr="00040C54" w:rsidRDefault="00040C54" w:rsidP="00040C54">
      <w:pPr>
        <w:pStyle w:val="Nadpis2"/>
        <w:numPr>
          <w:ilvl w:val="0"/>
          <w:numId w:val="4"/>
        </w:numPr>
        <w:spacing w:before="480" w:after="0"/>
        <w:ind w:left="567" w:hanging="567"/>
        <w:rPr>
          <w:sz w:val="28"/>
          <w:szCs w:val="28"/>
        </w:rPr>
      </w:pPr>
      <w:r w:rsidRPr="00040C54">
        <w:rPr>
          <w:sz w:val="28"/>
          <w:szCs w:val="28"/>
        </w:rPr>
        <w:t>PRÉMIE</w:t>
      </w:r>
    </w:p>
    <w:p w14:paraId="53854537" w14:textId="77777777" w:rsidR="00CF6052" w:rsidRPr="00B926FF" w:rsidRDefault="00CF6052" w:rsidP="00CF6052">
      <w:pPr>
        <w:spacing w:before="120" w:after="0"/>
        <w:rPr>
          <w:bCs/>
        </w:rPr>
      </w:pPr>
      <w:r w:rsidRPr="003309BD">
        <w:rPr>
          <w:bCs/>
        </w:rPr>
        <w:t>Pokud bude dosažená úspora za příslušné zúčtovací období vyšší, než garantovaná úspora uvedená pro toto období v Tab.5.1 v Příloze č.5, vzniká ESCO vůči Klientovi v souladu s čl. 21 smlouvy právo na zaplacení prémie stanovené v souladu s Přílohou č.5.</w:t>
      </w:r>
    </w:p>
    <w:p w14:paraId="3ABD3B67" w14:textId="77777777" w:rsidR="00560D9C" w:rsidRPr="00261630" w:rsidRDefault="00560D9C" w:rsidP="00560D9C">
      <w:pPr>
        <w:rPr>
          <w:highlight w:val="yellow"/>
        </w:rPr>
      </w:pPr>
      <w:r w:rsidRPr="00261630">
        <w:rPr>
          <w:highlight w:val="yellow"/>
        </w:rPr>
        <w:br w:type="page"/>
      </w:r>
    </w:p>
    <w:p w14:paraId="5B9B5163" w14:textId="5E5B6A6B" w:rsidR="00560D9C" w:rsidRPr="00D22706" w:rsidRDefault="00D22706" w:rsidP="00D22706">
      <w:pPr>
        <w:pStyle w:val="Nadpis1"/>
        <w:numPr>
          <w:ilvl w:val="0"/>
          <w:numId w:val="0"/>
        </w:numPr>
        <w:spacing w:before="240"/>
        <w:rPr>
          <w:sz w:val="36"/>
          <w:szCs w:val="36"/>
        </w:rPr>
      </w:pPr>
      <w:r w:rsidRPr="00D22706">
        <w:rPr>
          <w:sz w:val="36"/>
          <w:szCs w:val="36"/>
        </w:rPr>
        <w:lastRenderedPageBreak/>
        <w:t>Příloha č.5</w:t>
      </w:r>
    </w:p>
    <w:p w14:paraId="708E28CA" w14:textId="77777777" w:rsidR="003C4AD2" w:rsidRPr="0058207A" w:rsidRDefault="003C4AD2" w:rsidP="00C10C4A">
      <w:pPr>
        <w:pStyle w:val="Podnadpis"/>
      </w:pPr>
      <w:r w:rsidRPr="0058207A">
        <w:t>Výše garantované úspory, sankce za nedosažení garantované úspory a prémie</w:t>
      </w:r>
      <w:r w:rsidR="00C10C4A" w:rsidRPr="0058207A">
        <w:t xml:space="preserve"> za překročení garantované úspory</w:t>
      </w:r>
    </w:p>
    <w:p w14:paraId="18BFC7D2" w14:textId="77777777" w:rsidR="00080CA1" w:rsidRPr="00F9388B" w:rsidRDefault="00F9388B" w:rsidP="00CD036A">
      <w:pPr>
        <w:pStyle w:val="Nadpis2"/>
        <w:numPr>
          <w:ilvl w:val="0"/>
          <w:numId w:val="14"/>
        </w:numPr>
        <w:spacing w:before="480" w:after="0"/>
        <w:ind w:left="567" w:hanging="567"/>
        <w:rPr>
          <w:sz w:val="28"/>
          <w:szCs w:val="28"/>
        </w:rPr>
      </w:pPr>
      <w:r w:rsidRPr="00F9388B">
        <w:rPr>
          <w:sz w:val="28"/>
          <w:szCs w:val="28"/>
        </w:rPr>
        <w:t>VÝŠE GARANTOVANÉ ÚSPORY</w:t>
      </w:r>
    </w:p>
    <w:p w14:paraId="10616F46" w14:textId="77777777" w:rsidR="00080CA1" w:rsidRPr="00C10C4A" w:rsidRDefault="00080CA1" w:rsidP="00A132F7">
      <w:pPr>
        <w:shd w:val="clear" w:color="auto" w:fill="FFFFFF" w:themeFill="background1"/>
        <w:spacing w:before="240" w:after="0"/>
        <w:rPr>
          <w:rFonts w:cs="Arial"/>
        </w:rPr>
      </w:pPr>
      <w:r w:rsidRPr="00C10C4A">
        <w:rPr>
          <w:rFonts w:cs="Arial"/>
          <w:b/>
        </w:rPr>
        <w:t>Garantovaná úspora</w:t>
      </w:r>
      <w:r w:rsidRPr="00C10C4A">
        <w:rPr>
          <w:rFonts w:cs="Arial"/>
        </w:rPr>
        <w:t xml:space="preserve"> pro jednotlivá zúčtovací období je uvedena </w:t>
      </w:r>
      <w:r>
        <w:rPr>
          <w:rFonts w:cs="Arial"/>
        </w:rPr>
        <w:t>v Tab.5.1.</w:t>
      </w:r>
    </w:p>
    <w:p w14:paraId="04F69BD0" w14:textId="77777777" w:rsidR="00080CA1" w:rsidRDefault="00080CA1" w:rsidP="00A132F7">
      <w:pPr>
        <w:shd w:val="clear" w:color="auto" w:fill="FFFFFF" w:themeFill="background1"/>
        <w:spacing w:before="240" w:after="0"/>
      </w:pPr>
      <w:r>
        <w:t>Tab.5.1</w:t>
      </w:r>
      <w:r w:rsidRPr="00C10C4A">
        <w:t xml:space="preserve"> </w:t>
      </w:r>
      <w:r w:rsidRPr="00A132F7">
        <w:rPr>
          <w:rFonts w:cs="Arial"/>
        </w:rPr>
        <w:t>Garantovaná úspora</w:t>
      </w:r>
    </w:p>
    <w:p w14:paraId="03C423B4" w14:textId="23273A40" w:rsidR="00080CA1" w:rsidRDefault="00703F53" w:rsidP="00A132F7">
      <w:pPr>
        <w:shd w:val="clear" w:color="auto" w:fill="FFFFFF" w:themeFill="background1"/>
        <w:spacing w:before="60" w:after="0"/>
      </w:pPr>
      <w:r w:rsidRPr="00456466">
        <w:rPr>
          <w:noProof/>
          <w:highlight w:val="black"/>
        </w:rPr>
        <w:drawing>
          <wp:inline distT="0" distB="0" distL="0" distR="0" wp14:anchorId="4E1FEEB7" wp14:editId="5650C321">
            <wp:extent cx="3943350" cy="3019425"/>
            <wp:effectExtent l="0" t="0" r="0" b="9525"/>
            <wp:docPr id="81" name="Obráze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3943350" cy="3019425"/>
                    </a:xfrm>
                    <a:prstGeom prst="rect">
                      <a:avLst/>
                    </a:prstGeom>
                    <a:noFill/>
                    <a:ln>
                      <a:noFill/>
                    </a:ln>
                  </pic:spPr>
                </pic:pic>
              </a:graphicData>
            </a:graphic>
          </wp:inline>
        </w:drawing>
      </w:r>
    </w:p>
    <w:p w14:paraId="169A5928" w14:textId="38B475DE" w:rsidR="00080CA1" w:rsidRDefault="00080CA1" w:rsidP="00A132F7">
      <w:pPr>
        <w:shd w:val="clear" w:color="auto" w:fill="FFFFFF" w:themeFill="background1"/>
        <w:spacing w:before="240" w:after="0"/>
      </w:pPr>
      <w:r w:rsidRPr="00C10C4A">
        <w:t>Za příslušné zúčtovací období je garantována celkov</w:t>
      </w:r>
      <w:r w:rsidR="00F9388B">
        <w:t xml:space="preserve">á úspora nákladů ve výši </w:t>
      </w:r>
      <w:r w:rsidR="00A453A9" w:rsidRPr="00F721B6">
        <w:rPr>
          <w:b/>
          <w:highlight w:val="black"/>
        </w:rPr>
        <w:t>2</w:t>
      </w:r>
      <w:r w:rsidR="00D22706" w:rsidRPr="00F721B6">
        <w:rPr>
          <w:b/>
          <w:highlight w:val="black"/>
        </w:rPr>
        <w:t>1</w:t>
      </w:r>
      <w:r w:rsidR="00703F53" w:rsidRPr="00F721B6">
        <w:rPr>
          <w:b/>
          <w:highlight w:val="black"/>
        </w:rPr>
        <w:t> 698 426</w:t>
      </w:r>
      <w:r w:rsidR="00F05ABC" w:rsidRPr="008F6910">
        <w:rPr>
          <w:b/>
        </w:rPr>
        <w:t>,-</w:t>
      </w:r>
      <w:r w:rsidR="00F05ABC" w:rsidRPr="00527188">
        <w:t xml:space="preserve"> Kč</w:t>
      </w:r>
      <w:r w:rsidR="00F9388B">
        <w:t xml:space="preserve"> bez DPH</w:t>
      </w:r>
      <w:r w:rsidRPr="00C10C4A">
        <w:t xml:space="preserve">, nikoli úspory nákladů na jednotlivých </w:t>
      </w:r>
      <w:r>
        <w:t>objektech,</w:t>
      </w:r>
      <w:r w:rsidRPr="00C10C4A">
        <w:t xml:space="preserve"> </w:t>
      </w:r>
      <w:r>
        <w:t xml:space="preserve">nebo na jednotlivých </w:t>
      </w:r>
      <w:r w:rsidRPr="00C10C4A">
        <w:t xml:space="preserve">energiích. Úspora zahrnuje úspory nákladů na teplo, </w:t>
      </w:r>
      <w:r>
        <w:t>plyn, elektřinu,</w:t>
      </w:r>
      <w:r w:rsidRPr="00C10C4A">
        <w:t xml:space="preserve"> vodu</w:t>
      </w:r>
      <w:r>
        <w:t xml:space="preserve"> a úspory ostatních provozních nákladů</w:t>
      </w:r>
      <w:r w:rsidRPr="00C10C4A">
        <w:t>.</w:t>
      </w:r>
      <w:r>
        <w:t xml:space="preserve"> V Tab.5.2 je uvedena očekávaná struktura garantované úspory po jednotlivých energiích.</w:t>
      </w:r>
    </w:p>
    <w:p w14:paraId="3A5AFFD1" w14:textId="77777777" w:rsidR="001772C1" w:rsidRDefault="001772C1" w:rsidP="001772C1">
      <w:pPr>
        <w:shd w:val="clear" w:color="auto" w:fill="FFFFFF" w:themeFill="background1"/>
        <w:tabs>
          <w:tab w:val="left" w:pos="1755"/>
        </w:tabs>
        <w:spacing w:before="120" w:after="0"/>
      </w:pPr>
      <w:r w:rsidRPr="001772C1">
        <w:t>Garantovaná úspora uvedená v Tab.</w:t>
      </w:r>
      <w:r>
        <w:t>5.1</w:t>
      </w:r>
      <w:r w:rsidRPr="001772C1">
        <w:t xml:space="preserve"> zahrnuje veškeré změny podmínek, které proběhly v areál</w:t>
      </w:r>
      <w:r>
        <w:t>ech</w:t>
      </w:r>
      <w:r w:rsidRPr="001772C1">
        <w:t xml:space="preserve"> do konce roku 201</w:t>
      </w:r>
      <w:r w:rsidR="00A453A9">
        <w:t>9</w:t>
      </w:r>
      <w:r w:rsidRPr="001772C1">
        <w:t>, se kterými byl</w:t>
      </w:r>
      <w:r w:rsidR="00412742">
        <w:t>a</w:t>
      </w:r>
      <w:r w:rsidRPr="001772C1">
        <w:t xml:space="preserve"> </w:t>
      </w:r>
      <w:r>
        <w:t>ESCO</w:t>
      </w:r>
      <w:r w:rsidRPr="001772C1">
        <w:t xml:space="preserve"> seznámen</w:t>
      </w:r>
      <w:r w:rsidR="00412742">
        <w:t>a</w:t>
      </w:r>
      <w:r>
        <w:t>,</w:t>
      </w:r>
      <w:r w:rsidRPr="001772C1">
        <w:t xml:space="preserve"> včetně </w:t>
      </w:r>
      <w:r>
        <w:t>zateplovacích prací, které proběhly v tomto období</w:t>
      </w:r>
      <w:r w:rsidRPr="001772C1">
        <w:t>.</w:t>
      </w:r>
    </w:p>
    <w:p w14:paraId="5014B5D0" w14:textId="7931A574" w:rsidR="00804975" w:rsidRPr="00804975" w:rsidRDefault="00804975" w:rsidP="001772C1">
      <w:pPr>
        <w:shd w:val="clear" w:color="auto" w:fill="FFFFFF" w:themeFill="background1"/>
        <w:tabs>
          <w:tab w:val="left" w:pos="1755"/>
        </w:tabs>
        <w:spacing w:before="120" w:after="0"/>
      </w:pPr>
      <w:r w:rsidRPr="00804975">
        <w:t xml:space="preserve">Celková roční garantovaná úspora energie v technických jednotkách </w:t>
      </w:r>
      <w:r w:rsidRPr="00F721B6">
        <w:rPr>
          <w:highlight w:val="black"/>
        </w:rPr>
        <w:t xml:space="preserve">činí </w:t>
      </w:r>
      <w:proofErr w:type="gramStart"/>
      <w:r w:rsidRPr="00F721B6">
        <w:rPr>
          <w:highlight w:val="black"/>
        </w:rPr>
        <w:t>2</w:t>
      </w:r>
      <w:r w:rsidR="00D22706" w:rsidRPr="00F721B6">
        <w:rPr>
          <w:highlight w:val="black"/>
        </w:rPr>
        <w:t>7</w:t>
      </w:r>
      <w:r w:rsidRPr="00F721B6">
        <w:rPr>
          <w:highlight w:val="black"/>
        </w:rPr>
        <w:t>,</w:t>
      </w:r>
      <w:r w:rsidR="00703F53" w:rsidRPr="00F721B6">
        <w:rPr>
          <w:highlight w:val="black"/>
        </w:rPr>
        <w:t>3</w:t>
      </w:r>
      <w:r w:rsidRPr="00F721B6">
        <w:rPr>
          <w:highlight w:val="black"/>
        </w:rPr>
        <w:t>%</w:t>
      </w:r>
      <w:proofErr w:type="gramEnd"/>
      <w:r w:rsidRPr="00804975">
        <w:t xml:space="preserve"> (viz Tab.2.11 v Příloze č.2), což s rezervou splní klíčovou minimální technickou podmínku, kterou je dosažení celkových úspor energie v technických jednotkách nejméně ve výši 10%. ESCO tímto potvrzuje, že tato hodnota je ze strany ESCO zaručena a že bude dosaženo úspory energie ve výši </w:t>
      </w:r>
      <w:proofErr w:type="gramStart"/>
      <w:r w:rsidRPr="00F721B6">
        <w:rPr>
          <w:highlight w:val="black"/>
        </w:rPr>
        <w:t>2</w:t>
      </w:r>
      <w:r w:rsidR="00D22706" w:rsidRPr="00F721B6">
        <w:rPr>
          <w:highlight w:val="black"/>
        </w:rPr>
        <w:t>7</w:t>
      </w:r>
      <w:r w:rsidRPr="00F721B6">
        <w:rPr>
          <w:highlight w:val="black"/>
        </w:rPr>
        <w:t>,</w:t>
      </w:r>
      <w:r w:rsidR="00703F53" w:rsidRPr="00F721B6">
        <w:rPr>
          <w:highlight w:val="black"/>
        </w:rPr>
        <w:t>3</w:t>
      </w:r>
      <w:r w:rsidRPr="00F721B6">
        <w:rPr>
          <w:highlight w:val="black"/>
        </w:rPr>
        <w:t>%</w:t>
      </w:r>
      <w:proofErr w:type="gramEnd"/>
      <w:r w:rsidRPr="00F721B6">
        <w:rPr>
          <w:highlight w:val="black"/>
        </w:rPr>
        <w:t>.</w:t>
      </w:r>
    </w:p>
    <w:p w14:paraId="458FD1F1" w14:textId="77777777" w:rsidR="00F9388B" w:rsidRDefault="00F9388B">
      <w:pPr>
        <w:jc w:val="left"/>
      </w:pPr>
      <w:r>
        <w:br w:type="page"/>
      </w:r>
    </w:p>
    <w:p w14:paraId="3975DB2D" w14:textId="77777777" w:rsidR="00080CA1" w:rsidRDefault="00080CA1" w:rsidP="00F05ABC">
      <w:pPr>
        <w:spacing w:before="360" w:after="0"/>
      </w:pPr>
      <w:r>
        <w:lastRenderedPageBreak/>
        <w:t>Tab.5.2</w:t>
      </w:r>
      <w:r w:rsidRPr="00C10C4A">
        <w:t xml:space="preserve"> </w:t>
      </w:r>
      <w:r w:rsidRPr="00F05ABC">
        <w:rPr>
          <w:rFonts w:cs="Arial"/>
        </w:rPr>
        <w:t>Očekávaná struktura garantované úspory</w:t>
      </w:r>
    </w:p>
    <w:p w14:paraId="796611E7" w14:textId="652DF6F7" w:rsidR="00080CA1" w:rsidRDefault="00703F53" w:rsidP="00080CA1">
      <w:pPr>
        <w:spacing w:before="60" w:after="0"/>
      </w:pPr>
      <w:r w:rsidRPr="00456466">
        <w:rPr>
          <w:noProof/>
          <w:highlight w:val="black"/>
        </w:rPr>
        <w:drawing>
          <wp:inline distT="0" distB="0" distL="0" distR="0" wp14:anchorId="59DCA514" wp14:editId="5AA0C838">
            <wp:extent cx="5761355" cy="8091805"/>
            <wp:effectExtent l="0" t="0" r="0" b="4445"/>
            <wp:docPr id="99" name="Obrázek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5761355" cy="8091805"/>
                    </a:xfrm>
                    <a:prstGeom prst="rect">
                      <a:avLst/>
                    </a:prstGeom>
                    <a:noFill/>
                    <a:ln>
                      <a:noFill/>
                    </a:ln>
                  </pic:spPr>
                </pic:pic>
              </a:graphicData>
            </a:graphic>
          </wp:inline>
        </w:drawing>
      </w:r>
    </w:p>
    <w:p w14:paraId="5BC9D2D6" w14:textId="5799C495" w:rsidR="00080CA1" w:rsidRPr="00C10C4A" w:rsidRDefault="00703F53" w:rsidP="00080CA1">
      <w:pPr>
        <w:spacing w:after="120"/>
      </w:pPr>
      <w:r w:rsidRPr="00456466">
        <w:rPr>
          <w:noProof/>
          <w:highlight w:val="black"/>
        </w:rPr>
        <w:lastRenderedPageBreak/>
        <w:drawing>
          <wp:inline distT="0" distB="0" distL="0" distR="0" wp14:anchorId="17F93745" wp14:editId="58D7530B">
            <wp:extent cx="5761355" cy="7666355"/>
            <wp:effectExtent l="0" t="0" r="0" b="0"/>
            <wp:docPr id="100" name="Obrázek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5761355" cy="7666355"/>
                    </a:xfrm>
                    <a:prstGeom prst="rect">
                      <a:avLst/>
                    </a:prstGeom>
                    <a:noFill/>
                    <a:ln>
                      <a:noFill/>
                    </a:ln>
                  </pic:spPr>
                </pic:pic>
              </a:graphicData>
            </a:graphic>
          </wp:inline>
        </w:drawing>
      </w:r>
    </w:p>
    <w:p w14:paraId="68AA48C3" w14:textId="77777777" w:rsidR="00A9677B" w:rsidRDefault="00A9677B">
      <w:pPr>
        <w:jc w:val="left"/>
        <w:rPr>
          <w:rFonts w:eastAsiaTheme="majorEastAsia" w:cstheme="majorBidi"/>
          <w:b/>
          <w:bCs/>
          <w:sz w:val="28"/>
          <w:szCs w:val="28"/>
        </w:rPr>
      </w:pPr>
      <w:r>
        <w:rPr>
          <w:sz w:val="28"/>
          <w:szCs w:val="28"/>
        </w:rPr>
        <w:br w:type="page"/>
      </w:r>
    </w:p>
    <w:p w14:paraId="67B645B1" w14:textId="77777777" w:rsidR="00080CA1" w:rsidRPr="00F9388B" w:rsidRDefault="00F9388B" w:rsidP="00CD036A">
      <w:pPr>
        <w:pStyle w:val="Nadpis2"/>
        <w:numPr>
          <w:ilvl w:val="0"/>
          <w:numId w:val="14"/>
        </w:numPr>
        <w:spacing w:before="480" w:after="0"/>
        <w:ind w:left="567" w:hanging="567"/>
        <w:rPr>
          <w:sz w:val="28"/>
          <w:szCs w:val="28"/>
        </w:rPr>
      </w:pPr>
      <w:r w:rsidRPr="00F9388B">
        <w:rPr>
          <w:sz w:val="28"/>
          <w:szCs w:val="28"/>
        </w:rPr>
        <w:lastRenderedPageBreak/>
        <w:t>SANKCE ZA NEDOSAŽENÍ GARANT</w:t>
      </w:r>
      <w:r w:rsidR="008F6910">
        <w:rPr>
          <w:sz w:val="28"/>
          <w:szCs w:val="28"/>
        </w:rPr>
        <w:t>.</w:t>
      </w:r>
      <w:r w:rsidRPr="00F9388B">
        <w:rPr>
          <w:sz w:val="28"/>
          <w:szCs w:val="28"/>
        </w:rPr>
        <w:t xml:space="preserve"> ÚSPORY A PRÉMIE</w:t>
      </w:r>
    </w:p>
    <w:p w14:paraId="569C83DF" w14:textId="77777777" w:rsidR="00080CA1" w:rsidRPr="00866CC4" w:rsidRDefault="00080CA1" w:rsidP="008F6910">
      <w:pPr>
        <w:spacing w:before="240" w:after="0"/>
        <w:rPr>
          <w:rFonts w:cs="Arial"/>
        </w:rPr>
      </w:pPr>
      <w:r w:rsidRPr="00761392">
        <w:rPr>
          <w:rFonts w:cs="Arial"/>
        </w:rPr>
        <w:t xml:space="preserve">Sankce ESCO za nedosažení </w:t>
      </w:r>
      <w:r w:rsidRPr="00866CC4">
        <w:rPr>
          <w:rFonts w:cs="Arial"/>
        </w:rPr>
        <w:t>garantované úspory a prémie ESCO za překročení garantované úspory bude stanovena následujícím postupem:</w:t>
      </w:r>
    </w:p>
    <w:p w14:paraId="4D7BE36B" w14:textId="77777777" w:rsidR="00080CA1" w:rsidRPr="00866CC4" w:rsidRDefault="00080CA1" w:rsidP="00095C7C">
      <w:pPr>
        <w:numPr>
          <w:ilvl w:val="0"/>
          <w:numId w:val="5"/>
        </w:numPr>
        <w:tabs>
          <w:tab w:val="clear" w:pos="720"/>
          <w:tab w:val="num" w:pos="284"/>
        </w:tabs>
        <w:spacing w:before="240" w:after="0"/>
        <w:ind w:left="284" w:hanging="284"/>
        <w:rPr>
          <w:rFonts w:cs="Arial"/>
        </w:rPr>
      </w:pPr>
      <w:r w:rsidRPr="00866CC4">
        <w:rPr>
          <w:rFonts w:cs="Arial"/>
        </w:rPr>
        <w:t xml:space="preserve">Na konci každého zúčtovacího období provede ESCO výpočet úspory nákladů </w:t>
      </w:r>
      <w:r w:rsidRPr="00866CC4">
        <w:rPr>
          <w:rFonts w:cs="Arial"/>
          <w:b/>
        </w:rPr>
        <w:t>ÚSP</w:t>
      </w:r>
      <w:r w:rsidRPr="00866CC4">
        <w:rPr>
          <w:rFonts w:cs="Arial"/>
          <w:b/>
          <w:vertAlign w:val="subscript"/>
        </w:rPr>
        <w:t>ZO</w:t>
      </w:r>
      <w:r w:rsidRPr="00866CC4">
        <w:rPr>
          <w:rFonts w:cs="Arial"/>
        </w:rPr>
        <w:t xml:space="preserve"> za uplynulé zúčtovací období v souladu s </w:t>
      </w:r>
      <w:r>
        <w:rPr>
          <w:rFonts w:cs="Arial"/>
        </w:rPr>
        <w:t>P</w:t>
      </w:r>
      <w:r w:rsidRPr="00866CC4">
        <w:rPr>
          <w:rFonts w:cs="Arial"/>
        </w:rPr>
        <w:t>řílohou č.6.</w:t>
      </w:r>
    </w:p>
    <w:p w14:paraId="24D05ECF" w14:textId="77777777" w:rsidR="00080CA1" w:rsidRPr="00F1280E" w:rsidRDefault="00080CA1" w:rsidP="00095C7C">
      <w:pPr>
        <w:numPr>
          <w:ilvl w:val="0"/>
          <w:numId w:val="5"/>
        </w:numPr>
        <w:tabs>
          <w:tab w:val="clear" w:pos="720"/>
          <w:tab w:val="num" w:pos="284"/>
        </w:tabs>
        <w:spacing w:before="240" w:after="0"/>
        <w:ind w:left="284" w:hanging="284"/>
        <w:rPr>
          <w:rFonts w:cs="Arial"/>
        </w:rPr>
      </w:pPr>
      <w:r w:rsidRPr="00866CC4">
        <w:rPr>
          <w:rFonts w:cs="Arial"/>
        </w:rPr>
        <w:t xml:space="preserve">Pokud bude za dané zúčtovací období </w:t>
      </w:r>
      <w:r w:rsidRPr="00866CC4">
        <w:rPr>
          <w:rFonts w:cs="Arial"/>
          <w:b/>
        </w:rPr>
        <w:t>ÚSP</w:t>
      </w:r>
      <w:r w:rsidRPr="00866CC4">
        <w:rPr>
          <w:rFonts w:cs="Arial"/>
          <w:b/>
          <w:vertAlign w:val="subscript"/>
        </w:rPr>
        <w:t>ZO</w:t>
      </w:r>
      <w:r w:rsidRPr="00866CC4">
        <w:rPr>
          <w:rFonts w:cs="Arial"/>
        </w:rPr>
        <w:t xml:space="preserve"> nižší, než garantovaná úspora </w:t>
      </w:r>
      <w:r w:rsidRPr="00866CC4">
        <w:rPr>
          <w:b/>
        </w:rPr>
        <w:t>GÚ</w:t>
      </w:r>
      <w:r w:rsidRPr="00866CC4">
        <w:rPr>
          <w:b/>
          <w:vertAlign w:val="subscript"/>
        </w:rPr>
        <w:t>ZO</w:t>
      </w:r>
      <w:r w:rsidRPr="00866CC4">
        <w:rPr>
          <w:rFonts w:cs="Arial"/>
        </w:rPr>
        <w:t xml:space="preserve"> uvedená pro toto zúčtovací období v Tab.5.1</w:t>
      </w:r>
      <w:r>
        <w:rPr>
          <w:rFonts w:cs="Arial"/>
        </w:rPr>
        <w:t xml:space="preserve"> v Kč bez DPH</w:t>
      </w:r>
      <w:r w:rsidRPr="00866CC4">
        <w:rPr>
          <w:rFonts w:cs="Arial"/>
        </w:rPr>
        <w:t>, vzniká Klientovi právo na sankci ESCO za nedosažení garantované úspory v daném zúčtovacím období. Výše sankce bude</w:t>
      </w:r>
      <w:r w:rsidRPr="00F1280E">
        <w:rPr>
          <w:rFonts w:cs="Arial"/>
        </w:rPr>
        <w:t xml:space="preserve"> stanovena následovně:</w:t>
      </w:r>
    </w:p>
    <w:p w14:paraId="68D1E3FE" w14:textId="77777777" w:rsidR="00080CA1" w:rsidRPr="00F1280E" w:rsidRDefault="00080CA1" w:rsidP="00080CA1">
      <w:pPr>
        <w:spacing w:before="240" w:after="0"/>
        <w:ind w:left="851" w:firstLine="590"/>
      </w:pPr>
      <w:proofErr w:type="spellStart"/>
      <w:proofErr w:type="gramStart"/>
      <w:r w:rsidRPr="00F1280E">
        <w:rPr>
          <w:b/>
        </w:rPr>
        <w:t>Sankce</w:t>
      </w:r>
      <w:r w:rsidRPr="00F1280E">
        <w:rPr>
          <w:b/>
          <w:vertAlign w:val="subscript"/>
        </w:rPr>
        <w:t>ZO</w:t>
      </w:r>
      <w:proofErr w:type="spellEnd"/>
      <w:r w:rsidRPr="00F1280E">
        <w:rPr>
          <w:b/>
          <w:vertAlign w:val="subscript"/>
        </w:rPr>
        <w:t xml:space="preserve"> </w:t>
      </w:r>
      <w:r w:rsidRPr="00F1280E">
        <w:rPr>
          <w:b/>
        </w:rPr>
        <w:t xml:space="preserve"> =</w:t>
      </w:r>
      <w:proofErr w:type="gramEnd"/>
      <w:r w:rsidRPr="00F1280E">
        <w:rPr>
          <w:b/>
        </w:rPr>
        <w:t xml:space="preserve"> GÚ</w:t>
      </w:r>
      <w:r w:rsidRPr="00F1280E">
        <w:rPr>
          <w:b/>
          <w:vertAlign w:val="subscript"/>
        </w:rPr>
        <w:t xml:space="preserve">ZO </w:t>
      </w:r>
      <w:r w:rsidRPr="00F1280E">
        <w:rPr>
          <w:b/>
        </w:rPr>
        <w:t>– ÚSP</w:t>
      </w:r>
      <w:r>
        <w:rPr>
          <w:b/>
          <w:vertAlign w:val="subscript"/>
        </w:rPr>
        <w:t>ZO</w:t>
      </w:r>
    </w:p>
    <w:p w14:paraId="57247B56" w14:textId="77777777" w:rsidR="00080CA1" w:rsidRPr="00866CC4" w:rsidRDefault="00080CA1" w:rsidP="00095C7C">
      <w:pPr>
        <w:numPr>
          <w:ilvl w:val="0"/>
          <w:numId w:val="5"/>
        </w:numPr>
        <w:tabs>
          <w:tab w:val="clear" w:pos="720"/>
          <w:tab w:val="num" w:pos="284"/>
        </w:tabs>
        <w:spacing w:before="240" w:after="0"/>
        <w:ind w:left="284" w:hanging="284"/>
        <w:rPr>
          <w:rFonts w:cs="Arial"/>
        </w:rPr>
      </w:pPr>
      <w:r w:rsidRPr="00866CC4">
        <w:rPr>
          <w:rFonts w:cs="Arial"/>
        </w:rPr>
        <w:t xml:space="preserve">Pokud bude za dané zúčtovací období </w:t>
      </w:r>
      <w:r w:rsidRPr="00866CC4">
        <w:rPr>
          <w:b/>
        </w:rPr>
        <w:t>ÚSP</w:t>
      </w:r>
      <w:r w:rsidRPr="00866CC4">
        <w:rPr>
          <w:b/>
          <w:vertAlign w:val="subscript"/>
        </w:rPr>
        <w:t>ZO</w:t>
      </w:r>
      <w:r w:rsidRPr="00866CC4">
        <w:t xml:space="preserve"> vyšší, než garantovaná úspora </w:t>
      </w:r>
      <w:r w:rsidRPr="00866CC4">
        <w:rPr>
          <w:b/>
        </w:rPr>
        <w:t>GÚ</w:t>
      </w:r>
      <w:r w:rsidRPr="00866CC4">
        <w:rPr>
          <w:b/>
          <w:vertAlign w:val="subscript"/>
        </w:rPr>
        <w:t>ZO</w:t>
      </w:r>
      <w:r w:rsidRPr="00866CC4">
        <w:t xml:space="preserve"> uvedená pro toto zúčtovací období v </w:t>
      </w:r>
      <w:r w:rsidRPr="00866CC4">
        <w:rPr>
          <w:rFonts w:cs="Arial"/>
        </w:rPr>
        <w:t>Tab.5.1</w:t>
      </w:r>
      <w:r>
        <w:rPr>
          <w:rFonts w:cs="Arial"/>
        </w:rPr>
        <w:t xml:space="preserve"> v Kč bez DPH</w:t>
      </w:r>
      <w:r w:rsidRPr="00866CC4">
        <w:t xml:space="preserve">, je garance ESCO za příslušné zúčtovací období splněna a ESCO vzniká právo na prémii za překročení </w:t>
      </w:r>
      <w:r w:rsidRPr="00866CC4">
        <w:rPr>
          <w:rFonts w:cs="Arial"/>
        </w:rPr>
        <w:t>garantované úspory v daném zúčtovacím období. Výše prémie bude stanovena následovně:</w:t>
      </w:r>
    </w:p>
    <w:p w14:paraId="2D9C79F2" w14:textId="77777777" w:rsidR="00080CA1" w:rsidRPr="00F1280E" w:rsidRDefault="00080CA1" w:rsidP="00080CA1">
      <w:pPr>
        <w:spacing w:before="240" w:after="0"/>
        <w:ind w:left="851" w:firstLine="590"/>
      </w:pPr>
      <w:proofErr w:type="spellStart"/>
      <w:proofErr w:type="gramStart"/>
      <w:r>
        <w:rPr>
          <w:b/>
        </w:rPr>
        <w:t>Prémie</w:t>
      </w:r>
      <w:r w:rsidRPr="00F1280E">
        <w:rPr>
          <w:b/>
          <w:vertAlign w:val="subscript"/>
        </w:rPr>
        <w:t>ZO</w:t>
      </w:r>
      <w:proofErr w:type="spellEnd"/>
      <w:r w:rsidRPr="00F1280E">
        <w:rPr>
          <w:b/>
          <w:vertAlign w:val="subscript"/>
        </w:rPr>
        <w:t xml:space="preserve"> </w:t>
      </w:r>
      <w:r w:rsidRPr="00F1280E">
        <w:rPr>
          <w:b/>
        </w:rPr>
        <w:t xml:space="preserve"> =</w:t>
      </w:r>
      <w:proofErr w:type="gramEnd"/>
      <w:r w:rsidRPr="00F1280E">
        <w:rPr>
          <w:b/>
        </w:rPr>
        <w:t xml:space="preserve"> </w:t>
      </w:r>
      <w:r w:rsidRPr="00F721B6">
        <w:rPr>
          <w:rFonts w:cs="Arial"/>
          <w:b/>
          <w:highlight w:val="black"/>
        </w:rPr>
        <w:t>0,</w:t>
      </w:r>
      <w:r w:rsidR="008F6910" w:rsidRPr="00F721B6">
        <w:rPr>
          <w:rFonts w:cs="Arial"/>
          <w:b/>
          <w:highlight w:val="black"/>
        </w:rPr>
        <w:t>3</w:t>
      </w:r>
      <w:r w:rsidR="00465944" w:rsidRPr="00F721B6">
        <w:rPr>
          <w:rFonts w:cs="Arial"/>
          <w:b/>
          <w:highlight w:val="black"/>
        </w:rPr>
        <w:t>0</w:t>
      </w:r>
      <w:r w:rsidRPr="00F721B6">
        <w:rPr>
          <w:rFonts w:cs="Arial"/>
          <w:b/>
          <w:highlight w:val="black"/>
        </w:rPr>
        <w:t xml:space="preserve"> .</w:t>
      </w:r>
      <w:r w:rsidRPr="00F1280E">
        <w:rPr>
          <w:rFonts w:cs="Arial"/>
          <w:b/>
        </w:rPr>
        <w:t xml:space="preserve"> (ÚSP</w:t>
      </w:r>
      <w:r w:rsidRPr="00F1280E">
        <w:rPr>
          <w:rFonts w:cs="Arial"/>
          <w:b/>
          <w:vertAlign w:val="subscript"/>
        </w:rPr>
        <w:t>ZO</w:t>
      </w:r>
      <w:r w:rsidRPr="00F1280E">
        <w:rPr>
          <w:rFonts w:cs="Arial"/>
          <w:b/>
        </w:rPr>
        <w:t xml:space="preserve"> – </w:t>
      </w:r>
      <w:r w:rsidRPr="00F1280E">
        <w:rPr>
          <w:b/>
        </w:rPr>
        <w:t>GÚ</w:t>
      </w:r>
      <w:r w:rsidRPr="00F1280E">
        <w:rPr>
          <w:b/>
          <w:vertAlign w:val="subscript"/>
        </w:rPr>
        <w:t>ZO</w:t>
      </w:r>
      <w:r>
        <w:rPr>
          <w:rFonts w:cs="Arial"/>
          <w:b/>
        </w:rPr>
        <w:t>)</w:t>
      </w:r>
    </w:p>
    <w:p w14:paraId="66FEFB60" w14:textId="77777777" w:rsidR="00080CA1" w:rsidRDefault="00080CA1" w:rsidP="00080CA1">
      <w:pPr>
        <w:spacing w:before="240" w:after="0"/>
        <w:ind w:left="284"/>
      </w:pPr>
      <w:r w:rsidRPr="00F1280E">
        <w:t xml:space="preserve">Tuto prémii </w:t>
      </w:r>
      <w:r>
        <w:t>K</w:t>
      </w:r>
      <w:r w:rsidRPr="00F1280E">
        <w:t>lient uhradí ESCO v souladu se smlouvou.</w:t>
      </w:r>
    </w:p>
    <w:p w14:paraId="5EFE7022" w14:textId="77777777" w:rsidR="00080CA1" w:rsidRPr="007343CA" w:rsidRDefault="00080CA1" w:rsidP="00080CA1">
      <w:pPr>
        <w:spacing w:before="360" w:after="0"/>
        <w:rPr>
          <w:b/>
        </w:rPr>
      </w:pPr>
      <w:r w:rsidRPr="007343CA">
        <w:rPr>
          <w:b/>
        </w:rPr>
        <w:t>Význam označení:</w:t>
      </w:r>
    </w:p>
    <w:p w14:paraId="6220B585" w14:textId="77777777" w:rsidR="00080CA1" w:rsidRPr="00F1280E" w:rsidRDefault="00080CA1" w:rsidP="00080CA1">
      <w:pPr>
        <w:tabs>
          <w:tab w:val="left" w:pos="2268"/>
        </w:tabs>
        <w:spacing w:before="120" w:after="0"/>
        <w:ind w:left="2268" w:hanging="2268"/>
      </w:pPr>
      <w:proofErr w:type="spellStart"/>
      <w:r w:rsidRPr="00F1280E">
        <w:rPr>
          <w:b/>
        </w:rPr>
        <w:t>Prémie</w:t>
      </w:r>
      <w:r w:rsidRPr="00F1280E">
        <w:rPr>
          <w:b/>
          <w:vertAlign w:val="subscript"/>
        </w:rPr>
        <w:t>ZO</w:t>
      </w:r>
      <w:proofErr w:type="spellEnd"/>
      <w:r w:rsidRPr="00F1280E">
        <w:rPr>
          <w:b/>
          <w:vertAlign w:val="subscript"/>
        </w:rPr>
        <w:t xml:space="preserve"> </w:t>
      </w:r>
      <w:r w:rsidRPr="00F1280E">
        <w:rPr>
          <w:b/>
        </w:rPr>
        <w:t>[Kč]</w:t>
      </w:r>
      <w:r w:rsidRPr="00F1280E">
        <w:rPr>
          <w:b/>
        </w:rPr>
        <w:tab/>
      </w:r>
      <w:r w:rsidRPr="00866CC4">
        <w:t>je prémie ESCO za dané zúčtovací období.</w:t>
      </w:r>
    </w:p>
    <w:p w14:paraId="1BE0A21C" w14:textId="77777777" w:rsidR="00080CA1" w:rsidRPr="00F1280E" w:rsidRDefault="00080CA1" w:rsidP="00080CA1">
      <w:pPr>
        <w:tabs>
          <w:tab w:val="left" w:pos="2268"/>
        </w:tabs>
        <w:spacing w:before="120" w:after="0"/>
        <w:ind w:left="2268" w:hanging="2268"/>
        <w:rPr>
          <w:rFonts w:cs="Arial"/>
        </w:rPr>
      </w:pPr>
      <w:proofErr w:type="spellStart"/>
      <w:r w:rsidRPr="00F1280E">
        <w:rPr>
          <w:rFonts w:cs="Arial"/>
          <w:b/>
        </w:rPr>
        <w:t>Sankce</w:t>
      </w:r>
      <w:r w:rsidRPr="00F1280E">
        <w:rPr>
          <w:rFonts w:cs="Arial"/>
          <w:b/>
          <w:vertAlign w:val="subscript"/>
        </w:rPr>
        <w:t>ZO</w:t>
      </w:r>
      <w:proofErr w:type="spellEnd"/>
      <w:r w:rsidRPr="00F1280E">
        <w:rPr>
          <w:rFonts w:cs="Arial"/>
          <w:b/>
          <w:vertAlign w:val="subscript"/>
        </w:rPr>
        <w:t xml:space="preserve"> </w:t>
      </w:r>
      <w:r w:rsidRPr="00F1280E">
        <w:rPr>
          <w:rFonts w:cs="Arial"/>
          <w:b/>
        </w:rPr>
        <w:t>[Kč]</w:t>
      </w:r>
      <w:r w:rsidRPr="00F1280E">
        <w:rPr>
          <w:rFonts w:cs="Arial"/>
          <w:b/>
        </w:rPr>
        <w:tab/>
      </w:r>
      <w:r w:rsidRPr="00866CC4">
        <w:rPr>
          <w:rFonts w:cs="Arial"/>
        </w:rPr>
        <w:t>je sankce ESCO za dané zúčtovací období.</w:t>
      </w:r>
    </w:p>
    <w:p w14:paraId="13B7CA24" w14:textId="77777777" w:rsidR="00080CA1" w:rsidRPr="00F1280E" w:rsidRDefault="00080CA1" w:rsidP="00080CA1">
      <w:pPr>
        <w:tabs>
          <w:tab w:val="left" w:pos="2268"/>
        </w:tabs>
        <w:spacing w:before="120" w:after="0"/>
        <w:ind w:left="2268" w:hanging="2268"/>
        <w:rPr>
          <w:rFonts w:cs="Arial"/>
        </w:rPr>
      </w:pPr>
      <w:r w:rsidRPr="00F1280E">
        <w:rPr>
          <w:rFonts w:cs="Arial"/>
          <w:b/>
        </w:rPr>
        <w:t>ÚSP</w:t>
      </w:r>
      <w:r>
        <w:rPr>
          <w:rFonts w:cs="Arial"/>
          <w:vertAlign w:val="subscript"/>
        </w:rPr>
        <w:t>ZO</w:t>
      </w:r>
      <w:r w:rsidRPr="00F1280E">
        <w:rPr>
          <w:rFonts w:cs="Arial"/>
          <w:b/>
          <w:vertAlign w:val="subscript"/>
        </w:rPr>
        <w:t xml:space="preserve"> </w:t>
      </w:r>
      <w:r w:rsidRPr="00F1280E">
        <w:rPr>
          <w:rFonts w:cs="Arial"/>
          <w:b/>
        </w:rPr>
        <w:t>[Kč]</w:t>
      </w:r>
      <w:r w:rsidRPr="00F1280E">
        <w:rPr>
          <w:rFonts w:cs="Arial"/>
          <w:b/>
        </w:rPr>
        <w:tab/>
      </w:r>
      <w:r w:rsidRPr="00676CCB">
        <w:t>je</w:t>
      </w:r>
      <w:r>
        <w:rPr>
          <w:b/>
        </w:rPr>
        <w:t xml:space="preserve"> </w:t>
      </w:r>
      <w:r w:rsidRPr="006F146D">
        <w:t xml:space="preserve">celková </w:t>
      </w:r>
      <w:r w:rsidRPr="00866CC4">
        <w:t>úspora nákladů za zúčtovací období stanovená v souladu s Přílohou č.6</w:t>
      </w:r>
      <w:r>
        <w:t>.</w:t>
      </w:r>
    </w:p>
    <w:p w14:paraId="0CD282E0" w14:textId="77777777" w:rsidR="00080CA1" w:rsidRDefault="00080CA1" w:rsidP="00080CA1">
      <w:pPr>
        <w:tabs>
          <w:tab w:val="left" w:pos="2268"/>
        </w:tabs>
        <w:spacing w:before="120" w:after="0"/>
        <w:ind w:left="2268" w:hanging="2268"/>
      </w:pPr>
      <w:r w:rsidRPr="00F1280E">
        <w:rPr>
          <w:rFonts w:cs="Arial"/>
          <w:b/>
        </w:rPr>
        <w:t>GÚ</w:t>
      </w:r>
      <w:r w:rsidRPr="00F1280E">
        <w:rPr>
          <w:rFonts w:cs="Arial"/>
          <w:vertAlign w:val="subscript"/>
        </w:rPr>
        <w:t>ZO</w:t>
      </w:r>
      <w:r w:rsidRPr="00F1280E">
        <w:rPr>
          <w:rFonts w:cs="Arial"/>
          <w:b/>
          <w:vertAlign w:val="subscript"/>
        </w:rPr>
        <w:t xml:space="preserve"> </w:t>
      </w:r>
      <w:r w:rsidRPr="00F1280E">
        <w:rPr>
          <w:rFonts w:cs="Arial"/>
          <w:b/>
        </w:rPr>
        <w:t>[Kč]</w:t>
      </w:r>
      <w:r w:rsidRPr="00F1280E">
        <w:rPr>
          <w:rFonts w:cs="Arial"/>
          <w:b/>
        </w:rPr>
        <w:tab/>
      </w:r>
      <w:r w:rsidRPr="006743EC">
        <w:t xml:space="preserve">je </w:t>
      </w:r>
      <w:r>
        <w:t xml:space="preserve">garantovaná </w:t>
      </w:r>
      <w:r w:rsidRPr="00866CC4">
        <w:t>úspora nákladů za zúčtovací období</w:t>
      </w:r>
      <w:r>
        <w:t xml:space="preserve"> uvedená v Tab.5.1 v Kč bez DPH.</w:t>
      </w:r>
    </w:p>
    <w:p w14:paraId="02F37CE8" w14:textId="77777777" w:rsidR="00804975" w:rsidRPr="00804975" w:rsidRDefault="00804975" w:rsidP="00804975">
      <w:pPr>
        <w:spacing w:before="240" w:after="0"/>
        <w:rPr>
          <w:rFonts w:cs="Arial"/>
        </w:rPr>
      </w:pPr>
      <w:r>
        <w:rPr>
          <w:rFonts w:cs="Arial"/>
        </w:rPr>
        <w:t xml:space="preserve">Klientovi </w:t>
      </w:r>
      <w:r w:rsidRPr="00866CC4">
        <w:rPr>
          <w:rFonts w:cs="Arial"/>
        </w:rPr>
        <w:t>vzniká právo na sankci ESCO</w:t>
      </w:r>
      <w:r>
        <w:rPr>
          <w:rFonts w:cs="Arial"/>
        </w:rPr>
        <w:t xml:space="preserve"> rovněž v </w:t>
      </w:r>
      <w:r w:rsidRPr="00804975">
        <w:rPr>
          <w:rFonts w:cs="Arial"/>
        </w:rPr>
        <w:t xml:space="preserve">případě, že se v průběhu prvních pěti let doby poskytování garance v průběžných zprávách neprokáže, že </w:t>
      </w:r>
      <w:r>
        <w:rPr>
          <w:rFonts w:cs="Arial"/>
        </w:rPr>
        <w:t>K</w:t>
      </w:r>
      <w:r w:rsidRPr="00804975">
        <w:rPr>
          <w:rFonts w:cs="Arial"/>
        </w:rPr>
        <w:t xml:space="preserve">lient plní povinnou podmínku pro přidělení dotace, tj. dosažení úspory energie ve výši nejméně </w:t>
      </w:r>
      <w:proofErr w:type="gramStart"/>
      <w:r>
        <w:rPr>
          <w:rFonts w:cs="Arial"/>
        </w:rPr>
        <w:t>1</w:t>
      </w:r>
      <w:r w:rsidRPr="00804975">
        <w:rPr>
          <w:rFonts w:cs="Arial"/>
        </w:rPr>
        <w:t>0%</w:t>
      </w:r>
      <w:proofErr w:type="gramEnd"/>
      <w:r w:rsidRPr="00804975">
        <w:rPr>
          <w:rFonts w:cs="Arial"/>
        </w:rPr>
        <w:t xml:space="preserve">, a toto neplnění bylo zapříčiněno </w:t>
      </w:r>
      <w:r w:rsidR="0047572A">
        <w:rPr>
          <w:rFonts w:cs="Arial"/>
        </w:rPr>
        <w:t xml:space="preserve">výhradně </w:t>
      </w:r>
      <w:r w:rsidRPr="00804975">
        <w:rPr>
          <w:rFonts w:cs="Arial"/>
        </w:rPr>
        <w:t xml:space="preserve">neplněním závazků ze strany </w:t>
      </w:r>
      <w:r>
        <w:rPr>
          <w:rFonts w:cs="Arial"/>
        </w:rPr>
        <w:t>ESCO</w:t>
      </w:r>
      <w:r w:rsidR="0047572A">
        <w:rPr>
          <w:rFonts w:cs="Arial"/>
        </w:rPr>
        <w:t xml:space="preserve">. Tuto </w:t>
      </w:r>
      <w:r w:rsidRPr="00804975">
        <w:rPr>
          <w:rFonts w:cs="Arial"/>
        </w:rPr>
        <w:t>sankc</w:t>
      </w:r>
      <w:r w:rsidR="0047572A">
        <w:rPr>
          <w:rFonts w:cs="Arial"/>
        </w:rPr>
        <w:t>i</w:t>
      </w:r>
      <w:r w:rsidRPr="00804975">
        <w:rPr>
          <w:rFonts w:cs="Arial"/>
        </w:rPr>
        <w:t xml:space="preserve"> pak vyúčtuje </w:t>
      </w:r>
      <w:r w:rsidR="0047572A">
        <w:rPr>
          <w:rFonts w:cs="Arial"/>
        </w:rPr>
        <w:t>K</w:t>
      </w:r>
      <w:r w:rsidRPr="00804975">
        <w:rPr>
          <w:rFonts w:cs="Arial"/>
        </w:rPr>
        <w:t xml:space="preserve">lient </w:t>
      </w:r>
      <w:r w:rsidR="0047572A">
        <w:rPr>
          <w:rFonts w:cs="Arial"/>
        </w:rPr>
        <w:t>ESCO</w:t>
      </w:r>
      <w:r w:rsidRPr="00804975">
        <w:rPr>
          <w:rFonts w:cs="Arial"/>
        </w:rPr>
        <w:t xml:space="preserve"> ve výši vrácené části dotace, kterou bude poskytovatel dotace požadovat po </w:t>
      </w:r>
      <w:r w:rsidR="0047572A">
        <w:rPr>
          <w:rFonts w:cs="Arial"/>
        </w:rPr>
        <w:t>K</w:t>
      </w:r>
      <w:r w:rsidRPr="00804975">
        <w:rPr>
          <w:rFonts w:cs="Arial"/>
        </w:rPr>
        <w:t>lientovi z důvodu neplnění tohoto parametru.</w:t>
      </w:r>
    </w:p>
    <w:p w14:paraId="520B863B" w14:textId="77777777" w:rsidR="00804975" w:rsidRPr="00804975" w:rsidRDefault="00804975" w:rsidP="00804975">
      <w:pPr>
        <w:spacing w:before="240" w:after="0"/>
        <w:rPr>
          <w:rFonts w:cs="Arial"/>
        </w:rPr>
      </w:pPr>
      <w:r w:rsidRPr="00804975">
        <w:rPr>
          <w:rFonts w:cs="Arial"/>
        </w:rPr>
        <w:t xml:space="preserve">Referenční ceny pro vyčíslení úspor nákladů a sankcí v průběhu trvání smlouvy jsou stanoveny v této </w:t>
      </w:r>
      <w:r w:rsidR="0047572A">
        <w:rPr>
          <w:rFonts w:cs="Arial"/>
        </w:rPr>
        <w:t>P</w:t>
      </w:r>
      <w:r w:rsidRPr="00804975">
        <w:rPr>
          <w:rFonts w:cs="Arial"/>
        </w:rPr>
        <w:t xml:space="preserve">říloze </w:t>
      </w:r>
      <w:r w:rsidR="0047572A">
        <w:rPr>
          <w:rFonts w:cs="Arial"/>
        </w:rPr>
        <w:t>č.6</w:t>
      </w:r>
      <w:r w:rsidRPr="00804975">
        <w:rPr>
          <w:rFonts w:cs="Arial"/>
        </w:rPr>
        <w:t>.</w:t>
      </w:r>
    </w:p>
    <w:p w14:paraId="1F2956E3" w14:textId="77777777" w:rsidR="00647602" w:rsidRPr="00261630" w:rsidRDefault="00647602">
      <w:pPr>
        <w:jc w:val="left"/>
        <w:rPr>
          <w:rFonts w:eastAsiaTheme="majorEastAsia" w:cstheme="majorBidi"/>
          <w:b/>
          <w:bCs/>
          <w:sz w:val="32"/>
          <w:szCs w:val="28"/>
          <w:highlight w:val="yellow"/>
        </w:rPr>
      </w:pPr>
      <w:r w:rsidRPr="00261630">
        <w:rPr>
          <w:highlight w:val="yellow"/>
        </w:rPr>
        <w:br w:type="page"/>
      </w:r>
    </w:p>
    <w:p w14:paraId="0FF6F798" w14:textId="28B14338" w:rsidR="009E238E" w:rsidRPr="00EE701A" w:rsidRDefault="00EE701A" w:rsidP="00EE701A">
      <w:pPr>
        <w:pStyle w:val="Nadpis1"/>
        <w:numPr>
          <w:ilvl w:val="0"/>
          <w:numId w:val="0"/>
        </w:numPr>
        <w:spacing w:before="360"/>
        <w:rPr>
          <w:sz w:val="36"/>
          <w:szCs w:val="36"/>
        </w:rPr>
      </w:pPr>
      <w:r w:rsidRPr="00EE701A">
        <w:rPr>
          <w:sz w:val="36"/>
          <w:szCs w:val="36"/>
        </w:rPr>
        <w:lastRenderedPageBreak/>
        <w:t>Příloha č.6</w:t>
      </w:r>
    </w:p>
    <w:p w14:paraId="10852D61" w14:textId="77777777" w:rsidR="0098436D" w:rsidRDefault="003414BD" w:rsidP="001B67D9">
      <w:pPr>
        <w:pStyle w:val="Podnadpis"/>
      </w:pPr>
      <w:r w:rsidRPr="003414BD">
        <w:t>Vyhodnocování dosažených úspor, úspory energie, úspora nákladů</w:t>
      </w:r>
    </w:p>
    <w:p w14:paraId="602AADB0" w14:textId="114C31D5" w:rsidR="003414BD" w:rsidRPr="004D5F75" w:rsidRDefault="00456466" w:rsidP="00CD036A">
      <w:pPr>
        <w:pStyle w:val="Nadpis3"/>
        <w:numPr>
          <w:ilvl w:val="3"/>
          <w:numId w:val="23"/>
        </w:numPr>
        <w:spacing w:before="360"/>
        <w:ind w:left="567" w:hanging="567"/>
      </w:pPr>
      <w:r>
        <w:rPr>
          <w:noProof/>
        </w:rPr>
        <mc:AlternateContent>
          <mc:Choice Requires="wps">
            <w:drawing>
              <wp:anchor distT="0" distB="0" distL="114300" distR="114300" simplePos="0" relativeHeight="251787776" behindDoc="0" locked="0" layoutInCell="1" allowOverlap="1" wp14:anchorId="332076DF" wp14:editId="0DC3C846">
                <wp:simplePos x="0" y="0"/>
                <wp:positionH relativeFrom="column">
                  <wp:posOffset>-99695</wp:posOffset>
                </wp:positionH>
                <wp:positionV relativeFrom="paragraph">
                  <wp:posOffset>55245</wp:posOffset>
                </wp:positionV>
                <wp:extent cx="5972175" cy="8058150"/>
                <wp:effectExtent l="0" t="0" r="28575" b="19050"/>
                <wp:wrapNone/>
                <wp:docPr id="2325" name="Obdélník 2325"/>
                <wp:cNvGraphicFramePr/>
                <a:graphic xmlns:a="http://schemas.openxmlformats.org/drawingml/2006/main">
                  <a:graphicData uri="http://schemas.microsoft.com/office/word/2010/wordprocessingShape">
                    <wps:wsp>
                      <wps:cNvSpPr/>
                      <wps:spPr>
                        <a:xfrm>
                          <a:off x="0" y="0"/>
                          <a:ext cx="5972175" cy="805815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12901C4" id="Obdélník 2325" o:spid="_x0000_s1026" style="position:absolute;margin-left:-7.85pt;margin-top:4.35pt;width:470.25pt;height:634.5pt;z-index:251787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" fillcolor="black [3200]" strokecolor="black [1600]" strokeweight="2pt"/>
            </w:pict>
          </mc:Fallback>
        </mc:AlternateContent>
      </w:r>
      <w:r w:rsidR="003414BD" w:rsidRPr="004D5F75">
        <w:t>Vyhodnocované úspory nákladů</w:t>
      </w:r>
    </w:p>
    <w:p w14:paraId="605635C4" w14:textId="77777777" w:rsidR="0047572A" w:rsidRDefault="0047572A" w:rsidP="0047572A">
      <w:pPr>
        <w:spacing w:before="120" w:after="0"/>
      </w:pPr>
      <w:r w:rsidRPr="00DE521E">
        <w:rPr>
          <w:rFonts w:cs="Arial"/>
        </w:rPr>
        <w:t xml:space="preserve">Veškeré vyhodnocování dosažených úspor </w:t>
      </w:r>
      <w:r>
        <w:rPr>
          <w:rFonts w:cs="Arial"/>
        </w:rPr>
        <w:t>je</w:t>
      </w:r>
      <w:r w:rsidRPr="00DE521E">
        <w:rPr>
          <w:rFonts w:cs="Arial"/>
        </w:rPr>
        <w:t xml:space="preserve"> v souladu s IPMVP (International Performance </w:t>
      </w:r>
      <w:proofErr w:type="spellStart"/>
      <w:r w:rsidRPr="00DE521E">
        <w:rPr>
          <w:rFonts w:cs="Arial"/>
        </w:rPr>
        <w:t>Measure</w:t>
      </w:r>
      <w:r>
        <w:rPr>
          <w:rFonts w:cs="Arial"/>
        </w:rPr>
        <w:t>ment</w:t>
      </w:r>
      <w:proofErr w:type="spellEnd"/>
      <w:r>
        <w:rPr>
          <w:rFonts w:cs="Arial"/>
        </w:rPr>
        <w:t xml:space="preserve"> and </w:t>
      </w:r>
      <w:proofErr w:type="spellStart"/>
      <w:r>
        <w:rPr>
          <w:rFonts w:cs="Arial"/>
        </w:rPr>
        <w:t>Verification</w:t>
      </w:r>
      <w:proofErr w:type="spellEnd"/>
      <w:r>
        <w:rPr>
          <w:rFonts w:cs="Arial"/>
        </w:rPr>
        <w:t xml:space="preserve"> </w:t>
      </w:r>
      <w:proofErr w:type="spellStart"/>
      <w:r>
        <w:rPr>
          <w:rFonts w:cs="Arial"/>
        </w:rPr>
        <w:t>Protocol</w:t>
      </w:r>
      <w:proofErr w:type="spellEnd"/>
      <w:r>
        <w:rPr>
          <w:rFonts w:cs="Arial"/>
        </w:rPr>
        <w:t>)</w:t>
      </w:r>
      <w:r w:rsidRPr="00EA2507">
        <w:t xml:space="preserve"> </w:t>
      </w:r>
      <w:r w:rsidRPr="00E37CA1">
        <w:t>organizace EVO (</w:t>
      </w:r>
      <w:proofErr w:type="spellStart"/>
      <w:r w:rsidRPr="00E37CA1">
        <w:t>Efficiency</w:t>
      </w:r>
      <w:proofErr w:type="spellEnd"/>
      <w:r w:rsidRPr="00E37CA1">
        <w:t xml:space="preserve"> </w:t>
      </w:r>
      <w:proofErr w:type="spellStart"/>
      <w:r w:rsidRPr="00E37CA1">
        <w:t>Valuation</w:t>
      </w:r>
      <w:proofErr w:type="spellEnd"/>
      <w:r w:rsidRPr="00E37CA1">
        <w:t xml:space="preserve"> </w:t>
      </w:r>
      <w:proofErr w:type="spellStart"/>
      <w:r w:rsidRPr="00E37CA1">
        <w:t>Organisation</w:t>
      </w:r>
      <w:proofErr w:type="spellEnd"/>
      <w:r w:rsidRPr="00E37CA1">
        <w:t>)</w:t>
      </w:r>
      <w:r>
        <w:t>,</w:t>
      </w:r>
      <w:r w:rsidRPr="00DE521E">
        <w:rPr>
          <w:rFonts w:cs="Arial"/>
        </w:rPr>
        <w:t xml:space="preserve"> neboli s Mezinárodním protokolem o měření a verifikaci, vyhodnocování dosažených úspor</w:t>
      </w:r>
      <w:r>
        <w:rPr>
          <w:rFonts w:cs="Arial"/>
        </w:rPr>
        <w:t xml:space="preserve">, </w:t>
      </w:r>
      <w:r w:rsidRPr="00E37CA1">
        <w:t>který je v češtině dostupný na stránce</w:t>
      </w:r>
      <w:r>
        <w:t xml:space="preserve"> </w:t>
      </w:r>
      <w:hyperlink r:id="rId223" w:history="1">
        <w:r w:rsidRPr="00ED071A">
          <w:rPr>
            <w:szCs w:val="20"/>
          </w:rPr>
          <w:t>www.evo-world.org</w:t>
        </w:r>
      </w:hyperlink>
      <w:r>
        <w:t>.</w:t>
      </w:r>
    </w:p>
    <w:p w14:paraId="66599191" w14:textId="77777777" w:rsidR="003414BD" w:rsidRPr="004D5F75" w:rsidRDefault="003414BD" w:rsidP="0047572A">
      <w:pPr>
        <w:spacing w:before="120" w:after="0"/>
      </w:pPr>
      <w:r w:rsidRPr="004D5F75">
        <w:t xml:space="preserve">Do celkové </w:t>
      </w:r>
      <w:r w:rsidRPr="00123DC3">
        <w:t>úspory nákladů</w:t>
      </w:r>
      <w:r w:rsidRPr="004D5F75">
        <w:t xml:space="preserve"> </w:t>
      </w:r>
      <w:r w:rsidRPr="00123DC3">
        <w:rPr>
          <w:rFonts w:cs="Arial"/>
          <w:b/>
        </w:rPr>
        <w:t>ÚSP</w:t>
      </w:r>
      <w:r w:rsidRPr="00123DC3">
        <w:rPr>
          <w:rFonts w:cs="Arial"/>
          <w:b/>
          <w:vertAlign w:val="subscript"/>
        </w:rPr>
        <w:t xml:space="preserve"> ZO</w:t>
      </w:r>
      <w:r w:rsidRPr="004D5F75">
        <w:t xml:space="preserve"> vyhodnocené v souladu s touto přílohou budou zahrnuty úspory</w:t>
      </w:r>
      <w:r w:rsidRPr="004D5F75">
        <w:rPr>
          <w:b/>
        </w:rPr>
        <w:t xml:space="preserve"> </w:t>
      </w:r>
      <w:r w:rsidRPr="004D5F75">
        <w:t>uvedené v</w:t>
      </w:r>
      <w:r>
        <w:t> Tab.6.1.</w:t>
      </w:r>
    </w:p>
    <w:p w14:paraId="15326110" w14:textId="77777777" w:rsidR="003414BD" w:rsidRPr="004D5F75" w:rsidRDefault="003414BD" w:rsidP="003414BD">
      <w:pPr>
        <w:tabs>
          <w:tab w:val="left" w:pos="1134"/>
        </w:tabs>
        <w:spacing w:before="240" w:after="0"/>
      </w:pPr>
      <w:r w:rsidRPr="00F05ABC">
        <w:t>Tab.6.1</w:t>
      </w:r>
      <w:r w:rsidRPr="00F05ABC">
        <w:tab/>
      </w:r>
      <w:r w:rsidRPr="00F05ABC">
        <w:rPr>
          <w:rFonts w:cs="Arial"/>
        </w:rPr>
        <w:t>Přehled vyhodnocovaných úspor</w:t>
      </w:r>
    </w:p>
    <w:p w14:paraId="48C2602E" w14:textId="77777777" w:rsidR="003414BD" w:rsidRDefault="00A453A9" w:rsidP="00F60B73">
      <w:pPr>
        <w:spacing w:before="60"/>
        <w:rPr>
          <w:highlight w:val="yellow"/>
        </w:rPr>
      </w:pPr>
      <w:r w:rsidRPr="00A453A9">
        <w:rPr>
          <w:noProof/>
        </w:rPr>
        <w:drawing>
          <wp:inline distT="0" distB="0" distL="0" distR="0" wp14:anchorId="0C081FD4" wp14:editId="2EB9CEE6">
            <wp:extent cx="5761355" cy="5035550"/>
            <wp:effectExtent l="0" t="0" r="0" b="0"/>
            <wp:docPr id="2136" name="Obrázek 2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4">
                      <a:extLst>
                        <a:ext uri="{28A0092B-C50C-407E-A947-70E740481C1C}">
                          <a14:useLocalDpi xmlns:a14="http://schemas.microsoft.com/office/drawing/2010/main"/>
                        </a:ext>
                      </a:extLst>
                    </a:blip>
                    <a:srcRect/>
                    <a:stretch>
                      <a:fillRect/>
                    </a:stretch>
                  </pic:blipFill>
                  <pic:spPr bwMode="auto">
                    <a:xfrm>
                      <a:off x="0" y="0"/>
                      <a:ext cx="5761355" cy="5035550"/>
                    </a:xfrm>
                    <a:prstGeom prst="rect">
                      <a:avLst/>
                    </a:prstGeom>
                    <a:noFill/>
                    <a:ln>
                      <a:noFill/>
                    </a:ln>
                  </pic:spPr>
                </pic:pic>
              </a:graphicData>
            </a:graphic>
          </wp:inline>
        </w:drawing>
      </w:r>
    </w:p>
    <w:p w14:paraId="63F0957B" w14:textId="77777777" w:rsidR="00EA2507" w:rsidRDefault="00EA2507" w:rsidP="00EA2507">
      <w:pPr>
        <w:spacing w:before="120" w:after="0"/>
      </w:pPr>
      <w:r>
        <w:t xml:space="preserve">Úspory jsou vyhodnocovány </w:t>
      </w:r>
      <w:r w:rsidRPr="00632865">
        <w:t>jako nerealizovaná spotřeba</w:t>
      </w:r>
      <w:r w:rsidR="00A962E2">
        <w:t>.</w:t>
      </w:r>
    </w:p>
    <w:p w14:paraId="1FA3888C" w14:textId="77777777" w:rsidR="00EA2507" w:rsidRDefault="00EA2507" w:rsidP="00EA2507">
      <w:pPr>
        <w:spacing w:before="120" w:after="0"/>
      </w:pPr>
      <w:r>
        <w:t>Způs</w:t>
      </w:r>
      <w:r w:rsidR="00A962E2">
        <w:t xml:space="preserve">ob vyhodnocení úspory na teple, </w:t>
      </w:r>
      <w:r>
        <w:t>plynu pro vytápění a ohřev TV</w:t>
      </w:r>
      <w:r w:rsidR="00F60B73">
        <w:t xml:space="preserve"> </w:t>
      </w:r>
      <w:r w:rsidR="006E1707">
        <w:t xml:space="preserve">ve všech řešených areálech </w:t>
      </w:r>
      <w:r>
        <w:t xml:space="preserve">odpovídá </w:t>
      </w:r>
      <w:r w:rsidRPr="00632865">
        <w:t>VARIANT</w:t>
      </w:r>
      <w:r>
        <w:t>Ě </w:t>
      </w:r>
      <w:r w:rsidRPr="00632865">
        <w:t xml:space="preserve">C </w:t>
      </w:r>
      <w:r>
        <w:t xml:space="preserve">dle IPMV </w:t>
      </w:r>
      <w:r w:rsidRPr="00632865">
        <w:t xml:space="preserve">– </w:t>
      </w:r>
      <w:r>
        <w:t xml:space="preserve">tj. vyhodnocení úspory pro </w:t>
      </w:r>
      <w:r w:rsidRPr="00632865">
        <w:t>celý objekt</w:t>
      </w:r>
      <w:r>
        <w:t xml:space="preserve"> na základě dat fakturačních </w:t>
      </w:r>
      <w:r w:rsidR="00F60B73">
        <w:t xml:space="preserve">případně jiných k tomu nezbytných </w:t>
      </w:r>
      <w:r>
        <w:t>měřidel (kalorimetrů, plynoměrů</w:t>
      </w:r>
      <w:r w:rsidR="00F60B73">
        <w:t xml:space="preserve">, </w:t>
      </w:r>
      <w:r w:rsidR="00A962E2">
        <w:t>elektroměrů</w:t>
      </w:r>
      <w:r>
        <w:t>).</w:t>
      </w:r>
    </w:p>
    <w:p w14:paraId="5FBA15CF" w14:textId="2DF1D52E" w:rsidR="006E1707" w:rsidRDefault="00456466" w:rsidP="006E1707">
      <w:pPr>
        <w:spacing w:before="120" w:after="0"/>
      </w:pPr>
      <w:r>
        <w:rPr>
          <w:noProof/>
        </w:rPr>
        <w:lastRenderedPageBreak/>
        <mc:AlternateContent>
          <mc:Choice Requires="wps">
            <w:drawing>
              <wp:anchor distT="0" distB="0" distL="114300" distR="114300" simplePos="0" relativeHeight="251789824" behindDoc="0" locked="0" layoutInCell="1" allowOverlap="1" wp14:anchorId="29A1D0E2" wp14:editId="2B5B2726">
                <wp:simplePos x="0" y="0"/>
                <wp:positionH relativeFrom="column">
                  <wp:posOffset>-109220</wp:posOffset>
                </wp:positionH>
                <wp:positionV relativeFrom="paragraph">
                  <wp:posOffset>-90171</wp:posOffset>
                </wp:positionV>
                <wp:extent cx="5972175" cy="8924925"/>
                <wp:effectExtent l="0" t="0" r="28575" b="28575"/>
                <wp:wrapNone/>
                <wp:docPr id="2326" name="Obdélník 2326"/>
                <wp:cNvGraphicFramePr/>
                <a:graphic xmlns:a="http://schemas.openxmlformats.org/drawingml/2006/main">
                  <a:graphicData uri="http://schemas.microsoft.com/office/word/2010/wordprocessingShape">
                    <wps:wsp>
                      <wps:cNvSpPr/>
                      <wps:spPr>
                        <a:xfrm>
                          <a:off x="0" y="0"/>
                          <a:ext cx="5972175" cy="892492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C5BCDEF" id="Obdélník 2326" o:spid="_x0000_s1026" style="position:absolute;margin-left:-8.6pt;margin-top:-7.1pt;width:470.25pt;height:702.75pt;z-index:251789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" fillcolor="black [3200]" strokecolor="black [1600]" strokeweight="2pt"/>
            </w:pict>
          </mc:Fallback>
        </mc:AlternateContent>
      </w:r>
      <w:r w:rsidR="006E1707">
        <w:t>Způsob vyhodnocení úspory elektrické energie instalací úsporných systémů osvětlení</w:t>
      </w:r>
      <w:r w:rsidR="00291C48">
        <w:t xml:space="preserve"> </w:t>
      </w:r>
      <w:r w:rsidR="006E1707">
        <w:t>odpovídá VARIANTĚ A dle IPMV – tj. vyhodnocení na základě měření příslušného klíčového parametru (instalovaný příkon) a smluvně dané provozní doby dotčených prvků.</w:t>
      </w:r>
    </w:p>
    <w:p w14:paraId="00E393D3" w14:textId="15498EC0" w:rsidR="00EA2507" w:rsidRDefault="00EA2507" w:rsidP="00EA2507">
      <w:pPr>
        <w:spacing w:before="120" w:after="0"/>
      </w:pPr>
      <w:r>
        <w:t xml:space="preserve">Veškeré úspory jsou stanoveny při stálých </w:t>
      </w:r>
      <w:r w:rsidR="00A962E2">
        <w:t xml:space="preserve">referenčních </w:t>
      </w:r>
      <w:r>
        <w:t>cenách energií.</w:t>
      </w:r>
    </w:p>
    <w:p w14:paraId="35AAAF2A" w14:textId="744B87E5" w:rsidR="003414BD" w:rsidRPr="007A0856" w:rsidRDefault="003414BD" w:rsidP="00CD036A">
      <w:pPr>
        <w:pStyle w:val="Nadpis3"/>
        <w:numPr>
          <w:ilvl w:val="3"/>
          <w:numId w:val="23"/>
        </w:numPr>
        <w:spacing w:before="360"/>
        <w:ind w:left="567" w:hanging="567"/>
      </w:pPr>
      <w:r w:rsidRPr="007A0856">
        <w:t>Způsob měření energie</w:t>
      </w:r>
    </w:p>
    <w:p w14:paraId="700EA9DC" w14:textId="6C6E61C2" w:rsidR="003414BD" w:rsidRPr="007A0856" w:rsidRDefault="003414BD" w:rsidP="003414BD">
      <w:pPr>
        <w:spacing w:before="120" w:after="0"/>
        <w:rPr>
          <w:rFonts w:cs="Arial"/>
        </w:rPr>
      </w:pPr>
      <w:r w:rsidRPr="007A0856">
        <w:rPr>
          <w:rFonts w:cs="Arial"/>
        </w:rPr>
        <w:t>Údaje o spotřebách energií, které jsou nezbytné pro výpočet dosažených úspor v souladu s touto přílohou, budou na jednotlivých areálech zajištěny následujícím způsobem:</w:t>
      </w:r>
    </w:p>
    <w:p w14:paraId="7D974CC9" w14:textId="3045FB99" w:rsidR="0036370F" w:rsidRPr="007A0856" w:rsidRDefault="0036370F" w:rsidP="00CD036A">
      <w:pPr>
        <w:pStyle w:val="Odstavecseseznamem"/>
        <w:numPr>
          <w:ilvl w:val="0"/>
          <w:numId w:val="15"/>
        </w:numPr>
        <w:spacing w:after="0"/>
        <w:ind w:left="426" w:hanging="426"/>
      </w:pPr>
      <w:r w:rsidRPr="007A0856">
        <w:t>Měsíční spotřeby tepla na vytápění a přípravu TV budou převzaty z měsíčních faktur dodavatele tepla. V případě, že měsíční faktury za teplo nebudou vystavovány, bude spotřeba tepla v příslušném měsíci stanovena jako rozdíl odečtu fakturačního kalorimetru na konci a začátku daného měsíce.</w:t>
      </w:r>
    </w:p>
    <w:p w14:paraId="3069C291" w14:textId="4A4EC013" w:rsidR="00D104EF" w:rsidRDefault="00D104EF" w:rsidP="00CD036A">
      <w:pPr>
        <w:pStyle w:val="Odstavecseseznamem"/>
        <w:numPr>
          <w:ilvl w:val="0"/>
          <w:numId w:val="15"/>
        </w:numPr>
        <w:spacing w:after="0"/>
        <w:ind w:left="426" w:hanging="426"/>
      </w:pPr>
      <w:r w:rsidRPr="007A0856">
        <w:t>Měsíční spotřeby spalného tepla v plynu na vytápění a přípravu TV budou převzaty z měsíčních faktur dodavatele plynu. V případě, že měsíční faktury za plyn nebudou vystavovány, bude spotřeba plynu v příslušném měsíci stanovena jako rozdíl odečtu fakturačního plynoměru na konci a začátku daného měsíce.</w:t>
      </w:r>
    </w:p>
    <w:p w14:paraId="6459FEC7" w14:textId="1C817853" w:rsidR="009E63F8" w:rsidRPr="009E63F8" w:rsidRDefault="009E63F8" w:rsidP="00CD036A">
      <w:pPr>
        <w:pStyle w:val="Odstavecseseznamem"/>
        <w:numPr>
          <w:ilvl w:val="0"/>
          <w:numId w:val="15"/>
        </w:numPr>
        <w:spacing w:after="0"/>
        <w:ind w:left="426" w:hanging="426"/>
      </w:pPr>
      <w:r w:rsidRPr="009E63F8">
        <w:t>Pro ověření vypočtené výše úspor vody (teplé i studené) bude provedeno pilotní měření</w:t>
      </w:r>
      <w:r>
        <w:t>,</w:t>
      </w:r>
      <w:r w:rsidRPr="009E63F8">
        <w:t xml:space="preserve"> a to v každém objektu nejméně na dvou vybraných místech (toalety, sprchy, umývárna a pod). Výběr vhodných reprezentativních měřících míst bude konzultován s Klientem.  Měření skutečné spotřeby vody v příslušném místě bude probíhat po dobu nejméně 1 měsíc před instalací úsporných prvků a nejméně měsíc po realizaci úsporných opatření</w:t>
      </w:r>
      <w:r w:rsidR="00EE701A">
        <w:rPr>
          <w:rFonts w:cs="Arial"/>
        </w:rPr>
        <w:t>, pokud se smluvní strany nedohodnou jinak</w:t>
      </w:r>
      <w:r w:rsidRPr="009E63F8">
        <w:t>. Pilotní úspora se odvodí z rozdílu těchto naměřených spotřeb vody. Verifikace dat proběhne ve vztahu k měření celkové spotřeby vody v objektu, podílu tvořeného piloty a podílu místností, nebo zařízení osazených úspornými technologiemi.</w:t>
      </w:r>
    </w:p>
    <w:p w14:paraId="6B900AC8" w14:textId="669B54D5" w:rsidR="009E63F8" w:rsidRPr="009E63F8" w:rsidRDefault="009E63F8" w:rsidP="00CD036A">
      <w:pPr>
        <w:pStyle w:val="Odstavecseseznamem"/>
        <w:numPr>
          <w:ilvl w:val="0"/>
          <w:numId w:val="15"/>
        </w:numPr>
        <w:spacing w:after="0"/>
        <w:ind w:left="426" w:hanging="426"/>
      </w:pPr>
      <w:r w:rsidRPr="009E63F8">
        <w:t>Pro ověření vypočtené výše úspor energie výměnou osvětlení bude provedeno pilotní měření</w:t>
      </w:r>
      <w:r>
        <w:t>,</w:t>
      </w:r>
      <w:r w:rsidRPr="009E63F8">
        <w:t xml:space="preserve"> a to v každém objektu v několika reprezentativních prostorách. Výběr vhodných reprezentativních měřících míst bude konzultován s Klientem. Preferovány budou prostory, kde se vyskytují ve výrazném počtu často obměňovaná svítidla v daném objektu (kancelář, pokoj, chodba, jídelna, menza apod.) a jsou typická pro běžný provoz. Rozhodující parametr verifikace bude skutečná současná spotřeba elektřiny na osvětlení před plánovanou rekonstrukcí a její porovnání se spotřebou po rekonstrukci. Zároveň bude zkontrolována osvětlenost prostorů včetně orientačního měření intenzity osvětlení na několika bodech významných z hlediska využívání prostoru a případně bude ověřeno také plnění normových parametrů. V dalším je jeden z možných postupů pro provedení verifikace pilotním měřením</w:t>
      </w:r>
      <w:r w:rsidR="00EE701A">
        <w:rPr>
          <w:rFonts w:cs="Arial"/>
        </w:rPr>
        <w:t>, pokud se smluvní strany nedohodnou jinak</w:t>
      </w:r>
      <w:r w:rsidRPr="009E63F8">
        <w:t>:</w:t>
      </w:r>
    </w:p>
    <w:p w14:paraId="0FFA897A" w14:textId="77777777" w:rsidR="009E63F8" w:rsidRPr="00DC748B" w:rsidRDefault="009E63F8" w:rsidP="00CD036A">
      <w:pPr>
        <w:pStyle w:val="Odstavecseseznamem"/>
        <w:numPr>
          <w:ilvl w:val="0"/>
          <w:numId w:val="38"/>
        </w:numPr>
        <w:suppressAutoHyphens/>
        <w:spacing w:after="0"/>
        <w:ind w:left="709" w:hanging="283"/>
        <w:rPr>
          <w:rFonts w:cs="Arial"/>
        </w:rPr>
      </w:pPr>
      <w:r w:rsidRPr="00DC748B">
        <w:rPr>
          <w:rFonts w:cs="Arial"/>
        </w:rPr>
        <w:t>Pro každý reprezentativní prostor umístit do rozvaděče k jističům modulový elektroměr na daný reprezentativní světelný okruh.</w:t>
      </w:r>
    </w:p>
    <w:p w14:paraId="1978D9AD" w14:textId="77777777" w:rsidR="009E63F8" w:rsidRPr="00DC748B" w:rsidRDefault="009E63F8" w:rsidP="00CD036A">
      <w:pPr>
        <w:pStyle w:val="Odstavecseseznamem"/>
        <w:numPr>
          <w:ilvl w:val="0"/>
          <w:numId w:val="37"/>
        </w:numPr>
        <w:suppressAutoHyphens/>
        <w:spacing w:after="0"/>
        <w:ind w:left="709" w:hanging="283"/>
        <w:rPr>
          <w:rFonts w:cs="Arial"/>
        </w:rPr>
      </w:pPr>
      <w:r w:rsidRPr="00DC748B">
        <w:rPr>
          <w:rFonts w:cs="Arial"/>
        </w:rPr>
        <w:t xml:space="preserve">Pro každý měřený světelný okruh zapsat všechna svítidla a spotřebiče, které jsou na daném okruhu (počet, typ, výkon, </w:t>
      </w:r>
      <w:proofErr w:type="gramStart"/>
      <w:r w:rsidRPr="00DC748B">
        <w:rPr>
          <w:rFonts w:cs="Arial"/>
        </w:rPr>
        <w:t>fotodokumentace,</w:t>
      </w:r>
      <w:proofErr w:type="gramEnd"/>
      <w:r w:rsidRPr="00DC748B">
        <w:rPr>
          <w:rFonts w:cs="Arial"/>
        </w:rPr>
        <w:t xml:space="preserve"> atd.). Je nutné zapsat i počet nesvítících světelných zdrojů.</w:t>
      </w:r>
    </w:p>
    <w:p w14:paraId="4C4378D8" w14:textId="1A3E2C81" w:rsidR="009E63F8" w:rsidRPr="00DC748B" w:rsidRDefault="00456466" w:rsidP="00CD036A">
      <w:pPr>
        <w:pStyle w:val="Odstavecseseznamem"/>
        <w:numPr>
          <w:ilvl w:val="0"/>
          <w:numId w:val="37"/>
        </w:numPr>
        <w:suppressAutoHyphens/>
        <w:spacing w:after="0"/>
        <w:ind w:left="709" w:hanging="283"/>
        <w:rPr>
          <w:rFonts w:cs="Arial"/>
        </w:rPr>
      </w:pPr>
      <w:r>
        <w:rPr>
          <w:noProof/>
        </w:rPr>
        <w:lastRenderedPageBreak/>
        <mc:AlternateContent>
          <mc:Choice Requires="wps">
            <w:drawing>
              <wp:anchor distT="0" distB="0" distL="114300" distR="114300" simplePos="0" relativeHeight="251791872" behindDoc="0" locked="0" layoutInCell="1" allowOverlap="1" wp14:anchorId="5A3794AA" wp14:editId="7414684E">
                <wp:simplePos x="0" y="0"/>
                <wp:positionH relativeFrom="column">
                  <wp:posOffset>0</wp:posOffset>
                </wp:positionH>
                <wp:positionV relativeFrom="paragraph">
                  <wp:posOffset>-25400</wp:posOffset>
                </wp:positionV>
                <wp:extent cx="5972175" cy="8924925"/>
                <wp:effectExtent l="0" t="0" r="28575" b="28575"/>
                <wp:wrapNone/>
                <wp:docPr id="2327" name="Obdélník 2327"/>
                <wp:cNvGraphicFramePr/>
                <a:graphic xmlns:a="http://schemas.openxmlformats.org/drawingml/2006/main">
                  <a:graphicData uri="http://schemas.microsoft.com/office/word/2010/wordprocessingShape">
                    <wps:wsp>
                      <wps:cNvSpPr/>
                      <wps:spPr>
                        <a:xfrm>
                          <a:off x="0" y="0"/>
                          <a:ext cx="5972175" cy="892492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0F30490" id="Obdélník 2327" o:spid="_x0000_s1026" style="position:absolute;margin-left:0;margin-top:-2pt;width:470.25pt;height:702.75pt;z-index:251791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" fillcolor="black [3200]" strokecolor="black [1600]" strokeweight="2pt"/>
            </w:pict>
          </mc:Fallback>
        </mc:AlternateContent>
      </w:r>
      <w:r w:rsidR="009E63F8" w:rsidRPr="00DC748B">
        <w:rPr>
          <w:rFonts w:cs="Arial"/>
        </w:rPr>
        <w:t>Po instalaci elektroměru zapnout všechna svítidla na měřeném okruhu (pokud jsou na okruhu i další spotřebiče, tak nezapínat) a změřit příkon po stabilizaci světelných zdrojů (tj. eliminovat vliv náběhových proudů. Změřit intenzitu osvětlení ve vybraných bodech.</w:t>
      </w:r>
    </w:p>
    <w:p w14:paraId="537FDCBF" w14:textId="77777777" w:rsidR="009E63F8" w:rsidRPr="00DC748B" w:rsidRDefault="009E63F8" w:rsidP="00CD036A">
      <w:pPr>
        <w:pStyle w:val="Odstavecseseznamem"/>
        <w:numPr>
          <w:ilvl w:val="0"/>
          <w:numId w:val="37"/>
        </w:numPr>
        <w:suppressAutoHyphens/>
        <w:spacing w:after="0"/>
        <w:ind w:left="709" w:hanging="283"/>
        <w:rPr>
          <w:rFonts w:cs="Arial"/>
        </w:rPr>
      </w:pPr>
      <w:r w:rsidRPr="00DC748B">
        <w:rPr>
          <w:rFonts w:cs="Arial"/>
        </w:rPr>
        <w:t>Po instalaci úsporných svítidel opakovat výše popsané měření</w:t>
      </w:r>
    </w:p>
    <w:p w14:paraId="6B4462E7" w14:textId="77777777" w:rsidR="009E63F8" w:rsidRDefault="009E63F8" w:rsidP="00CD036A">
      <w:pPr>
        <w:pStyle w:val="Odstavecseseznamem"/>
        <w:numPr>
          <w:ilvl w:val="0"/>
          <w:numId w:val="37"/>
        </w:numPr>
        <w:suppressAutoHyphens/>
        <w:spacing w:after="0"/>
        <w:ind w:left="709" w:hanging="283"/>
        <w:rPr>
          <w:rFonts w:cs="Arial"/>
        </w:rPr>
      </w:pPr>
      <w:r w:rsidRPr="00DC748B">
        <w:rPr>
          <w:rFonts w:cs="Arial"/>
        </w:rPr>
        <w:t>Z rozdílu obou hodnot stanovit výši úspor na každém reprezentativním vzorku a pomocí těchto pilotních měření verifikovat vypočtené údaje a celkovou výši úspor. Zároveň alespoň orientačně ověřit, zda nedošlo k významnému snížení osvětlenosti příslušných prostor.</w:t>
      </w:r>
    </w:p>
    <w:p w14:paraId="399317C1" w14:textId="77777777" w:rsidR="00152F60" w:rsidRPr="00152F60" w:rsidRDefault="00152F60" w:rsidP="00CD036A">
      <w:pPr>
        <w:pStyle w:val="Nadpis3"/>
        <w:numPr>
          <w:ilvl w:val="3"/>
          <w:numId w:val="23"/>
        </w:numPr>
        <w:spacing w:before="360"/>
        <w:ind w:left="567" w:hanging="567"/>
      </w:pPr>
      <w:r w:rsidRPr="00152F60">
        <w:t>Postup v případě změn energetické náročnosti budovy zateplením</w:t>
      </w:r>
    </w:p>
    <w:p w14:paraId="5B0306E0" w14:textId="77777777" w:rsidR="00152F60" w:rsidRPr="00152F60" w:rsidRDefault="00152F60" w:rsidP="00152F60">
      <w:pPr>
        <w:spacing w:before="120" w:after="0"/>
      </w:pPr>
      <w:r w:rsidRPr="00152F60">
        <w:t>Pokud v průběhu trvání smlouvy Klient sníží spotřebu na vytápění zateplením některé budovy, bude úroveň platné referenční spotřeby závisející na teplotě a připadající na daný objekt snížena v poměru tepelné ztráty budovy před a po jejím zateplení.</w:t>
      </w:r>
    </w:p>
    <w:p w14:paraId="1E2BAF52" w14:textId="77777777" w:rsidR="00152F60" w:rsidRPr="00152F60" w:rsidRDefault="00152F60" w:rsidP="00152F60">
      <w:pPr>
        <w:spacing w:before="120" w:after="0"/>
      </w:pPr>
      <w:r w:rsidRPr="00152F60">
        <w:t>Výše tepelných ztrát před a po zateplení bude stanovena stejným výpočetním postupem, jenž bude v souladu s platnou normou ČSN EN 12 831.</w:t>
      </w:r>
    </w:p>
    <w:p w14:paraId="0CF19E81" w14:textId="77777777" w:rsidR="00152F60" w:rsidRPr="00152F60" w:rsidRDefault="00152F60" w:rsidP="00152F60">
      <w:pPr>
        <w:spacing w:before="120" w:after="0"/>
      </w:pPr>
      <w:r w:rsidRPr="00152F60">
        <w:t>Výpočet bude vycházet z projektové dokumentace skutečného provedení projektu zateplení. Pokud budou k dispozici měřené, nebo jinak věrohodným způsobem získané údaje o celkové spotřebě energie budovy před zateplením, případně i další měřené údaje o dílčích spotřebách energie, bude v rámci výpočtu výchozí stav budovy nastaven v programu tak, aby byl s těmito údaji v souladu.</w:t>
      </w:r>
    </w:p>
    <w:p w14:paraId="2C5A79CE" w14:textId="77777777" w:rsidR="00152F60" w:rsidRPr="00152F60" w:rsidRDefault="00152F60" w:rsidP="00152F60">
      <w:pPr>
        <w:spacing w:before="120" w:after="0"/>
      </w:pPr>
      <w:r w:rsidRPr="00152F60">
        <w:t>Úroveň platné referenční spotřeby však může být snížena pouze v takové míře, aby přínosy provedeného zateplení odečtené od referenční spotřeby neovlivňovaly negativně úsporné efekty opatření již realizovaných v rámci této smlouvy</w:t>
      </w:r>
      <w:r>
        <w:t>.</w:t>
      </w:r>
      <w:r w:rsidRPr="00152F60">
        <w:t xml:space="preserve"> Výpočet úspory zateplením musí tuto skutečnost respektovat a na provedená opatření navazovat a dále musí zohledňovat reálný způsob provozování objektu včetně utlumovaného (přerušovaného) způsobu vytápění, pokud je zaveden.</w:t>
      </w:r>
    </w:p>
    <w:p w14:paraId="25FF9D7E" w14:textId="77777777" w:rsidR="00152F60" w:rsidRDefault="00152F60" w:rsidP="00152F60">
      <w:pPr>
        <w:spacing w:before="120" w:after="0"/>
      </w:pPr>
      <w:r w:rsidRPr="007C21F9">
        <w:t>Referenční ceny pro vyčíslení úspor nákladů</w:t>
      </w:r>
      <w:r>
        <w:t xml:space="preserve"> v průběhu trvání smlouvy jsou stanoveny v této Příloze.</w:t>
      </w:r>
    </w:p>
    <w:p w14:paraId="5A49B374" w14:textId="77777777" w:rsidR="00152F60" w:rsidRDefault="00152F60" w:rsidP="00152F60">
      <w:pPr>
        <w:spacing w:before="120" w:after="0"/>
      </w:pPr>
      <w:r>
        <w:t xml:space="preserve">Formální náležitosti a podrobnost vyhodnocení upraví ESCO podle požadavků </w:t>
      </w:r>
      <w:r w:rsidR="00D21599">
        <w:t>Klienta</w:t>
      </w:r>
      <w:r>
        <w:t xml:space="preserve"> v průběhu trvání smlouvy tak, aby byly splněny i případné dodatečné požadavky ze strany poskytovatele finanční podpory (SFŽP).</w:t>
      </w:r>
    </w:p>
    <w:p w14:paraId="58764A52" w14:textId="77777777" w:rsidR="003414BD" w:rsidRPr="00565AAF" w:rsidRDefault="003414BD" w:rsidP="00CD036A">
      <w:pPr>
        <w:pStyle w:val="Nadpis3"/>
        <w:numPr>
          <w:ilvl w:val="3"/>
          <w:numId w:val="23"/>
        </w:numPr>
        <w:spacing w:before="360"/>
        <w:ind w:left="567" w:hanging="567"/>
      </w:pPr>
      <w:r w:rsidRPr="00565AAF">
        <w:t>Způsob výpočtu úspory energií a nákladů</w:t>
      </w:r>
    </w:p>
    <w:p w14:paraId="4D0E1C2E" w14:textId="77777777" w:rsidR="003414BD" w:rsidRPr="00565AAF" w:rsidRDefault="003414BD" w:rsidP="00A06EAA">
      <w:pPr>
        <w:spacing w:before="120" w:after="0"/>
        <w:rPr>
          <w:rFonts w:cs="Arial"/>
        </w:rPr>
      </w:pPr>
      <w:r w:rsidRPr="00565AAF">
        <w:rPr>
          <w:rFonts w:cs="Arial"/>
        </w:rPr>
        <w:t>Úspory nákladů bude ESCO vyhodnocovat pravidelně měsíčně</w:t>
      </w:r>
      <w:r w:rsidR="0036370F" w:rsidRPr="00565AAF">
        <w:rPr>
          <w:rFonts w:cs="Arial"/>
        </w:rPr>
        <w:t xml:space="preserve"> po jednotlivých areálech od 1.</w:t>
      </w:r>
      <w:r w:rsidR="00565AAF">
        <w:rPr>
          <w:rFonts w:cs="Arial"/>
        </w:rPr>
        <w:t>10</w:t>
      </w:r>
      <w:r w:rsidRPr="00565AAF">
        <w:rPr>
          <w:rFonts w:cs="Arial"/>
        </w:rPr>
        <w:t>.20</w:t>
      </w:r>
      <w:r w:rsidR="009E63F8">
        <w:rPr>
          <w:rFonts w:cs="Arial"/>
        </w:rPr>
        <w:t>20</w:t>
      </w:r>
      <w:r w:rsidRPr="00565AAF">
        <w:rPr>
          <w:rFonts w:cs="Arial"/>
        </w:rPr>
        <w:t xml:space="preserve">. </w:t>
      </w:r>
      <w:r w:rsidR="0020567A" w:rsidRPr="00565AAF">
        <w:rPr>
          <w:rFonts w:cs="Arial"/>
        </w:rPr>
        <w:t>Úspora za období od 1.</w:t>
      </w:r>
      <w:r w:rsidR="00565AAF">
        <w:rPr>
          <w:rFonts w:cs="Arial"/>
        </w:rPr>
        <w:t>10</w:t>
      </w:r>
      <w:r w:rsidR="0020567A" w:rsidRPr="00565AAF">
        <w:rPr>
          <w:rFonts w:cs="Arial"/>
        </w:rPr>
        <w:t>.20</w:t>
      </w:r>
      <w:r w:rsidR="009E63F8">
        <w:rPr>
          <w:rFonts w:cs="Arial"/>
        </w:rPr>
        <w:t>20</w:t>
      </w:r>
      <w:r w:rsidR="0020567A" w:rsidRPr="00565AAF">
        <w:rPr>
          <w:rFonts w:cs="Arial"/>
        </w:rPr>
        <w:t xml:space="preserve"> do 31.12.20</w:t>
      </w:r>
      <w:r w:rsidR="009E63F8">
        <w:rPr>
          <w:rFonts w:cs="Arial"/>
        </w:rPr>
        <w:t>20</w:t>
      </w:r>
      <w:r w:rsidR="0020567A" w:rsidRPr="00565AAF">
        <w:rPr>
          <w:rFonts w:cs="Arial"/>
        </w:rPr>
        <w:t xml:space="preserve"> bude připočtena k úspoře </w:t>
      </w:r>
      <w:r w:rsidR="0020567A" w:rsidRPr="00565AAF">
        <w:rPr>
          <w:rFonts w:cs="Arial"/>
          <w:b/>
        </w:rPr>
        <w:t>ÚSP</w:t>
      </w:r>
      <w:r w:rsidR="0020567A" w:rsidRPr="00565AAF">
        <w:rPr>
          <w:rFonts w:cs="Arial"/>
          <w:b/>
          <w:vertAlign w:val="subscript"/>
        </w:rPr>
        <w:t>ZO</w:t>
      </w:r>
      <w:r w:rsidR="0020567A" w:rsidRPr="00565AAF">
        <w:rPr>
          <w:rFonts w:cs="Arial"/>
        </w:rPr>
        <w:t xml:space="preserve"> za první zúčtova</w:t>
      </w:r>
      <w:r w:rsidR="00D104EF" w:rsidRPr="00565AAF">
        <w:rPr>
          <w:rFonts w:cs="Arial"/>
        </w:rPr>
        <w:t>cí</w:t>
      </w:r>
      <w:r w:rsidR="00565AAF">
        <w:rPr>
          <w:rFonts w:cs="Arial"/>
        </w:rPr>
        <w:t xml:space="preserve"> období.</w:t>
      </w:r>
      <w:r w:rsidR="0020567A" w:rsidRPr="00565AAF">
        <w:rPr>
          <w:rFonts w:cs="Arial"/>
        </w:rPr>
        <w:t xml:space="preserve"> </w:t>
      </w:r>
      <w:r w:rsidRPr="00565AAF">
        <w:rPr>
          <w:rFonts w:cs="Arial"/>
        </w:rPr>
        <w:t>Splnění garantované úspory bude posuzováno vždy po ukončení zúčtovacího období společně pro všechny areály. ESCO garantuje úsporu nákladů za všechny areály celkem, nikoliv parciální výsledky na jednotlivých areálech. Veškeré úspory nákladů budou vyhodnocovány bez DPH.</w:t>
      </w:r>
    </w:p>
    <w:p w14:paraId="315BFC3C" w14:textId="5E3E1712" w:rsidR="0036370F" w:rsidRPr="00565AAF" w:rsidRDefault="0036370F" w:rsidP="0036370F">
      <w:pPr>
        <w:spacing w:before="120" w:after="0"/>
        <w:rPr>
          <w:rFonts w:cs="Arial"/>
        </w:rPr>
      </w:pPr>
      <w:r w:rsidRPr="00565AAF">
        <w:rPr>
          <w:rFonts w:cs="Arial"/>
        </w:rPr>
        <w:t>Do výpočtu úspory nákladů budou vstupovat vždy údaje z těch měřidel (odběrných míst), pro které byly stanoveny referenční hodnoty spotřeby uvedené v </w:t>
      </w:r>
      <w:r w:rsidRPr="00565AAF">
        <w:t>Tab.1.1</w:t>
      </w:r>
      <w:r w:rsidRPr="00565AAF">
        <w:rPr>
          <w:rFonts w:cs="Arial"/>
        </w:rPr>
        <w:t xml:space="preserve"> v Příloze č.1. V případě, že dojde k rozšíření odběrů v rámci fakturačního měřidla (např. výstavba nového objektu, rozšíření vytápěných prostor, instalace nového významného spotřebiče tepelné energie, </w:t>
      </w:r>
      <w:r w:rsidR="00456466">
        <w:rPr>
          <w:noProof/>
        </w:rPr>
        <w:lastRenderedPageBreak/>
        <mc:AlternateContent>
          <mc:Choice Requires="wps">
            <w:drawing>
              <wp:anchor distT="0" distB="0" distL="114300" distR="114300" simplePos="0" relativeHeight="251793920" behindDoc="0" locked="0" layoutInCell="1" allowOverlap="1" wp14:anchorId="0F07EEF3" wp14:editId="3E6698D9">
                <wp:simplePos x="0" y="0"/>
                <wp:positionH relativeFrom="column">
                  <wp:posOffset>0</wp:posOffset>
                </wp:positionH>
                <wp:positionV relativeFrom="paragraph">
                  <wp:posOffset>0</wp:posOffset>
                </wp:positionV>
                <wp:extent cx="5972175" cy="8924925"/>
                <wp:effectExtent l="0" t="0" r="28575" b="28575"/>
                <wp:wrapNone/>
                <wp:docPr id="2328" name="Obdélník 2328"/>
                <wp:cNvGraphicFramePr/>
                <a:graphic xmlns:a="http://schemas.openxmlformats.org/drawingml/2006/main">
                  <a:graphicData uri="http://schemas.microsoft.com/office/word/2010/wordprocessingShape">
                    <wps:wsp>
                      <wps:cNvSpPr/>
                      <wps:spPr>
                        <a:xfrm>
                          <a:off x="0" y="0"/>
                          <a:ext cx="5972175" cy="892492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26BD21B" id="Obdélník 2328" o:spid="_x0000_s1026" style="position:absolute;margin-left:0;margin-top:0;width:470.25pt;height:702.75pt;z-index:251793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" fillcolor="black [3200]" strokecolor="black [1600]" strokeweight="2pt"/>
            </w:pict>
          </mc:Fallback>
        </mc:AlternateContent>
      </w:r>
      <w:r w:rsidRPr="00565AAF">
        <w:rPr>
          <w:rFonts w:cs="Arial"/>
        </w:rPr>
        <w:t>plynu</w:t>
      </w:r>
      <w:r w:rsidR="00565AAF">
        <w:rPr>
          <w:rFonts w:cs="Arial"/>
        </w:rPr>
        <w:t xml:space="preserve">, nebo </w:t>
      </w:r>
      <w:r w:rsidR="00A06EAA">
        <w:rPr>
          <w:rFonts w:cs="Arial"/>
        </w:rPr>
        <w:t>elektrické energie</w:t>
      </w:r>
      <w:r w:rsidRPr="00565AAF">
        <w:rPr>
          <w:rFonts w:cs="Arial"/>
        </w:rPr>
        <w:t>) a pokud bude tento nový odběr podružně měřen, bude navýšení spotřeby související s touto změnou odečteno při výpočtu úspory energie od fakturované spotřeby. Pokud nový odběr nebude měřen, provede ESCO odpovídající navýšení referenční hodnoty spotřeby energie</w:t>
      </w:r>
      <w:r w:rsidR="00565AAF">
        <w:rPr>
          <w:rFonts w:cs="Arial"/>
        </w:rPr>
        <w:t xml:space="preserve"> </w:t>
      </w:r>
      <w:r w:rsidRPr="00565AAF">
        <w:rPr>
          <w:rFonts w:cs="Arial"/>
        </w:rPr>
        <w:t>uvedené pro daný areál v </w:t>
      </w:r>
      <w:r w:rsidRPr="00565AAF">
        <w:t>Tab.1.1</w:t>
      </w:r>
      <w:r w:rsidRPr="00565AAF">
        <w:rPr>
          <w:rFonts w:cs="Arial"/>
        </w:rPr>
        <w:t xml:space="preserve">, nebo bude odpovídajícím způsobem využito koeficientů na změnu ve </w:t>
      </w:r>
      <w:proofErr w:type="gramStart"/>
      <w:r w:rsidRPr="00565AAF">
        <w:rPr>
          <w:rFonts w:cs="Arial"/>
        </w:rPr>
        <w:t xml:space="preserve">využití </w:t>
      </w:r>
      <w:r w:rsidR="00565AAF">
        <w:rPr>
          <w:rFonts w:cs="Arial"/>
        </w:rPr>
        <w:t>- viz</w:t>
      </w:r>
      <w:proofErr w:type="gramEnd"/>
      <w:r w:rsidR="00565AAF">
        <w:rPr>
          <w:rFonts w:cs="Arial"/>
        </w:rPr>
        <w:t xml:space="preserve"> dále</w:t>
      </w:r>
      <w:r w:rsidRPr="00565AAF">
        <w:rPr>
          <w:rFonts w:cs="Arial"/>
        </w:rPr>
        <w:t>.</w:t>
      </w:r>
    </w:p>
    <w:p w14:paraId="30E85660" w14:textId="77777777" w:rsidR="003414BD" w:rsidRDefault="003414BD" w:rsidP="003414BD">
      <w:pPr>
        <w:spacing w:before="120" w:after="0"/>
        <w:rPr>
          <w:rFonts w:cs="Arial"/>
        </w:rPr>
      </w:pPr>
      <w:r w:rsidRPr="00565AAF">
        <w:rPr>
          <w:rFonts w:cs="Arial"/>
        </w:rPr>
        <w:t xml:space="preserve">Dosažená úspora nákladů za zúčtovací období </w:t>
      </w:r>
      <w:r w:rsidRPr="00565AAF">
        <w:rPr>
          <w:rFonts w:cs="Arial"/>
          <w:b/>
        </w:rPr>
        <w:t>ÚSP</w:t>
      </w:r>
      <w:r w:rsidRPr="00565AAF">
        <w:rPr>
          <w:rFonts w:cs="Arial"/>
          <w:b/>
          <w:vertAlign w:val="subscript"/>
        </w:rPr>
        <w:t>ZO</w:t>
      </w:r>
      <w:r w:rsidRPr="00565AAF">
        <w:rPr>
          <w:rFonts w:cs="Arial"/>
          <w:b/>
        </w:rPr>
        <w:t> </w:t>
      </w:r>
      <w:r w:rsidRPr="00565AAF">
        <w:rPr>
          <w:rFonts w:cs="Arial"/>
        </w:rPr>
        <w:t>[Kč], na kterou se vztahuje garance ESCO, bude vypočtena jako roční součet měsíčních úspor nákladů ve všech areálech „i“. Platí tedy:</w:t>
      </w:r>
    </w:p>
    <w:p w14:paraId="5C466CC7" w14:textId="77777777" w:rsidR="00752966" w:rsidRPr="00565AAF" w:rsidRDefault="00752966" w:rsidP="00752966">
      <w:pPr>
        <w:pStyle w:val="Rovnice1"/>
        <w:tabs>
          <w:tab w:val="clear" w:pos="992"/>
          <w:tab w:val="clear" w:pos="8505"/>
          <w:tab w:val="left" w:pos="567"/>
          <w:tab w:val="right" w:pos="9072"/>
        </w:tabs>
        <w:spacing w:line="276" w:lineRule="auto"/>
        <w:ind w:left="0"/>
        <w:rPr>
          <w:rFonts w:cs="Arial"/>
          <w:b w:val="0"/>
          <w:szCs w:val="22"/>
        </w:rPr>
      </w:pPr>
      <w:r w:rsidRPr="00565AAF">
        <w:rPr>
          <w:rFonts w:cs="Arial"/>
          <w:b w:val="0"/>
          <w:bCs/>
          <w:szCs w:val="22"/>
        </w:rPr>
        <w:t>{1}</w:t>
      </w:r>
      <w:r w:rsidRPr="00565AAF">
        <w:rPr>
          <w:rFonts w:cs="Arial"/>
          <w:b w:val="0"/>
          <w:bCs/>
          <w:szCs w:val="22"/>
        </w:rPr>
        <w:tab/>
      </w:r>
      <w:r w:rsidRPr="00565AAF">
        <w:rPr>
          <w:rFonts w:cs="Arial"/>
          <w:bCs/>
          <w:position w:val="-30"/>
          <w:szCs w:val="22"/>
        </w:rPr>
        <w:object w:dxaOrig="2400" w:dyaOrig="720" w14:anchorId="294320F4">
          <v:shape id="_x0000_i1026" type="#_x0000_t75" style="width:122.25pt;height:37.5pt" o:ole="">
            <v:imagedata r:id="rId225" o:title=""/>
          </v:shape>
          <o:OLEObject Type="Embed" ProgID="Equation.3" ShapeID="_x0000_i1026" DrawAspect="Content" ObjectID="_1667042763" r:id="rId226"/>
        </w:object>
      </w:r>
    </w:p>
    <w:p w14:paraId="14C7E836" w14:textId="77777777" w:rsidR="00752966" w:rsidRPr="00565AAF" w:rsidRDefault="00752966" w:rsidP="00752966">
      <w:pPr>
        <w:spacing w:before="120" w:after="0"/>
        <w:rPr>
          <w:rFonts w:cs="Arial"/>
        </w:rPr>
      </w:pPr>
      <w:r w:rsidRPr="00565AAF">
        <w:rPr>
          <w:rFonts w:cs="Arial"/>
        </w:rPr>
        <w:t>Měsíční</w:t>
      </w:r>
      <w:r w:rsidRPr="00565AAF">
        <w:rPr>
          <w:rFonts w:cs="Arial"/>
          <w:b/>
        </w:rPr>
        <w:t xml:space="preserve"> </w:t>
      </w:r>
      <w:r w:rsidRPr="00565AAF">
        <w:rPr>
          <w:rFonts w:cs="Arial"/>
        </w:rPr>
        <w:t xml:space="preserve">úspora nákladů v příslušném areálu </w:t>
      </w:r>
      <w:proofErr w:type="spellStart"/>
      <w:proofErr w:type="gramStart"/>
      <w:r w:rsidRPr="00565AAF">
        <w:rPr>
          <w:rFonts w:cs="Arial"/>
          <w:b/>
        </w:rPr>
        <w:t>ÚSP</w:t>
      </w:r>
      <w:r w:rsidRPr="00565AAF">
        <w:rPr>
          <w:rFonts w:cs="Arial"/>
          <w:b/>
          <w:vertAlign w:val="subscript"/>
        </w:rPr>
        <w:t>i,m</w:t>
      </w:r>
      <w:proofErr w:type="spellEnd"/>
      <w:proofErr w:type="gramEnd"/>
      <w:r w:rsidRPr="00565AAF">
        <w:rPr>
          <w:rFonts w:cs="Arial"/>
        </w:rPr>
        <w:t xml:space="preserve"> </w:t>
      </w:r>
      <w:r w:rsidRPr="00565AAF">
        <w:rPr>
          <w:rFonts w:cs="Arial"/>
          <w:b/>
        </w:rPr>
        <w:t> </w:t>
      </w:r>
      <w:r w:rsidRPr="00565AAF">
        <w:rPr>
          <w:rFonts w:cs="Arial"/>
        </w:rPr>
        <w:t xml:space="preserve">[Kč] je dána jako součet měsíční úspory nákladů na teplo </w:t>
      </w:r>
      <w:proofErr w:type="spellStart"/>
      <w:r w:rsidRPr="00565AAF">
        <w:rPr>
          <w:rFonts w:cs="Arial"/>
          <w:b/>
        </w:rPr>
        <w:t>ÚSP_T</w:t>
      </w:r>
      <w:r w:rsidRPr="00565AAF">
        <w:rPr>
          <w:rFonts w:cs="Arial"/>
          <w:b/>
          <w:vertAlign w:val="subscript"/>
        </w:rPr>
        <w:t>i,m</w:t>
      </w:r>
      <w:proofErr w:type="spellEnd"/>
      <w:r w:rsidRPr="00565AAF">
        <w:rPr>
          <w:rFonts w:cs="Arial"/>
          <w:b/>
        </w:rPr>
        <w:t> </w:t>
      </w:r>
      <w:r w:rsidRPr="00565AAF">
        <w:rPr>
          <w:rFonts w:cs="Arial"/>
        </w:rPr>
        <w:t xml:space="preserve">[Kč], měsíční úspory nákladů na plyn </w:t>
      </w:r>
      <w:proofErr w:type="spellStart"/>
      <w:r w:rsidRPr="00565AAF">
        <w:rPr>
          <w:rFonts w:cs="Arial"/>
          <w:b/>
        </w:rPr>
        <w:t>ÚSP_P</w:t>
      </w:r>
      <w:r w:rsidRPr="00565AAF">
        <w:rPr>
          <w:rFonts w:cs="Arial"/>
          <w:b/>
          <w:vertAlign w:val="subscript"/>
        </w:rPr>
        <w:t>i,m</w:t>
      </w:r>
      <w:proofErr w:type="spellEnd"/>
      <w:r w:rsidRPr="00565AAF">
        <w:rPr>
          <w:rFonts w:cs="Arial"/>
        </w:rPr>
        <w:t xml:space="preserve"> [Kč], měsíční úspory nákladů na </w:t>
      </w:r>
      <w:proofErr w:type="spellStart"/>
      <w:r w:rsidRPr="00565AAF">
        <w:rPr>
          <w:rFonts w:cs="Arial"/>
        </w:rPr>
        <w:t>el.energii</w:t>
      </w:r>
      <w:proofErr w:type="spellEnd"/>
      <w:r w:rsidRPr="00565AAF">
        <w:rPr>
          <w:rFonts w:cs="Arial"/>
        </w:rPr>
        <w:t xml:space="preserve"> </w:t>
      </w:r>
      <w:proofErr w:type="spellStart"/>
      <w:r w:rsidRPr="00565AAF">
        <w:rPr>
          <w:rFonts w:cs="Arial"/>
          <w:b/>
        </w:rPr>
        <w:t>ÚSP_E</w:t>
      </w:r>
      <w:r w:rsidRPr="00565AAF">
        <w:rPr>
          <w:rFonts w:cs="Arial"/>
          <w:b/>
          <w:vertAlign w:val="subscript"/>
        </w:rPr>
        <w:t>i,m</w:t>
      </w:r>
      <w:proofErr w:type="spellEnd"/>
      <w:r w:rsidRPr="00565AAF">
        <w:rPr>
          <w:rFonts w:cs="Arial"/>
        </w:rPr>
        <w:t xml:space="preserve"> [Kč], měsíční úspory nákladů na vodu </w:t>
      </w:r>
      <w:proofErr w:type="spellStart"/>
      <w:r w:rsidRPr="00565AAF">
        <w:rPr>
          <w:rFonts w:cs="Arial"/>
          <w:b/>
        </w:rPr>
        <w:t>ÚSP_V</w:t>
      </w:r>
      <w:r w:rsidRPr="00565AAF">
        <w:rPr>
          <w:rFonts w:cs="Arial"/>
          <w:b/>
          <w:vertAlign w:val="subscript"/>
        </w:rPr>
        <w:t>i,m</w:t>
      </w:r>
      <w:proofErr w:type="spellEnd"/>
      <w:r w:rsidRPr="00565AAF">
        <w:rPr>
          <w:rFonts w:cs="Arial"/>
        </w:rPr>
        <w:t xml:space="preserve"> [Kč] a měsíční úspory ostatních provozních nákladů </w:t>
      </w:r>
      <w:proofErr w:type="spellStart"/>
      <w:r w:rsidRPr="00565AAF">
        <w:rPr>
          <w:rFonts w:cs="Arial"/>
          <w:b/>
        </w:rPr>
        <w:t>ÚSP_O</w:t>
      </w:r>
      <w:r w:rsidRPr="00565AAF">
        <w:rPr>
          <w:rFonts w:cs="Arial"/>
          <w:b/>
          <w:vertAlign w:val="subscript"/>
        </w:rPr>
        <w:t>i,m</w:t>
      </w:r>
      <w:proofErr w:type="spellEnd"/>
      <w:r w:rsidRPr="00565AAF">
        <w:rPr>
          <w:rFonts w:cs="Arial"/>
          <w:b/>
        </w:rPr>
        <w:t xml:space="preserve"> </w:t>
      </w:r>
      <w:r w:rsidRPr="00565AAF">
        <w:rPr>
          <w:rFonts w:cs="Arial"/>
        </w:rPr>
        <w:t xml:space="preserve">[Kč] v tomto </w:t>
      </w:r>
      <w:r w:rsidRPr="00565AAF">
        <w:rPr>
          <w:rFonts w:cs="Arial"/>
          <w:b/>
        </w:rPr>
        <w:t>areálu</w:t>
      </w:r>
      <w:r w:rsidRPr="00565AAF">
        <w:rPr>
          <w:rFonts w:cs="Arial"/>
        </w:rPr>
        <w:t>. Platí tedy:</w:t>
      </w:r>
    </w:p>
    <w:p w14:paraId="542411E5" w14:textId="77777777" w:rsidR="00752966" w:rsidRPr="00565AAF" w:rsidRDefault="00752966" w:rsidP="00752966">
      <w:pPr>
        <w:pStyle w:val="Rovnice1"/>
        <w:tabs>
          <w:tab w:val="clear" w:pos="992"/>
          <w:tab w:val="clear" w:pos="8505"/>
          <w:tab w:val="left" w:pos="567"/>
          <w:tab w:val="right" w:pos="9072"/>
        </w:tabs>
        <w:spacing w:before="240" w:line="276" w:lineRule="auto"/>
        <w:ind w:left="0"/>
        <w:rPr>
          <w:rFonts w:cs="Arial"/>
          <w:bCs/>
          <w:szCs w:val="22"/>
        </w:rPr>
      </w:pPr>
      <w:r w:rsidRPr="00565AAF">
        <w:rPr>
          <w:rFonts w:cs="Arial"/>
          <w:b w:val="0"/>
          <w:bCs/>
          <w:szCs w:val="22"/>
        </w:rPr>
        <w:t>{2}</w:t>
      </w:r>
      <w:r w:rsidRPr="00565AAF">
        <w:rPr>
          <w:rFonts w:cs="Arial"/>
          <w:b w:val="0"/>
          <w:bCs/>
          <w:szCs w:val="22"/>
        </w:rPr>
        <w:tab/>
      </w:r>
      <w:proofErr w:type="spellStart"/>
      <w:proofErr w:type="gramStart"/>
      <w:r w:rsidRPr="00565AAF">
        <w:rPr>
          <w:rFonts w:cs="Arial"/>
          <w:bCs/>
          <w:szCs w:val="22"/>
        </w:rPr>
        <w:t>ÚSP</w:t>
      </w:r>
      <w:r w:rsidRPr="00565AAF">
        <w:rPr>
          <w:rFonts w:cs="Arial"/>
          <w:b w:val="0"/>
          <w:szCs w:val="22"/>
          <w:vertAlign w:val="subscript"/>
        </w:rPr>
        <w:t>i,m</w:t>
      </w:r>
      <w:proofErr w:type="spellEnd"/>
      <w:proofErr w:type="gramEnd"/>
      <w:r w:rsidRPr="00565AAF">
        <w:rPr>
          <w:rFonts w:cs="Arial"/>
          <w:bCs/>
          <w:szCs w:val="22"/>
        </w:rPr>
        <w:t xml:space="preserve"> = </w:t>
      </w:r>
      <w:proofErr w:type="spellStart"/>
      <w:r w:rsidRPr="00565AAF">
        <w:rPr>
          <w:rFonts w:cs="Arial"/>
          <w:bCs/>
          <w:szCs w:val="22"/>
        </w:rPr>
        <w:t>ÚSP_T</w:t>
      </w:r>
      <w:r w:rsidRPr="00565AAF">
        <w:rPr>
          <w:rFonts w:cs="Arial"/>
          <w:b w:val="0"/>
          <w:szCs w:val="22"/>
          <w:vertAlign w:val="subscript"/>
        </w:rPr>
        <w:t>i,m</w:t>
      </w:r>
      <w:proofErr w:type="spellEnd"/>
      <w:r w:rsidRPr="00565AAF">
        <w:rPr>
          <w:rFonts w:cs="Arial"/>
          <w:bCs/>
          <w:szCs w:val="22"/>
        </w:rPr>
        <w:t xml:space="preserve"> + ÚSP_P</w:t>
      </w:r>
      <w:r w:rsidRPr="00565AAF">
        <w:rPr>
          <w:rFonts w:cs="Arial"/>
          <w:b w:val="0"/>
          <w:szCs w:val="22"/>
          <w:vertAlign w:val="subscript"/>
        </w:rPr>
        <w:t xml:space="preserve"> </w:t>
      </w:r>
      <w:proofErr w:type="spellStart"/>
      <w:r w:rsidRPr="00565AAF">
        <w:rPr>
          <w:rFonts w:cs="Arial"/>
          <w:b w:val="0"/>
          <w:szCs w:val="22"/>
          <w:vertAlign w:val="subscript"/>
        </w:rPr>
        <w:t>i,m</w:t>
      </w:r>
      <w:proofErr w:type="spellEnd"/>
      <w:r w:rsidRPr="00565AAF">
        <w:rPr>
          <w:rFonts w:cs="Arial"/>
          <w:bCs/>
          <w:szCs w:val="22"/>
        </w:rPr>
        <w:t xml:space="preserve"> + ÚSP_E</w:t>
      </w:r>
      <w:r w:rsidRPr="00565AAF">
        <w:rPr>
          <w:rFonts w:cs="Arial"/>
          <w:b w:val="0"/>
          <w:szCs w:val="22"/>
          <w:vertAlign w:val="subscript"/>
        </w:rPr>
        <w:t xml:space="preserve"> </w:t>
      </w:r>
      <w:proofErr w:type="spellStart"/>
      <w:r w:rsidRPr="00565AAF">
        <w:rPr>
          <w:rFonts w:cs="Arial"/>
          <w:b w:val="0"/>
          <w:szCs w:val="22"/>
          <w:vertAlign w:val="subscript"/>
        </w:rPr>
        <w:t>i,m</w:t>
      </w:r>
      <w:proofErr w:type="spellEnd"/>
      <w:r w:rsidRPr="00565AAF">
        <w:rPr>
          <w:rFonts w:cs="Arial"/>
          <w:b w:val="0"/>
          <w:szCs w:val="22"/>
          <w:vertAlign w:val="subscript"/>
        </w:rPr>
        <w:t xml:space="preserve"> </w:t>
      </w:r>
      <w:r w:rsidRPr="00565AAF">
        <w:rPr>
          <w:rFonts w:cs="Arial"/>
          <w:bCs/>
          <w:szCs w:val="22"/>
        </w:rPr>
        <w:t xml:space="preserve">+ </w:t>
      </w:r>
      <w:proofErr w:type="spellStart"/>
      <w:r w:rsidRPr="00565AAF">
        <w:rPr>
          <w:rFonts w:cs="Arial"/>
          <w:bCs/>
          <w:szCs w:val="22"/>
        </w:rPr>
        <w:t>ÚSP_V</w:t>
      </w:r>
      <w:r w:rsidRPr="00565AAF">
        <w:rPr>
          <w:rFonts w:cs="Arial"/>
          <w:b w:val="0"/>
          <w:szCs w:val="22"/>
          <w:vertAlign w:val="subscript"/>
        </w:rPr>
        <w:t>i,m</w:t>
      </w:r>
      <w:proofErr w:type="spellEnd"/>
      <w:r w:rsidRPr="00565AAF">
        <w:rPr>
          <w:rFonts w:cs="Arial"/>
          <w:bCs/>
          <w:szCs w:val="22"/>
        </w:rPr>
        <w:t xml:space="preserve"> + </w:t>
      </w:r>
      <w:proofErr w:type="spellStart"/>
      <w:r w:rsidRPr="00565AAF">
        <w:rPr>
          <w:rFonts w:cs="Arial"/>
          <w:bCs/>
          <w:szCs w:val="22"/>
        </w:rPr>
        <w:t>ÚSP_O</w:t>
      </w:r>
      <w:r w:rsidRPr="00565AAF">
        <w:rPr>
          <w:rFonts w:cs="Arial"/>
          <w:b w:val="0"/>
          <w:szCs w:val="22"/>
          <w:vertAlign w:val="subscript"/>
        </w:rPr>
        <w:t>i,m</w:t>
      </w:r>
      <w:proofErr w:type="spellEnd"/>
    </w:p>
    <w:p w14:paraId="06CF5377" w14:textId="77777777" w:rsidR="00752966" w:rsidRPr="00844CC7" w:rsidRDefault="00752966" w:rsidP="00752966">
      <w:pPr>
        <w:pStyle w:val="Rovnice1"/>
        <w:tabs>
          <w:tab w:val="clear" w:pos="992"/>
          <w:tab w:val="clear" w:pos="8505"/>
          <w:tab w:val="left" w:pos="567"/>
          <w:tab w:val="right" w:pos="9072"/>
        </w:tabs>
        <w:spacing w:before="240" w:line="276" w:lineRule="auto"/>
        <w:ind w:left="0"/>
        <w:jc w:val="both"/>
        <w:rPr>
          <w:rFonts w:cs="Arial"/>
          <w:b w:val="0"/>
          <w:szCs w:val="22"/>
          <w:highlight w:val="yellow"/>
        </w:rPr>
      </w:pPr>
      <w:r w:rsidRPr="00565AAF">
        <w:rPr>
          <w:rFonts w:cs="Arial"/>
          <w:b w:val="0"/>
          <w:szCs w:val="22"/>
        </w:rPr>
        <w:t xml:space="preserve">Měsíční úspora nákladů na teplo v daném areálu </w:t>
      </w:r>
      <w:proofErr w:type="spellStart"/>
      <w:r w:rsidRPr="00565AAF">
        <w:rPr>
          <w:rFonts w:cs="Arial"/>
          <w:szCs w:val="22"/>
        </w:rPr>
        <w:t>ÚSP</w:t>
      </w:r>
      <w:r w:rsidRPr="00565AAF">
        <w:rPr>
          <w:rFonts w:cs="Arial"/>
          <w:bCs/>
          <w:szCs w:val="22"/>
        </w:rPr>
        <w:t>_</w:t>
      </w:r>
      <w:proofErr w:type="gramStart"/>
      <w:r w:rsidRPr="00565AAF">
        <w:rPr>
          <w:rFonts w:cs="Arial"/>
          <w:bCs/>
          <w:szCs w:val="22"/>
        </w:rPr>
        <w:t>T</w:t>
      </w:r>
      <w:r w:rsidRPr="00565AAF">
        <w:rPr>
          <w:rFonts w:cs="Arial"/>
          <w:b w:val="0"/>
          <w:szCs w:val="22"/>
          <w:vertAlign w:val="subscript"/>
        </w:rPr>
        <w:t>i,m</w:t>
      </w:r>
      <w:proofErr w:type="spellEnd"/>
      <w:proofErr w:type="gramEnd"/>
      <w:r w:rsidRPr="00565AAF">
        <w:rPr>
          <w:rFonts w:cs="Arial"/>
          <w:b w:val="0"/>
          <w:szCs w:val="22"/>
          <w:vertAlign w:val="subscript"/>
        </w:rPr>
        <w:t xml:space="preserve"> </w:t>
      </w:r>
      <w:r w:rsidRPr="00565AAF">
        <w:rPr>
          <w:rFonts w:cs="Arial"/>
          <w:b w:val="0"/>
          <w:szCs w:val="22"/>
        </w:rPr>
        <w:t xml:space="preserve">[Kč] bude vypočtena jako součin ušetřeného množství tepla v areálu v daném měsíci </w:t>
      </w:r>
      <w:r w:rsidRPr="00565AAF">
        <w:rPr>
          <w:rFonts w:cs="Arial"/>
          <w:szCs w:val="22"/>
        </w:rPr>
        <w:sym w:font="Symbol" w:char="F044"/>
      </w:r>
      <w:proofErr w:type="spellStart"/>
      <w:r w:rsidRPr="00565AAF">
        <w:rPr>
          <w:rFonts w:cs="Arial"/>
          <w:szCs w:val="22"/>
        </w:rPr>
        <w:t>T</w:t>
      </w:r>
      <w:r w:rsidRPr="00565AAF">
        <w:rPr>
          <w:rFonts w:cs="Arial"/>
          <w:b w:val="0"/>
          <w:szCs w:val="22"/>
          <w:vertAlign w:val="subscript"/>
        </w:rPr>
        <w:t>i,m</w:t>
      </w:r>
      <w:proofErr w:type="spellEnd"/>
      <w:r w:rsidRPr="00565AAF">
        <w:rPr>
          <w:rFonts w:cs="Arial"/>
          <w:szCs w:val="22"/>
        </w:rPr>
        <w:t xml:space="preserve"> </w:t>
      </w:r>
      <w:r w:rsidRPr="00565AAF">
        <w:rPr>
          <w:rFonts w:cs="Arial"/>
          <w:b w:val="0"/>
          <w:szCs w:val="22"/>
        </w:rPr>
        <w:t xml:space="preserve">[GJ] a ceny tepla </w:t>
      </w:r>
      <w:proofErr w:type="spellStart"/>
      <w:r w:rsidRPr="00565AAF">
        <w:rPr>
          <w:rFonts w:cs="Arial"/>
          <w:szCs w:val="22"/>
        </w:rPr>
        <w:t>CT</w:t>
      </w:r>
      <w:r w:rsidRPr="00565AAF">
        <w:rPr>
          <w:rFonts w:cs="Arial"/>
          <w:szCs w:val="22"/>
          <w:vertAlign w:val="subscript"/>
        </w:rPr>
        <w:t>i</w:t>
      </w:r>
      <w:proofErr w:type="spellEnd"/>
      <w:r w:rsidRPr="00565AAF">
        <w:rPr>
          <w:rFonts w:cs="Arial"/>
          <w:b w:val="0"/>
          <w:szCs w:val="22"/>
        </w:rPr>
        <w:t xml:space="preserve"> [Kč/GJ]. Platí tedy:</w:t>
      </w:r>
    </w:p>
    <w:p w14:paraId="5AC1A477" w14:textId="77777777" w:rsidR="00752966" w:rsidRPr="00565AAF" w:rsidRDefault="00752966" w:rsidP="00752966">
      <w:pPr>
        <w:pStyle w:val="Rovnice1"/>
        <w:tabs>
          <w:tab w:val="clear" w:pos="992"/>
          <w:tab w:val="clear" w:pos="8505"/>
          <w:tab w:val="left" w:pos="567"/>
          <w:tab w:val="right" w:pos="9072"/>
        </w:tabs>
        <w:spacing w:before="240" w:line="276" w:lineRule="auto"/>
        <w:ind w:left="0"/>
        <w:rPr>
          <w:rFonts w:cs="Arial"/>
          <w:bCs/>
          <w:szCs w:val="22"/>
        </w:rPr>
      </w:pPr>
      <w:r w:rsidRPr="00565AAF">
        <w:rPr>
          <w:rFonts w:cs="Arial"/>
          <w:b w:val="0"/>
          <w:bCs/>
          <w:szCs w:val="22"/>
        </w:rPr>
        <w:t>{3}</w:t>
      </w:r>
      <w:r w:rsidRPr="00565AAF">
        <w:rPr>
          <w:rFonts w:cs="Arial"/>
          <w:b w:val="0"/>
          <w:bCs/>
          <w:szCs w:val="22"/>
        </w:rPr>
        <w:tab/>
      </w:r>
      <w:proofErr w:type="spellStart"/>
      <w:r w:rsidRPr="00565AAF">
        <w:rPr>
          <w:rFonts w:cs="Arial"/>
          <w:bCs/>
          <w:szCs w:val="22"/>
        </w:rPr>
        <w:t>ÚSP_</w:t>
      </w:r>
      <w:proofErr w:type="gramStart"/>
      <w:r w:rsidRPr="00565AAF">
        <w:rPr>
          <w:rFonts w:cs="Arial"/>
          <w:bCs/>
          <w:szCs w:val="22"/>
        </w:rPr>
        <w:t>T</w:t>
      </w:r>
      <w:r w:rsidRPr="00565AAF">
        <w:rPr>
          <w:rFonts w:cs="Arial"/>
          <w:b w:val="0"/>
          <w:szCs w:val="22"/>
          <w:vertAlign w:val="subscript"/>
        </w:rPr>
        <w:t>i,m</w:t>
      </w:r>
      <w:proofErr w:type="spellEnd"/>
      <w:proofErr w:type="gramEnd"/>
      <w:r w:rsidRPr="00565AAF">
        <w:rPr>
          <w:rFonts w:cs="Arial"/>
          <w:bCs/>
          <w:szCs w:val="22"/>
        </w:rPr>
        <w:t xml:space="preserve"> = </w:t>
      </w:r>
      <w:r w:rsidRPr="00565AAF">
        <w:rPr>
          <w:rFonts w:cs="Arial"/>
          <w:szCs w:val="22"/>
        </w:rPr>
        <w:sym w:font="Symbol" w:char="F044"/>
      </w:r>
      <w:proofErr w:type="spellStart"/>
      <w:r w:rsidRPr="00565AAF">
        <w:rPr>
          <w:rFonts w:cs="Arial"/>
          <w:szCs w:val="22"/>
        </w:rPr>
        <w:t>T</w:t>
      </w:r>
      <w:r w:rsidRPr="00565AAF">
        <w:rPr>
          <w:rFonts w:cs="Arial"/>
          <w:b w:val="0"/>
          <w:szCs w:val="22"/>
          <w:vertAlign w:val="subscript"/>
        </w:rPr>
        <w:t>i,m</w:t>
      </w:r>
      <w:proofErr w:type="spellEnd"/>
      <w:r w:rsidRPr="00565AAF">
        <w:rPr>
          <w:rFonts w:cs="Arial"/>
          <w:bCs/>
          <w:szCs w:val="22"/>
        </w:rPr>
        <w:t xml:space="preserve"> . </w:t>
      </w:r>
      <w:proofErr w:type="spellStart"/>
      <w:r w:rsidRPr="00565AAF">
        <w:rPr>
          <w:rFonts w:cs="Arial"/>
          <w:bCs/>
          <w:szCs w:val="22"/>
        </w:rPr>
        <w:t>CT</w:t>
      </w:r>
      <w:r w:rsidRPr="00565AAF">
        <w:rPr>
          <w:rFonts w:cs="Arial"/>
          <w:b w:val="0"/>
          <w:szCs w:val="22"/>
          <w:vertAlign w:val="subscript"/>
        </w:rPr>
        <w:t>i</w:t>
      </w:r>
      <w:proofErr w:type="spellEnd"/>
    </w:p>
    <w:p w14:paraId="51CF57D3" w14:textId="77777777" w:rsidR="00752966" w:rsidRPr="00565AAF" w:rsidRDefault="00752966" w:rsidP="00752966">
      <w:pPr>
        <w:pStyle w:val="Rovnice1"/>
        <w:tabs>
          <w:tab w:val="clear" w:pos="992"/>
          <w:tab w:val="clear" w:pos="8505"/>
          <w:tab w:val="left" w:pos="567"/>
          <w:tab w:val="right" w:pos="9072"/>
        </w:tabs>
        <w:spacing w:before="240" w:line="276" w:lineRule="auto"/>
        <w:ind w:left="0"/>
        <w:jc w:val="both"/>
        <w:rPr>
          <w:rFonts w:cs="Arial"/>
          <w:b w:val="0"/>
          <w:szCs w:val="22"/>
        </w:rPr>
      </w:pPr>
      <w:r w:rsidRPr="00565AAF">
        <w:rPr>
          <w:rFonts w:cs="Arial"/>
          <w:b w:val="0"/>
          <w:szCs w:val="22"/>
        </w:rPr>
        <w:t xml:space="preserve">Měsíční úspora nákladů na plyn v daném areálu </w:t>
      </w:r>
      <w:proofErr w:type="spellStart"/>
      <w:r w:rsidRPr="00565AAF">
        <w:rPr>
          <w:rFonts w:cs="Arial"/>
          <w:szCs w:val="22"/>
        </w:rPr>
        <w:t>ÚSP</w:t>
      </w:r>
      <w:r w:rsidRPr="00565AAF">
        <w:rPr>
          <w:rFonts w:cs="Arial"/>
          <w:bCs/>
          <w:szCs w:val="22"/>
        </w:rPr>
        <w:t>_</w:t>
      </w:r>
      <w:proofErr w:type="gramStart"/>
      <w:r w:rsidRPr="00565AAF">
        <w:rPr>
          <w:rFonts w:cs="Arial"/>
          <w:bCs/>
          <w:szCs w:val="22"/>
        </w:rPr>
        <w:t>P</w:t>
      </w:r>
      <w:r w:rsidRPr="00565AAF">
        <w:rPr>
          <w:rFonts w:cs="Arial"/>
          <w:b w:val="0"/>
          <w:szCs w:val="22"/>
          <w:vertAlign w:val="subscript"/>
        </w:rPr>
        <w:t>i,m</w:t>
      </w:r>
      <w:proofErr w:type="spellEnd"/>
      <w:proofErr w:type="gramEnd"/>
      <w:r w:rsidRPr="00565AAF">
        <w:rPr>
          <w:rFonts w:cs="Arial"/>
          <w:b w:val="0"/>
          <w:szCs w:val="22"/>
          <w:vertAlign w:val="subscript"/>
        </w:rPr>
        <w:t xml:space="preserve"> </w:t>
      </w:r>
      <w:r w:rsidRPr="00565AAF">
        <w:rPr>
          <w:rFonts w:cs="Arial"/>
          <w:b w:val="0"/>
          <w:szCs w:val="22"/>
        </w:rPr>
        <w:t xml:space="preserve">[Kč] bude vypočtena jako součin ušetřeného množství spalného tepla v plynu na vytápění a přípravu TV v areálu v daném měsíci </w:t>
      </w:r>
      <w:r w:rsidRPr="00565AAF">
        <w:rPr>
          <w:rFonts w:cs="Arial"/>
          <w:szCs w:val="22"/>
        </w:rPr>
        <w:sym w:font="Symbol" w:char="F044"/>
      </w:r>
      <w:proofErr w:type="spellStart"/>
      <w:r w:rsidRPr="00565AAF">
        <w:rPr>
          <w:rFonts w:cs="Arial"/>
          <w:szCs w:val="22"/>
        </w:rPr>
        <w:t>P</w:t>
      </w:r>
      <w:r w:rsidRPr="00565AAF">
        <w:rPr>
          <w:rFonts w:cs="Arial"/>
          <w:b w:val="0"/>
          <w:szCs w:val="22"/>
          <w:vertAlign w:val="subscript"/>
        </w:rPr>
        <w:t>i,m</w:t>
      </w:r>
      <w:proofErr w:type="spellEnd"/>
      <w:r w:rsidRPr="00565AAF">
        <w:rPr>
          <w:rFonts w:cs="Arial"/>
          <w:szCs w:val="22"/>
        </w:rPr>
        <w:t xml:space="preserve"> </w:t>
      </w:r>
      <w:r w:rsidRPr="00565AAF">
        <w:rPr>
          <w:rFonts w:cs="Arial"/>
          <w:b w:val="0"/>
          <w:szCs w:val="22"/>
        </w:rPr>
        <w:t xml:space="preserve">[kWh] a ceny plynu </w:t>
      </w:r>
      <w:proofErr w:type="spellStart"/>
      <w:r w:rsidRPr="00565AAF">
        <w:rPr>
          <w:rFonts w:cs="Arial"/>
          <w:szCs w:val="22"/>
        </w:rPr>
        <w:t>CP</w:t>
      </w:r>
      <w:r w:rsidRPr="00565AAF">
        <w:rPr>
          <w:rFonts w:cs="Arial"/>
          <w:szCs w:val="22"/>
          <w:vertAlign w:val="subscript"/>
        </w:rPr>
        <w:t>i</w:t>
      </w:r>
      <w:proofErr w:type="spellEnd"/>
      <w:r w:rsidRPr="00565AAF">
        <w:rPr>
          <w:rFonts w:cs="Arial"/>
          <w:b w:val="0"/>
          <w:szCs w:val="22"/>
        </w:rPr>
        <w:t xml:space="preserve"> [Kč/kWh]. Platí tedy:</w:t>
      </w:r>
    </w:p>
    <w:p w14:paraId="1A691764" w14:textId="77777777" w:rsidR="00752966" w:rsidRPr="00565AAF" w:rsidRDefault="00752966" w:rsidP="00752966">
      <w:pPr>
        <w:pStyle w:val="Rovnice1"/>
        <w:tabs>
          <w:tab w:val="clear" w:pos="992"/>
          <w:tab w:val="clear" w:pos="8505"/>
          <w:tab w:val="left" w:pos="567"/>
          <w:tab w:val="right" w:pos="9072"/>
        </w:tabs>
        <w:spacing w:before="240" w:line="276" w:lineRule="auto"/>
        <w:ind w:left="0"/>
        <w:rPr>
          <w:rFonts w:cs="Arial"/>
          <w:bCs/>
          <w:szCs w:val="22"/>
        </w:rPr>
      </w:pPr>
      <w:r w:rsidRPr="00565AAF">
        <w:rPr>
          <w:rFonts w:cs="Arial"/>
          <w:b w:val="0"/>
          <w:bCs/>
          <w:szCs w:val="22"/>
        </w:rPr>
        <w:t>{4}</w:t>
      </w:r>
      <w:r w:rsidRPr="00565AAF">
        <w:rPr>
          <w:rFonts w:cs="Arial"/>
          <w:b w:val="0"/>
          <w:bCs/>
          <w:szCs w:val="22"/>
        </w:rPr>
        <w:tab/>
      </w:r>
      <w:proofErr w:type="spellStart"/>
      <w:r w:rsidRPr="00565AAF">
        <w:rPr>
          <w:rFonts w:cs="Arial"/>
          <w:bCs/>
          <w:szCs w:val="22"/>
        </w:rPr>
        <w:t>ÚSP_</w:t>
      </w:r>
      <w:proofErr w:type="gramStart"/>
      <w:r w:rsidRPr="00565AAF">
        <w:rPr>
          <w:rFonts w:cs="Arial"/>
          <w:bCs/>
          <w:szCs w:val="22"/>
        </w:rPr>
        <w:t>P</w:t>
      </w:r>
      <w:r w:rsidRPr="00565AAF">
        <w:rPr>
          <w:rFonts w:cs="Arial"/>
          <w:b w:val="0"/>
          <w:szCs w:val="22"/>
          <w:vertAlign w:val="subscript"/>
        </w:rPr>
        <w:t>i,m</w:t>
      </w:r>
      <w:proofErr w:type="spellEnd"/>
      <w:proofErr w:type="gramEnd"/>
      <w:r w:rsidRPr="00565AAF">
        <w:rPr>
          <w:rFonts w:cs="Arial"/>
          <w:bCs/>
          <w:szCs w:val="22"/>
        </w:rPr>
        <w:t xml:space="preserve"> = </w:t>
      </w:r>
      <w:r w:rsidRPr="00565AAF">
        <w:rPr>
          <w:rFonts w:cs="Arial"/>
          <w:szCs w:val="22"/>
        </w:rPr>
        <w:sym w:font="Symbol" w:char="F044"/>
      </w:r>
      <w:proofErr w:type="spellStart"/>
      <w:r w:rsidRPr="00565AAF">
        <w:rPr>
          <w:rFonts w:cs="Arial"/>
          <w:szCs w:val="22"/>
        </w:rPr>
        <w:t>P</w:t>
      </w:r>
      <w:r w:rsidRPr="00565AAF">
        <w:rPr>
          <w:rFonts w:cs="Arial"/>
          <w:b w:val="0"/>
          <w:szCs w:val="22"/>
          <w:vertAlign w:val="subscript"/>
        </w:rPr>
        <w:t>i,m</w:t>
      </w:r>
      <w:proofErr w:type="spellEnd"/>
      <w:r w:rsidRPr="00565AAF">
        <w:rPr>
          <w:rFonts w:cs="Arial"/>
          <w:bCs/>
          <w:szCs w:val="22"/>
        </w:rPr>
        <w:t xml:space="preserve"> . </w:t>
      </w:r>
      <w:proofErr w:type="spellStart"/>
      <w:r w:rsidRPr="00565AAF">
        <w:rPr>
          <w:rFonts w:cs="Arial"/>
          <w:bCs/>
          <w:szCs w:val="22"/>
        </w:rPr>
        <w:t>CP</w:t>
      </w:r>
      <w:r w:rsidRPr="00565AAF">
        <w:rPr>
          <w:rFonts w:cs="Arial"/>
          <w:b w:val="0"/>
          <w:szCs w:val="22"/>
          <w:vertAlign w:val="subscript"/>
        </w:rPr>
        <w:t>i</w:t>
      </w:r>
      <w:proofErr w:type="spellEnd"/>
    </w:p>
    <w:p w14:paraId="4CB313B8" w14:textId="77777777" w:rsidR="00752966" w:rsidRPr="00565AAF" w:rsidRDefault="00752966" w:rsidP="00752966">
      <w:pPr>
        <w:pStyle w:val="Rovnice1"/>
        <w:tabs>
          <w:tab w:val="clear" w:pos="992"/>
          <w:tab w:val="clear" w:pos="8505"/>
          <w:tab w:val="left" w:pos="567"/>
          <w:tab w:val="right" w:pos="9072"/>
        </w:tabs>
        <w:spacing w:before="240" w:line="276" w:lineRule="auto"/>
        <w:ind w:left="0"/>
        <w:jc w:val="both"/>
        <w:rPr>
          <w:rFonts w:cs="Arial"/>
          <w:b w:val="0"/>
          <w:szCs w:val="22"/>
        </w:rPr>
      </w:pPr>
      <w:r w:rsidRPr="00565AAF">
        <w:rPr>
          <w:rFonts w:cs="Arial"/>
          <w:b w:val="0"/>
          <w:szCs w:val="22"/>
        </w:rPr>
        <w:t xml:space="preserve">Měsíční úspora nákladů na </w:t>
      </w:r>
      <w:r>
        <w:rPr>
          <w:rFonts w:cs="Arial"/>
          <w:b w:val="0"/>
          <w:szCs w:val="22"/>
        </w:rPr>
        <w:t>elektrickou energii</w:t>
      </w:r>
      <w:r w:rsidRPr="00565AAF">
        <w:rPr>
          <w:rFonts w:cs="Arial"/>
          <w:b w:val="0"/>
          <w:szCs w:val="22"/>
        </w:rPr>
        <w:t xml:space="preserve"> v daném areálu </w:t>
      </w:r>
      <w:proofErr w:type="spellStart"/>
      <w:r w:rsidRPr="00565AAF">
        <w:rPr>
          <w:rFonts w:cs="Arial"/>
          <w:szCs w:val="22"/>
        </w:rPr>
        <w:t>ÚSP</w:t>
      </w:r>
      <w:r w:rsidRPr="00565AAF">
        <w:rPr>
          <w:rFonts w:cs="Arial"/>
          <w:bCs/>
          <w:szCs w:val="22"/>
        </w:rPr>
        <w:t>_</w:t>
      </w:r>
      <w:proofErr w:type="gramStart"/>
      <w:r>
        <w:rPr>
          <w:rFonts w:cs="Arial"/>
          <w:bCs/>
          <w:szCs w:val="22"/>
        </w:rPr>
        <w:t>E</w:t>
      </w:r>
      <w:r w:rsidRPr="00565AAF">
        <w:rPr>
          <w:rFonts w:cs="Arial"/>
          <w:b w:val="0"/>
          <w:szCs w:val="22"/>
          <w:vertAlign w:val="subscript"/>
        </w:rPr>
        <w:t>i,m</w:t>
      </w:r>
      <w:proofErr w:type="spellEnd"/>
      <w:proofErr w:type="gramEnd"/>
      <w:r w:rsidRPr="00565AAF">
        <w:rPr>
          <w:rFonts w:cs="Arial"/>
          <w:b w:val="0"/>
          <w:szCs w:val="22"/>
          <w:vertAlign w:val="subscript"/>
        </w:rPr>
        <w:t xml:space="preserve"> </w:t>
      </w:r>
      <w:r w:rsidRPr="00565AAF">
        <w:rPr>
          <w:rFonts w:cs="Arial"/>
          <w:b w:val="0"/>
          <w:szCs w:val="22"/>
        </w:rPr>
        <w:t xml:space="preserve">[Kč] bude vypočtena jako součin ušetřeného množství </w:t>
      </w:r>
      <w:r>
        <w:rPr>
          <w:rFonts w:cs="Arial"/>
          <w:b w:val="0"/>
          <w:szCs w:val="22"/>
        </w:rPr>
        <w:t>elektrické energie</w:t>
      </w:r>
      <w:r w:rsidRPr="00565AAF">
        <w:rPr>
          <w:rFonts w:cs="Arial"/>
          <w:b w:val="0"/>
          <w:szCs w:val="22"/>
        </w:rPr>
        <w:t xml:space="preserve"> v areálu v daném měsíci </w:t>
      </w:r>
      <w:r w:rsidRPr="00565AAF">
        <w:rPr>
          <w:rFonts w:cs="Arial"/>
          <w:szCs w:val="22"/>
        </w:rPr>
        <w:sym w:font="Symbol" w:char="F044"/>
      </w:r>
      <w:proofErr w:type="spellStart"/>
      <w:r>
        <w:rPr>
          <w:rFonts w:cs="Arial"/>
          <w:szCs w:val="22"/>
        </w:rPr>
        <w:t>E</w:t>
      </w:r>
      <w:r w:rsidRPr="00565AAF">
        <w:rPr>
          <w:rFonts w:cs="Arial"/>
          <w:b w:val="0"/>
          <w:szCs w:val="22"/>
          <w:vertAlign w:val="subscript"/>
        </w:rPr>
        <w:t>i,m</w:t>
      </w:r>
      <w:proofErr w:type="spellEnd"/>
      <w:r w:rsidRPr="00565AAF">
        <w:rPr>
          <w:rFonts w:cs="Arial"/>
          <w:szCs w:val="22"/>
        </w:rPr>
        <w:t xml:space="preserve"> </w:t>
      </w:r>
      <w:r w:rsidRPr="00565AAF">
        <w:rPr>
          <w:rFonts w:cs="Arial"/>
          <w:b w:val="0"/>
          <w:szCs w:val="22"/>
        </w:rPr>
        <w:t xml:space="preserve">[kWh] a ceny </w:t>
      </w:r>
      <w:proofErr w:type="spellStart"/>
      <w:r>
        <w:rPr>
          <w:rFonts w:cs="Arial"/>
          <w:b w:val="0"/>
          <w:szCs w:val="22"/>
        </w:rPr>
        <w:t>el.energie</w:t>
      </w:r>
      <w:proofErr w:type="spellEnd"/>
      <w:r w:rsidRPr="00565AAF">
        <w:rPr>
          <w:rFonts w:cs="Arial"/>
          <w:b w:val="0"/>
          <w:szCs w:val="22"/>
        </w:rPr>
        <w:t xml:space="preserve"> </w:t>
      </w:r>
      <w:proofErr w:type="spellStart"/>
      <w:r w:rsidRPr="00565AAF">
        <w:rPr>
          <w:rFonts w:cs="Arial"/>
          <w:szCs w:val="22"/>
        </w:rPr>
        <w:t>C</w:t>
      </w:r>
      <w:r>
        <w:rPr>
          <w:rFonts w:cs="Arial"/>
          <w:szCs w:val="22"/>
        </w:rPr>
        <w:t>E</w:t>
      </w:r>
      <w:r w:rsidRPr="00565AAF">
        <w:rPr>
          <w:rFonts w:cs="Arial"/>
          <w:szCs w:val="22"/>
          <w:vertAlign w:val="subscript"/>
        </w:rPr>
        <w:t>i</w:t>
      </w:r>
      <w:proofErr w:type="spellEnd"/>
      <w:r w:rsidRPr="00565AAF">
        <w:rPr>
          <w:rFonts w:cs="Arial"/>
          <w:b w:val="0"/>
          <w:szCs w:val="22"/>
        </w:rPr>
        <w:t xml:space="preserve"> [Kč/kWh]. Platí tedy:</w:t>
      </w:r>
    </w:p>
    <w:p w14:paraId="0D08631F" w14:textId="77777777" w:rsidR="00752966" w:rsidRPr="00565AAF" w:rsidRDefault="00752966" w:rsidP="00752966">
      <w:pPr>
        <w:pStyle w:val="Rovnice1"/>
        <w:tabs>
          <w:tab w:val="clear" w:pos="992"/>
          <w:tab w:val="clear" w:pos="8505"/>
          <w:tab w:val="left" w:pos="567"/>
          <w:tab w:val="right" w:pos="9072"/>
        </w:tabs>
        <w:spacing w:before="240" w:line="276" w:lineRule="auto"/>
        <w:ind w:left="0"/>
        <w:rPr>
          <w:rFonts w:cs="Arial"/>
          <w:bCs/>
          <w:szCs w:val="22"/>
        </w:rPr>
      </w:pPr>
      <w:r>
        <w:rPr>
          <w:rFonts w:cs="Arial"/>
          <w:b w:val="0"/>
          <w:bCs/>
          <w:szCs w:val="22"/>
        </w:rPr>
        <w:t>{5</w:t>
      </w:r>
      <w:r w:rsidRPr="00565AAF">
        <w:rPr>
          <w:rFonts w:cs="Arial"/>
          <w:b w:val="0"/>
          <w:bCs/>
          <w:szCs w:val="22"/>
        </w:rPr>
        <w:t>}</w:t>
      </w:r>
      <w:r w:rsidRPr="00565AAF">
        <w:rPr>
          <w:rFonts w:cs="Arial"/>
          <w:b w:val="0"/>
          <w:bCs/>
          <w:szCs w:val="22"/>
        </w:rPr>
        <w:tab/>
      </w:r>
      <w:proofErr w:type="spellStart"/>
      <w:r w:rsidRPr="00565AAF">
        <w:rPr>
          <w:rFonts w:cs="Arial"/>
          <w:bCs/>
          <w:szCs w:val="22"/>
        </w:rPr>
        <w:t>ÚSP_</w:t>
      </w:r>
      <w:proofErr w:type="gramStart"/>
      <w:r>
        <w:rPr>
          <w:rFonts w:cs="Arial"/>
          <w:bCs/>
          <w:szCs w:val="22"/>
        </w:rPr>
        <w:t>E</w:t>
      </w:r>
      <w:r w:rsidRPr="00565AAF">
        <w:rPr>
          <w:rFonts w:cs="Arial"/>
          <w:b w:val="0"/>
          <w:szCs w:val="22"/>
          <w:vertAlign w:val="subscript"/>
        </w:rPr>
        <w:t>i,m</w:t>
      </w:r>
      <w:proofErr w:type="spellEnd"/>
      <w:proofErr w:type="gramEnd"/>
      <w:r w:rsidRPr="00565AAF">
        <w:rPr>
          <w:rFonts w:cs="Arial"/>
          <w:bCs/>
          <w:szCs w:val="22"/>
        </w:rPr>
        <w:t xml:space="preserve"> = </w:t>
      </w:r>
      <w:r w:rsidRPr="00565AAF">
        <w:rPr>
          <w:rFonts w:cs="Arial"/>
          <w:szCs w:val="22"/>
        </w:rPr>
        <w:sym w:font="Symbol" w:char="F044"/>
      </w:r>
      <w:proofErr w:type="spellStart"/>
      <w:r>
        <w:rPr>
          <w:rFonts w:cs="Arial"/>
          <w:szCs w:val="22"/>
        </w:rPr>
        <w:t>E</w:t>
      </w:r>
      <w:r w:rsidRPr="00565AAF">
        <w:rPr>
          <w:rFonts w:cs="Arial"/>
          <w:b w:val="0"/>
          <w:szCs w:val="22"/>
          <w:vertAlign w:val="subscript"/>
        </w:rPr>
        <w:t>i,m</w:t>
      </w:r>
      <w:proofErr w:type="spellEnd"/>
      <w:r w:rsidRPr="00565AAF">
        <w:rPr>
          <w:rFonts w:cs="Arial"/>
          <w:bCs/>
          <w:szCs w:val="22"/>
        </w:rPr>
        <w:t xml:space="preserve"> . </w:t>
      </w:r>
      <w:proofErr w:type="spellStart"/>
      <w:r w:rsidRPr="00565AAF">
        <w:rPr>
          <w:rFonts w:cs="Arial"/>
          <w:bCs/>
          <w:szCs w:val="22"/>
        </w:rPr>
        <w:t>C</w:t>
      </w:r>
      <w:r>
        <w:rPr>
          <w:rFonts w:cs="Arial"/>
          <w:bCs/>
          <w:szCs w:val="22"/>
        </w:rPr>
        <w:t>E</w:t>
      </w:r>
      <w:r w:rsidRPr="00565AAF">
        <w:rPr>
          <w:rFonts w:cs="Arial"/>
          <w:b w:val="0"/>
          <w:szCs w:val="22"/>
          <w:vertAlign w:val="subscript"/>
        </w:rPr>
        <w:t>i</w:t>
      </w:r>
      <w:proofErr w:type="spellEnd"/>
    </w:p>
    <w:p w14:paraId="15CF579C" w14:textId="77777777" w:rsidR="00752966" w:rsidRPr="00565AAF" w:rsidRDefault="00752966" w:rsidP="00752966">
      <w:pPr>
        <w:pStyle w:val="Rovnice1"/>
        <w:tabs>
          <w:tab w:val="clear" w:pos="992"/>
          <w:tab w:val="clear" w:pos="8505"/>
          <w:tab w:val="left" w:pos="567"/>
          <w:tab w:val="right" w:pos="9072"/>
        </w:tabs>
        <w:spacing w:before="240" w:line="276" w:lineRule="auto"/>
        <w:ind w:left="0"/>
        <w:jc w:val="both"/>
        <w:rPr>
          <w:rFonts w:cs="Arial"/>
          <w:b w:val="0"/>
          <w:szCs w:val="22"/>
        </w:rPr>
      </w:pPr>
      <w:r w:rsidRPr="00565AAF">
        <w:rPr>
          <w:rFonts w:cs="Arial"/>
          <w:b w:val="0"/>
          <w:szCs w:val="22"/>
        </w:rPr>
        <w:t xml:space="preserve">Měsíční úspora nákladů na vodu v daném areálu </w:t>
      </w:r>
      <w:proofErr w:type="spellStart"/>
      <w:r w:rsidRPr="00565AAF">
        <w:rPr>
          <w:rFonts w:cs="Arial"/>
          <w:bCs/>
          <w:szCs w:val="22"/>
        </w:rPr>
        <w:t>ÚSP_</w:t>
      </w:r>
      <w:proofErr w:type="gramStart"/>
      <w:r w:rsidRPr="00565AAF">
        <w:rPr>
          <w:rFonts w:cs="Arial"/>
          <w:bCs/>
          <w:szCs w:val="22"/>
        </w:rPr>
        <w:t>V</w:t>
      </w:r>
      <w:r w:rsidRPr="00565AAF">
        <w:rPr>
          <w:rFonts w:cs="Arial"/>
          <w:b w:val="0"/>
          <w:szCs w:val="22"/>
          <w:vertAlign w:val="subscript"/>
        </w:rPr>
        <w:t>i,m</w:t>
      </w:r>
      <w:proofErr w:type="spellEnd"/>
      <w:proofErr w:type="gramEnd"/>
      <w:r w:rsidRPr="00565AAF">
        <w:rPr>
          <w:rFonts w:cs="Arial"/>
          <w:b w:val="0"/>
          <w:szCs w:val="22"/>
          <w:vertAlign w:val="subscript"/>
        </w:rPr>
        <w:t xml:space="preserve"> </w:t>
      </w:r>
      <w:r w:rsidRPr="00565AAF">
        <w:rPr>
          <w:rFonts w:cs="Arial"/>
          <w:b w:val="0"/>
          <w:szCs w:val="22"/>
        </w:rPr>
        <w:t xml:space="preserve">[Kč] bude vypočtena jako součin ušetřeného množství </w:t>
      </w:r>
      <w:r>
        <w:rPr>
          <w:rFonts w:cs="Arial"/>
          <w:b w:val="0"/>
          <w:szCs w:val="22"/>
        </w:rPr>
        <w:t>vody</w:t>
      </w:r>
      <w:r w:rsidRPr="00565AAF">
        <w:rPr>
          <w:rFonts w:cs="Arial"/>
          <w:b w:val="0"/>
          <w:szCs w:val="22"/>
        </w:rPr>
        <w:t xml:space="preserve"> v areálu v daném měsíci </w:t>
      </w:r>
      <w:r w:rsidRPr="00565AAF">
        <w:rPr>
          <w:rFonts w:cs="Arial"/>
          <w:szCs w:val="22"/>
        </w:rPr>
        <w:sym w:font="Symbol" w:char="F044"/>
      </w:r>
      <w:proofErr w:type="spellStart"/>
      <w:r>
        <w:rPr>
          <w:rFonts w:cs="Arial"/>
          <w:szCs w:val="22"/>
        </w:rPr>
        <w:t>V</w:t>
      </w:r>
      <w:r w:rsidRPr="00565AAF">
        <w:rPr>
          <w:rFonts w:cs="Arial"/>
          <w:b w:val="0"/>
          <w:szCs w:val="22"/>
          <w:vertAlign w:val="subscript"/>
        </w:rPr>
        <w:t>i,m</w:t>
      </w:r>
      <w:proofErr w:type="spellEnd"/>
      <w:r w:rsidRPr="00565AAF">
        <w:rPr>
          <w:rFonts w:cs="Arial"/>
          <w:szCs w:val="22"/>
        </w:rPr>
        <w:t xml:space="preserve"> </w:t>
      </w:r>
      <w:r w:rsidRPr="00565AAF">
        <w:rPr>
          <w:rFonts w:cs="Arial"/>
          <w:b w:val="0"/>
          <w:szCs w:val="22"/>
        </w:rPr>
        <w:t>[</w:t>
      </w:r>
      <w:r>
        <w:rPr>
          <w:rFonts w:cs="Arial"/>
          <w:b w:val="0"/>
          <w:szCs w:val="22"/>
        </w:rPr>
        <w:t>m</w:t>
      </w:r>
      <w:r w:rsidRPr="006C5C1E">
        <w:rPr>
          <w:rFonts w:cs="Arial"/>
          <w:b w:val="0"/>
          <w:szCs w:val="22"/>
          <w:vertAlign w:val="superscript"/>
        </w:rPr>
        <w:t>3</w:t>
      </w:r>
      <w:r w:rsidRPr="00565AAF">
        <w:rPr>
          <w:rFonts w:cs="Arial"/>
          <w:b w:val="0"/>
          <w:szCs w:val="22"/>
        </w:rPr>
        <w:t xml:space="preserve">] a ceny </w:t>
      </w:r>
      <w:r>
        <w:rPr>
          <w:rFonts w:cs="Arial"/>
          <w:b w:val="0"/>
          <w:szCs w:val="22"/>
        </w:rPr>
        <w:t>vody včetně stočného</w:t>
      </w:r>
      <w:r w:rsidRPr="00565AAF">
        <w:rPr>
          <w:rFonts w:cs="Arial"/>
          <w:b w:val="0"/>
          <w:szCs w:val="22"/>
        </w:rPr>
        <w:t xml:space="preserve"> </w:t>
      </w:r>
      <w:proofErr w:type="spellStart"/>
      <w:r w:rsidRPr="00565AAF">
        <w:rPr>
          <w:rFonts w:cs="Arial"/>
          <w:szCs w:val="22"/>
        </w:rPr>
        <w:t>C</w:t>
      </w:r>
      <w:r>
        <w:rPr>
          <w:rFonts w:cs="Arial"/>
          <w:szCs w:val="22"/>
        </w:rPr>
        <w:t>V</w:t>
      </w:r>
      <w:r w:rsidRPr="00565AAF">
        <w:rPr>
          <w:rFonts w:cs="Arial"/>
          <w:szCs w:val="22"/>
          <w:vertAlign w:val="subscript"/>
        </w:rPr>
        <w:t>i</w:t>
      </w:r>
      <w:proofErr w:type="spellEnd"/>
      <w:r w:rsidRPr="00565AAF">
        <w:rPr>
          <w:rFonts w:cs="Arial"/>
          <w:b w:val="0"/>
          <w:szCs w:val="22"/>
        </w:rPr>
        <w:t xml:space="preserve"> [Kč/</w:t>
      </w:r>
      <w:r>
        <w:rPr>
          <w:rFonts w:cs="Arial"/>
          <w:b w:val="0"/>
          <w:szCs w:val="22"/>
        </w:rPr>
        <w:t>m</w:t>
      </w:r>
      <w:r w:rsidRPr="006C5C1E">
        <w:rPr>
          <w:rFonts w:cs="Arial"/>
          <w:b w:val="0"/>
          <w:szCs w:val="22"/>
          <w:vertAlign w:val="superscript"/>
        </w:rPr>
        <w:t>3</w:t>
      </w:r>
      <w:r w:rsidRPr="00565AAF">
        <w:rPr>
          <w:rFonts w:cs="Arial"/>
          <w:b w:val="0"/>
          <w:szCs w:val="22"/>
        </w:rPr>
        <w:t>]. Platí:</w:t>
      </w:r>
    </w:p>
    <w:p w14:paraId="4E60A9C1" w14:textId="77777777" w:rsidR="00752966" w:rsidRPr="00565AAF" w:rsidRDefault="00752966" w:rsidP="00752966">
      <w:pPr>
        <w:pStyle w:val="Rovnice1"/>
        <w:tabs>
          <w:tab w:val="clear" w:pos="992"/>
          <w:tab w:val="clear" w:pos="8505"/>
          <w:tab w:val="left" w:pos="567"/>
          <w:tab w:val="right" w:pos="9072"/>
        </w:tabs>
        <w:spacing w:before="240" w:line="276" w:lineRule="auto"/>
        <w:ind w:left="0"/>
        <w:rPr>
          <w:rFonts w:cs="Arial"/>
          <w:b w:val="0"/>
          <w:szCs w:val="22"/>
          <w:vertAlign w:val="subscript"/>
        </w:rPr>
      </w:pPr>
      <w:r w:rsidRPr="00565AAF">
        <w:rPr>
          <w:rFonts w:cs="Arial"/>
          <w:b w:val="0"/>
          <w:bCs/>
          <w:szCs w:val="22"/>
        </w:rPr>
        <w:t>{6}</w:t>
      </w:r>
      <w:r w:rsidRPr="00565AAF">
        <w:rPr>
          <w:rFonts w:cs="Arial"/>
          <w:b w:val="0"/>
          <w:bCs/>
          <w:szCs w:val="22"/>
        </w:rPr>
        <w:tab/>
      </w:r>
      <w:proofErr w:type="spellStart"/>
      <w:r w:rsidRPr="00565AAF">
        <w:rPr>
          <w:rFonts w:cs="Arial"/>
          <w:bCs/>
          <w:szCs w:val="22"/>
        </w:rPr>
        <w:t>ÚSP_</w:t>
      </w:r>
      <w:proofErr w:type="gramStart"/>
      <w:r w:rsidRPr="00565AAF">
        <w:rPr>
          <w:rFonts w:cs="Arial"/>
          <w:bCs/>
          <w:szCs w:val="22"/>
        </w:rPr>
        <w:t>V</w:t>
      </w:r>
      <w:r w:rsidRPr="00565AAF">
        <w:rPr>
          <w:rFonts w:cs="Arial"/>
          <w:b w:val="0"/>
          <w:szCs w:val="22"/>
          <w:vertAlign w:val="subscript"/>
        </w:rPr>
        <w:t>i,m</w:t>
      </w:r>
      <w:proofErr w:type="spellEnd"/>
      <w:proofErr w:type="gramEnd"/>
      <w:r w:rsidRPr="00565AAF">
        <w:rPr>
          <w:rFonts w:cs="Arial"/>
          <w:bCs/>
          <w:szCs w:val="22"/>
        </w:rPr>
        <w:t xml:space="preserve"> =  </w:t>
      </w:r>
      <w:r w:rsidRPr="00565AAF">
        <w:rPr>
          <w:rFonts w:cs="Arial"/>
          <w:szCs w:val="22"/>
        </w:rPr>
        <w:sym w:font="Symbol" w:char="F044"/>
      </w:r>
      <w:proofErr w:type="spellStart"/>
      <w:r w:rsidRPr="00565AAF">
        <w:rPr>
          <w:rFonts w:cs="Arial"/>
          <w:szCs w:val="22"/>
        </w:rPr>
        <w:t>V</w:t>
      </w:r>
      <w:r w:rsidRPr="00565AAF">
        <w:rPr>
          <w:rFonts w:cs="Arial"/>
          <w:b w:val="0"/>
          <w:szCs w:val="22"/>
          <w:vertAlign w:val="subscript"/>
        </w:rPr>
        <w:t>i,m</w:t>
      </w:r>
      <w:proofErr w:type="spellEnd"/>
      <w:r w:rsidRPr="00565AAF">
        <w:rPr>
          <w:rFonts w:cs="Arial"/>
          <w:bCs/>
          <w:szCs w:val="22"/>
        </w:rPr>
        <w:t xml:space="preserve"> . </w:t>
      </w:r>
      <w:proofErr w:type="spellStart"/>
      <w:r w:rsidRPr="00565AAF">
        <w:rPr>
          <w:rFonts w:cs="Arial"/>
          <w:bCs/>
          <w:szCs w:val="22"/>
        </w:rPr>
        <w:t>CV</w:t>
      </w:r>
      <w:r w:rsidRPr="00565AAF">
        <w:rPr>
          <w:rFonts w:cs="Arial"/>
          <w:b w:val="0"/>
          <w:szCs w:val="22"/>
          <w:vertAlign w:val="subscript"/>
        </w:rPr>
        <w:t>i</w:t>
      </w:r>
      <w:proofErr w:type="spellEnd"/>
      <w:r>
        <w:rPr>
          <w:rFonts w:cs="Arial"/>
          <w:b w:val="0"/>
          <w:szCs w:val="22"/>
          <w:vertAlign w:val="subscript"/>
        </w:rPr>
        <w:t xml:space="preserve"> </w:t>
      </w:r>
    </w:p>
    <w:p w14:paraId="6D5D1FC9" w14:textId="77777777" w:rsidR="00752966" w:rsidRPr="00B109A7" w:rsidRDefault="00752966" w:rsidP="00752966">
      <w:pPr>
        <w:pStyle w:val="Rovnice1"/>
        <w:tabs>
          <w:tab w:val="clear" w:pos="992"/>
          <w:tab w:val="clear" w:pos="8505"/>
          <w:tab w:val="left" w:pos="567"/>
          <w:tab w:val="right" w:pos="9072"/>
        </w:tabs>
        <w:spacing w:before="240" w:line="276" w:lineRule="auto"/>
        <w:ind w:left="0"/>
        <w:jc w:val="both"/>
        <w:rPr>
          <w:rFonts w:cs="Arial"/>
          <w:b w:val="0"/>
          <w:bCs/>
          <w:szCs w:val="22"/>
        </w:rPr>
      </w:pPr>
      <w:r w:rsidRPr="00DD6C2F">
        <w:rPr>
          <w:rFonts w:cs="Arial"/>
          <w:b w:val="0"/>
          <w:szCs w:val="22"/>
        </w:rPr>
        <w:t xml:space="preserve">Úspora tepla </w:t>
      </w:r>
      <w:r w:rsidRPr="00B109A7">
        <w:rPr>
          <w:rFonts w:cs="Arial"/>
          <w:b w:val="0"/>
          <w:szCs w:val="22"/>
        </w:rPr>
        <w:t xml:space="preserve">ve vyhodnocovaném měsíci </w:t>
      </w:r>
      <w:r w:rsidRPr="00B109A7">
        <w:rPr>
          <w:rFonts w:cs="Arial"/>
          <w:szCs w:val="22"/>
        </w:rPr>
        <w:sym w:font="Symbol" w:char="F044"/>
      </w:r>
      <w:proofErr w:type="spellStart"/>
      <w:proofErr w:type="gramStart"/>
      <w:r w:rsidRPr="00B109A7">
        <w:rPr>
          <w:rFonts w:cs="Arial"/>
          <w:szCs w:val="22"/>
        </w:rPr>
        <w:t>T</w:t>
      </w:r>
      <w:r w:rsidRPr="00B109A7">
        <w:rPr>
          <w:rFonts w:cs="Arial"/>
          <w:b w:val="0"/>
          <w:szCs w:val="22"/>
          <w:vertAlign w:val="subscript"/>
        </w:rPr>
        <w:t>i,m</w:t>
      </w:r>
      <w:proofErr w:type="spellEnd"/>
      <w:proofErr w:type="gramEnd"/>
      <w:r w:rsidRPr="00B109A7">
        <w:rPr>
          <w:rFonts w:cs="Arial"/>
          <w:szCs w:val="22"/>
        </w:rPr>
        <w:t xml:space="preserve"> </w:t>
      </w:r>
      <w:r w:rsidRPr="00B109A7">
        <w:rPr>
          <w:rFonts w:cs="Arial"/>
          <w:b w:val="0"/>
          <w:szCs w:val="22"/>
        </w:rPr>
        <w:t xml:space="preserve">[GJ] je dána jako rozdíl referenční hodnoty spotřeby tepla upravené na teplotní podmínky vyhodnocovaného měsíce </w:t>
      </w:r>
      <w:proofErr w:type="spellStart"/>
      <w:r w:rsidRPr="00B109A7">
        <w:rPr>
          <w:rFonts w:cs="Arial"/>
          <w:bCs/>
          <w:szCs w:val="22"/>
        </w:rPr>
        <w:t>KOR_T</w:t>
      </w:r>
      <w:r w:rsidRPr="00B109A7">
        <w:rPr>
          <w:rFonts w:cs="Arial"/>
          <w:szCs w:val="22"/>
          <w:vertAlign w:val="subscript"/>
        </w:rPr>
        <w:t>i,m</w:t>
      </w:r>
      <w:proofErr w:type="spellEnd"/>
      <w:r w:rsidRPr="00B109A7">
        <w:rPr>
          <w:rFonts w:cs="Arial"/>
          <w:szCs w:val="22"/>
          <w:vertAlign w:val="subscript"/>
        </w:rPr>
        <w:t xml:space="preserve"> </w:t>
      </w:r>
      <w:r w:rsidRPr="00B109A7">
        <w:rPr>
          <w:rFonts w:cs="Arial"/>
          <w:b w:val="0"/>
          <w:szCs w:val="22"/>
        </w:rPr>
        <w:t xml:space="preserve">[GJ] a skutečné spotřeby tepla odebraného ve vyhodnocovaném měsíci </w:t>
      </w:r>
      <w:proofErr w:type="spellStart"/>
      <w:r w:rsidRPr="00B109A7">
        <w:rPr>
          <w:rFonts w:cs="Arial"/>
          <w:bCs/>
          <w:szCs w:val="22"/>
        </w:rPr>
        <w:t>SK_T</w:t>
      </w:r>
      <w:r w:rsidRPr="00B109A7">
        <w:rPr>
          <w:rFonts w:cs="Arial"/>
          <w:szCs w:val="22"/>
          <w:vertAlign w:val="subscript"/>
        </w:rPr>
        <w:t>i,m</w:t>
      </w:r>
      <w:proofErr w:type="spellEnd"/>
      <w:r w:rsidRPr="00B109A7">
        <w:rPr>
          <w:rFonts w:cs="Arial"/>
          <w:szCs w:val="22"/>
          <w:vertAlign w:val="subscript"/>
        </w:rPr>
        <w:t xml:space="preserve"> </w:t>
      </w:r>
      <w:r w:rsidRPr="00B109A7">
        <w:rPr>
          <w:rFonts w:cs="Arial"/>
          <w:b w:val="0"/>
          <w:szCs w:val="22"/>
        </w:rPr>
        <w:t>[GJ]. Tímto způsobem je vyčíslen rozdíl mezi spotřebou, která by byla ve vyhodnocovaném měsíci v případě ponechání areálu v původním stavu a skutečně dosaženou spotřebou po zavedení opatření. Platí tedy:</w:t>
      </w:r>
    </w:p>
    <w:p w14:paraId="28995795" w14:textId="7C7A5EED" w:rsidR="00752966" w:rsidRPr="00B109A7" w:rsidRDefault="00752966" w:rsidP="00752966">
      <w:pPr>
        <w:pStyle w:val="Rovnice1"/>
        <w:tabs>
          <w:tab w:val="clear" w:pos="992"/>
          <w:tab w:val="clear" w:pos="8505"/>
          <w:tab w:val="left" w:pos="567"/>
          <w:tab w:val="right" w:pos="9072"/>
        </w:tabs>
        <w:spacing w:line="276" w:lineRule="auto"/>
        <w:ind w:left="0"/>
        <w:rPr>
          <w:rFonts w:cs="Arial"/>
          <w:bCs/>
          <w:szCs w:val="22"/>
        </w:rPr>
      </w:pPr>
      <w:r w:rsidRPr="00B109A7">
        <w:rPr>
          <w:rFonts w:cs="Arial"/>
          <w:b w:val="0"/>
          <w:bCs/>
          <w:szCs w:val="22"/>
        </w:rPr>
        <w:lastRenderedPageBreak/>
        <w:t>{</w:t>
      </w:r>
      <w:r>
        <w:rPr>
          <w:rFonts w:cs="Arial"/>
          <w:b w:val="0"/>
          <w:bCs/>
          <w:szCs w:val="22"/>
        </w:rPr>
        <w:t>7</w:t>
      </w:r>
      <w:r w:rsidRPr="00B109A7">
        <w:rPr>
          <w:rFonts w:cs="Arial"/>
          <w:b w:val="0"/>
          <w:bCs/>
          <w:szCs w:val="22"/>
        </w:rPr>
        <w:t>}</w:t>
      </w:r>
      <w:r w:rsidRPr="00B109A7">
        <w:rPr>
          <w:rFonts w:cs="Arial"/>
          <w:b w:val="0"/>
          <w:bCs/>
          <w:szCs w:val="22"/>
        </w:rPr>
        <w:tab/>
      </w:r>
      <w:r w:rsidRPr="00B109A7">
        <w:rPr>
          <w:rFonts w:cs="Arial"/>
          <w:szCs w:val="22"/>
        </w:rPr>
        <w:sym w:font="Symbol" w:char="F044"/>
      </w:r>
      <w:proofErr w:type="spellStart"/>
      <w:proofErr w:type="gramStart"/>
      <w:r w:rsidRPr="00B109A7">
        <w:rPr>
          <w:rFonts w:cs="Arial"/>
          <w:szCs w:val="22"/>
        </w:rPr>
        <w:t>T</w:t>
      </w:r>
      <w:r w:rsidRPr="00B109A7">
        <w:rPr>
          <w:rFonts w:cs="Arial"/>
          <w:szCs w:val="22"/>
          <w:vertAlign w:val="subscript"/>
        </w:rPr>
        <w:t>i,m</w:t>
      </w:r>
      <w:proofErr w:type="spellEnd"/>
      <w:proofErr w:type="gramEnd"/>
      <w:r w:rsidRPr="00B109A7">
        <w:rPr>
          <w:rFonts w:cs="Arial"/>
          <w:bCs/>
          <w:szCs w:val="22"/>
        </w:rPr>
        <w:t xml:space="preserve"> =  </w:t>
      </w:r>
      <w:proofErr w:type="spellStart"/>
      <w:r w:rsidRPr="00B109A7">
        <w:rPr>
          <w:rFonts w:cs="Arial"/>
          <w:bCs/>
          <w:szCs w:val="22"/>
        </w:rPr>
        <w:t>KOR_T</w:t>
      </w:r>
      <w:r w:rsidRPr="00B109A7">
        <w:rPr>
          <w:rFonts w:cs="Arial"/>
          <w:szCs w:val="22"/>
          <w:vertAlign w:val="subscript"/>
        </w:rPr>
        <w:t>i,m</w:t>
      </w:r>
      <w:proofErr w:type="spellEnd"/>
      <w:r w:rsidRPr="00B109A7">
        <w:rPr>
          <w:rFonts w:cs="Arial"/>
          <w:szCs w:val="22"/>
          <w:vertAlign w:val="subscript"/>
        </w:rPr>
        <w:t xml:space="preserve"> </w:t>
      </w:r>
      <w:r w:rsidRPr="00B109A7">
        <w:rPr>
          <w:rFonts w:cs="Arial"/>
          <w:szCs w:val="22"/>
        </w:rPr>
        <w:t>– SK_T</w:t>
      </w:r>
      <w:r w:rsidRPr="00B109A7">
        <w:rPr>
          <w:rFonts w:cs="Arial"/>
          <w:szCs w:val="22"/>
          <w:vertAlign w:val="subscript"/>
        </w:rPr>
        <w:t xml:space="preserve"> </w:t>
      </w:r>
      <w:proofErr w:type="spellStart"/>
      <w:r w:rsidRPr="00B109A7">
        <w:rPr>
          <w:rFonts w:cs="Arial"/>
          <w:szCs w:val="22"/>
          <w:vertAlign w:val="subscript"/>
        </w:rPr>
        <w:t>i,m</w:t>
      </w:r>
      <w:proofErr w:type="spellEnd"/>
      <w:r w:rsidR="00456466">
        <w:rPr>
          <w:noProof/>
        </w:rPr>
        <mc:AlternateContent>
          <mc:Choice Requires="wps">
            <w:drawing>
              <wp:anchor distT="0" distB="0" distL="114300" distR="114300" simplePos="0" relativeHeight="251795968" behindDoc="0" locked="0" layoutInCell="1" allowOverlap="1" wp14:anchorId="7D98940B" wp14:editId="61746434">
                <wp:simplePos x="0" y="0"/>
                <wp:positionH relativeFrom="column">
                  <wp:posOffset>0</wp:posOffset>
                </wp:positionH>
                <wp:positionV relativeFrom="paragraph">
                  <wp:posOffset>-76200</wp:posOffset>
                </wp:positionV>
                <wp:extent cx="5972175" cy="8924925"/>
                <wp:effectExtent l="0" t="0" r="28575" b="28575"/>
                <wp:wrapNone/>
                <wp:docPr id="2329" name="Obdélník 2329"/>
                <wp:cNvGraphicFramePr/>
                <a:graphic xmlns:a="http://schemas.openxmlformats.org/drawingml/2006/main">
                  <a:graphicData uri="http://schemas.microsoft.com/office/word/2010/wordprocessingShape">
                    <wps:wsp>
                      <wps:cNvSpPr/>
                      <wps:spPr>
                        <a:xfrm>
                          <a:off x="0" y="0"/>
                          <a:ext cx="5972175" cy="892492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C80E1F9" id="Obdélník 2329" o:spid="_x0000_s1026" style="position:absolute;margin-left:0;margin-top:-6pt;width:470.25pt;height:702.75pt;z-index:251795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" fillcolor="black [3200]" strokecolor="black [1600]" strokeweight="2pt"/>
            </w:pict>
          </mc:Fallback>
        </mc:AlternateContent>
      </w:r>
    </w:p>
    <w:p w14:paraId="1DC1C8D2" w14:textId="77777777" w:rsidR="00752966" w:rsidRPr="00B109A7" w:rsidRDefault="00752966" w:rsidP="00752966">
      <w:pPr>
        <w:pStyle w:val="Rovnice1"/>
        <w:tabs>
          <w:tab w:val="clear" w:pos="992"/>
          <w:tab w:val="clear" w:pos="8505"/>
          <w:tab w:val="left" w:pos="567"/>
          <w:tab w:val="right" w:pos="9072"/>
        </w:tabs>
        <w:spacing w:before="240" w:line="276" w:lineRule="auto"/>
        <w:ind w:left="0"/>
        <w:jc w:val="both"/>
        <w:rPr>
          <w:rFonts w:cs="Arial"/>
          <w:b w:val="0"/>
          <w:bCs/>
          <w:szCs w:val="22"/>
        </w:rPr>
      </w:pPr>
      <w:r w:rsidRPr="00B109A7">
        <w:rPr>
          <w:rFonts w:cs="Arial"/>
          <w:b w:val="0"/>
          <w:szCs w:val="22"/>
        </w:rPr>
        <w:t xml:space="preserve">Úspora spalného tepla v plynu </w:t>
      </w:r>
      <w:r>
        <w:rPr>
          <w:rFonts w:cs="Arial"/>
          <w:b w:val="0"/>
          <w:szCs w:val="22"/>
        </w:rPr>
        <w:t>na vytápění a ohřev TV</w:t>
      </w:r>
      <w:r w:rsidRPr="00B109A7">
        <w:rPr>
          <w:rFonts w:cs="Arial"/>
          <w:b w:val="0"/>
          <w:szCs w:val="22"/>
        </w:rPr>
        <w:t xml:space="preserve"> ve vyhodnocovaném měsíci </w:t>
      </w:r>
      <w:r w:rsidRPr="00B109A7">
        <w:rPr>
          <w:rFonts w:cs="Arial"/>
          <w:szCs w:val="22"/>
        </w:rPr>
        <w:sym w:font="Symbol" w:char="F044"/>
      </w:r>
      <w:proofErr w:type="spellStart"/>
      <w:proofErr w:type="gramStart"/>
      <w:r w:rsidRPr="00B109A7">
        <w:rPr>
          <w:rFonts w:cs="Arial"/>
          <w:szCs w:val="22"/>
        </w:rPr>
        <w:t>P</w:t>
      </w:r>
      <w:r w:rsidRPr="00B109A7">
        <w:rPr>
          <w:rFonts w:cs="Arial"/>
          <w:b w:val="0"/>
          <w:szCs w:val="22"/>
          <w:vertAlign w:val="subscript"/>
        </w:rPr>
        <w:t>i,m</w:t>
      </w:r>
      <w:proofErr w:type="spellEnd"/>
      <w:proofErr w:type="gramEnd"/>
      <w:r w:rsidRPr="00B109A7">
        <w:rPr>
          <w:rFonts w:cs="Arial"/>
          <w:szCs w:val="22"/>
        </w:rPr>
        <w:t xml:space="preserve"> </w:t>
      </w:r>
      <w:r w:rsidRPr="00B109A7">
        <w:rPr>
          <w:rFonts w:cs="Arial"/>
          <w:b w:val="0"/>
          <w:szCs w:val="22"/>
        </w:rPr>
        <w:t xml:space="preserve">[kWh] je dána jako rozdíl referenční spotřeby spalného tepla v plynu upravené na teplotní podmínky vyhodnocovaného měsíce </w:t>
      </w:r>
      <w:proofErr w:type="spellStart"/>
      <w:r w:rsidRPr="00B109A7">
        <w:rPr>
          <w:rFonts w:cs="Arial"/>
          <w:bCs/>
          <w:szCs w:val="22"/>
        </w:rPr>
        <w:t>KOR_P</w:t>
      </w:r>
      <w:r w:rsidRPr="00B109A7">
        <w:rPr>
          <w:rFonts w:cs="Arial"/>
          <w:szCs w:val="22"/>
          <w:vertAlign w:val="subscript"/>
        </w:rPr>
        <w:t>i,m</w:t>
      </w:r>
      <w:proofErr w:type="spellEnd"/>
      <w:r w:rsidRPr="00B109A7">
        <w:rPr>
          <w:rFonts w:cs="Arial"/>
          <w:szCs w:val="22"/>
          <w:vertAlign w:val="subscript"/>
        </w:rPr>
        <w:t xml:space="preserve"> </w:t>
      </w:r>
      <w:r w:rsidRPr="00B109A7">
        <w:rPr>
          <w:rFonts w:cs="Arial"/>
          <w:b w:val="0"/>
          <w:szCs w:val="22"/>
        </w:rPr>
        <w:t xml:space="preserve">[kWh] a skutečné spotřeby spalného tepla v plynu odebraného ve vyhodnocovaném měsíci </w:t>
      </w:r>
      <w:proofErr w:type="spellStart"/>
      <w:r w:rsidRPr="00B109A7">
        <w:rPr>
          <w:rFonts w:cs="Arial"/>
          <w:bCs/>
          <w:szCs w:val="22"/>
        </w:rPr>
        <w:t>SK_P</w:t>
      </w:r>
      <w:r w:rsidRPr="00B109A7">
        <w:rPr>
          <w:rFonts w:cs="Arial"/>
          <w:szCs w:val="22"/>
          <w:vertAlign w:val="subscript"/>
        </w:rPr>
        <w:t>i,m</w:t>
      </w:r>
      <w:proofErr w:type="spellEnd"/>
      <w:r w:rsidRPr="00B109A7">
        <w:rPr>
          <w:rFonts w:cs="Arial"/>
          <w:szCs w:val="22"/>
          <w:vertAlign w:val="subscript"/>
        </w:rPr>
        <w:t xml:space="preserve"> </w:t>
      </w:r>
      <w:r w:rsidRPr="00B109A7">
        <w:rPr>
          <w:rFonts w:cs="Arial"/>
          <w:b w:val="0"/>
          <w:szCs w:val="22"/>
        </w:rPr>
        <w:t>[kWh]. Tímto způsobem je vyčíslen rozdíl mezi spotřebou, která by byla ve vyhodnocovaném měsíci v případě ponechání areálu v původním stavu a skutečně dosaženou spotřebou po zavedení opatření. Platí tedy:</w:t>
      </w:r>
    </w:p>
    <w:p w14:paraId="2E41E407" w14:textId="77777777" w:rsidR="00752966" w:rsidRPr="00B109A7" w:rsidRDefault="00752966" w:rsidP="00752966">
      <w:pPr>
        <w:pStyle w:val="Rovnice1"/>
        <w:tabs>
          <w:tab w:val="clear" w:pos="992"/>
          <w:tab w:val="clear" w:pos="8505"/>
          <w:tab w:val="left" w:pos="567"/>
          <w:tab w:val="right" w:pos="9072"/>
        </w:tabs>
        <w:spacing w:line="276" w:lineRule="auto"/>
        <w:ind w:left="0"/>
        <w:rPr>
          <w:rFonts w:cs="Arial"/>
          <w:bCs/>
          <w:szCs w:val="22"/>
        </w:rPr>
      </w:pPr>
      <w:r w:rsidRPr="00B109A7">
        <w:rPr>
          <w:rFonts w:cs="Arial"/>
          <w:b w:val="0"/>
          <w:bCs/>
          <w:szCs w:val="22"/>
        </w:rPr>
        <w:t>{</w:t>
      </w:r>
      <w:r>
        <w:rPr>
          <w:rFonts w:cs="Arial"/>
          <w:b w:val="0"/>
          <w:bCs/>
          <w:szCs w:val="22"/>
        </w:rPr>
        <w:t>8</w:t>
      </w:r>
      <w:r w:rsidRPr="00B109A7">
        <w:rPr>
          <w:rFonts w:cs="Arial"/>
          <w:b w:val="0"/>
          <w:bCs/>
          <w:szCs w:val="22"/>
        </w:rPr>
        <w:t>}</w:t>
      </w:r>
      <w:r w:rsidRPr="00B109A7">
        <w:rPr>
          <w:rFonts w:cs="Arial"/>
          <w:b w:val="0"/>
          <w:bCs/>
          <w:szCs w:val="22"/>
        </w:rPr>
        <w:tab/>
      </w:r>
      <w:r w:rsidRPr="00B109A7">
        <w:rPr>
          <w:rFonts w:cs="Arial"/>
          <w:szCs w:val="22"/>
        </w:rPr>
        <w:sym w:font="Symbol" w:char="F044"/>
      </w:r>
      <w:proofErr w:type="spellStart"/>
      <w:proofErr w:type="gramStart"/>
      <w:r w:rsidRPr="00B109A7">
        <w:rPr>
          <w:rFonts w:cs="Arial"/>
          <w:szCs w:val="22"/>
        </w:rPr>
        <w:t>P</w:t>
      </w:r>
      <w:r w:rsidRPr="00B109A7">
        <w:rPr>
          <w:rFonts w:cs="Arial"/>
          <w:szCs w:val="22"/>
          <w:vertAlign w:val="subscript"/>
        </w:rPr>
        <w:t>i,m</w:t>
      </w:r>
      <w:proofErr w:type="spellEnd"/>
      <w:proofErr w:type="gramEnd"/>
      <w:r w:rsidRPr="00B109A7">
        <w:rPr>
          <w:rFonts w:cs="Arial"/>
          <w:bCs/>
          <w:szCs w:val="22"/>
        </w:rPr>
        <w:t xml:space="preserve"> =  </w:t>
      </w:r>
      <w:proofErr w:type="spellStart"/>
      <w:r w:rsidRPr="00B109A7">
        <w:rPr>
          <w:rFonts w:cs="Arial"/>
          <w:bCs/>
          <w:szCs w:val="22"/>
        </w:rPr>
        <w:t>KOR_P</w:t>
      </w:r>
      <w:r w:rsidRPr="00B109A7">
        <w:rPr>
          <w:rFonts w:cs="Arial"/>
          <w:szCs w:val="22"/>
          <w:vertAlign w:val="subscript"/>
        </w:rPr>
        <w:t>i,m</w:t>
      </w:r>
      <w:proofErr w:type="spellEnd"/>
      <w:r w:rsidRPr="00B109A7">
        <w:rPr>
          <w:rFonts w:cs="Arial"/>
          <w:szCs w:val="22"/>
          <w:vertAlign w:val="subscript"/>
        </w:rPr>
        <w:t xml:space="preserve"> </w:t>
      </w:r>
      <w:r w:rsidRPr="00B109A7">
        <w:rPr>
          <w:rFonts w:cs="Arial"/>
          <w:szCs w:val="22"/>
        </w:rPr>
        <w:t>– SK_P</w:t>
      </w:r>
      <w:r w:rsidRPr="00B109A7">
        <w:rPr>
          <w:rFonts w:cs="Arial"/>
          <w:szCs w:val="22"/>
          <w:vertAlign w:val="subscript"/>
        </w:rPr>
        <w:t xml:space="preserve"> </w:t>
      </w:r>
      <w:proofErr w:type="spellStart"/>
      <w:r w:rsidRPr="00B109A7">
        <w:rPr>
          <w:rFonts w:cs="Arial"/>
          <w:szCs w:val="22"/>
          <w:vertAlign w:val="subscript"/>
        </w:rPr>
        <w:t>i,m</w:t>
      </w:r>
      <w:proofErr w:type="spellEnd"/>
    </w:p>
    <w:p w14:paraId="30D59BD0" w14:textId="77777777" w:rsidR="00752966" w:rsidRPr="00372704" w:rsidRDefault="00752966" w:rsidP="00752966">
      <w:pPr>
        <w:pStyle w:val="Rovnice1"/>
        <w:tabs>
          <w:tab w:val="clear" w:pos="992"/>
          <w:tab w:val="clear" w:pos="8505"/>
          <w:tab w:val="left" w:pos="567"/>
          <w:tab w:val="right" w:pos="9072"/>
        </w:tabs>
        <w:spacing w:before="240" w:line="276" w:lineRule="auto"/>
        <w:ind w:left="0"/>
        <w:jc w:val="both"/>
        <w:rPr>
          <w:rFonts w:cs="Arial"/>
          <w:b w:val="0"/>
          <w:bCs/>
          <w:szCs w:val="22"/>
        </w:rPr>
      </w:pPr>
      <w:r w:rsidRPr="00372704">
        <w:rPr>
          <w:rFonts w:cs="Arial"/>
          <w:b w:val="0"/>
          <w:szCs w:val="22"/>
        </w:rPr>
        <w:t xml:space="preserve">Měsíční úspora elektrické energie v daném areálu </w:t>
      </w:r>
      <w:r w:rsidRPr="00372704">
        <w:rPr>
          <w:rFonts w:cs="Arial"/>
          <w:szCs w:val="22"/>
        </w:rPr>
        <w:sym w:font="Symbol" w:char="F044"/>
      </w:r>
      <w:proofErr w:type="spellStart"/>
      <w:proofErr w:type="gramStart"/>
      <w:r w:rsidRPr="00372704">
        <w:rPr>
          <w:rFonts w:cs="Arial"/>
          <w:szCs w:val="22"/>
        </w:rPr>
        <w:t>E</w:t>
      </w:r>
      <w:r w:rsidRPr="00372704">
        <w:rPr>
          <w:rFonts w:cs="Arial"/>
          <w:b w:val="0"/>
          <w:szCs w:val="22"/>
          <w:vertAlign w:val="subscript"/>
        </w:rPr>
        <w:t>i,m</w:t>
      </w:r>
      <w:proofErr w:type="spellEnd"/>
      <w:proofErr w:type="gramEnd"/>
      <w:r w:rsidRPr="00372704">
        <w:rPr>
          <w:rFonts w:cs="Arial"/>
          <w:szCs w:val="22"/>
        </w:rPr>
        <w:t xml:space="preserve"> </w:t>
      </w:r>
      <w:r w:rsidRPr="00372704">
        <w:rPr>
          <w:rFonts w:cs="Arial"/>
          <w:b w:val="0"/>
          <w:szCs w:val="22"/>
        </w:rPr>
        <w:t xml:space="preserve">[kWh] je dána jako součet úspory elektrické energie na osvětlení </w:t>
      </w:r>
      <w:r w:rsidRPr="00372704">
        <w:rPr>
          <w:rFonts w:cs="Arial"/>
          <w:szCs w:val="22"/>
        </w:rPr>
        <w:sym w:font="Symbol" w:char="F044"/>
      </w:r>
      <w:proofErr w:type="spellStart"/>
      <w:r w:rsidRPr="00372704">
        <w:rPr>
          <w:rFonts w:cs="Arial"/>
          <w:szCs w:val="22"/>
        </w:rPr>
        <w:t>E_SV</w:t>
      </w:r>
      <w:r w:rsidRPr="00372704">
        <w:rPr>
          <w:rFonts w:cs="Arial"/>
          <w:b w:val="0"/>
          <w:szCs w:val="22"/>
          <w:vertAlign w:val="subscript"/>
        </w:rPr>
        <w:t>i,m</w:t>
      </w:r>
      <w:proofErr w:type="spellEnd"/>
      <w:r w:rsidRPr="00372704">
        <w:rPr>
          <w:rFonts w:cs="Arial"/>
          <w:szCs w:val="22"/>
        </w:rPr>
        <w:t xml:space="preserve"> </w:t>
      </w:r>
      <w:r w:rsidRPr="00372704">
        <w:rPr>
          <w:rFonts w:cs="Arial"/>
          <w:b w:val="0"/>
          <w:szCs w:val="22"/>
        </w:rPr>
        <w:t xml:space="preserve">[kWh], </w:t>
      </w:r>
      <w:r>
        <w:rPr>
          <w:rFonts w:cs="Arial"/>
          <w:b w:val="0"/>
          <w:szCs w:val="22"/>
        </w:rPr>
        <w:t>na oběhových čerpadlech</w:t>
      </w:r>
      <w:r w:rsidRPr="00372704">
        <w:rPr>
          <w:rFonts w:cs="Arial"/>
          <w:b w:val="0"/>
          <w:szCs w:val="22"/>
        </w:rPr>
        <w:t xml:space="preserve"> </w:t>
      </w:r>
      <w:r w:rsidRPr="00372704">
        <w:rPr>
          <w:rFonts w:cs="Arial"/>
          <w:szCs w:val="22"/>
        </w:rPr>
        <w:sym w:font="Symbol" w:char="F044"/>
      </w:r>
      <w:proofErr w:type="spellStart"/>
      <w:r w:rsidRPr="00372704">
        <w:rPr>
          <w:rFonts w:cs="Arial"/>
          <w:szCs w:val="22"/>
        </w:rPr>
        <w:t>E_</w:t>
      </w:r>
      <w:r>
        <w:rPr>
          <w:rFonts w:cs="Arial"/>
          <w:szCs w:val="22"/>
        </w:rPr>
        <w:t>ČE</w:t>
      </w:r>
      <w:r w:rsidRPr="00372704">
        <w:rPr>
          <w:rFonts w:cs="Arial"/>
          <w:b w:val="0"/>
          <w:szCs w:val="22"/>
          <w:vertAlign w:val="subscript"/>
        </w:rPr>
        <w:t>i,m</w:t>
      </w:r>
      <w:proofErr w:type="spellEnd"/>
      <w:r w:rsidRPr="00372704">
        <w:rPr>
          <w:rFonts w:cs="Arial"/>
          <w:szCs w:val="22"/>
        </w:rPr>
        <w:t xml:space="preserve"> </w:t>
      </w:r>
      <w:r w:rsidRPr="00372704">
        <w:rPr>
          <w:rFonts w:cs="Arial"/>
          <w:b w:val="0"/>
          <w:szCs w:val="22"/>
        </w:rPr>
        <w:t>[kWh]</w:t>
      </w:r>
      <w:r w:rsidR="00D4312B">
        <w:rPr>
          <w:rFonts w:cs="Arial"/>
          <w:b w:val="0"/>
          <w:szCs w:val="22"/>
        </w:rPr>
        <w:t xml:space="preserve"> a </w:t>
      </w:r>
      <w:r w:rsidRPr="00372704">
        <w:rPr>
          <w:rFonts w:cs="Arial"/>
          <w:b w:val="0"/>
          <w:szCs w:val="22"/>
        </w:rPr>
        <w:t xml:space="preserve"> </w:t>
      </w:r>
      <w:r>
        <w:rPr>
          <w:rFonts w:cs="Arial"/>
          <w:b w:val="0"/>
          <w:szCs w:val="22"/>
        </w:rPr>
        <w:t xml:space="preserve">instalací frekvenčních měničů a řízením ventilátorů VZT jednotek </w:t>
      </w:r>
      <w:r w:rsidRPr="00372704">
        <w:rPr>
          <w:rFonts w:cs="Arial"/>
          <w:szCs w:val="22"/>
        </w:rPr>
        <w:sym w:font="Symbol" w:char="F044"/>
      </w:r>
      <w:proofErr w:type="spellStart"/>
      <w:r w:rsidRPr="00372704">
        <w:rPr>
          <w:rFonts w:cs="Arial"/>
          <w:szCs w:val="22"/>
        </w:rPr>
        <w:t>E_</w:t>
      </w:r>
      <w:r>
        <w:rPr>
          <w:rFonts w:cs="Arial"/>
          <w:szCs w:val="22"/>
        </w:rPr>
        <w:t>FM</w:t>
      </w:r>
      <w:r w:rsidRPr="00372704">
        <w:rPr>
          <w:rFonts w:cs="Arial"/>
          <w:b w:val="0"/>
          <w:szCs w:val="22"/>
          <w:vertAlign w:val="subscript"/>
        </w:rPr>
        <w:t>i,m</w:t>
      </w:r>
      <w:proofErr w:type="spellEnd"/>
      <w:r w:rsidRPr="00372704">
        <w:rPr>
          <w:rFonts w:cs="Arial"/>
          <w:szCs w:val="22"/>
        </w:rPr>
        <w:t xml:space="preserve"> </w:t>
      </w:r>
      <w:r w:rsidRPr="00372704">
        <w:rPr>
          <w:rFonts w:cs="Arial"/>
          <w:b w:val="0"/>
          <w:szCs w:val="22"/>
        </w:rPr>
        <w:t>[kWh]. Platí tedy:</w:t>
      </w:r>
    </w:p>
    <w:p w14:paraId="0DC7480B" w14:textId="77777777" w:rsidR="00752966" w:rsidRPr="00372704" w:rsidRDefault="00752966" w:rsidP="00752966">
      <w:pPr>
        <w:pStyle w:val="Rovnice1"/>
        <w:tabs>
          <w:tab w:val="clear" w:pos="992"/>
          <w:tab w:val="clear" w:pos="8505"/>
          <w:tab w:val="left" w:pos="567"/>
          <w:tab w:val="right" w:pos="9072"/>
        </w:tabs>
        <w:spacing w:before="240" w:line="276" w:lineRule="auto"/>
        <w:ind w:left="0"/>
        <w:rPr>
          <w:rFonts w:cs="Arial"/>
          <w:bCs/>
          <w:szCs w:val="22"/>
        </w:rPr>
      </w:pPr>
      <w:r w:rsidRPr="00372704">
        <w:rPr>
          <w:rFonts w:cs="Arial"/>
          <w:b w:val="0"/>
          <w:bCs/>
          <w:szCs w:val="22"/>
        </w:rPr>
        <w:t>{</w:t>
      </w:r>
      <w:r>
        <w:rPr>
          <w:rFonts w:cs="Arial"/>
          <w:b w:val="0"/>
          <w:bCs/>
          <w:szCs w:val="22"/>
        </w:rPr>
        <w:t>9</w:t>
      </w:r>
      <w:r w:rsidRPr="00372704">
        <w:rPr>
          <w:rFonts w:cs="Arial"/>
          <w:b w:val="0"/>
          <w:bCs/>
          <w:szCs w:val="22"/>
        </w:rPr>
        <w:t>}</w:t>
      </w:r>
      <w:r w:rsidRPr="00372704">
        <w:rPr>
          <w:rFonts w:cs="Arial"/>
          <w:b w:val="0"/>
          <w:bCs/>
          <w:szCs w:val="22"/>
        </w:rPr>
        <w:tab/>
      </w:r>
      <w:r w:rsidRPr="00372704">
        <w:rPr>
          <w:rFonts w:cs="Arial"/>
          <w:szCs w:val="22"/>
        </w:rPr>
        <w:sym w:font="Symbol" w:char="F044"/>
      </w:r>
      <w:proofErr w:type="spellStart"/>
      <w:proofErr w:type="gramStart"/>
      <w:r w:rsidRPr="00372704">
        <w:rPr>
          <w:rFonts w:cs="Arial"/>
          <w:szCs w:val="22"/>
        </w:rPr>
        <w:t>E</w:t>
      </w:r>
      <w:r w:rsidRPr="00372704">
        <w:rPr>
          <w:rFonts w:cs="Arial"/>
          <w:szCs w:val="22"/>
          <w:vertAlign w:val="subscript"/>
        </w:rPr>
        <w:t>i,m</w:t>
      </w:r>
      <w:proofErr w:type="spellEnd"/>
      <w:proofErr w:type="gramEnd"/>
      <w:r w:rsidRPr="00372704">
        <w:rPr>
          <w:rFonts w:cs="Arial"/>
          <w:bCs/>
          <w:szCs w:val="22"/>
        </w:rPr>
        <w:t xml:space="preserve"> =  </w:t>
      </w:r>
      <w:r w:rsidRPr="00372704">
        <w:rPr>
          <w:rFonts w:cs="Arial"/>
          <w:szCs w:val="22"/>
        </w:rPr>
        <w:sym w:font="Symbol" w:char="F044"/>
      </w:r>
      <w:proofErr w:type="spellStart"/>
      <w:r w:rsidRPr="00372704">
        <w:rPr>
          <w:rFonts w:cs="Arial"/>
          <w:szCs w:val="22"/>
        </w:rPr>
        <w:t>E_SV</w:t>
      </w:r>
      <w:r w:rsidRPr="00372704">
        <w:rPr>
          <w:rFonts w:cs="Arial"/>
          <w:szCs w:val="22"/>
          <w:vertAlign w:val="subscript"/>
        </w:rPr>
        <w:t>i,m</w:t>
      </w:r>
      <w:proofErr w:type="spellEnd"/>
      <w:r w:rsidRPr="00372704">
        <w:rPr>
          <w:rFonts w:cs="Arial"/>
          <w:szCs w:val="22"/>
        </w:rPr>
        <w:t xml:space="preserve">+ </w:t>
      </w:r>
      <w:r w:rsidRPr="00372704">
        <w:rPr>
          <w:rFonts w:cs="Arial"/>
          <w:szCs w:val="22"/>
        </w:rPr>
        <w:sym w:font="Symbol" w:char="F044"/>
      </w:r>
      <w:proofErr w:type="spellStart"/>
      <w:r w:rsidRPr="00372704">
        <w:rPr>
          <w:rFonts w:cs="Arial"/>
          <w:szCs w:val="22"/>
        </w:rPr>
        <w:t>E_</w:t>
      </w:r>
      <w:r w:rsidR="00D4312B">
        <w:rPr>
          <w:rFonts w:cs="Arial"/>
          <w:szCs w:val="22"/>
        </w:rPr>
        <w:t>ČE</w:t>
      </w:r>
      <w:r w:rsidRPr="00372704">
        <w:rPr>
          <w:rFonts w:cs="Arial"/>
          <w:szCs w:val="22"/>
          <w:vertAlign w:val="subscript"/>
        </w:rPr>
        <w:t>i,m</w:t>
      </w:r>
      <w:proofErr w:type="spellEnd"/>
      <w:r w:rsidRPr="00372704">
        <w:rPr>
          <w:rFonts w:cs="Arial"/>
          <w:szCs w:val="22"/>
        </w:rPr>
        <w:t>+</w:t>
      </w:r>
      <w:r w:rsidRPr="00372704">
        <w:rPr>
          <w:rFonts w:cs="Arial"/>
          <w:szCs w:val="22"/>
        </w:rPr>
        <w:sym w:font="Symbol" w:char="F044"/>
      </w:r>
      <w:proofErr w:type="spellStart"/>
      <w:r w:rsidRPr="00372704">
        <w:rPr>
          <w:rFonts w:cs="Arial"/>
          <w:szCs w:val="22"/>
        </w:rPr>
        <w:t>E_</w:t>
      </w:r>
      <w:r>
        <w:rPr>
          <w:rFonts w:cs="Arial"/>
          <w:szCs w:val="22"/>
        </w:rPr>
        <w:t>FM</w:t>
      </w:r>
      <w:r w:rsidRPr="00372704">
        <w:rPr>
          <w:rFonts w:cs="Arial"/>
          <w:szCs w:val="22"/>
          <w:vertAlign w:val="subscript"/>
        </w:rPr>
        <w:t>i,m</w:t>
      </w:r>
      <w:proofErr w:type="spellEnd"/>
    </w:p>
    <w:p w14:paraId="31237A6E" w14:textId="77777777" w:rsidR="00752966" w:rsidRPr="00377A82" w:rsidRDefault="00752966" w:rsidP="00752966">
      <w:pPr>
        <w:pStyle w:val="Rovnice1"/>
        <w:tabs>
          <w:tab w:val="clear" w:pos="992"/>
          <w:tab w:val="clear" w:pos="8505"/>
          <w:tab w:val="left" w:pos="567"/>
          <w:tab w:val="right" w:pos="9072"/>
        </w:tabs>
        <w:spacing w:before="240" w:line="276" w:lineRule="auto"/>
        <w:ind w:left="0"/>
        <w:jc w:val="both"/>
        <w:rPr>
          <w:rFonts w:cs="Arial"/>
          <w:b w:val="0"/>
          <w:szCs w:val="22"/>
        </w:rPr>
      </w:pPr>
      <w:r w:rsidRPr="00377A82">
        <w:rPr>
          <w:rFonts w:cs="Arial"/>
          <w:b w:val="0"/>
          <w:szCs w:val="22"/>
        </w:rPr>
        <w:t xml:space="preserve">Referenční hodnota spotřeby tepla upravená na teplotní podmínky vyhodnocovaného měsíce </w:t>
      </w:r>
      <w:proofErr w:type="spellStart"/>
      <w:r w:rsidRPr="00377A82">
        <w:rPr>
          <w:rFonts w:cs="Arial"/>
          <w:bCs/>
          <w:szCs w:val="22"/>
        </w:rPr>
        <w:t>KOR_</w:t>
      </w:r>
      <w:proofErr w:type="gramStart"/>
      <w:r w:rsidRPr="00377A82">
        <w:rPr>
          <w:rFonts w:cs="Arial"/>
          <w:bCs/>
          <w:szCs w:val="22"/>
        </w:rPr>
        <w:t>T</w:t>
      </w:r>
      <w:r w:rsidRPr="00377A82">
        <w:rPr>
          <w:rFonts w:cs="Arial"/>
          <w:szCs w:val="22"/>
          <w:vertAlign w:val="subscript"/>
        </w:rPr>
        <w:t>i,m</w:t>
      </w:r>
      <w:proofErr w:type="spellEnd"/>
      <w:proofErr w:type="gramEnd"/>
      <w:r w:rsidRPr="00377A82">
        <w:rPr>
          <w:rFonts w:cs="Arial"/>
          <w:szCs w:val="22"/>
          <w:vertAlign w:val="subscript"/>
        </w:rPr>
        <w:t xml:space="preserve"> </w:t>
      </w:r>
      <w:r w:rsidRPr="00377A82">
        <w:rPr>
          <w:rFonts w:cs="Arial"/>
          <w:b w:val="0"/>
          <w:szCs w:val="22"/>
        </w:rPr>
        <w:t>[GJ] bude vypočtena následovně:</w:t>
      </w:r>
    </w:p>
    <w:p w14:paraId="391C9CC9" w14:textId="1638EA72" w:rsidR="00752966" w:rsidRPr="00DD6C2F" w:rsidRDefault="00752966" w:rsidP="00A3127A">
      <w:pPr>
        <w:pStyle w:val="Rovnice1"/>
        <w:tabs>
          <w:tab w:val="clear" w:pos="992"/>
          <w:tab w:val="clear" w:pos="8505"/>
          <w:tab w:val="left" w:pos="567"/>
        </w:tabs>
        <w:spacing w:before="360" w:line="276" w:lineRule="auto"/>
        <w:ind w:left="1701" w:right="-566" w:hanging="1701"/>
        <w:rPr>
          <w:rFonts w:cs="Arial"/>
          <w:bCs/>
          <w:szCs w:val="22"/>
        </w:rPr>
      </w:pPr>
      <w:r w:rsidRPr="00377A82">
        <w:rPr>
          <w:rFonts w:cs="Arial"/>
          <w:b w:val="0"/>
          <w:bCs/>
          <w:szCs w:val="22"/>
        </w:rPr>
        <w:t>{</w:t>
      </w:r>
      <w:r w:rsidR="00D4312B">
        <w:rPr>
          <w:rFonts w:cs="Arial"/>
          <w:b w:val="0"/>
          <w:bCs/>
          <w:szCs w:val="22"/>
        </w:rPr>
        <w:t>10</w:t>
      </w:r>
      <w:r w:rsidRPr="00377A82">
        <w:rPr>
          <w:rFonts w:cs="Arial"/>
          <w:b w:val="0"/>
          <w:bCs/>
          <w:szCs w:val="22"/>
        </w:rPr>
        <w:t>}</w:t>
      </w:r>
      <w:r w:rsidRPr="00377A82">
        <w:rPr>
          <w:rFonts w:cs="Arial"/>
          <w:b w:val="0"/>
          <w:bCs/>
          <w:szCs w:val="22"/>
        </w:rPr>
        <w:tab/>
      </w:r>
      <w:proofErr w:type="spellStart"/>
      <w:r w:rsidRPr="00DD6C2F">
        <w:rPr>
          <w:rFonts w:cs="Arial"/>
          <w:bCs/>
          <w:szCs w:val="22"/>
        </w:rPr>
        <w:t>KOR_</w:t>
      </w:r>
      <w:proofErr w:type="gramStart"/>
      <w:r w:rsidRPr="00DD6C2F">
        <w:rPr>
          <w:rFonts w:cs="Arial"/>
          <w:bCs/>
          <w:szCs w:val="22"/>
        </w:rPr>
        <w:t>T</w:t>
      </w:r>
      <w:r w:rsidRPr="00DD6C2F">
        <w:rPr>
          <w:rFonts w:cs="Arial"/>
          <w:szCs w:val="22"/>
          <w:vertAlign w:val="subscript"/>
        </w:rPr>
        <w:t>i,m</w:t>
      </w:r>
      <w:proofErr w:type="spellEnd"/>
      <w:proofErr w:type="gramEnd"/>
      <w:r w:rsidRPr="00DD6C2F">
        <w:rPr>
          <w:rFonts w:cs="Arial"/>
          <w:szCs w:val="22"/>
          <w:vertAlign w:val="subscript"/>
        </w:rPr>
        <w:t xml:space="preserve"> </w:t>
      </w:r>
      <w:r>
        <w:rPr>
          <w:rFonts w:cs="Arial"/>
          <w:szCs w:val="22"/>
        </w:rPr>
        <w:t>= (</w:t>
      </w:r>
      <w:proofErr w:type="spellStart"/>
      <w:r>
        <w:rPr>
          <w:rFonts w:cs="Arial"/>
          <w:szCs w:val="22"/>
        </w:rPr>
        <w:t>REF_T_N</w:t>
      </w:r>
      <w:r w:rsidRPr="00CA5277">
        <w:rPr>
          <w:rFonts w:cs="Arial"/>
          <w:szCs w:val="22"/>
          <w:vertAlign w:val="subscript"/>
        </w:rPr>
        <w:t>i,m</w:t>
      </w:r>
      <w:proofErr w:type="spellEnd"/>
      <w:r>
        <w:rPr>
          <w:rFonts w:cs="Arial"/>
          <w:szCs w:val="22"/>
          <w:vertAlign w:val="subscript"/>
        </w:rPr>
        <w:t xml:space="preserve"> </w:t>
      </w:r>
      <w:r>
        <w:rPr>
          <w:rFonts w:cs="Arial"/>
          <w:szCs w:val="22"/>
        </w:rPr>
        <w:t xml:space="preserve">+ </w:t>
      </w:r>
      <w:r w:rsidR="00EE701A">
        <w:rPr>
          <w:rFonts w:cs="Arial"/>
          <w:szCs w:val="22"/>
        </w:rPr>
        <w:t>(</w:t>
      </w:r>
      <w:proofErr w:type="spellStart"/>
      <w:r>
        <w:rPr>
          <w:rFonts w:cs="Arial"/>
          <w:szCs w:val="22"/>
        </w:rPr>
        <w:t>REF_T_Z</w:t>
      </w:r>
      <w:r w:rsidRPr="00CA5277">
        <w:rPr>
          <w:rFonts w:cs="Arial"/>
          <w:szCs w:val="22"/>
          <w:vertAlign w:val="subscript"/>
        </w:rPr>
        <w:t>i,m</w:t>
      </w:r>
      <w:proofErr w:type="spellEnd"/>
      <w:r>
        <w:rPr>
          <w:rFonts w:cs="Arial"/>
          <w:szCs w:val="22"/>
        </w:rPr>
        <w:t xml:space="preserve"> </w:t>
      </w:r>
      <w:r w:rsidR="00EE701A">
        <w:rPr>
          <w:rFonts w:cs="Arial"/>
          <w:szCs w:val="22"/>
        </w:rPr>
        <w:t xml:space="preserve">+ </w:t>
      </w:r>
      <w:proofErr w:type="spellStart"/>
      <w:r w:rsidR="00EE701A">
        <w:rPr>
          <w:rFonts w:cs="Arial"/>
          <w:szCs w:val="22"/>
        </w:rPr>
        <w:t>REF_T_VZT</w:t>
      </w:r>
      <w:r w:rsidR="00EE701A" w:rsidRPr="00CA5277">
        <w:rPr>
          <w:rFonts w:cs="Arial"/>
          <w:szCs w:val="22"/>
          <w:vertAlign w:val="subscript"/>
        </w:rPr>
        <w:t>i,m</w:t>
      </w:r>
      <w:proofErr w:type="spellEnd"/>
      <w:r w:rsidR="00EE701A">
        <w:rPr>
          <w:rFonts w:cs="Arial"/>
          <w:szCs w:val="22"/>
        </w:rPr>
        <w:t xml:space="preserve">) </w:t>
      </w:r>
      <w:r>
        <w:rPr>
          <w:rFonts w:cs="Arial"/>
          <w:szCs w:val="22"/>
        </w:rPr>
        <w:t xml:space="preserve">/ </w:t>
      </w:r>
      <w:proofErr w:type="spellStart"/>
      <w:r>
        <w:rPr>
          <w:rFonts w:cs="Arial"/>
          <w:szCs w:val="22"/>
        </w:rPr>
        <w:t>REF_DST</w:t>
      </w:r>
      <w:r w:rsidRPr="00CA5277">
        <w:rPr>
          <w:rFonts w:cs="Arial"/>
          <w:szCs w:val="22"/>
          <w:vertAlign w:val="subscript"/>
        </w:rPr>
        <w:t>m</w:t>
      </w:r>
      <w:proofErr w:type="spellEnd"/>
      <w:r>
        <w:rPr>
          <w:rFonts w:cs="Arial"/>
          <w:szCs w:val="22"/>
        </w:rPr>
        <w:t xml:space="preserve"> </w:t>
      </w:r>
      <w:r w:rsidR="00EE701A">
        <w:rPr>
          <w:rFonts w:cs="Arial"/>
          <w:szCs w:val="22"/>
        </w:rPr>
        <w:t xml:space="preserve">. </w:t>
      </w:r>
      <w:r>
        <w:rPr>
          <w:rFonts w:cs="Arial"/>
          <w:szCs w:val="22"/>
        </w:rPr>
        <w:t>SK_DST</w:t>
      </w:r>
      <w:r w:rsidRPr="00CA5277">
        <w:rPr>
          <w:rFonts w:cs="Arial"/>
          <w:szCs w:val="22"/>
          <w:vertAlign w:val="subscript"/>
        </w:rPr>
        <w:t xml:space="preserve"> </w:t>
      </w:r>
      <w:proofErr w:type="spellStart"/>
      <w:proofErr w:type="gramStart"/>
      <w:r w:rsidRPr="00CA5277">
        <w:rPr>
          <w:rFonts w:cs="Arial"/>
          <w:szCs w:val="22"/>
          <w:vertAlign w:val="subscript"/>
        </w:rPr>
        <w:t>i,m</w:t>
      </w:r>
      <w:proofErr w:type="spellEnd"/>
      <w:proofErr w:type="gramEnd"/>
      <w:r>
        <w:rPr>
          <w:rFonts w:cs="Arial"/>
          <w:szCs w:val="22"/>
        </w:rPr>
        <w:t xml:space="preserve">) . </w:t>
      </w:r>
      <w:proofErr w:type="spellStart"/>
      <w:proofErr w:type="gramStart"/>
      <w:r>
        <w:rPr>
          <w:rFonts w:cs="Arial"/>
          <w:szCs w:val="22"/>
        </w:rPr>
        <w:t>KT</w:t>
      </w:r>
      <w:r w:rsidRPr="00DD6C2F">
        <w:rPr>
          <w:rFonts w:cs="Arial"/>
          <w:szCs w:val="22"/>
          <w:vertAlign w:val="subscript"/>
        </w:rPr>
        <w:t>i,m</w:t>
      </w:r>
      <w:proofErr w:type="spellEnd"/>
      <w:proofErr w:type="gramEnd"/>
    </w:p>
    <w:p w14:paraId="19B7A828" w14:textId="77777777" w:rsidR="00752966" w:rsidRPr="003E337B" w:rsidRDefault="00752966" w:rsidP="00752966">
      <w:pPr>
        <w:pStyle w:val="Rovnice1"/>
        <w:tabs>
          <w:tab w:val="clear" w:pos="992"/>
          <w:tab w:val="clear" w:pos="8505"/>
          <w:tab w:val="left" w:pos="567"/>
          <w:tab w:val="right" w:pos="9072"/>
        </w:tabs>
        <w:spacing w:before="240" w:line="276" w:lineRule="auto"/>
        <w:ind w:left="0"/>
        <w:jc w:val="both"/>
        <w:rPr>
          <w:rFonts w:cs="Arial"/>
          <w:b w:val="0"/>
          <w:szCs w:val="22"/>
        </w:rPr>
      </w:pPr>
      <w:r w:rsidRPr="003E337B">
        <w:rPr>
          <w:rFonts w:cs="Arial"/>
          <w:b w:val="0"/>
          <w:szCs w:val="22"/>
        </w:rPr>
        <w:t xml:space="preserve">Referenční hodnota spotřeby spalného tepla v plynu upravená na teplotní podmínky vyhodnocovaného měsíce </w:t>
      </w:r>
      <w:proofErr w:type="spellStart"/>
      <w:r w:rsidRPr="003E337B">
        <w:rPr>
          <w:rFonts w:cs="Arial"/>
          <w:bCs/>
          <w:szCs w:val="22"/>
        </w:rPr>
        <w:t>KOR_</w:t>
      </w:r>
      <w:proofErr w:type="gramStart"/>
      <w:r w:rsidRPr="003E337B">
        <w:rPr>
          <w:rFonts w:cs="Arial"/>
          <w:bCs/>
          <w:szCs w:val="22"/>
        </w:rPr>
        <w:t>P</w:t>
      </w:r>
      <w:r w:rsidRPr="003E337B">
        <w:rPr>
          <w:rFonts w:cs="Arial"/>
          <w:szCs w:val="22"/>
          <w:vertAlign w:val="subscript"/>
        </w:rPr>
        <w:t>i,m</w:t>
      </w:r>
      <w:proofErr w:type="spellEnd"/>
      <w:proofErr w:type="gramEnd"/>
      <w:r w:rsidRPr="003E337B">
        <w:rPr>
          <w:rFonts w:cs="Arial"/>
          <w:szCs w:val="22"/>
          <w:vertAlign w:val="subscript"/>
        </w:rPr>
        <w:t xml:space="preserve"> </w:t>
      </w:r>
      <w:r w:rsidRPr="003E337B">
        <w:rPr>
          <w:rFonts w:cs="Arial"/>
          <w:b w:val="0"/>
          <w:szCs w:val="22"/>
        </w:rPr>
        <w:t>[kWh] bude vypočtena následovně:</w:t>
      </w:r>
    </w:p>
    <w:p w14:paraId="35BAD7E8" w14:textId="77777777" w:rsidR="00752966" w:rsidRPr="003E337B" w:rsidRDefault="00752966" w:rsidP="00D4312B">
      <w:pPr>
        <w:pStyle w:val="Rovnice1"/>
        <w:tabs>
          <w:tab w:val="clear" w:pos="992"/>
          <w:tab w:val="clear" w:pos="8505"/>
          <w:tab w:val="left" w:pos="567"/>
          <w:tab w:val="right" w:pos="9356"/>
        </w:tabs>
        <w:spacing w:before="360" w:line="276" w:lineRule="auto"/>
        <w:ind w:left="1701" w:right="-283" w:hanging="1701"/>
        <w:rPr>
          <w:rFonts w:cs="Arial"/>
          <w:b w:val="0"/>
          <w:bCs/>
          <w:szCs w:val="22"/>
        </w:rPr>
      </w:pPr>
      <w:r>
        <w:rPr>
          <w:rFonts w:cs="Arial"/>
          <w:b w:val="0"/>
          <w:bCs/>
          <w:szCs w:val="22"/>
        </w:rPr>
        <w:t>{1</w:t>
      </w:r>
      <w:r w:rsidR="00D4312B">
        <w:rPr>
          <w:rFonts w:cs="Arial"/>
          <w:b w:val="0"/>
          <w:bCs/>
          <w:szCs w:val="22"/>
        </w:rPr>
        <w:t>1</w:t>
      </w:r>
      <w:r w:rsidRPr="003E337B">
        <w:rPr>
          <w:rFonts w:cs="Arial"/>
          <w:b w:val="0"/>
          <w:bCs/>
          <w:szCs w:val="22"/>
        </w:rPr>
        <w:t>}</w:t>
      </w:r>
      <w:r w:rsidRPr="003E337B">
        <w:rPr>
          <w:rFonts w:cs="Arial"/>
          <w:b w:val="0"/>
          <w:bCs/>
          <w:szCs w:val="22"/>
        </w:rPr>
        <w:tab/>
      </w:r>
      <w:proofErr w:type="spellStart"/>
      <w:r w:rsidRPr="003E337B">
        <w:rPr>
          <w:rFonts w:cs="Arial"/>
          <w:bCs/>
          <w:szCs w:val="22"/>
        </w:rPr>
        <w:t>KOR_</w:t>
      </w:r>
      <w:proofErr w:type="gramStart"/>
      <w:r w:rsidRPr="003E337B">
        <w:rPr>
          <w:rFonts w:cs="Arial"/>
          <w:bCs/>
          <w:szCs w:val="22"/>
        </w:rPr>
        <w:t>P</w:t>
      </w:r>
      <w:r w:rsidRPr="003E337B">
        <w:rPr>
          <w:rFonts w:cs="Arial"/>
          <w:szCs w:val="22"/>
          <w:vertAlign w:val="subscript"/>
        </w:rPr>
        <w:t>i,m</w:t>
      </w:r>
      <w:proofErr w:type="spellEnd"/>
      <w:proofErr w:type="gramEnd"/>
      <w:r w:rsidRPr="003E337B">
        <w:rPr>
          <w:rFonts w:cs="Arial"/>
          <w:szCs w:val="22"/>
        </w:rPr>
        <w:t>=</w:t>
      </w:r>
      <w:r w:rsidR="00D4312B">
        <w:rPr>
          <w:rFonts w:cs="Arial"/>
          <w:szCs w:val="22"/>
        </w:rPr>
        <w:t xml:space="preserve"> </w:t>
      </w:r>
      <w:proofErr w:type="spellStart"/>
      <w:r w:rsidR="00D4312B" w:rsidRPr="003E337B">
        <w:rPr>
          <w:rFonts w:cs="Arial"/>
          <w:szCs w:val="22"/>
        </w:rPr>
        <w:t>KP</w:t>
      </w:r>
      <w:r w:rsidR="00D4312B" w:rsidRPr="003E337B">
        <w:rPr>
          <w:rFonts w:cs="Arial"/>
          <w:szCs w:val="22"/>
          <w:vertAlign w:val="subscript"/>
        </w:rPr>
        <w:t>i,m</w:t>
      </w:r>
      <w:proofErr w:type="spellEnd"/>
      <w:r w:rsidR="00D4312B" w:rsidRPr="003E337B">
        <w:rPr>
          <w:rFonts w:cs="Arial"/>
          <w:szCs w:val="22"/>
        </w:rPr>
        <w:t xml:space="preserve"> </w:t>
      </w:r>
      <w:r w:rsidR="00D4312B">
        <w:rPr>
          <w:rFonts w:cs="Arial"/>
          <w:szCs w:val="22"/>
        </w:rPr>
        <w:t xml:space="preserve">. </w:t>
      </w:r>
      <w:r w:rsidRPr="003E337B">
        <w:rPr>
          <w:rFonts w:cs="Arial"/>
          <w:szCs w:val="22"/>
        </w:rPr>
        <w:t>(</w:t>
      </w:r>
      <w:proofErr w:type="spellStart"/>
      <w:r w:rsidRPr="003E337B">
        <w:rPr>
          <w:rFonts w:cs="Arial"/>
          <w:szCs w:val="22"/>
        </w:rPr>
        <w:t>REF_P_</w:t>
      </w:r>
      <w:proofErr w:type="gramStart"/>
      <w:r w:rsidRPr="003E337B">
        <w:rPr>
          <w:rFonts w:cs="Arial"/>
          <w:szCs w:val="22"/>
        </w:rPr>
        <w:t>N</w:t>
      </w:r>
      <w:r w:rsidRPr="003E337B">
        <w:rPr>
          <w:rFonts w:cs="Arial"/>
          <w:szCs w:val="22"/>
          <w:vertAlign w:val="subscript"/>
        </w:rPr>
        <w:t>i,m</w:t>
      </w:r>
      <w:proofErr w:type="spellEnd"/>
      <w:proofErr w:type="gramEnd"/>
      <w:r w:rsidRPr="003E337B">
        <w:rPr>
          <w:rFonts w:cs="Arial"/>
          <w:szCs w:val="22"/>
        </w:rPr>
        <w:t>+</w:t>
      </w:r>
      <w:r w:rsidR="00D4312B">
        <w:rPr>
          <w:rFonts w:cs="Arial"/>
          <w:szCs w:val="22"/>
        </w:rPr>
        <w:t>(</w:t>
      </w:r>
      <w:proofErr w:type="spellStart"/>
      <w:r w:rsidRPr="003E337B">
        <w:rPr>
          <w:rFonts w:cs="Arial"/>
          <w:szCs w:val="22"/>
        </w:rPr>
        <w:t>REF_P_Z</w:t>
      </w:r>
      <w:r w:rsidRPr="003E337B">
        <w:rPr>
          <w:rFonts w:cs="Arial"/>
          <w:szCs w:val="22"/>
          <w:vertAlign w:val="subscript"/>
        </w:rPr>
        <w:t>i,m</w:t>
      </w:r>
      <w:r w:rsidR="00D4312B" w:rsidRPr="003E337B">
        <w:rPr>
          <w:rFonts w:cs="Arial"/>
          <w:szCs w:val="22"/>
        </w:rPr>
        <w:t>+REF_P_</w:t>
      </w:r>
      <w:r w:rsidR="00D4312B">
        <w:rPr>
          <w:rFonts w:cs="Arial"/>
          <w:szCs w:val="22"/>
        </w:rPr>
        <w:t>NAV</w:t>
      </w:r>
      <w:r w:rsidR="00D4312B" w:rsidRPr="003E337B">
        <w:rPr>
          <w:rFonts w:cs="Arial"/>
          <w:szCs w:val="22"/>
          <w:vertAlign w:val="subscript"/>
        </w:rPr>
        <w:t>i,m</w:t>
      </w:r>
      <w:proofErr w:type="spellEnd"/>
      <w:r w:rsidR="00D4312B">
        <w:rPr>
          <w:rFonts w:cs="Arial"/>
          <w:szCs w:val="22"/>
        </w:rPr>
        <w:t xml:space="preserve">) </w:t>
      </w:r>
      <w:r w:rsidRPr="003E337B">
        <w:rPr>
          <w:rFonts w:cs="Arial"/>
          <w:szCs w:val="22"/>
        </w:rPr>
        <w:t xml:space="preserve">/ </w:t>
      </w:r>
      <w:proofErr w:type="spellStart"/>
      <w:r w:rsidRPr="003E337B">
        <w:rPr>
          <w:rFonts w:cs="Arial"/>
          <w:szCs w:val="22"/>
        </w:rPr>
        <w:t>REF_DST</w:t>
      </w:r>
      <w:r w:rsidRPr="003E337B">
        <w:rPr>
          <w:rFonts w:cs="Arial"/>
          <w:szCs w:val="22"/>
          <w:vertAlign w:val="subscript"/>
        </w:rPr>
        <w:t>m</w:t>
      </w:r>
      <w:proofErr w:type="spellEnd"/>
      <w:r w:rsidR="00D4312B">
        <w:rPr>
          <w:rFonts w:cs="Arial"/>
          <w:szCs w:val="22"/>
          <w:vertAlign w:val="subscript"/>
        </w:rPr>
        <w:t xml:space="preserve"> </w:t>
      </w:r>
      <w:r w:rsidRPr="003E337B">
        <w:rPr>
          <w:rFonts w:cs="Arial"/>
          <w:szCs w:val="22"/>
        </w:rPr>
        <w:t>.</w:t>
      </w:r>
      <w:proofErr w:type="spellStart"/>
      <w:r w:rsidRPr="003E337B">
        <w:rPr>
          <w:rFonts w:cs="Arial"/>
          <w:szCs w:val="22"/>
        </w:rPr>
        <w:t>SK_DST</w:t>
      </w:r>
      <w:r w:rsidRPr="003E337B">
        <w:rPr>
          <w:rFonts w:cs="Arial"/>
          <w:szCs w:val="22"/>
          <w:vertAlign w:val="subscript"/>
        </w:rPr>
        <w:t>i,m</w:t>
      </w:r>
      <w:proofErr w:type="spellEnd"/>
      <w:r w:rsidR="00D4312B">
        <w:rPr>
          <w:rFonts w:cs="Arial"/>
          <w:szCs w:val="22"/>
        </w:rPr>
        <w:t>)</w:t>
      </w:r>
    </w:p>
    <w:p w14:paraId="5BF99CCC" w14:textId="77777777" w:rsidR="00752966" w:rsidRPr="003E337B" w:rsidRDefault="00752966" w:rsidP="00752966">
      <w:pPr>
        <w:tabs>
          <w:tab w:val="left" w:pos="540"/>
        </w:tabs>
        <w:spacing w:before="240" w:after="0"/>
        <w:rPr>
          <w:rFonts w:cs="Arial"/>
        </w:rPr>
      </w:pPr>
      <w:r w:rsidRPr="003E337B">
        <w:rPr>
          <w:rFonts w:cs="Arial"/>
        </w:rPr>
        <w:t>Skutečné denostupně ve vyhodnocovaném měsíci budou stanoveny následovně:</w:t>
      </w:r>
    </w:p>
    <w:p w14:paraId="12011CD2" w14:textId="77777777" w:rsidR="00752966" w:rsidRPr="003E337B" w:rsidRDefault="00752966" w:rsidP="00752966">
      <w:pPr>
        <w:tabs>
          <w:tab w:val="left" w:pos="540"/>
        </w:tabs>
        <w:spacing w:before="240" w:after="0"/>
        <w:rPr>
          <w:rFonts w:cs="Arial"/>
          <w:b/>
        </w:rPr>
      </w:pPr>
      <w:r w:rsidRPr="003E337B">
        <w:rPr>
          <w:rFonts w:cs="Arial"/>
        </w:rPr>
        <w:t>{1</w:t>
      </w:r>
      <w:r w:rsidR="00D4312B">
        <w:rPr>
          <w:rFonts w:cs="Arial"/>
        </w:rPr>
        <w:t>2</w:t>
      </w:r>
      <w:r w:rsidRPr="003E337B">
        <w:rPr>
          <w:rFonts w:cs="Arial"/>
        </w:rPr>
        <w:t>}</w:t>
      </w:r>
      <w:r w:rsidRPr="003E337B">
        <w:rPr>
          <w:rFonts w:cs="Arial"/>
        </w:rPr>
        <w:tab/>
      </w:r>
      <w:r w:rsidRPr="003E337B">
        <w:rPr>
          <w:rFonts w:cs="Arial"/>
          <w:b/>
        </w:rPr>
        <w:t>SK_DST</w:t>
      </w:r>
      <w:r w:rsidRPr="003E337B">
        <w:rPr>
          <w:rFonts w:cs="Arial"/>
          <w:vertAlign w:val="subscript"/>
        </w:rPr>
        <w:t xml:space="preserve"> </w:t>
      </w:r>
      <w:proofErr w:type="spellStart"/>
      <w:proofErr w:type="gramStart"/>
      <w:r w:rsidRPr="003E337B">
        <w:rPr>
          <w:rFonts w:cs="Arial"/>
          <w:vertAlign w:val="subscript"/>
        </w:rPr>
        <w:t>i,m</w:t>
      </w:r>
      <w:proofErr w:type="spellEnd"/>
      <w:proofErr w:type="gramEnd"/>
      <w:r w:rsidRPr="003E337B">
        <w:rPr>
          <w:rFonts w:cs="Arial"/>
          <w:b/>
        </w:rPr>
        <w:t xml:space="preserve"> = TD</w:t>
      </w:r>
      <w:r w:rsidRPr="003E337B">
        <w:rPr>
          <w:rFonts w:cs="Arial"/>
          <w:vertAlign w:val="subscript"/>
        </w:rPr>
        <w:t xml:space="preserve"> m</w:t>
      </w:r>
      <w:r w:rsidRPr="003E337B">
        <w:rPr>
          <w:rFonts w:cs="Arial"/>
          <w:b/>
        </w:rPr>
        <w:t xml:space="preserve"> . </w:t>
      </w:r>
      <w:proofErr w:type="gramStart"/>
      <w:r w:rsidRPr="003E337B">
        <w:rPr>
          <w:rFonts w:cs="Arial"/>
          <w:b/>
        </w:rPr>
        <w:t>( TI</w:t>
      </w:r>
      <w:proofErr w:type="gramEnd"/>
      <w:r w:rsidRPr="003E337B">
        <w:rPr>
          <w:rFonts w:cs="Arial"/>
          <w:vertAlign w:val="subscript"/>
        </w:rPr>
        <w:t xml:space="preserve"> </w:t>
      </w:r>
      <w:proofErr w:type="spellStart"/>
      <w:r w:rsidRPr="003E337B">
        <w:rPr>
          <w:rFonts w:cs="Arial"/>
          <w:vertAlign w:val="subscript"/>
        </w:rPr>
        <w:t>i,m</w:t>
      </w:r>
      <w:proofErr w:type="spellEnd"/>
      <w:r w:rsidRPr="003E337B">
        <w:rPr>
          <w:rFonts w:cs="Arial"/>
          <w:b/>
        </w:rPr>
        <w:t xml:space="preserve"> – TE</w:t>
      </w:r>
      <w:r w:rsidRPr="003E337B">
        <w:rPr>
          <w:rFonts w:cs="Arial"/>
          <w:vertAlign w:val="subscript"/>
        </w:rPr>
        <w:t xml:space="preserve"> m</w:t>
      </w:r>
      <w:r w:rsidRPr="003E337B">
        <w:rPr>
          <w:rFonts w:cs="Arial"/>
          <w:b/>
        </w:rPr>
        <w:t xml:space="preserve"> )</w:t>
      </w:r>
    </w:p>
    <w:p w14:paraId="4FBB6E8B" w14:textId="77777777" w:rsidR="003414BD" w:rsidRPr="003E337B" w:rsidRDefault="003414BD" w:rsidP="003414BD">
      <w:pPr>
        <w:widowControl w:val="0"/>
        <w:spacing w:before="360" w:after="0"/>
        <w:rPr>
          <w:rFonts w:cs="Arial"/>
          <w:b/>
        </w:rPr>
      </w:pPr>
      <w:r w:rsidRPr="003E337B">
        <w:rPr>
          <w:rFonts w:cs="Arial"/>
          <w:b/>
        </w:rPr>
        <w:t>Význam označení:</w:t>
      </w:r>
    </w:p>
    <w:p w14:paraId="648CA48F" w14:textId="77777777" w:rsidR="003414BD" w:rsidRPr="007179F1" w:rsidRDefault="003414BD" w:rsidP="003414BD">
      <w:pPr>
        <w:tabs>
          <w:tab w:val="left" w:pos="2268"/>
        </w:tabs>
        <w:spacing w:before="120" w:after="0"/>
        <w:ind w:left="2268" w:hanging="2268"/>
        <w:rPr>
          <w:rFonts w:cs="Arial"/>
        </w:rPr>
      </w:pPr>
      <w:r w:rsidRPr="007179F1">
        <w:rPr>
          <w:rFonts w:cs="Arial"/>
          <w:b/>
        </w:rPr>
        <w:t>index „i“</w:t>
      </w:r>
      <w:r w:rsidRPr="007179F1">
        <w:rPr>
          <w:rFonts w:cs="Arial"/>
          <w:b/>
        </w:rPr>
        <w:tab/>
      </w:r>
      <w:r w:rsidRPr="007179F1">
        <w:rPr>
          <w:rFonts w:cs="Arial"/>
        </w:rPr>
        <w:t>hodnota platná pro daný areál, „i“= označení areálu.</w:t>
      </w:r>
    </w:p>
    <w:p w14:paraId="0291E888" w14:textId="77777777" w:rsidR="003414BD" w:rsidRPr="007179F1" w:rsidRDefault="003414BD" w:rsidP="003414BD">
      <w:pPr>
        <w:tabs>
          <w:tab w:val="left" w:pos="2268"/>
        </w:tabs>
        <w:spacing w:before="120" w:after="0"/>
        <w:ind w:left="2268" w:hanging="2268"/>
        <w:rPr>
          <w:rFonts w:cs="Arial"/>
        </w:rPr>
      </w:pPr>
      <w:r w:rsidRPr="007179F1">
        <w:rPr>
          <w:rFonts w:cs="Arial"/>
          <w:b/>
        </w:rPr>
        <w:t>index „m“</w:t>
      </w:r>
      <w:r w:rsidRPr="007179F1">
        <w:rPr>
          <w:rFonts w:cs="Arial"/>
          <w:b/>
        </w:rPr>
        <w:tab/>
      </w:r>
      <w:r w:rsidRPr="007179F1">
        <w:rPr>
          <w:rFonts w:cs="Arial"/>
        </w:rPr>
        <w:t>hodnota platná pro daný kalendářní měsíc, „m“= označení měsíce.</w:t>
      </w:r>
    </w:p>
    <w:p w14:paraId="32925012" w14:textId="77777777" w:rsidR="003414BD" w:rsidRPr="007179F1" w:rsidRDefault="003414BD" w:rsidP="003414BD">
      <w:pPr>
        <w:tabs>
          <w:tab w:val="left" w:pos="2268"/>
        </w:tabs>
        <w:spacing w:before="120" w:after="0"/>
        <w:ind w:left="2268" w:hanging="2268"/>
        <w:rPr>
          <w:rFonts w:cs="Arial"/>
        </w:rPr>
      </w:pPr>
      <w:r w:rsidRPr="007179F1">
        <w:rPr>
          <w:rFonts w:cs="Arial"/>
          <w:b/>
        </w:rPr>
        <w:t>index „ZO“</w:t>
      </w:r>
      <w:r w:rsidRPr="007179F1">
        <w:rPr>
          <w:rFonts w:cs="Arial"/>
          <w:b/>
        </w:rPr>
        <w:tab/>
      </w:r>
      <w:r w:rsidRPr="007179F1">
        <w:rPr>
          <w:rFonts w:cs="Arial"/>
        </w:rPr>
        <w:t>hodnota vyjádřená pro celé zúčtovací období.</w:t>
      </w:r>
    </w:p>
    <w:p w14:paraId="321691E4" w14:textId="77777777" w:rsidR="003414BD" w:rsidRPr="007179F1" w:rsidRDefault="003414BD" w:rsidP="003414BD">
      <w:pPr>
        <w:tabs>
          <w:tab w:val="left" w:pos="2268"/>
        </w:tabs>
        <w:spacing w:before="120" w:after="0"/>
        <w:ind w:left="2268" w:hanging="2268"/>
        <w:rPr>
          <w:rFonts w:cs="Arial"/>
        </w:rPr>
      </w:pPr>
      <w:r w:rsidRPr="007179F1">
        <w:rPr>
          <w:rFonts w:cs="Arial"/>
          <w:b/>
        </w:rPr>
        <w:t>ÚSP</w:t>
      </w:r>
      <w:r w:rsidRPr="007179F1">
        <w:rPr>
          <w:rFonts w:cs="Arial"/>
          <w:vertAlign w:val="subscript"/>
        </w:rPr>
        <w:t xml:space="preserve"> ZO</w:t>
      </w:r>
      <w:r w:rsidRPr="007179F1">
        <w:rPr>
          <w:rFonts w:cs="Arial"/>
          <w:b/>
        </w:rPr>
        <w:t xml:space="preserve"> [Kč] </w:t>
      </w:r>
      <w:r w:rsidRPr="007179F1">
        <w:rPr>
          <w:rFonts w:cs="Arial"/>
          <w:b/>
        </w:rPr>
        <w:tab/>
      </w:r>
      <w:r w:rsidRPr="007179F1">
        <w:rPr>
          <w:rFonts w:cs="Arial"/>
        </w:rPr>
        <w:t>je</w:t>
      </w:r>
      <w:r w:rsidRPr="007179F1">
        <w:rPr>
          <w:rFonts w:cs="Arial"/>
          <w:b/>
        </w:rPr>
        <w:t xml:space="preserve"> </w:t>
      </w:r>
      <w:r w:rsidRPr="007179F1">
        <w:rPr>
          <w:rFonts w:cs="Arial"/>
        </w:rPr>
        <w:t>celková úspora nákladů za zúčtovací období dosažená ve všech areálech. Tato hodnota bude v souladu s Přílohou č.5 porovnána s garantovanou úsporou za příslušné zúčtovací období a od rozdílu těchto hodnot se odvíjí sankce a prémie ESCO. Hodnota je bez DPH.</w:t>
      </w:r>
    </w:p>
    <w:p w14:paraId="26E7B005" w14:textId="77777777" w:rsidR="003414BD" w:rsidRPr="007179F1" w:rsidRDefault="003414BD" w:rsidP="003414BD">
      <w:pPr>
        <w:tabs>
          <w:tab w:val="left" w:pos="2268"/>
        </w:tabs>
        <w:spacing w:before="120" w:after="0"/>
        <w:ind w:left="2268" w:hanging="2268"/>
        <w:rPr>
          <w:rFonts w:cs="Arial"/>
        </w:rPr>
      </w:pPr>
      <w:r w:rsidRPr="007179F1">
        <w:rPr>
          <w:rFonts w:cs="Arial"/>
          <w:b/>
        </w:rPr>
        <w:t>ÚSP</w:t>
      </w:r>
      <w:r w:rsidRPr="007179F1">
        <w:rPr>
          <w:rFonts w:cs="Arial"/>
          <w:vertAlign w:val="subscript"/>
        </w:rPr>
        <w:t xml:space="preserve"> </w:t>
      </w:r>
      <w:proofErr w:type="spellStart"/>
      <w:proofErr w:type="gramStart"/>
      <w:r w:rsidRPr="007179F1">
        <w:rPr>
          <w:rFonts w:cs="Arial"/>
          <w:vertAlign w:val="subscript"/>
        </w:rPr>
        <w:t>i,m</w:t>
      </w:r>
      <w:proofErr w:type="spellEnd"/>
      <w:proofErr w:type="gramEnd"/>
      <w:r w:rsidRPr="007179F1">
        <w:rPr>
          <w:rFonts w:cs="Arial"/>
          <w:b/>
        </w:rPr>
        <w:t xml:space="preserve"> [Kč] </w:t>
      </w:r>
      <w:r w:rsidRPr="007179F1">
        <w:rPr>
          <w:rFonts w:cs="Arial"/>
          <w:b/>
        </w:rPr>
        <w:tab/>
      </w:r>
      <w:r w:rsidRPr="007179F1">
        <w:rPr>
          <w:rFonts w:cs="Arial"/>
        </w:rPr>
        <w:t>je měsíční</w:t>
      </w:r>
      <w:r w:rsidRPr="007179F1">
        <w:rPr>
          <w:rFonts w:cs="Arial"/>
          <w:b/>
        </w:rPr>
        <w:t xml:space="preserve"> </w:t>
      </w:r>
      <w:r w:rsidRPr="007179F1">
        <w:rPr>
          <w:rFonts w:cs="Arial"/>
        </w:rPr>
        <w:t>úspora nákladů dosažená v příslušném areálu. Hodnota je v Kč bez DPH.</w:t>
      </w:r>
    </w:p>
    <w:p w14:paraId="215881A4" w14:textId="77777777" w:rsidR="003414BD" w:rsidRPr="00627A1F" w:rsidRDefault="003414BD" w:rsidP="003414BD">
      <w:pPr>
        <w:tabs>
          <w:tab w:val="left" w:pos="2268"/>
        </w:tabs>
        <w:spacing w:before="120" w:after="0"/>
        <w:ind w:left="2268" w:hanging="2268"/>
        <w:rPr>
          <w:rFonts w:cs="Arial"/>
        </w:rPr>
      </w:pPr>
      <w:r w:rsidRPr="00627A1F">
        <w:rPr>
          <w:rFonts w:cs="Arial"/>
          <w:b/>
        </w:rPr>
        <w:t>ÚSP_T</w:t>
      </w:r>
      <w:r w:rsidRPr="00627A1F">
        <w:rPr>
          <w:rFonts w:cs="Arial"/>
          <w:vertAlign w:val="subscript"/>
        </w:rPr>
        <w:t xml:space="preserve"> </w:t>
      </w:r>
      <w:proofErr w:type="spellStart"/>
      <w:proofErr w:type="gramStart"/>
      <w:r w:rsidRPr="00627A1F">
        <w:rPr>
          <w:rFonts w:cs="Arial"/>
          <w:vertAlign w:val="subscript"/>
        </w:rPr>
        <w:t>i,m</w:t>
      </w:r>
      <w:proofErr w:type="spellEnd"/>
      <w:proofErr w:type="gramEnd"/>
      <w:r w:rsidRPr="00627A1F">
        <w:rPr>
          <w:rFonts w:cs="Arial"/>
          <w:b/>
        </w:rPr>
        <w:t xml:space="preserve"> [Kč] </w:t>
      </w:r>
      <w:r w:rsidRPr="00627A1F">
        <w:rPr>
          <w:rFonts w:cs="Arial"/>
          <w:b/>
        </w:rPr>
        <w:tab/>
      </w:r>
      <w:r w:rsidRPr="00627A1F">
        <w:rPr>
          <w:rFonts w:cs="Arial"/>
        </w:rPr>
        <w:t>je měsíční</w:t>
      </w:r>
      <w:r w:rsidRPr="00627A1F">
        <w:rPr>
          <w:rFonts w:cs="Arial"/>
          <w:b/>
        </w:rPr>
        <w:t xml:space="preserve"> </w:t>
      </w:r>
      <w:r w:rsidRPr="00627A1F">
        <w:rPr>
          <w:rFonts w:cs="Arial"/>
        </w:rPr>
        <w:t>úspora nákladů na teplo dosažená v příslušném areálu. Hodnota je v Kč bez DPH.</w:t>
      </w:r>
    </w:p>
    <w:p w14:paraId="5B72318A" w14:textId="77777777" w:rsidR="009F35D5" w:rsidRPr="00627A1F" w:rsidRDefault="009F35D5" w:rsidP="009F35D5">
      <w:pPr>
        <w:tabs>
          <w:tab w:val="left" w:pos="2268"/>
        </w:tabs>
        <w:spacing w:before="120" w:after="0"/>
        <w:ind w:left="2268" w:hanging="2268"/>
        <w:rPr>
          <w:rFonts w:cs="Arial"/>
        </w:rPr>
      </w:pPr>
      <w:r w:rsidRPr="00627A1F">
        <w:rPr>
          <w:rFonts w:cs="Arial"/>
          <w:b/>
        </w:rPr>
        <w:t>ÚSP_P</w:t>
      </w:r>
      <w:r w:rsidRPr="00627A1F">
        <w:rPr>
          <w:rFonts w:cs="Arial"/>
          <w:vertAlign w:val="subscript"/>
        </w:rPr>
        <w:t xml:space="preserve"> </w:t>
      </w:r>
      <w:proofErr w:type="spellStart"/>
      <w:proofErr w:type="gramStart"/>
      <w:r w:rsidRPr="00627A1F">
        <w:rPr>
          <w:rFonts w:cs="Arial"/>
          <w:vertAlign w:val="subscript"/>
        </w:rPr>
        <w:t>i,m</w:t>
      </w:r>
      <w:proofErr w:type="spellEnd"/>
      <w:proofErr w:type="gramEnd"/>
      <w:r w:rsidRPr="00627A1F">
        <w:rPr>
          <w:rFonts w:cs="Arial"/>
          <w:b/>
        </w:rPr>
        <w:t xml:space="preserve"> [Kč] </w:t>
      </w:r>
      <w:r w:rsidRPr="00627A1F">
        <w:rPr>
          <w:rFonts w:cs="Arial"/>
          <w:b/>
        </w:rPr>
        <w:tab/>
      </w:r>
      <w:r w:rsidRPr="00627A1F">
        <w:rPr>
          <w:rFonts w:cs="Arial"/>
        </w:rPr>
        <w:t>je měsíční</w:t>
      </w:r>
      <w:r w:rsidRPr="00627A1F">
        <w:rPr>
          <w:rFonts w:cs="Arial"/>
          <w:b/>
        </w:rPr>
        <w:t xml:space="preserve"> </w:t>
      </w:r>
      <w:r w:rsidRPr="00627A1F">
        <w:rPr>
          <w:rFonts w:cs="Arial"/>
        </w:rPr>
        <w:t>úspora nákladů na plyn dosažená v příslušném areálu. Hodnota je v Kč bez DPH.</w:t>
      </w:r>
    </w:p>
    <w:p w14:paraId="46E3677B" w14:textId="77107007" w:rsidR="003414BD" w:rsidRPr="00627A1F" w:rsidRDefault="003414BD" w:rsidP="003414BD">
      <w:pPr>
        <w:tabs>
          <w:tab w:val="left" w:pos="2268"/>
        </w:tabs>
        <w:spacing w:before="120" w:after="0"/>
        <w:ind w:left="2268" w:hanging="2268"/>
        <w:rPr>
          <w:rFonts w:cs="Arial"/>
        </w:rPr>
      </w:pPr>
      <w:r w:rsidRPr="00627A1F">
        <w:rPr>
          <w:rFonts w:cs="Arial"/>
          <w:b/>
        </w:rPr>
        <w:lastRenderedPageBreak/>
        <w:t>ÚSP_E</w:t>
      </w:r>
      <w:r w:rsidRPr="00627A1F">
        <w:rPr>
          <w:rFonts w:cs="Arial"/>
          <w:vertAlign w:val="subscript"/>
        </w:rPr>
        <w:t xml:space="preserve"> </w:t>
      </w:r>
      <w:proofErr w:type="spellStart"/>
      <w:proofErr w:type="gramStart"/>
      <w:r w:rsidRPr="00627A1F">
        <w:rPr>
          <w:rFonts w:cs="Arial"/>
          <w:vertAlign w:val="subscript"/>
        </w:rPr>
        <w:t>i,m</w:t>
      </w:r>
      <w:proofErr w:type="spellEnd"/>
      <w:proofErr w:type="gramEnd"/>
      <w:r w:rsidRPr="00627A1F">
        <w:rPr>
          <w:rFonts w:cs="Arial"/>
          <w:b/>
        </w:rPr>
        <w:t xml:space="preserve"> [Kč] </w:t>
      </w:r>
      <w:r w:rsidR="00456466">
        <w:rPr>
          <w:noProof/>
        </w:rPr>
        <mc:AlternateContent>
          <mc:Choice Requires="wps">
            <w:drawing>
              <wp:anchor distT="0" distB="0" distL="114300" distR="114300" simplePos="0" relativeHeight="251798016" behindDoc="0" locked="0" layoutInCell="1" allowOverlap="1" wp14:anchorId="4CA6A598" wp14:editId="302B852C">
                <wp:simplePos x="0" y="0"/>
                <wp:positionH relativeFrom="column">
                  <wp:posOffset>0</wp:posOffset>
                </wp:positionH>
                <wp:positionV relativeFrom="paragraph">
                  <wp:posOffset>-76200</wp:posOffset>
                </wp:positionV>
                <wp:extent cx="5972175" cy="8924925"/>
                <wp:effectExtent l="0" t="0" r="28575" b="28575"/>
                <wp:wrapNone/>
                <wp:docPr id="2330" name="Obdélník 2330"/>
                <wp:cNvGraphicFramePr/>
                <a:graphic xmlns:a="http://schemas.openxmlformats.org/drawingml/2006/main">
                  <a:graphicData uri="http://schemas.microsoft.com/office/word/2010/wordprocessingShape">
                    <wps:wsp>
                      <wps:cNvSpPr/>
                      <wps:spPr>
                        <a:xfrm>
                          <a:off x="0" y="0"/>
                          <a:ext cx="5972175" cy="892492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C2F2703" id="Obdélník 2330" o:spid="_x0000_s1026" style="position:absolute;margin-left:0;margin-top:-6pt;width:470.25pt;height:702.75pt;z-index:251798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" fillcolor="black [3200]" strokecolor="black [1600]" strokeweight="2pt"/>
            </w:pict>
          </mc:Fallback>
        </mc:AlternateContent>
      </w:r>
      <w:r w:rsidRPr="00627A1F">
        <w:rPr>
          <w:rFonts w:cs="Arial"/>
          <w:b/>
        </w:rPr>
        <w:tab/>
      </w:r>
      <w:r w:rsidRPr="00627A1F">
        <w:rPr>
          <w:rFonts w:cs="Arial"/>
        </w:rPr>
        <w:t>je měsíční úspora nákladů na elektrickou energii dosažená v příslušném areálu. Hodnota je v Kč bez DPH.</w:t>
      </w:r>
    </w:p>
    <w:p w14:paraId="1D05A630" w14:textId="77777777" w:rsidR="003414BD" w:rsidRPr="00627A1F" w:rsidRDefault="003414BD" w:rsidP="003414BD">
      <w:pPr>
        <w:tabs>
          <w:tab w:val="left" w:pos="2268"/>
        </w:tabs>
        <w:spacing w:before="120" w:after="0"/>
        <w:ind w:left="2268" w:hanging="2268"/>
        <w:rPr>
          <w:rFonts w:cs="Arial"/>
        </w:rPr>
      </w:pPr>
      <w:r w:rsidRPr="00627A1F">
        <w:rPr>
          <w:rFonts w:cs="Arial"/>
          <w:b/>
        </w:rPr>
        <w:t>ÚSP_V</w:t>
      </w:r>
      <w:r w:rsidRPr="00627A1F">
        <w:rPr>
          <w:rFonts w:cs="Arial"/>
          <w:vertAlign w:val="subscript"/>
        </w:rPr>
        <w:t xml:space="preserve"> </w:t>
      </w:r>
      <w:proofErr w:type="spellStart"/>
      <w:proofErr w:type="gramStart"/>
      <w:r w:rsidRPr="00627A1F">
        <w:rPr>
          <w:rFonts w:cs="Arial"/>
          <w:vertAlign w:val="subscript"/>
        </w:rPr>
        <w:t>i,m</w:t>
      </w:r>
      <w:proofErr w:type="spellEnd"/>
      <w:proofErr w:type="gramEnd"/>
      <w:r w:rsidRPr="00627A1F">
        <w:rPr>
          <w:rFonts w:cs="Arial"/>
          <w:b/>
        </w:rPr>
        <w:t xml:space="preserve"> [Kč] </w:t>
      </w:r>
      <w:r w:rsidRPr="00627A1F">
        <w:rPr>
          <w:rFonts w:cs="Arial"/>
          <w:b/>
        </w:rPr>
        <w:tab/>
      </w:r>
      <w:r w:rsidRPr="00627A1F">
        <w:rPr>
          <w:rFonts w:cs="Arial"/>
        </w:rPr>
        <w:t>je měsíční</w:t>
      </w:r>
      <w:r w:rsidRPr="00627A1F">
        <w:rPr>
          <w:rFonts w:cs="Arial"/>
          <w:b/>
        </w:rPr>
        <w:t xml:space="preserve"> </w:t>
      </w:r>
      <w:r w:rsidRPr="00627A1F">
        <w:rPr>
          <w:rFonts w:cs="Arial"/>
        </w:rPr>
        <w:t>úspora nákladů na vodu dosažená v příslušném areálu. Hodnota je v Kč bez DPH.</w:t>
      </w:r>
    </w:p>
    <w:p w14:paraId="7CC5445E" w14:textId="77777777" w:rsidR="00BA76A7" w:rsidRDefault="00B41005" w:rsidP="00B41005">
      <w:pPr>
        <w:tabs>
          <w:tab w:val="left" w:pos="2268"/>
        </w:tabs>
        <w:spacing w:before="120" w:after="0"/>
        <w:ind w:left="2268" w:hanging="2268"/>
        <w:rPr>
          <w:rFonts w:cs="Arial"/>
        </w:rPr>
      </w:pPr>
      <w:r w:rsidRPr="00627A1F">
        <w:rPr>
          <w:rFonts w:cs="Arial"/>
          <w:b/>
        </w:rPr>
        <w:t>ÚSP_O</w:t>
      </w:r>
      <w:r w:rsidRPr="00627A1F">
        <w:rPr>
          <w:rFonts w:cs="Arial"/>
          <w:vertAlign w:val="subscript"/>
        </w:rPr>
        <w:t xml:space="preserve"> </w:t>
      </w:r>
      <w:proofErr w:type="spellStart"/>
      <w:proofErr w:type="gramStart"/>
      <w:r w:rsidRPr="00627A1F">
        <w:rPr>
          <w:rFonts w:cs="Arial"/>
          <w:vertAlign w:val="subscript"/>
        </w:rPr>
        <w:t>i,m</w:t>
      </w:r>
      <w:proofErr w:type="spellEnd"/>
      <w:proofErr w:type="gramEnd"/>
      <w:r w:rsidRPr="00627A1F">
        <w:rPr>
          <w:rFonts w:cs="Arial"/>
          <w:b/>
        </w:rPr>
        <w:t xml:space="preserve"> [Kč] </w:t>
      </w:r>
      <w:r w:rsidRPr="00627A1F">
        <w:rPr>
          <w:rFonts w:cs="Arial"/>
          <w:b/>
        </w:rPr>
        <w:tab/>
      </w:r>
      <w:r w:rsidRPr="00627A1F">
        <w:rPr>
          <w:rFonts w:cs="Arial"/>
        </w:rPr>
        <w:t>je měsíční úspora nákladů na opravy a údržbu dosažená v příslušném areálu. Tato úspora je pro účely výpočtu úspory nákladů ÚSP</w:t>
      </w:r>
      <w:r w:rsidRPr="00627A1F">
        <w:rPr>
          <w:rFonts w:cs="Arial"/>
          <w:vertAlign w:val="subscript"/>
        </w:rPr>
        <w:t>ZO</w:t>
      </w:r>
      <w:r w:rsidRPr="00627A1F">
        <w:rPr>
          <w:rFonts w:cs="Arial"/>
        </w:rPr>
        <w:t xml:space="preserve"> stanovena pro jednotlivé areály jako fixní ve výši uvedené v </w:t>
      </w:r>
      <w:r w:rsidR="001008D0" w:rsidRPr="00627A1F">
        <w:t>Tab.6.3.</w:t>
      </w:r>
      <w:r w:rsidRPr="00627A1F">
        <w:rPr>
          <w:rFonts w:cs="Arial"/>
        </w:rPr>
        <w:t xml:space="preserve"> Hodnota je v Kč bez DPH.</w:t>
      </w:r>
      <w:r w:rsidR="00BA76A7">
        <w:rPr>
          <w:rFonts w:cs="Arial"/>
        </w:rPr>
        <w:t xml:space="preserve"> </w:t>
      </w:r>
    </w:p>
    <w:p w14:paraId="36DCCE8C" w14:textId="77777777" w:rsidR="003414BD" w:rsidRPr="00265478" w:rsidRDefault="003414BD" w:rsidP="003414BD">
      <w:pPr>
        <w:tabs>
          <w:tab w:val="left" w:pos="2268"/>
        </w:tabs>
        <w:spacing w:before="120" w:after="0"/>
        <w:ind w:left="2268" w:hanging="2268"/>
        <w:rPr>
          <w:rFonts w:cs="Arial"/>
        </w:rPr>
      </w:pPr>
      <w:r w:rsidRPr="00265478">
        <w:rPr>
          <w:rFonts w:cs="Arial"/>
          <w:b/>
        </w:rPr>
        <w:t>CT</w:t>
      </w:r>
      <w:r w:rsidRPr="00265478">
        <w:rPr>
          <w:rFonts w:cs="Arial"/>
          <w:vertAlign w:val="subscript"/>
        </w:rPr>
        <w:t xml:space="preserve"> i</w:t>
      </w:r>
      <w:r w:rsidRPr="00265478">
        <w:rPr>
          <w:rFonts w:cs="Arial"/>
          <w:b/>
        </w:rPr>
        <w:t xml:space="preserve"> [Kč/GJ] </w:t>
      </w:r>
      <w:r w:rsidRPr="00265478">
        <w:rPr>
          <w:rFonts w:cs="Arial"/>
          <w:b/>
        </w:rPr>
        <w:tab/>
      </w:r>
      <w:r w:rsidRPr="00265478">
        <w:rPr>
          <w:rFonts w:cs="Arial"/>
        </w:rPr>
        <w:t>je referenční cena tepla uvedená pro daný areál v </w:t>
      </w:r>
      <w:r w:rsidRPr="00265478">
        <w:t>Tab.6.2</w:t>
      </w:r>
      <w:r w:rsidRPr="00265478">
        <w:rPr>
          <w:rFonts w:cs="Arial"/>
        </w:rPr>
        <w:t>. Cena je bez DPH.</w:t>
      </w:r>
    </w:p>
    <w:p w14:paraId="4FECA933" w14:textId="77777777" w:rsidR="009F35D5" w:rsidRPr="00265478" w:rsidRDefault="009F35D5" w:rsidP="009F35D5">
      <w:pPr>
        <w:tabs>
          <w:tab w:val="left" w:pos="2268"/>
        </w:tabs>
        <w:spacing w:before="120" w:after="0"/>
        <w:ind w:left="2268" w:hanging="2268"/>
        <w:rPr>
          <w:rFonts w:cs="Arial"/>
        </w:rPr>
      </w:pPr>
      <w:r w:rsidRPr="00265478">
        <w:rPr>
          <w:rFonts w:cs="Arial"/>
          <w:b/>
        </w:rPr>
        <w:t>CP</w:t>
      </w:r>
      <w:r w:rsidRPr="00265478">
        <w:rPr>
          <w:rFonts w:cs="Arial"/>
          <w:vertAlign w:val="subscript"/>
        </w:rPr>
        <w:t xml:space="preserve"> i</w:t>
      </w:r>
      <w:r w:rsidRPr="00265478">
        <w:rPr>
          <w:rFonts w:cs="Arial"/>
          <w:b/>
        </w:rPr>
        <w:t xml:space="preserve"> [Kč/kWh] </w:t>
      </w:r>
      <w:r w:rsidRPr="00265478">
        <w:rPr>
          <w:rFonts w:cs="Arial"/>
          <w:b/>
        </w:rPr>
        <w:tab/>
      </w:r>
      <w:r w:rsidRPr="00265478">
        <w:rPr>
          <w:rFonts w:cs="Arial"/>
        </w:rPr>
        <w:t>je referenční cena spalného tepla v plynu uvedená pro daný areál v </w:t>
      </w:r>
      <w:r w:rsidRPr="00265478">
        <w:t>Tab.6.2</w:t>
      </w:r>
      <w:r w:rsidRPr="00265478">
        <w:rPr>
          <w:rFonts w:cs="Arial"/>
        </w:rPr>
        <w:t>. Cena je bez DPH.</w:t>
      </w:r>
    </w:p>
    <w:p w14:paraId="4523E949" w14:textId="77777777" w:rsidR="003414BD" w:rsidRPr="00265478" w:rsidRDefault="003414BD" w:rsidP="003414BD">
      <w:pPr>
        <w:tabs>
          <w:tab w:val="left" w:pos="2268"/>
        </w:tabs>
        <w:spacing w:before="120" w:after="0"/>
        <w:ind w:left="2268" w:hanging="2268"/>
        <w:rPr>
          <w:rFonts w:cs="Arial"/>
        </w:rPr>
      </w:pPr>
      <w:r w:rsidRPr="00265478">
        <w:rPr>
          <w:rFonts w:cs="Arial"/>
          <w:b/>
        </w:rPr>
        <w:t>CE</w:t>
      </w:r>
      <w:r w:rsidRPr="00265478">
        <w:rPr>
          <w:rFonts w:cs="Arial"/>
          <w:vertAlign w:val="subscript"/>
        </w:rPr>
        <w:t xml:space="preserve"> i</w:t>
      </w:r>
      <w:r w:rsidRPr="00265478">
        <w:rPr>
          <w:rFonts w:cs="Arial"/>
          <w:b/>
        </w:rPr>
        <w:t xml:space="preserve"> [Kč/kWh] </w:t>
      </w:r>
      <w:r w:rsidRPr="00265478">
        <w:rPr>
          <w:rFonts w:cs="Arial"/>
          <w:b/>
        </w:rPr>
        <w:tab/>
      </w:r>
      <w:r w:rsidRPr="00265478">
        <w:rPr>
          <w:rFonts w:cs="Arial"/>
        </w:rPr>
        <w:t>je referenční cena elektrické energie uvedená pro daný areál v </w:t>
      </w:r>
      <w:r w:rsidRPr="00265478">
        <w:t>Tab.6.2</w:t>
      </w:r>
      <w:r w:rsidRPr="00265478">
        <w:rPr>
          <w:rFonts w:cs="Arial"/>
        </w:rPr>
        <w:t>. Cena je bez DPH.</w:t>
      </w:r>
    </w:p>
    <w:p w14:paraId="0DB9749B" w14:textId="77777777" w:rsidR="003414BD" w:rsidRPr="00265478" w:rsidRDefault="003414BD" w:rsidP="003414BD">
      <w:pPr>
        <w:spacing w:before="120" w:after="0"/>
        <w:ind w:left="2268" w:hanging="2268"/>
        <w:rPr>
          <w:rFonts w:cs="Arial"/>
        </w:rPr>
      </w:pPr>
      <w:r w:rsidRPr="00265478">
        <w:rPr>
          <w:rFonts w:cs="Arial"/>
          <w:b/>
        </w:rPr>
        <w:t>CV</w:t>
      </w:r>
      <w:r w:rsidRPr="00265478">
        <w:rPr>
          <w:rFonts w:cs="Arial"/>
          <w:vertAlign w:val="subscript"/>
        </w:rPr>
        <w:t xml:space="preserve"> i</w:t>
      </w:r>
      <w:r w:rsidRPr="00265478">
        <w:rPr>
          <w:rFonts w:cs="Arial"/>
          <w:b/>
        </w:rPr>
        <w:t xml:space="preserve"> [Kč/m</w:t>
      </w:r>
      <w:r w:rsidRPr="00265478">
        <w:rPr>
          <w:rFonts w:cs="Arial"/>
          <w:b/>
          <w:vertAlign w:val="superscript"/>
        </w:rPr>
        <w:t>3</w:t>
      </w:r>
      <w:r w:rsidRPr="00265478">
        <w:rPr>
          <w:rFonts w:cs="Arial"/>
          <w:b/>
        </w:rPr>
        <w:t xml:space="preserve">] </w:t>
      </w:r>
      <w:r w:rsidRPr="00265478">
        <w:rPr>
          <w:rFonts w:cs="Arial"/>
          <w:b/>
        </w:rPr>
        <w:tab/>
      </w:r>
      <w:r w:rsidRPr="00265478">
        <w:rPr>
          <w:rFonts w:cs="Arial"/>
        </w:rPr>
        <w:t>je referenční cena vody včetně stočného za odebranou vodu uvedená pro daný areál v </w:t>
      </w:r>
      <w:r w:rsidRPr="00265478">
        <w:t>Tab.6.2</w:t>
      </w:r>
      <w:r w:rsidRPr="00265478">
        <w:rPr>
          <w:rFonts w:cs="Arial"/>
        </w:rPr>
        <w:t>. Cena je bez DPH.</w:t>
      </w:r>
    </w:p>
    <w:p w14:paraId="1EBB250B" w14:textId="77777777" w:rsidR="003414BD" w:rsidRPr="005A55DD" w:rsidRDefault="003414BD" w:rsidP="005A55DD">
      <w:pPr>
        <w:tabs>
          <w:tab w:val="left" w:pos="2268"/>
        </w:tabs>
        <w:spacing w:before="120" w:after="0"/>
        <w:ind w:left="2268" w:hanging="2268"/>
        <w:rPr>
          <w:rFonts w:cs="Arial"/>
        </w:rPr>
      </w:pPr>
      <w:r w:rsidRPr="00B87CC1">
        <w:rPr>
          <w:rFonts w:cs="Arial"/>
          <w:b/>
        </w:rPr>
        <w:sym w:font="Symbol" w:char="F044"/>
      </w:r>
      <w:proofErr w:type="spellStart"/>
      <w:proofErr w:type="gramStart"/>
      <w:r w:rsidRPr="00B87CC1">
        <w:rPr>
          <w:rFonts w:cs="Arial"/>
          <w:b/>
        </w:rPr>
        <w:t>T</w:t>
      </w:r>
      <w:r w:rsidRPr="00B87CC1">
        <w:rPr>
          <w:rFonts w:cs="Arial"/>
          <w:b/>
          <w:vertAlign w:val="subscript"/>
        </w:rPr>
        <w:t>i,m</w:t>
      </w:r>
      <w:proofErr w:type="spellEnd"/>
      <w:proofErr w:type="gramEnd"/>
      <w:r w:rsidRPr="00B87CC1">
        <w:rPr>
          <w:rFonts w:cs="Arial"/>
          <w:b/>
        </w:rPr>
        <w:t xml:space="preserve"> [GJ] </w:t>
      </w:r>
      <w:r w:rsidRPr="00B87CC1">
        <w:rPr>
          <w:rFonts w:cs="Arial"/>
          <w:b/>
        </w:rPr>
        <w:tab/>
      </w:r>
      <w:r w:rsidRPr="005A55DD">
        <w:rPr>
          <w:rFonts w:cs="Arial"/>
        </w:rPr>
        <w:t xml:space="preserve">je úspora </w:t>
      </w:r>
      <w:r w:rsidR="00B87CC1" w:rsidRPr="005A55DD">
        <w:rPr>
          <w:rFonts w:cs="Arial"/>
        </w:rPr>
        <w:t>tepelné energie</w:t>
      </w:r>
      <w:r w:rsidRPr="005A55DD">
        <w:rPr>
          <w:rFonts w:cs="Arial"/>
        </w:rPr>
        <w:t xml:space="preserve"> v areálu ve vyhodnocovaném měsíci</w:t>
      </w:r>
      <w:r w:rsidR="006C7F6A">
        <w:rPr>
          <w:rFonts w:cs="Arial"/>
        </w:rPr>
        <w:t>.</w:t>
      </w:r>
    </w:p>
    <w:p w14:paraId="0C88DC75" w14:textId="77777777" w:rsidR="00390FA7" w:rsidRPr="00021673" w:rsidRDefault="009F35D5" w:rsidP="006C7F6A">
      <w:pPr>
        <w:tabs>
          <w:tab w:val="left" w:pos="2268"/>
        </w:tabs>
        <w:spacing w:before="120" w:after="0"/>
        <w:ind w:left="2268" w:hanging="2268"/>
        <w:rPr>
          <w:rFonts w:cs="Arial"/>
        </w:rPr>
      </w:pPr>
      <w:r w:rsidRPr="00B87CC1">
        <w:rPr>
          <w:rFonts w:cs="Arial"/>
          <w:b/>
        </w:rPr>
        <w:sym w:font="Symbol" w:char="F044"/>
      </w:r>
      <w:proofErr w:type="spellStart"/>
      <w:proofErr w:type="gramStart"/>
      <w:r w:rsidRPr="00B87CC1">
        <w:rPr>
          <w:rFonts w:cs="Arial"/>
          <w:b/>
        </w:rPr>
        <w:t>P</w:t>
      </w:r>
      <w:r w:rsidRPr="00B87CC1">
        <w:rPr>
          <w:rFonts w:cs="Arial"/>
          <w:b/>
          <w:vertAlign w:val="subscript"/>
        </w:rPr>
        <w:t>i,m</w:t>
      </w:r>
      <w:proofErr w:type="spellEnd"/>
      <w:proofErr w:type="gramEnd"/>
      <w:r w:rsidRPr="00B87CC1">
        <w:rPr>
          <w:rFonts w:cs="Arial"/>
          <w:b/>
        </w:rPr>
        <w:t xml:space="preserve"> [kWh] </w:t>
      </w:r>
      <w:r w:rsidRPr="00B87CC1">
        <w:rPr>
          <w:rFonts w:cs="Arial"/>
          <w:b/>
        </w:rPr>
        <w:tab/>
      </w:r>
      <w:r w:rsidRPr="00B87CC1">
        <w:rPr>
          <w:rFonts w:cs="Arial"/>
        </w:rPr>
        <w:t xml:space="preserve">je </w:t>
      </w:r>
      <w:r w:rsidRPr="008F09CA">
        <w:rPr>
          <w:rFonts w:cs="Arial"/>
        </w:rPr>
        <w:t xml:space="preserve">úspora spalného tepla v plynu v areálu ve vyhodnocovaném </w:t>
      </w:r>
      <w:r w:rsidRPr="00D11DEF">
        <w:rPr>
          <w:rFonts w:cs="Arial"/>
        </w:rPr>
        <w:t>měsíci.</w:t>
      </w:r>
    </w:p>
    <w:p w14:paraId="797E3696" w14:textId="77777777" w:rsidR="003414BD" w:rsidRDefault="003414BD" w:rsidP="003414BD">
      <w:pPr>
        <w:tabs>
          <w:tab w:val="left" w:pos="2268"/>
        </w:tabs>
        <w:spacing w:before="120" w:after="0"/>
        <w:ind w:left="2268" w:hanging="2268"/>
        <w:rPr>
          <w:rFonts w:cs="Arial"/>
        </w:rPr>
      </w:pPr>
      <w:r w:rsidRPr="00E405E7">
        <w:rPr>
          <w:rFonts w:cs="Arial"/>
          <w:b/>
        </w:rPr>
        <w:sym w:font="Symbol" w:char="F044"/>
      </w:r>
      <w:proofErr w:type="spellStart"/>
      <w:proofErr w:type="gramStart"/>
      <w:r w:rsidRPr="00E405E7">
        <w:rPr>
          <w:rFonts w:cs="Arial"/>
          <w:b/>
        </w:rPr>
        <w:t>E</w:t>
      </w:r>
      <w:r w:rsidRPr="00E405E7">
        <w:rPr>
          <w:rFonts w:cs="Arial"/>
          <w:b/>
          <w:vertAlign w:val="subscript"/>
        </w:rPr>
        <w:t>i,m</w:t>
      </w:r>
      <w:proofErr w:type="spellEnd"/>
      <w:proofErr w:type="gramEnd"/>
      <w:r w:rsidRPr="00E405E7">
        <w:rPr>
          <w:rFonts w:cs="Arial"/>
          <w:b/>
        </w:rPr>
        <w:t xml:space="preserve"> [kWh] </w:t>
      </w:r>
      <w:r w:rsidRPr="00E405E7">
        <w:rPr>
          <w:rFonts w:cs="Arial"/>
          <w:b/>
        </w:rPr>
        <w:tab/>
      </w:r>
      <w:r w:rsidRPr="00E405E7">
        <w:rPr>
          <w:rFonts w:cs="Arial"/>
        </w:rPr>
        <w:t xml:space="preserve">je úspora </w:t>
      </w:r>
      <w:proofErr w:type="spellStart"/>
      <w:r w:rsidRPr="00E405E7">
        <w:rPr>
          <w:rFonts w:cs="Arial"/>
        </w:rPr>
        <w:t>el</w:t>
      </w:r>
      <w:r w:rsidR="006C7F6A">
        <w:rPr>
          <w:rFonts w:cs="Arial"/>
        </w:rPr>
        <w:t>.</w:t>
      </w:r>
      <w:r w:rsidRPr="00E405E7">
        <w:rPr>
          <w:rFonts w:cs="Arial"/>
        </w:rPr>
        <w:t>energie</w:t>
      </w:r>
      <w:proofErr w:type="spellEnd"/>
      <w:r w:rsidRPr="00E405E7">
        <w:rPr>
          <w:rFonts w:cs="Arial"/>
        </w:rPr>
        <w:t xml:space="preserve"> v daném areálu ve vyhodnocovaném měsíci</w:t>
      </w:r>
      <w:r w:rsidR="00B41005" w:rsidRPr="00E405E7">
        <w:rPr>
          <w:rFonts w:cs="Arial"/>
        </w:rPr>
        <w:t>.</w:t>
      </w:r>
    </w:p>
    <w:p w14:paraId="7A0120A2" w14:textId="77777777" w:rsidR="00055C24" w:rsidRPr="00E405E7" w:rsidRDefault="00055C24" w:rsidP="00055C24">
      <w:pPr>
        <w:tabs>
          <w:tab w:val="left" w:pos="2268"/>
        </w:tabs>
        <w:spacing w:before="120" w:after="0"/>
        <w:ind w:left="2268" w:hanging="2268"/>
        <w:rPr>
          <w:rFonts w:cs="Arial"/>
        </w:rPr>
      </w:pPr>
      <w:r w:rsidRPr="00E405E7">
        <w:rPr>
          <w:rFonts w:cs="Arial"/>
          <w:b/>
        </w:rPr>
        <w:sym w:font="Symbol" w:char="F044"/>
      </w:r>
      <w:proofErr w:type="spellStart"/>
      <w:r w:rsidRPr="00E405E7">
        <w:rPr>
          <w:rFonts w:cs="Arial"/>
          <w:b/>
        </w:rPr>
        <w:t>E_</w:t>
      </w:r>
      <w:proofErr w:type="gramStart"/>
      <w:r w:rsidRPr="00E405E7">
        <w:rPr>
          <w:rFonts w:cs="Arial"/>
          <w:b/>
        </w:rPr>
        <w:t>SV</w:t>
      </w:r>
      <w:r w:rsidRPr="00E405E7">
        <w:rPr>
          <w:rFonts w:cs="Arial"/>
          <w:b/>
          <w:vertAlign w:val="subscript"/>
        </w:rPr>
        <w:t>i,m</w:t>
      </w:r>
      <w:proofErr w:type="spellEnd"/>
      <w:proofErr w:type="gramEnd"/>
      <w:r w:rsidRPr="00E405E7">
        <w:rPr>
          <w:rFonts w:cs="Arial"/>
          <w:b/>
        </w:rPr>
        <w:t xml:space="preserve"> [kWh] </w:t>
      </w:r>
      <w:r w:rsidRPr="00E405E7">
        <w:rPr>
          <w:rFonts w:cs="Arial"/>
          <w:b/>
        </w:rPr>
        <w:tab/>
      </w:r>
      <w:r w:rsidRPr="00E405E7">
        <w:rPr>
          <w:rFonts w:cs="Arial"/>
        </w:rPr>
        <w:t xml:space="preserve">je úspora elektrické energie v daném areálu ve vyhodnocovaném měsíci vlivem úsporných opatření na osvětlení. Tato hodnota je pro účely výpočtu úspory nákladů </w:t>
      </w:r>
      <w:r w:rsidRPr="00E405E7">
        <w:rPr>
          <w:rFonts w:cs="Arial"/>
          <w:b/>
        </w:rPr>
        <w:t>ÚSP</w:t>
      </w:r>
      <w:r w:rsidRPr="00E405E7">
        <w:rPr>
          <w:rFonts w:cs="Arial"/>
          <w:vertAlign w:val="subscript"/>
        </w:rPr>
        <w:t>ZO</w:t>
      </w:r>
      <w:r w:rsidRPr="00E405E7">
        <w:rPr>
          <w:rFonts w:cs="Arial"/>
        </w:rPr>
        <w:t xml:space="preserve"> stanovena pro jednotlivé areály </w:t>
      </w:r>
      <w:r>
        <w:rPr>
          <w:rFonts w:cs="Arial"/>
        </w:rPr>
        <w:t xml:space="preserve">na základě změny příkonu systému osvětlení a zadaných provozních hodin (viz </w:t>
      </w:r>
      <w:r w:rsidR="009E63F8">
        <w:rPr>
          <w:rFonts w:cs="Arial"/>
        </w:rPr>
        <w:t xml:space="preserve">tabulky výpočtu úspory </w:t>
      </w:r>
      <w:proofErr w:type="spellStart"/>
      <w:proofErr w:type="gramStart"/>
      <w:r w:rsidR="009E63F8">
        <w:rPr>
          <w:rFonts w:cs="Arial"/>
        </w:rPr>
        <w:t>el.energie</w:t>
      </w:r>
      <w:proofErr w:type="spellEnd"/>
      <w:proofErr w:type="gramEnd"/>
      <w:r w:rsidR="009E63F8">
        <w:rPr>
          <w:rFonts w:cs="Arial"/>
        </w:rPr>
        <w:t xml:space="preserve"> na osvětlení v Příloze č.2 smlouvy</w:t>
      </w:r>
      <w:r>
        <w:rPr>
          <w:rFonts w:cs="Arial"/>
        </w:rPr>
        <w:t>)</w:t>
      </w:r>
      <w:r w:rsidRPr="00E405E7">
        <w:rPr>
          <w:rFonts w:cs="Arial"/>
        </w:rPr>
        <w:t xml:space="preserve">. Hodnoty </w:t>
      </w:r>
      <w:r w:rsidRPr="00E405E7">
        <w:rPr>
          <w:rFonts w:cs="Arial"/>
          <w:b/>
        </w:rPr>
        <w:sym w:font="Symbol" w:char="F044"/>
      </w:r>
      <w:proofErr w:type="spellStart"/>
      <w:r w:rsidRPr="00E405E7">
        <w:rPr>
          <w:rFonts w:cs="Arial"/>
          <w:b/>
        </w:rPr>
        <w:t>E_</w:t>
      </w:r>
      <w:proofErr w:type="gramStart"/>
      <w:r w:rsidRPr="00E405E7">
        <w:rPr>
          <w:rFonts w:cs="Arial"/>
          <w:b/>
        </w:rPr>
        <w:t>SV</w:t>
      </w:r>
      <w:r w:rsidRPr="00E405E7">
        <w:rPr>
          <w:rFonts w:cs="Arial"/>
          <w:b/>
          <w:vertAlign w:val="subscript"/>
        </w:rPr>
        <w:t>i,m</w:t>
      </w:r>
      <w:proofErr w:type="spellEnd"/>
      <w:proofErr w:type="gramEnd"/>
      <w:r w:rsidRPr="00E405E7">
        <w:rPr>
          <w:rFonts w:cs="Arial"/>
        </w:rPr>
        <w:t xml:space="preserve"> pro jednotlivé areály jsou uvedeny v Tab.6.3.</w:t>
      </w:r>
    </w:p>
    <w:p w14:paraId="184DE8B4" w14:textId="77777777" w:rsidR="00055C24" w:rsidRDefault="00055C24" w:rsidP="00055C24">
      <w:pPr>
        <w:tabs>
          <w:tab w:val="left" w:pos="2268"/>
        </w:tabs>
        <w:spacing w:before="120" w:after="0"/>
        <w:ind w:left="2268" w:hanging="2268"/>
      </w:pPr>
      <w:r w:rsidRPr="00021673">
        <w:rPr>
          <w:rFonts w:cs="Arial"/>
          <w:b/>
        </w:rPr>
        <w:sym w:font="Symbol" w:char="F044"/>
      </w:r>
      <w:proofErr w:type="spellStart"/>
      <w:r w:rsidRPr="00021673">
        <w:rPr>
          <w:rFonts w:cs="Arial"/>
          <w:b/>
        </w:rPr>
        <w:t>E_</w:t>
      </w:r>
      <w:proofErr w:type="gramStart"/>
      <w:r w:rsidR="001A31E0">
        <w:rPr>
          <w:rFonts w:cs="Arial"/>
          <w:b/>
        </w:rPr>
        <w:t>ČE</w:t>
      </w:r>
      <w:r w:rsidRPr="00021673">
        <w:rPr>
          <w:rFonts w:cs="Arial"/>
          <w:b/>
          <w:vertAlign w:val="subscript"/>
        </w:rPr>
        <w:t>i,m</w:t>
      </w:r>
      <w:proofErr w:type="spellEnd"/>
      <w:proofErr w:type="gramEnd"/>
      <w:r w:rsidRPr="00021673">
        <w:rPr>
          <w:rFonts w:cs="Arial"/>
          <w:b/>
        </w:rPr>
        <w:t xml:space="preserve"> [kWh] </w:t>
      </w:r>
      <w:r w:rsidRPr="00021673">
        <w:rPr>
          <w:rFonts w:cs="Arial"/>
          <w:b/>
        </w:rPr>
        <w:tab/>
      </w:r>
      <w:r w:rsidRPr="00021673">
        <w:rPr>
          <w:rFonts w:cs="Arial"/>
        </w:rPr>
        <w:t xml:space="preserve">je úspora </w:t>
      </w:r>
      <w:proofErr w:type="spellStart"/>
      <w:r w:rsidRPr="00021673">
        <w:rPr>
          <w:rFonts w:cs="Arial"/>
        </w:rPr>
        <w:t>el.energie</w:t>
      </w:r>
      <w:proofErr w:type="spellEnd"/>
      <w:r w:rsidRPr="00021673">
        <w:rPr>
          <w:rFonts w:cs="Arial"/>
        </w:rPr>
        <w:t xml:space="preserve"> v daném areálu ve vyhodnocovaném měsíci </w:t>
      </w:r>
      <w:r w:rsidR="001A31E0" w:rsidRPr="001A31E0">
        <w:rPr>
          <w:rFonts w:cs="Arial"/>
        </w:rPr>
        <w:t>dosažen</w:t>
      </w:r>
      <w:r w:rsidR="001A31E0">
        <w:rPr>
          <w:rFonts w:cs="Arial"/>
        </w:rPr>
        <w:t>á</w:t>
      </w:r>
      <w:r w:rsidR="001A31E0" w:rsidRPr="001A31E0">
        <w:rPr>
          <w:rFonts w:cs="Arial"/>
        </w:rPr>
        <w:t xml:space="preserve"> na oběhových čerpadlech jejich náhradou za energeticky úsporná oběhová čerpadla s plynulou regulací otáček v kombinaci s jejich řízením na „proporcionální tlak“ s ohledem na snižování průtoku v systému díky termostatickým hlavicím</w:t>
      </w:r>
      <w:r w:rsidR="001A31E0">
        <w:rPr>
          <w:rFonts w:cs="Arial"/>
        </w:rPr>
        <w:t xml:space="preserve">. Tato úspora je podrobně stanovena </w:t>
      </w:r>
      <w:r w:rsidR="009E63F8">
        <w:rPr>
          <w:rFonts w:cs="Arial"/>
        </w:rPr>
        <w:t xml:space="preserve">(viz tabulky výpočtu úspory </w:t>
      </w:r>
      <w:proofErr w:type="spellStart"/>
      <w:proofErr w:type="gramStart"/>
      <w:r w:rsidR="009E63F8">
        <w:rPr>
          <w:rFonts w:cs="Arial"/>
        </w:rPr>
        <w:t>el.energie</w:t>
      </w:r>
      <w:proofErr w:type="spellEnd"/>
      <w:proofErr w:type="gramEnd"/>
      <w:r w:rsidR="009E63F8">
        <w:rPr>
          <w:rFonts w:cs="Arial"/>
        </w:rPr>
        <w:t xml:space="preserve"> pro oběhová čerpadla v Příloze č.2 smlouvy) </w:t>
      </w:r>
      <w:r w:rsidR="001A31E0">
        <w:rPr>
          <w:rFonts w:cs="Arial"/>
        </w:rPr>
        <w:t>a</w:t>
      </w:r>
      <w:r w:rsidR="001A31E0" w:rsidRPr="00E405E7">
        <w:rPr>
          <w:rFonts w:cs="Arial"/>
        </w:rPr>
        <w:t xml:space="preserve"> </w:t>
      </w:r>
      <w:r w:rsidR="001A31E0">
        <w:rPr>
          <w:rFonts w:cs="Arial"/>
        </w:rPr>
        <w:t>h</w:t>
      </w:r>
      <w:r w:rsidR="001A31E0" w:rsidRPr="00E405E7">
        <w:rPr>
          <w:rFonts w:cs="Arial"/>
        </w:rPr>
        <w:t xml:space="preserve">odnoty </w:t>
      </w:r>
      <w:r w:rsidR="001A31E0" w:rsidRPr="00E405E7">
        <w:rPr>
          <w:rFonts w:cs="Arial"/>
          <w:b/>
        </w:rPr>
        <w:sym w:font="Symbol" w:char="F044"/>
      </w:r>
      <w:proofErr w:type="spellStart"/>
      <w:r w:rsidR="001A31E0" w:rsidRPr="00E405E7">
        <w:rPr>
          <w:rFonts w:cs="Arial"/>
          <w:b/>
        </w:rPr>
        <w:t>E_</w:t>
      </w:r>
      <w:r w:rsidR="001A31E0">
        <w:rPr>
          <w:rFonts w:cs="Arial"/>
          <w:b/>
        </w:rPr>
        <w:t>ČE</w:t>
      </w:r>
      <w:r w:rsidR="001A31E0" w:rsidRPr="00E405E7">
        <w:rPr>
          <w:rFonts w:cs="Arial"/>
          <w:b/>
          <w:vertAlign w:val="subscript"/>
        </w:rPr>
        <w:t>i,m</w:t>
      </w:r>
      <w:proofErr w:type="spellEnd"/>
      <w:r w:rsidR="001A31E0" w:rsidRPr="00E405E7">
        <w:rPr>
          <w:rFonts w:cs="Arial"/>
        </w:rPr>
        <w:t xml:space="preserve"> pro jednotlivé areály jsou uvedeny v Tab.6.3.</w:t>
      </w:r>
    </w:p>
    <w:p w14:paraId="7FE512FC" w14:textId="77777777" w:rsidR="00055C24" w:rsidRDefault="00055C24" w:rsidP="00055C24">
      <w:pPr>
        <w:tabs>
          <w:tab w:val="left" w:pos="2268"/>
        </w:tabs>
        <w:spacing w:before="120" w:after="0"/>
        <w:ind w:left="2268" w:hanging="2268"/>
      </w:pPr>
      <w:r w:rsidRPr="00021673">
        <w:rPr>
          <w:rFonts w:cs="Arial"/>
          <w:b/>
        </w:rPr>
        <w:sym w:font="Symbol" w:char="F044"/>
      </w:r>
      <w:proofErr w:type="spellStart"/>
      <w:r w:rsidRPr="00021673">
        <w:rPr>
          <w:rFonts w:cs="Arial"/>
          <w:b/>
        </w:rPr>
        <w:t>E_</w:t>
      </w:r>
      <w:proofErr w:type="gramStart"/>
      <w:r>
        <w:rPr>
          <w:rFonts w:cs="Arial"/>
          <w:b/>
        </w:rPr>
        <w:t>F</w:t>
      </w:r>
      <w:r w:rsidR="00E1047F">
        <w:rPr>
          <w:rFonts w:cs="Arial"/>
          <w:b/>
        </w:rPr>
        <w:t>M</w:t>
      </w:r>
      <w:r w:rsidRPr="00021673">
        <w:rPr>
          <w:rFonts w:cs="Arial"/>
          <w:b/>
          <w:vertAlign w:val="subscript"/>
        </w:rPr>
        <w:t>i,m</w:t>
      </w:r>
      <w:proofErr w:type="spellEnd"/>
      <w:proofErr w:type="gramEnd"/>
      <w:r w:rsidRPr="00021673">
        <w:rPr>
          <w:rFonts w:cs="Arial"/>
          <w:b/>
        </w:rPr>
        <w:t xml:space="preserve"> [kWh] </w:t>
      </w:r>
      <w:r w:rsidRPr="00021673">
        <w:rPr>
          <w:rFonts w:cs="Arial"/>
          <w:b/>
        </w:rPr>
        <w:tab/>
      </w:r>
      <w:r w:rsidR="00E1047F" w:rsidRPr="00021673">
        <w:rPr>
          <w:rFonts w:cs="Arial"/>
        </w:rPr>
        <w:t xml:space="preserve">je úspora </w:t>
      </w:r>
      <w:proofErr w:type="spellStart"/>
      <w:r w:rsidR="00E1047F" w:rsidRPr="00021673">
        <w:rPr>
          <w:rFonts w:cs="Arial"/>
        </w:rPr>
        <w:t>el.energie</w:t>
      </w:r>
      <w:proofErr w:type="spellEnd"/>
      <w:r w:rsidR="00E1047F" w:rsidRPr="00021673">
        <w:rPr>
          <w:rFonts w:cs="Arial"/>
        </w:rPr>
        <w:t xml:space="preserve"> v daném areálu ve vyhodnocovaném měsíci </w:t>
      </w:r>
      <w:r w:rsidR="00E1047F" w:rsidRPr="00E1047F">
        <w:rPr>
          <w:rFonts w:cs="Arial"/>
        </w:rPr>
        <w:t>instalací frekvenčních měničů a řízením ventilátorů VZT jednotek</w:t>
      </w:r>
      <w:r w:rsidR="001A31E0">
        <w:rPr>
          <w:rFonts w:cs="Arial"/>
        </w:rPr>
        <w:t xml:space="preserve">. </w:t>
      </w:r>
      <w:r w:rsidR="00E1047F">
        <w:rPr>
          <w:rFonts w:cs="Arial"/>
        </w:rPr>
        <w:t xml:space="preserve"> </w:t>
      </w:r>
      <w:r w:rsidR="001A31E0">
        <w:rPr>
          <w:rFonts w:cs="Arial"/>
        </w:rPr>
        <w:t xml:space="preserve">Tato úspora je podrobně stanovena </w:t>
      </w:r>
      <w:r w:rsidR="00BF3AD1">
        <w:rPr>
          <w:rFonts w:cs="Arial"/>
        </w:rPr>
        <w:t xml:space="preserve">(viz tabulky výpočtu úspory </w:t>
      </w:r>
      <w:proofErr w:type="spellStart"/>
      <w:proofErr w:type="gramStart"/>
      <w:r w:rsidR="00BF3AD1">
        <w:rPr>
          <w:rFonts w:cs="Arial"/>
        </w:rPr>
        <w:t>el.energie</w:t>
      </w:r>
      <w:proofErr w:type="spellEnd"/>
      <w:proofErr w:type="gramEnd"/>
      <w:r w:rsidR="00BF3AD1">
        <w:rPr>
          <w:rFonts w:cs="Arial"/>
        </w:rPr>
        <w:t xml:space="preserve"> pro ventilátory v Příloze č.2 smlouvy)</w:t>
      </w:r>
      <w:r w:rsidR="001A31E0">
        <w:rPr>
          <w:rFonts w:cs="Arial"/>
        </w:rPr>
        <w:t xml:space="preserve"> a</w:t>
      </w:r>
      <w:r w:rsidR="001A31E0" w:rsidRPr="00E405E7">
        <w:rPr>
          <w:rFonts w:cs="Arial"/>
        </w:rPr>
        <w:t xml:space="preserve"> </w:t>
      </w:r>
      <w:r w:rsidR="001A31E0">
        <w:rPr>
          <w:rFonts w:cs="Arial"/>
        </w:rPr>
        <w:t>h</w:t>
      </w:r>
      <w:r w:rsidR="001A31E0" w:rsidRPr="00E405E7">
        <w:rPr>
          <w:rFonts w:cs="Arial"/>
        </w:rPr>
        <w:t xml:space="preserve">odnoty </w:t>
      </w:r>
      <w:r w:rsidR="001A31E0" w:rsidRPr="00E405E7">
        <w:rPr>
          <w:rFonts w:cs="Arial"/>
          <w:b/>
        </w:rPr>
        <w:sym w:font="Symbol" w:char="F044"/>
      </w:r>
      <w:proofErr w:type="spellStart"/>
      <w:r w:rsidR="001A31E0" w:rsidRPr="00E405E7">
        <w:rPr>
          <w:rFonts w:cs="Arial"/>
          <w:b/>
        </w:rPr>
        <w:t>E_</w:t>
      </w:r>
      <w:r w:rsidR="001A31E0">
        <w:rPr>
          <w:rFonts w:cs="Arial"/>
          <w:b/>
        </w:rPr>
        <w:t>FM</w:t>
      </w:r>
      <w:r w:rsidR="001A31E0" w:rsidRPr="00E405E7">
        <w:rPr>
          <w:rFonts w:cs="Arial"/>
          <w:b/>
          <w:vertAlign w:val="subscript"/>
        </w:rPr>
        <w:t>i,m</w:t>
      </w:r>
      <w:proofErr w:type="spellEnd"/>
      <w:r w:rsidR="001A31E0" w:rsidRPr="00E405E7">
        <w:rPr>
          <w:rFonts w:cs="Arial"/>
        </w:rPr>
        <w:t xml:space="preserve"> pro jednotlivé areály jsou uvedeny v Tab.6.3.</w:t>
      </w:r>
    </w:p>
    <w:p w14:paraId="12164656" w14:textId="367AE2A2" w:rsidR="006545E2" w:rsidRPr="006545E2" w:rsidRDefault="003414BD" w:rsidP="003414BD">
      <w:pPr>
        <w:spacing w:before="120" w:after="0"/>
        <w:ind w:left="2268" w:hanging="2268"/>
        <w:rPr>
          <w:rFonts w:cs="Arial"/>
        </w:rPr>
      </w:pPr>
      <w:r w:rsidRPr="006545E2">
        <w:rPr>
          <w:rFonts w:cs="Arial"/>
          <w:b/>
        </w:rPr>
        <w:sym w:font="Symbol" w:char="F044"/>
      </w:r>
      <w:proofErr w:type="spellStart"/>
      <w:proofErr w:type="gramStart"/>
      <w:r w:rsidRPr="006545E2">
        <w:rPr>
          <w:rFonts w:cs="Arial"/>
          <w:b/>
        </w:rPr>
        <w:t>V</w:t>
      </w:r>
      <w:r w:rsidRPr="006545E2">
        <w:rPr>
          <w:rFonts w:cs="Arial"/>
          <w:b/>
          <w:vertAlign w:val="subscript"/>
        </w:rPr>
        <w:t>i,m</w:t>
      </w:r>
      <w:proofErr w:type="spellEnd"/>
      <w:proofErr w:type="gramEnd"/>
      <w:r w:rsidRPr="006545E2">
        <w:rPr>
          <w:rFonts w:cs="Arial"/>
          <w:b/>
        </w:rPr>
        <w:t xml:space="preserve"> [m</w:t>
      </w:r>
      <w:r w:rsidRPr="006545E2">
        <w:rPr>
          <w:rFonts w:cs="Arial"/>
          <w:b/>
          <w:vertAlign w:val="superscript"/>
        </w:rPr>
        <w:t>3</w:t>
      </w:r>
      <w:r w:rsidRPr="006545E2">
        <w:rPr>
          <w:rFonts w:cs="Arial"/>
          <w:b/>
        </w:rPr>
        <w:t xml:space="preserve">] </w:t>
      </w:r>
      <w:r w:rsidRPr="006545E2">
        <w:rPr>
          <w:rFonts w:cs="Arial"/>
          <w:b/>
        </w:rPr>
        <w:tab/>
      </w:r>
      <w:r w:rsidRPr="0020322A">
        <w:rPr>
          <w:rFonts w:cs="Arial"/>
        </w:rPr>
        <w:t>je úspora vody v daném areálu ve vyhodnocovaném měsíci</w:t>
      </w:r>
      <w:r w:rsidR="00E1047F" w:rsidRPr="0020322A">
        <w:rPr>
          <w:rFonts w:cs="Arial"/>
        </w:rPr>
        <w:t xml:space="preserve"> uvedená v Tab.6.3</w:t>
      </w:r>
      <w:r w:rsidR="00E1047F" w:rsidRPr="0020322A">
        <w:t>.</w:t>
      </w:r>
      <w:r w:rsidR="000037C3" w:rsidRPr="0020322A">
        <w:t xml:space="preserve"> </w:t>
      </w:r>
      <w:r w:rsidR="0020322A" w:rsidRPr="0020322A">
        <w:t xml:space="preserve">Tato úspora byla stanovena na základě stávající spotřeby </w:t>
      </w:r>
      <w:r w:rsidR="0020322A" w:rsidRPr="0020322A">
        <w:lastRenderedPageBreak/>
        <w:t xml:space="preserve">vody a rozsahu realizovaných úsporných opatření na vodě postupem </w:t>
      </w:r>
      <w:r w:rsidR="00456466">
        <w:rPr>
          <w:noProof/>
        </w:rPr>
        <mc:AlternateContent>
          <mc:Choice Requires="wps">
            <w:drawing>
              <wp:anchor distT="0" distB="0" distL="114300" distR="114300" simplePos="0" relativeHeight="251800064" behindDoc="0" locked="0" layoutInCell="1" allowOverlap="1" wp14:anchorId="23552C3B" wp14:editId="158EA2EF">
                <wp:simplePos x="0" y="0"/>
                <wp:positionH relativeFrom="column">
                  <wp:posOffset>0</wp:posOffset>
                </wp:positionH>
                <wp:positionV relativeFrom="paragraph">
                  <wp:posOffset>184150</wp:posOffset>
                </wp:positionV>
                <wp:extent cx="5972175" cy="8924925"/>
                <wp:effectExtent l="0" t="0" r="28575" b="28575"/>
                <wp:wrapNone/>
                <wp:docPr id="2331" name="Obdélník 2331"/>
                <wp:cNvGraphicFramePr/>
                <a:graphic xmlns:a="http://schemas.openxmlformats.org/drawingml/2006/main">
                  <a:graphicData uri="http://schemas.microsoft.com/office/word/2010/wordprocessingShape">
                    <wps:wsp>
                      <wps:cNvSpPr/>
                      <wps:spPr>
                        <a:xfrm>
                          <a:off x="0" y="0"/>
                          <a:ext cx="5972175" cy="892492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549B9D8" id="Obdélník 2331" o:spid="_x0000_s1026" style="position:absolute;margin-left:0;margin-top:14.5pt;width:470.25pt;height:702.75pt;z-index:251800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" fillcolor="black [3200]" strokecolor="black [1600]" strokeweight="2pt"/>
            </w:pict>
          </mc:Fallback>
        </mc:AlternateContent>
      </w:r>
      <w:r w:rsidR="0020322A" w:rsidRPr="0020322A">
        <w:t>uvedeným v Tab.6.4.</w:t>
      </w:r>
    </w:p>
    <w:p w14:paraId="7B94FD39" w14:textId="77777777" w:rsidR="003414BD" w:rsidRPr="004209D0" w:rsidRDefault="003414BD" w:rsidP="001008D0">
      <w:pPr>
        <w:tabs>
          <w:tab w:val="left" w:pos="2268"/>
        </w:tabs>
        <w:spacing w:before="120" w:after="0"/>
        <w:ind w:left="2268" w:hanging="2268"/>
        <w:rPr>
          <w:rFonts w:cs="Arial"/>
        </w:rPr>
      </w:pPr>
      <w:r w:rsidRPr="004209D0">
        <w:rPr>
          <w:rFonts w:cs="Arial"/>
          <w:b/>
        </w:rPr>
        <w:t>KOR_T</w:t>
      </w:r>
      <w:r w:rsidRPr="004209D0">
        <w:rPr>
          <w:rFonts w:cs="Arial"/>
          <w:vertAlign w:val="subscript"/>
        </w:rPr>
        <w:t xml:space="preserve"> </w:t>
      </w:r>
      <w:proofErr w:type="spellStart"/>
      <w:proofErr w:type="gramStart"/>
      <w:r w:rsidRPr="004209D0">
        <w:rPr>
          <w:rFonts w:cs="Arial"/>
          <w:vertAlign w:val="subscript"/>
        </w:rPr>
        <w:t>i,m</w:t>
      </w:r>
      <w:proofErr w:type="spellEnd"/>
      <w:proofErr w:type="gramEnd"/>
      <w:r w:rsidRPr="004209D0">
        <w:rPr>
          <w:rFonts w:cs="Arial"/>
          <w:b/>
        </w:rPr>
        <w:t xml:space="preserve"> [GJ] </w:t>
      </w:r>
      <w:r w:rsidRPr="004209D0">
        <w:rPr>
          <w:rFonts w:cs="Arial"/>
          <w:b/>
        </w:rPr>
        <w:tab/>
      </w:r>
      <w:r w:rsidRPr="004209D0">
        <w:rPr>
          <w:rFonts w:cs="Arial"/>
        </w:rPr>
        <w:t>je měsíční referenční hodnota spotřeby tepla v daném areálu upravená na teplotní podmínky vyhodnocovaného měsíce.</w:t>
      </w:r>
    </w:p>
    <w:p w14:paraId="1DC36573" w14:textId="77777777" w:rsidR="004C5362" w:rsidRDefault="004C5362" w:rsidP="004C5362">
      <w:pPr>
        <w:tabs>
          <w:tab w:val="left" w:pos="2268"/>
        </w:tabs>
        <w:spacing w:before="120" w:after="0"/>
        <w:ind w:left="2268" w:hanging="2268"/>
        <w:rPr>
          <w:rFonts w:cs="Arial"/>
        </w:rPr>
      </w:pPr>
      <w:r w:rsidRPr="004209D0">
        <w:rPr>
          <w:rFonts w:cs="Arial"/>
          <w:b/>
        </w:rPr>
        <w:t>KOR_P</w:t>
      </w:r>
      <w:r w:rsidRPr="004209D0">
        <w:rPr>
          <w:rFonts w:cs="Arial"/>
          <w:vertAlign w:val="subscript"/>
        </w:rPr>
        <w:t xml:space="preserve"> </w:t>
      </w:r>
      <w:proofErr w:type="spellStart"/>
      <w:proofErr w:type="gramStart"/>
      <w:r w:rsidRPr="004209D0">
        <w:rPr>
          <w:rFonts w:cs="Arial"/>
          <w:vertAlign w:val="subscript"/>
        </w:rPr>
        <w:t>i,m</w:t>
      </w:r>
      <w:proofErr w:type="spellEnd"/>
      <w:proofErr w:type="gramEnd"/>
      <w:r w:rsidRPr="004209D0">
        <w:rPr>
          <w:rFonts w:cs="Arial"/>
          <w:b/>
        </w:rPr>
        <w:t xml:space="preserve"> [kWh] </w:t>
      </w:r>
      <w:r w:rsidRPr="004209D0">
        <w:rPr>
          <w:rFonts w:cs="Arial"/>
          <w:b/>
        </w:rPr>
        <w:tab/>
      </w:r>
      <w:r w:rsidRPr="004209D0">
        <w:rPr>
          <w:rFonts w:cs="Arial"/>
        </w:rPr>
        <w:t>je měsíční referenční hodnota spotřeby spalného tepla v plynu v daném areálu upravená na teplotní podmínky vyhodnocovaného měsíce.</w:t>
      </w:r>
    </w:p>
    <w:p w14:paraId="6C17BC6C" w14:textId="77777777" w:rsidR="008142E8" w:rsidRDefault="003414BD" w:rsidP="001A31E0">
      <w:pPr>
        <w:tabs>
          <w:tab w:val="left" w:pos="2268"/>
        </w:tabs>
        <w:spacing w:before="120" w:after="0"/>
        <w:ind w:left="2268" w:hanging="2268"/>
        <w:rPr>
          <w:rFonts w:cs="Arial"/>
        </w:rPr>
      </w:pPr>
      <w:r w:rsidRPr="004209D0">
        <w:rPr>
          <w:rFonts w:cs="Arial"/>
          <w:b/>
        </w:rPr>
        <w:t>SK_T</w:t>
      </w:r>
      <w:r w:rsidRPr="004209D0">
        <w:rPr>
          <w:rFonts w:cs="Arial"/>
          <w:vertAlign w:val="subscript"/>
        </w:rPr>
        <w:t xml:space="preserve"> </w:t>
      </w:r>
      <w:proofErr w:type="spellStart"/>
      <w:proofErr w:type="gramStart"/>
      <w:r w:rsidRPr="004209D0">
        <w:rPr>
          <w:rFonts w:cs="Arial"/>
          <w:vertAlign w:val="subscript"/>
        </w:rPr>
        <w:t>i,m</w:t>
      </w:r>
      <w:proofErr w:type="spellEnd"/>
      <w:proofErr w:type="gramEnd"/>
      <w:r w:rsidRPr="004209D0">
        <w:rPr>
          <w:rFonts w:cs="Arial"/>
          <w:b/>
        </w:rPr>
        <w:t xml:space="preserve"> [GJ] </w:t>
      </w:r>
      <w:r w:rsidRPr="004209D0">
        <w:rPr>
          <w:rFonts w:cs="Arial"/>
          <w:b/>
        </w:rPr>
        <w:tab/>
      </w:r>
      <w:r w:rsidR="001008D0" w:rsidRPr="004209D0">
        <w:rPr>
          <w:rFonts w:cs="Arial"/>
        </w:rPr>
        <w:t xml:space="preserve">je skutečná spotřeba tepla v daném </w:t>
      </w:r>
      <w:r w:rsidRPr="004209D0">
        <w:rPr>
          <w:rFonts w:cs="Arial"/>
        </w:rPr>
        <w:t xml:space="preserve">areálu ve vyhodnocovaném měsíci </w:t>
      </w:r>
      <w:r w:rsidR="004209D0" w:rsidRPr="004209D0">
        <w:rPr>
          <w:rFonts w:cs="Arial"/>
        </w:rPr>
        <w:t xml:space="preserve">změřená na fakturačním kalorimetru viz část 2 </w:t>
      </w:r>
      <w:r w:rsidRPr="004209D0">
        <w:rPr>
          <w:rFonts w:cs="Arial"/>
        </w:rPr>
        <w:t xml:space="preserve">této </w:t>
      </w:r>
      <w:r w:rsidR="004209D0" w:rsidRPr="004209D0">
        <w:rPr>
          <w:rFonts w:cs="Arial"/>
        </w:rPr>
        <w:t>P</w:t>
      </w:r>
      <w:r w:rsidRPr="004209D0">
        <w:rPr>
          <w:rFonts w:cs="Arial"/>
        </w:rPr>
        <w:t>řílohy</w:t>
      </w:r>
    </w:p>
    <w:p w14:paraId="65A47EA8" w14:textId="77777777" w:rsidR="004209D0" w:rsidRDefault="00D156FF" w:rsidP="004209D0">
      <w:pPr>
        <w:tabs>
          <w:tab w:val="left" w:pos="2268"/>
        </w:tabs>
        <w:spacing w:before="120" w:after="0"/>
        <w:ind w:left="2268" w:hanging="2268"/>
        <w:rPr>
          <w:rFonts w:cs="Arial"/>
        </w:rPr>
      </w:pPr>
      <w:r w:rsidRPr="004209D0">
        <w:rPr>
          <w:rFonts w:cs="Arial"/>
          <w:b/>
        </w:rPr>
        <w:t>SK_P</w:t>
      </w:r>
      <w:r w:rsidRPr="004209D0">
        <w:rPr>
          <w:rFonts w:cs="Arial"/>
          <w:vertAlign w:val="subscript"/>
        </w:rPr>
        <w:t xml:space="preserve"> </w:t>
      </w:r>
      <w:proofErr w:type="spellStart"/>
      <w:proofErr w:type="gramStart"/>
      <w:r w:rsidRPr="004209D0">
        <w:rPr>
          <w:rFonts w:cs="Arial"/>
          <w:vertAlign w:val="subscript"/>
        </w:rPr>
        <w:t>i,m</w:t>
      </w:r>
      <w:proofErr w:type="spellEnd"/>
      <w:proofErr w:type="gramEnd"/>
      <w:r w:rsidRPr="004209D0">
        <w:rPr>
          <w:rFonts w:cs="Arial"/>
          <w:b/>
        </w:rPr>
        <w:t xml:space="preserve"> [kWh] </w:t>
      </w:r>
      <w:r w:rsidRPr="004209D0">
        <w:rPr>
          <w:rFonts w:cs="Arial"/>
          <w:b/>
        </w:rPr>
        <w:tab/>
      </w:r>
      <w:r w:rsidRPr="004209D0">
        <w:rPr>
          <w:rFonts w:cs="Arial"/>
        </w:rPr>
        <w:t xml:space="preserve">je </w:t>
      </w:r>
      <w:r w:rsidRPr="00AF23C6">
        <w:rPr>
          <w:rFonts w:cs="Arial"/>
        </w:rPr>
        <w:t xml:space="preserve">skutečná spotřeba spalného tepla v plynu v daném areálu ve vyhodnocovaném měsíci </w:t>
      </w:r>
      <w:r w:rsidR="004209D0" w:rsidRPr="00AF23C6">
        <w:rPr>
          <w:rFonts w:cs="Arial"/>
        </w:rPr>
        <w:t>změřená na fakturačním plynoměru viz část 2 této Přílohy.</w:t>
      </w:r>
    </w:p>
    <w:p w14:paraId="729BE3F2" w14:textId="77777777" w:rsidR="003414BD" w:rsidRPr="003E14AC" w:rsidRDefault="003414BD" w:rsidP="003414BD">
      <w:pPr>
        <w:tabs>
          <w:tab w:val="left" w:pos="2268"/>
        </w:tabs>
        <w:spacing w:before="120" w:after="0"/>
        <w:ind w:left="2268" w:hanging="2268"/>
        <w:rPr>
          <w:rFonts w:cs="Arial"/>
        </w:rPr>
      </w:pPr>
      <w:r w:rsidRPr="003E14AC">
        <w:rPr>
          <w:rFonts w:cs="Arial"/>
          <w:b/>
        </w:rPr>
        <w:t>REF_T_Z</w:t>
      </w:r>
      <w:r w:rsidRPr="003E14AC">
        <w:rPr>
          <w:rFonts w:cs="Arial"/>
          <w:vertAlign w:val="subscript"/>
        </w:rPr>
        <w:t xml:space="preserve"> </w:t>
      </w:r>
      <w:proofErr w:type="spellStart"/>
      <w:proofErr w:type="gramStart"/>
      <w:r w:rsidRPr="003E14AC">
        <w:rPr>
          <w:rFonts w:cs="Arial"/>
          <w:vertAlign w:val="subscript"/>
        </w:rPr>
        <w:t>i,m</w:t>
      </w:r>
      <w:proofErr w:type="spellEnd"/>
      <w:proofErr w:type="gramEnd"/>
      <w:r w:rsidRPr="003E14AC">
        <w:rPr>
          <w:rFonts w:cs="Arial"/>
          <w:b/>
        </w:rPr>
        <w:t xml:space="preserve"> [GJ] </w:t>
      </w:r>
      <w:r w:rsidRPr="003E14AC">
        <w:rPr>
          <w:rFonts w:cs="Arial"/>
          <w:b/>
        </w:rPr>
        <w:tab/>
      </w:r>
      <w:r w:rsidRPr="003E14AC">
        <w:rPr>
          <w:rFonts w:cs="Arial"/>
        </w:rPr>
        <w:t>tato hodnota je uvedena pro daný areál v Tab.1.1 v Příloze č.1.</w:t>
      </w:r>
    </w:p>
    <w:p w14:paraId="6184B0D9" w14:textId="7E575CF7" w:rsidR="003414BD" w:rsidRDefault="003414BD" w:rsidP="003414BD">
      <w:pPr>
        <w:tabs>
          <w:tab w:val="left" w:pos="2268"/>
        </w:tabs>
        <w:spacing w:before="120" w:after="0"/>
        <w:ind w:left="2268" w:hanging="2268"/>
        <w:rPr>
          <w:rFonts w:cs="Arial"/>
        </w:rPr>
      </w:pPr>
      <w:r w:rsidRPr="003E14AC">
        <w:rPr>
          <w:rFonts w:cs="Arial"/>
          <w:b/>
        </w:rPr>
        <w:t>REF_T_N</w:t>
      </w:r>
      <w:r w:rsidRPr="003E14AC">
        <w:rPr>
          <w:rFonts w:cs="Arial"/>
          <w:vertAlign w:val="subscript"/>
        </w:rPr>
        <w:t xml:space="preserve"> </w:t>
      </w:r>
      <w:proofErr w:type="spellStart"/>
      <w:proofErr w:type="gramStart"/>
      <w:r w:rsidRPr="003E14AC">
        <w:rPr>
          <w:rFonts w:cs="Arial"/>
          <w:vertAlign w:val="subscript"/>
        </w:rPr>
        <w:t>i,m</w:t>
      </w:r>
      <w:proofErr w:type="spellEnd"/>
      <w:proofErr w:type="gramEnd"/>
      <w:r w:rsidRPr="003E14AC">
        <w:rPr>
          <w:rFonts w:cs="Arial"/>
          <w:b/>
        </w:rPr>
        <w:t xml:space="preserve"> [GJ] </w:t>
      </w:r>
      <w:r w:rsidRPr="003E14AC">
        <w:rPr>
          <w:rFonts w:cs="Arial"/>
          <w:b/>
        </w:rPr>
        <w:tab/>
      </w:r>
      <w:r w:rsidRPr="003E14AC">
        <w:rPr>
          <w:rFonts w:cs="Arial"/>
        </w:rPr>
        <w:t>tato hodnota je uvedena pro daný areál v Tab.1.1 v Příloze č.1.</w:t>
      </w:r>
    </w:p>
    <w:p w14:paraId="34B3A44D" w14:textId="769356C1" w:rsidR="008B0A87" w:rsidRPr="003E14AC" w:rsidRDefault="008B0A87" w:rsidP="008B0A87">
      <w:pPr>
        <w:tabs>
          <w:tab w:val="left" w:pos="2268"/>
        </w:tabs>
        <w:spacing w:before="120" w:after="0"/>
        <w:ind w:left="2268" w:hanging="2268"/>
        <w:rPr>
          <w:rFonts w:cs="Arial"/>
        </w:rPr>
      </w:pPr>
      <w:r w:rsidRPr="003E14AC">
        <w:rPr>
          <w:rFonts w:cs="Arial"/>
          <w:b/>
        </w:rPr>
        <w:t>REF_T_</w:t>
      </w:r>
      <w:r>
        <w:rPr>
          <w:rFonts w:cs="Arial"/>
          <w:b/>
        </w:rPr>
        <w:t>VZT</w:t>
      </w:r>
      <w:r w:rsidRPr="003E14AC">
        <w:rPr>
          <w:rFonts w:cs="Arial"/>
          <w:vertAlign w:val="subscript"/>
        </w:rPr>
        <w:t xml:space="preserve"> </w:t>
      </w:r>
      <w:proofErr w:type="spellStart"/>
      <w:proofErr w:type="gramStart"/>
      <w:r w:rsidRPr="003E14AC">
        <w:rPr>
          <w:rFonts w:cs="Arial"/>
          <w:vertAlign w:val="subscript"/>
        </w:rPr>
        <w:t>i,m</w:t>
      </w:r>
      <w:proofErr w:type="spellEnd"/>
      <w:proofErr w:type="gramEnd"/>
      <w:r w:rsidRPr="003E14AC">
        <w:rPr>
          <w:rFonts w:cs="Arial"/>
          <w:b/>
        </w:rPr>
        <w:t xml:space="preserve"> [GJ] </w:t>
      </w:r>
      <w:r w:rsidRPr="003E14AC">
        <w:rPr>
          <w:rFonts w:cs="Arial"/>
          <w:b/>
        </w:rPr>
        <w:tab/>
      </w:r>
      <w:r w:rsidRPr="003E14AC">
        <w:rPr>
          <w:rFonts w:cs="Arial"/>
        </w:rPr>
        <w:t>tato hodnota je uvedena pro daný areál v Tab.1.1 v Příloze č.1.</w:t>
      </w:r>
    </w:p>
    <w:p w14:paraId="3A817170" w14:textId="77777777" w:rsidR="00D156FF" w:rsidRPr="003E14AC" w:rsidRDefault="00D156FF" w:rsidP="00D156FF">
      <w:pPr>
        <w:tabs>
          <w:tab w:val="left" w:pos="2268"/>
        </w:tabs>
        <w:spacing w:before="120" w:after="0"/>
        <w:ind w:left="2268" w:hanging="2268"/>
        <w:rPr>
          <w:rFonts w:cs="Arial"/>
        </w:rPr>
      </w:pPr>
      <w:r w:rsidRPr="003E14AC">
        <w:rPr>
          <w:rFonts w:cs="Arial"/>
          <w:b/>
        </w:rPr>
        <w:t>REF_P_Z</w:t>
      </w:r>
      <w:r w:rsidRPr="003E14AC">
        <w:rPr>
          <w:rFonts w:cs="Arial"/>
          <w:vertAlign w:val="subscript"/>
        </w:rPr>
        <w:t xml:space="preserve"> </w:t>
      </w:r>
      <w:proofErr w:type="spellStart"/>
      <w:proofErr w:type="gramStart"/>
      <w:r w:rsidRPr="003E14AC">
        <w:rPr>
          <w:rFonts w:cs="Arial"/>
          <w:vertAlign w:val="subscript"/>
        </w:rPr>
        <w:t>i,m</w:t>
      </w:r>
      <w:proofErr w:type="spellEnd"/>
      <w:proofErr w:type="gramEnd"/>
      <w:r w:rsidRPr="003E14AC">
        <w:rPr>
          <w:rFonts w:cs="Arial"/>
          <w:b/>
        </w:rPr>
        <w:t xml:space="preserve"> [kWh] </w:t>
      </w:r>
      <w:r w:rsidRPr="003E14AC">
        <w:rPr>
          <w:rFonts w:cs="Arial"/>
          <w:b/>
        </w:rPr>
        <w:tab/>
      </w:r>
      <w:r w:rsidRPr="003E14AC">
        <w:rPr>
          <w:rFonts w:cs="Arial"/>
        </w:rPr>
        <w:t>tato hodnota je uvedena pro daný areál v Tab.1.1 v Příloze č.1.</w:t>
      </w:r>
    </w:p>
    <w:p w14:paraId="12E9B227" w14:textId="77777777" w:rsidR="00D156FF" w:rsidRPr="003E14AC" w:rsidRDefault="00D156FF" w:rsidP="00D156FF">
      <w:pPr>
        <w:tabs>
          <w:tab w:val="left" w:pos="2268"/>
        </w:tabs>
        <w:spacing w:before="120" w:after="0"/>
        <w:ind w:left="2268" w:hanging="2268"/>
        <w:rPr>
          <w:rFonts w:cs="Arial"/>
        </w:rPr>
      </w:pPr>
      <w:r w:rsidRPr="003E14AC">
        <w:rPr>
          <w:rFonts w:cs="Arial"/>
          <w:b/>
        </w:rPr>
        <w:t>REF_P_N</w:t>
      </w:r>
      <w:r w:rsidRPr="003E14AC">
        <w:rPr>
          <w:rFonts w:cs="Arial"/>
          <w:vertAlign w:val="subscript"/>
        </w:rPr>
        <w:t xml:space="preserve"> </w:t>
      </w:r>
      <w:proofErr w:type="spellStart"/>
      <w:proofErr w:type="gramStart"/>
      <w:r w:rsidRPr="003E14AC">
        <w:rPr>
          <w:rFonts w:cs="Arial"/>
          <w:vertAlign w:val="subscript"/>
        </w:rPr>
        <w:t>i,m</w:t>
      </w:r>
      <w:proofErr w:type="spellEnd"/>
      <w:proofErr w:type="gramEnd"/>
      <w:r w:rsidRPr="003E14AC">
        <w:rPr>
          <w:rFonts w:cs="Arial"/>
          <w:b/>
        </w:rPr>
        <w:t xml:space="preserve"> [kWh] </w:t>
      </w:r>
      <w:r w:rsidRPr="003E14AC">
        <w:rPr>
          <w:rFonts w:cs="Arial"/>
          <w:b/>
        </w:rPr>
        <w:tab/>
      </w:r>
      <w:r w:rsidRPr="003E14AC">
        <w:rPr>
          <w:rFonts w:cs="Arial"/>
        </w:rPr>
        <w:t>tato hodnota je uvedena pro daný areál v Tab.1.1 v Příloze č.1.</w:t>
      </w:r>
    </w:p>
    <w:p w14:paraId="2A643B31" w14:textId="77777777" w:rsidR="003E14AC" w:rsidRPr="003E14AC" w:rsidRDefault="003E14AC" w:rsidP="003E14AC">
      <w:pPr>
        <w:tabs>
          <w:tab w:val="left" w:pos="2268"/>
        </w:tabs>
        <w:spacing w:before="120" w:after="0"/>
        <w:ind w:left="2268" w:hanging="2268"/>
        <w:rPr>
          <w:rFonts w:cs="Arial"/>
        </w:rPr>
      </w:pPr>
      <w:proofErr w:type="spellStart"/>
      <w:r w:rsidRPr="003E14AC">
        <w:rPr>
          <w:rFonts w:cs="Arial"/>
          <w:b/>
        </w:rPr>
        <w:t>REF_</w:t>
      </w:r>
      <w:r w:rsidR="00542CA7">
        <w:rPr>
          <w:rFonts w:cs="Arial"/>
          <w:b/>
        </w:rPr>
        <w:t>P</w:t>
      </w:r>
      <w:r w:rsidRPr="003E14AC">
        <w:rPr>
          <w:rFonts w:cs="Arial"/>
          <w:b/>
        </w:rPr>
        <w:t>_</w:t>
      </w:r>
      <w:proofErr w:type="gramStart"/>
      <w:r w:rsidR="008142E8">
        <w:rPr>
          <w:rFonts w:cs="Arial"/>
          <w:b/>
        </w:rPr>
        <w:t>NAV</w:t>
      </w:r>
      <w:r w:rsidRPr="003E14AC">
        <w:rPr>
          <w:rFonts w:cs="Arial"/>
          <w:vertAlign w:val="subscript"/>
        </w:rPr>
        <w:t>i,m</w:t>
      </w:r>
      <w:proofErr w:type="spellEnd"/>
      <w:proofErr w:type="gramEnd"/>
      <w:r w:rsidRPr="003E14AC">
        <w:rPr>
          <w:rFonts w:cs="Arial"/>
          <w:b/>
        </w:rPr>
        <w:t xml:space="preserve"> [</w:t>
      </w:r>
      <w:r w:rsidR="008142E8">
        <w:rPr>
          <w:rFonts w:cs="Arial"/>
          <w:b/>
        </w:rPr>
        <w:t>kWh</w:t>
      </w:r>
      <w:r w:rsidRPr="003E14AC">
        <w:rPr>
          <w:rFonts w:cs="Arial"/>
          <w:b/>
        </w:rPr>
        <w:t xml:space="preserve">] </w:t>
      </w:r>
      <w:r w:rsidRPr="003E14AC">
        <w:rPr>
          <w:rFonts w:cs="Arial"/>
          <w:b/>
        </w:rPr>
        <w:tab/>
      </w:r>
      <w:r w:rsidRPr="003E14AC">
        <w:rPr>
          <w:rFonts w:cs="Arial"/>
        </w:rPr>
        <w:t>tato hodnota je uvedena pro daný areál v Tab.1.1 v Příloze č.1.</w:t>
      </w:r>
    </w:p>
    <w:p w14:paraId="623F830B" w14:textId="77777777" w:rsidR="003414BD" w:rsidRPr="003E14AC" w:rsidRDefault="003414BD" w:rsidP="003414BD">
      <w:pPr>
        <w:tabs>
          <w:tab w:val="left" w:pos="2268"/>
        </w:tabs>
        <w:spacing w:before="120" w:after="0"/>
        <w:ind w:left="2268" w:hanging="2268"/>
        <w:rPr>
          <w:rFonts w:cs="Arial"/>
          <w:b/>
        </w:rPr>
      </w:pPr>
      <w:r w:rsidRPr="003E14AC">
        <w:rPr>
          <w:rFonts w:cs="Arial"/>
          <w:b/>
        </w:rPr>
        <w:t>REF_DST</w:t>
      </w:r>
      <w:r w:rsidRPr="003E14AC">
        <w:rPr>
          <w:rFonts w:cs="Arial"/>
          <w:vertAlign w:val="subscript"/>
        </w:rPr>
        <w:t xml:space="preserve"> </w:t>
      </w:r>
      <w:proofErr w:type="spellStart"/>
      <w:proofErr w:type="gramStart"/>
      <w:r w:rsidRPr="003E14AC">
        <w:rPr>
          <w:rFonts w:cs="Arial"/>
          <w:vertAlign w:val="subscript"/>
        </w:rPr>
        <w:t>i,m</w:t>
      </w:r>
      <w:proofErr w:type="spellEnd"/>
      <w:proofErr w:type="gramEnd"/>
      <w:r w:rsidRPr="003E14AC">
        <w:rPr>
          <w:rFonts w:cs="Arial"/>
          <w:vertAlign w:val="subscript"/>
        </w:rPr>
        <w:t xml:space="preserve"> </w:t>
      </w:r>
      <w:r w:rsidRPr="003E14AC">
        <w:rPr>
          <w:rFonts w:cs="Arial"/>
          <w:b/>
        </w:rPr>
        <w:t>[</w:t>
      </w:r>
      <w:proofErr w:type="spellStart"/>
      <w:r w:rsidRPr="003E14AC">
        <w:rPr>
          <w:rFonts w:cs="Arial"/>
          <w:b/>
        </w:rPr>
        <w:t>den.°C</w:t>
      </w:r>
      <w:proofErr w:type="spellEnd"/>
      <w:r w:rsidRPr="003E14AC">
        <w:rPr>
          <w:rFonts w:cs="Arial"/>
          <w:b/>
        </w:rPr>
        <w:t xml:space="preserve">] </w:t>
      </w:r>
      <w:r w:rsidRPr="003E14AC">
        <w:rPr>
          <w:rFonts w:cs="Arial"/>
          <w:b/>
        </w:rPr>
        <w:tab/>
      </w:r>
      <w:r w:rsidRPr="003E14AC">
        <w:rPr>
          <w:rFonts w:cs="Arial"/>
        </w:rPr>
        <w:t>je referenční počet denostupňů pro daný areál.</w:t>
      </w:r>
    </w:p>
    <w:p w14:paraId="39931856" w14:textId="77777777" w:rsidR="00C813FC" w:rsidRPr="003E14AC" w:rsidRDefault="00C813FC" w:rsidP="00C813FC">
      <w:pPr>
        <w:tabs>
          <w:tab w:val="left" w:pos="2268"/>
        </w:tabs>
        <w:spacing w:before="120" w:after="0"/>
        <w:ind w:left="2268" w:hanging="2268"/>
        <w:rPr>
          <w:rFonts w:cs="Arial"/>
        </w:rPr>
      </w:pPr>
      <w:r w:rsidRPr="003E14AC">
        <w:rPr>
          <w:rFonts w:cs="Arial"/>
          <w:b/>
        </w:rPr>
        <w:t>SK_DST</w:t>
      </w:r>
      <w:r w:rsidRPr="003E14AC">
        <w:rPr>
          <w:rFonts w:cs="Arial"/>
          <w:vertAlign w:val="subscript"/>
        </w:rPr>
        <w:t xml:space="preserve"> </w:t>
      </w:r>
      <w:proofErr w:type="spellStart"/>
      <w:proofErr w:type="gramStart"/>
      <w:r w:rsidRPr="003E14AC">
        <w:rPr>
          <w:rFonts w:cs="Arial"/>
          <w:vertAlign w:val="subscript"/>
        </w:rPr>
        <w:t>i,m</w:t>
      </w:r>
      <w:proofErr w:type="spellEnd"/>
      <w:proofErr w:type="gramEnd"/>
      <w:r w:rsidRPr="003E14AC">
        <w:rPr>
          <w:rFonts w:cs="Arial"/>
          <w:vertAlign w:val="subscript"/>
        </w:rPr>
        <w:t xml:space="preserve"> </w:t>
      </w:r>
      <w:r w:rsidRPr="003E14AC">
        <w:rPr>
          <w:rFonts w:cs="Arial"/>
          <w:b/>
        </w:rPr>
        <w:t>[</w:t>
      </w:r>
      <w:proofErr w:type="spellStart"/>
      <w:r w:rsidRPr="003E14AC">
        <w:rPr>
          <w:rFonts w:cs="Arial"/>
          <w:b/>
        </w:rPr>
        <w:t>den.°C</w:t>
      </w:r>
      <w:proofErr w:type="spellEnd"/>
      <w:r w:rsidRPr="003E14AC">
        <w:rPr>
          <w:rFonts w:cs="Arial"/>
          <w:b/>
        </w:rPr>
        <w:t xml:space="preserve">] </w:t>
      </w:r>
      <w:r w:rsidRPr="003E14AC">
        <w:rPr>
          <w:rFonts w:cs="Arial"/>
          <w:b/>
        </w:rPr>
        <w:tab/>
      </w:r>
      <w:r w:rsidRPr="003E14AC">
        <w:rPr>
          <w:rFonts w:cs="Arial"/>
        </w:rPr>
        <w:t>je skutečný počet denostupňů pro daný areál ve vyhodnocovaném měsíci.</w:t>
      </w:r>
    </w:p>
    <w:p w14:paraId="5B195ED4" w14:textId="77777777" w:rsidR="003414BD" w:rsidRPr="003E14AC" w:rsidRDefault="003414BD" w:rsidP="003414BD">
      <w:pPr>
        <w:tabs>
          <w:tab w:val="left" w:pos="2268"/>
        </w:tabs>
        <w:spacing w:before="120" w:after="0"/>
        <w:ind w:left="2268" w:hanging="2268"/>
        <w:rPr>
          <w:rFonts w:cs="Arial"/>
        </w:rPr>
      </w:pPr>
      <w:r w:rsidRPr="003E14AC">
        <w:rPr>
          <w:rFonts w:cs="Arial"/>
          <w:b/>
        </w:rPr>
        <w:t>TE</w:t>
      </w:r>
      <w:r w:rsidRPr="003E14AC">
        <w:rPr>
          <w:rFonts w:cs="Arial"/>
          <w:vertAlign w:val="subscript"/>
        </w:rPr>
        <w:t xml:space="preserve"> m</w:t>
      </w:r>
      <w:r w:rsidRPr="003E14AC">
        <w:rPr>
          <w:rFonts w:cs="Arial"/>
          <w:b/>
        </w:rPr>
        <w:t xml:space="preserve"> [°C] </w:t>
      </w:r>
      <w:r w:rsidRPr="003E14AC">
        <w:rPr>
          <w:rFonts w:cs="Arial"/>
          <w:b/>
        </w:rPr>
        <w:tab/>
      </w:r>
      <w:r w:rsidRPr="003E14AC">
        <w:rPr>
          <w:rFonts w:cs="Arial"/>
          <w:bCs/>
        </w:rPr>
        <w:t>je průměrná teplota venkovního vzduchu dle údajů ČHMÚ</w:t>
      </w:r>
      <w:r w:rsidRPr="003E14AC">
        <w:rPr>
          <w:rFonts w:cs="Arial"/>
        </w:rPr>
        <w:t xml:space="preserve"> stanice </w:t>
      </w:r>
      <w:r w:rsidR="000834A3" w:rsidRPr="003E14AC">
        <w:rPr>
          <w:rFonts w:cs="Arial"/>
        </w:rPr>
        <w:t>Praha Karlov</w:t>
      </w:r>
      <w:r w:rsidRPr="003E14AC">
        <w:rPr>
          <w:rFonts w:cs="Arial"/>
        </w:rPr>
        <w:t xml:space="preserve"> ve vyhodnocovaném měsíci.</w:t>
      </w:r>
    </w:p>
    <w:p w14:paraId="7757BEB5" w14:textId="77777777" w:rsidR="003414BD" w:rsidRDefault="003414BD" w:rsidP="003414BD">
      <w:pPr>
        <w:tabs>
          <w:tab w:val="left" w:pos="2268"/>
        </w:tabs>
        <w:spacing w:before="120" w:after="0"/>
        <w:ind w:left="2268" w:hanging="2268"/>
        <w:rPr>
          <w:rFonts w:cs="Arial"/>
        </w:rPr>
      </w:pPr>
      <w:r w:rsidRPr="003E14AC">
        <w:rPr>
          <w:rFonts w:cs="Arial"/>
          <w:b/>
        </w:rPr>
        <w:t>TI</w:t>
      </w:r>
      <w:r w:rsidRPr="003E14AC">
        <w:rPr>
          <w:rFonts w:cs="Arial"/>
          <w:vertAlign w:val="subscript"/>
        </w:rPr>
        <w:t xml:space="preserve"> </w:t>
      </w:r>
      <w:proofErr w:type="spellStart"/>
      <w:proofErr w:type="gramStart"/>
      <w:r w:rsidRPr="003E14AC">
        <w:rPr>
          <w:rFonts w:cs="Arial"/>
          <w:vertAlign w:val="subscript"/>
        </w:rPr>
        <w:t>i,m</w:t>
      </w:r>
      <w:proofErr w:type="spellEnd"/>
      <w:proofErr w:type="gramEnd"/>
      <w:r w:rsidRPr="003E14AC">
        <w:rPr>
          <w:rFonts w:cs="Arial"/>
          <w:b/>
        </w:rPr>
        <w:t xml:space="preserve"> [°C] </w:t>
      </w:r>
      <w:r w:rsidRPr="003E14AC">
        <w:rPr>
          <w:rFonts w:cs="Arial"/>
          <w:b/>
        </w:rPr>
        <w:tab/>
      </w:r>
      <w:r w:rsidRPr="003E14AC">
        <w:rPr>
          <w:rFonts w:cs="Arial"/>
        </w:rPr>
        <w:t xml:space="preserve">je průměrná vnitřní teplota ve vytápěných objektech v příslušném areálu po realizaci opatření. </w:t>
      </w:r>
      <w:r w:rsidRPr="003E14AC">
        <w:rPr>
          <w:rFonts w:cs="Arial"/>
          <w:b/>
        </w:rPr>
        <w:t>TI</w:t>
      </w:r>
      <w:r w:rsidRPr="003E14AC">
        <w:rPr>
          <w:rFonts w:cs="Arial"/>
          <w:vertAlign w:val="subscript"/>
        </w:rPr>
        <w:t xml:space="preserve"> </w:t>
      </w:r>
      <w:proofErr w:type="spellStart"/>
      <w:proofErr w:type="gramStart"/>
      <w:r w:rsidRPr="003E14AC">
        <w:rPr>
          <w:rFonts w:cs="Arial"/>
          <w:vertAlign w:val="subscript"/>
        </w:rPr>
        <w:t>i,m</w:t>
      </w:r>
      <w:proofErr w:type="spellEnd"/>
      <w:proofErr w:type="gramEnd"/>
      <w:r w:rsidRPr="003E14AC">
        <w:rPr>
          <w:rFonts w:cs="Arial"/>
        </w:rPr>
        <w:t xml:space="preserve"> bude standardně uvažována ve výši </w:t>
      </w:r>
      <w:r w:rsidR="008142E8">
        <w:rPr>
          <w:rFonts w:cs="Arial"/>
          <w:b/>
        </w:rPr>
        <w:t>20</w:t>
      </w:r>
      <w:r w:rsidR="000834A3" w:rsidRPr="003E14AC">
        <w:rPr>
          <w:rFonts w:cs="Arial"/>
          <w:b/>
        </w:rPr>
        <w:t>,0 °C</w:t>
      </w:r>
      <w:r w:rsidR="000834A3" w:rsidRPr="003E14AC">
        <w:rPr>
          <w:rFonts w:cs="Arial"/>
        </w:rPr>
        <w:t xml:space="preserve">. </w:t>
      </w:r>
      <w:r w:rsidRPr="003E14AC">
        <w:rPr>
          <w:rFonts w:cs="Arial"/>
        </w:rPr>
        <w:t xml:space="preserve">V případě, že budou v některém objektu v jeho provozních hodinách vyžadovány teploty vyšší, než je stanoveno v Tab.7.1 v Příloze č.7, nebo když v mimo provozních hodinách nebudou provozovatelem areálu realizovány teplotní útlumy, přestože instalovaný systém tyto útlumy umožní, bude </w:t>
      </w:r>
      <w:r w:rsidRPr="003E14AC">
        <w:rPr>
          <w:rFonts w:cs="Arial"/>
          <w:b/>
        </w:rPr>
        <w:t>TI</w:t>
      </w:r>
      <w:r w:rsidRPr="003E14AC">
        <w:rPr>
          <w:rFonts w:cs="Arial"/>
          <w:vertAlign w:val="subscript"/>
        </w:rPr>
        <w:t xml:space="preserve"> </w:t>
      </w:r>
      <w:proofErr w:type="spellStart"/>
      <w:proofErr w:type="gramStart"/>
      <w:r w:rsidRPr="003E14AC">
        <w:rPr>
          <w:rFonts w:cs="Arial"/>
          <w:vertAlign w:val="subscript"/>
        </w:rPr>
        <w:t>i,m</w:t>
      </w:r>
      <w:proofErr w:type="spellEnd"/>
      <w:proofErr w:type="gramEnd"/>
      <w:r w:rsidRPr="003E14AC">
        <w:rPr>
          <w:rFonts w:cs="Arial"/>
        </w:rPr>
        <w:t xml:space="preserve"> odpovídajícím způsobem navýšena.</w:t>
      </w:r>
    </w:p>
    <w:p w14:paraId="7C3C21D5" w14:textId="77777777" w:rsidR="003414BD" w:rsidRPr="003309E0" w:rsidRDefault="003414BD" w:rsidP="003414BD">
      <w:pPr>
        <w:tabs>
          <w:tab w:val="left" w:pos="2268"/>
        </w:tabs>
        <w:spacing w:before="120" w:after="0"/>
        <w:ind w:left="2268" w:hanging="2268"/>
        <w:rPr>
          <w:rFonts w:cs="Arial"/>
        </w:rPr>
      </w:pPr>
      <w:r w:rsidRPr="003309E0">
        <w:rPr>
          <w:rFonts w:cs="Arial"/>
          <w:b/>
        </w:rPr>
        <w:t>TD</w:t>
      </w:r>
      <w:r w:rsidRPr="003309E0">
        <w:rPr>
          <w:rFonts w:cs="Arial"/>
          <w:vertAlign w:val="subscript"/>
        </w:rPr>
        <w:t xml:space="preserve"> m</w:t>
      </w:r>
      <w:r w:rsidRPr="003309E0">
        <w:rPr>
          <w:rFonts w:cs="Arial"/>
          <w:b/>
        </w:rPr>
        <w:t xml:space="preserve"> [dny] </w:t>
      </w:r>
      <w:r w:rsidRPr="003309E0">
        <w:rPr>
          <w:rFonts w:cs="Arial"/>
          <w:b/>
        </w:rPr>
        <w:tab/>
      </w:r>
      <w:r w:rsidRPr="003309E0">
        <w:rPr>
          <w:rFonts w:cs="Arial"/>
          <w:bCs/>
        </w:rPr>
        <w:t xml:space="preserve">je </w:t>
      </w:r>
      <w:r w:rsidRPr="00993812">
        <w:rPr>
          <w:rFonts w:cs="Arial"/>
          <w:bCs/>
        </w:rPr>
        <w:t xml:space="preserve">počet topných dnů </w:t>
      </w:r>
      <w:r w:rsidRPr="00993812">
        <w:rPr>
          <w:rFonts w:cs="Arial"/>
        </w:rPr>
        <w:t xml:space="preserve">ve vyhodnocovaném měsíci </w:t>
      </w:r>
      <w:r w:rsidRPr="00993812">
        <w:rPr>
          <w:rFonts w:cs="Arial"/>
          <w:bCs/>
        </w:rPr>
        <w:t>dle údajů ČHMÚ</w:t>
      </w:r>
      <w:r w:rsidRPr="00993812">
        <w:rPr>
          <w:rFonts w:cs="Arial"/>
        </w:rPr>
        <w:t xml:space="preserve"> stanice </w:t>
      </w:r>
      <w:r w:rsidR="00C70CE3" w:rsidRPr="00993812">
        <w:rPr>
          <w:rFonts w:cs="Arial"/>
        </w:rPr>
        <w:t>Praha Karlov</w:t>
      </w:r>
      <w:r w:rsidRPr="00993812">
        <w:rPr>
          <w:rFonts w:cs="Arial"/>
        </w:rPr>
        <w:t xml:space="preserve">. </w:t>
      </w:r>
      <w:r w:rsidR="00993812" w:rsidRPr="00993812">
        <w:rPr>
          <w:rFonts w:cs="Arial"/>
          <w:bCs/>
        </w:rPr>
        <w:t>Počet</w:t>
      </w:r>
      <w:r w:rsidR="00993812" w:rsidRPr="004D6FD4">
        <w:rPr>
          <w:rFonts w:cs="Arial"/>
          <w:bCs/>
        </w:rPr>
        <w:t xml:space="preserve"> topných dnů je stanoven na základě průměrných denních venkovních teplot při vztažné venkovní teplotě </w:t>
      </w:r>
      <w:proofErr w:type="gramStart"/>
      <w:r w:rsidR="00993812" w:rsidRPr="004D6FD4">
        <w:rPr>
          <w:rFonts w:cs="Arial"/>
          <w:bCs/>
        </w:rPr>
        <w:t>13,0°C</w:t>
      </w:r>
      <w:proofErr w:type="gramEnd"/>
      <w:r w:rsidR="00993812" w:rsidRPr="004D6FD4">
        <w:rPr>
          <w:rFonts w:cs="Arial"/>
          <w:bCs/>
        </w:rPr>
        <w:t xml:space="preserve"> ve dvou po sobě následujících dnech v souladu s vyhl.194/2007 Sb.</w:t>
      </w:r>
      <w:r w:rsidR="00993812">
        <w:rPr>
          <w:rFonts w:cs="Arial"/>
          <w:bCs/>
        </w:rPr>
        <w:t xml:space="preserve"> Topné dny budou stanoveny obdobným způsobem, jako je uvedeno v </w:t>
      </w:r>
      <w:proofErr w:type="spellStart"/>
      <w:r w:rsidR="00993812">
        <w:rPr>
          <w:rFonts w:cs="Arial"/>
          <w:bCs/>
        </w:rPr>
        <w:t>Tab</w:t>
      </w:r>
      <w:proofErr w:type="spellEnd"/>
      <w:r w:rsidR="00993812">
        <w:rPr>
          <w:rFonts w:cs="Arial"/>
          <w:bCs/>
        </w:rPr>
        <w:t xml:space="preserve"> 1.2 v Příloze č.1 smlouvy.</w:t>
      </w:r>
    </w:p>
    <w:p w14:paraId="29EAE0CA" w14:textId="743AED58" w:rsidR="00612B0F" w:rsidRPr="00612B0F" w:rsidRDefault="00612B0F" w:rsidP="00612B0F">
      <w:pPr>
        <w:tabs>
          <w:tab w:val="left" w:pos="2268"/>
        </w:tabs>
        <w:spacing w:before="120" w:after="0"/>
        <w:ind w:left="2268" w:hanging="2268"/>
      </w:pPr>
      <w:r w:rsidRPr="00612B0F">
        <w:rPr>
          <w:rFonts w:cs="Arial"/>
          <w:b/>
        </w:rPr>
        <w:t>KT</w:t>
      </w:r>
      <w:r w:rsidRPr="00612B0F">
        <w:rPr>
          <w:rFonts w:cs="Arial"/>
          <w:vertAlign w:val="subscript"/>
        </w:rPr>
        <w:t xml:space="preserve"> </w:t>
      </w:r>
      <w:proofErr w:type="spellStart"/>
      <w:proofErr w:type="gramStart"/>
      <w:r w:rsidRPr="00612B0F">
        <w:rPr>
          <w:rFonts w:cs="Arial"/>
          <w:vertAlign w:val="subscript"/>
        </w:rPr>
        <w:t>i,m</w:t>
      </w:r>
      <w:proofErr w:type="spellEnd"/>
      <w:proofErr w:type="gramEnd"/>
      <w:r w:rsidRPr="00612B0F">
        <w:rPr>
          <w:rFonts w:cs="Arial"/>
          <w:b/>
        </w:rPr>
        <w:t xml:space="preserve"> [-] </w:t>
      </w:r>
      <w:r w:rsidRPr="00612B0F">
        <w:rPr>
          <w:rFonts w:cs="Arial"/>
          <w:b/>
        </w:rPr>
        <w:tab/>
      </w:r>
      <w:r w:rsidRPr="00612B0F">
        <w:rPr>
          <w:rFonts w:cs="Arial"/>
        </w:rPr>
        <w:t>je koeficient zohledňující případnou změnu ve využití v </w:t>
      </w:r>
      <w:r w:rsidRPr="00612B0F">
        <w:rPr>
          <w:rFonts w:cs="Arial"/>
          <w:b/>
        </w:rPr>
        <w:t>areálu</w:t>
      </w:r>
      <w:r w:rsidRPr="00612B0F">
        <w:rPr>
          <w:rFonts w:cs="Arial"/>
        </w:rPr>
        <w:t xml:space="preserve"> „i“, která ovlivní spotřebu tepla</w:t>
      </w:r>
      <w:r w:rsidR="00935C7D">
        <w:rPr>
          <w:rFonts w:cs="Arial"/>
        </w:rPr>
        <w:t xml:space="preserve"> v areálu</w:t>
      </w:r>
      <w:r w:rsidRPr="00612B0F">
        <w:rPr>
          <w:rFonts w:cs="Arial"/>
        </w:rPr>
        <w:t xml:space="preserve">. Tento koeficient bude ve výpočtu standardně uvažován hodnotou </w:t>
      </w:r>
      <w:proofErr w:type="spellStart"/>
      <w:proofErr w:type="gramStart"/>
      <w:r w:rsidRPr="00612B0F">
        <w:rPr>
          <w:rFonts w:cs="Arial"/>
          <w:b/>
        </w:rPr>
        <w:t>KT</w:t>
      </w:r>
      <w:r w:rsidRPr="00612B0F">
        <w:rPr>
          <w:rFonts w:cs="Arial"/>
          <w:b/>
          <w:vertAlign w:val="subscript"/>
        </w:rPr>
        <w:t>i,m</w:t>
      </w:r>
      <w:proofErr w:type="spellEnd"/>
      <w:proofErr w:type="gramEnd"/>
      <w:r w:rsidRPr="00612B0F">
        <w:rPr>
          <w:rFonts w:cs="Arial"/>
          <w:b/>
          <w:vertAlign w:val="subscript"/>
        </w:rPr>
        <w:t> </w:t>
      </w:r>
      <w:r w:rsidRPr="00612B0F">
        <w:rPr>
          <w:rFonts w:cs="Arial"/>
        </w:rPr>
        <w:t xml:space="preserve">= 1,0, přičemž může být upraven při změně okolností definované v čl.14 smlouvy tak, aby odpovídajícím </w:t>
      </w:r>
      <w:r w:rsidR="00456466">
        <w:rPr>
          <w:noProof/>
        </w:rPr>
        <w:lastRenderedPageBreak/>
        <mc:AlternateContent>
          <mc:Choice Requires="wps">
            <w:drawing>
              <wp:anchor distT="0" distB="0" distL="114300" distR="114300" simplePos="0" relativeHeight="251802112" behindDoc="0" locked="0" layoutInCell="1" allowOverlap="1" wp14:anchorId="13B04640" wp14:editId="6C83D3B3">
                <wp:simplePos x="0" y="0"/>
                <wp:positionH relativeFrom="column">
                  <wp:posOffset>0</wp:posOffset>
                </wp:positionH>
                <wp:positionV relativeFrom="paragraph">
                  <wp:posOffset>0</wp:posOffset>
                </wp:positionV>
                <wp:extent cx="5972175" cy="8924925"/>
                <wp:effectExtent l="0" t="0" r="28575" b="28575"/>
                <wp:wrapNone/>
                <wp:docPr id="2332" name="Obdélník 2332"/>
                <wp:cNvGraphicFramePr/>
                <a:graphic xmlns:a="http://schemas.openxmlformats.org/drawingml/2006/main">
                  <a:graphicData uri="http://schemas.microsoft.com/office/word/2010/wordprocessingShape">
                    <wps:wsp>
                      <wps:cNvSpPr/>
                      <wps:spPr>
                        <a:xfrm>
                          <a:off x="0" y="0"/>
                          <a:ext cx="5972175" cy="892492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D1E8402" id="Obdélník 2332" o:spid="_x0000_s1026" style="position:absolute;margin-left:0;margin-top:0;width:470.25pt;height:702.75pt;z-index:251802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" fillcolor="black [3200]" strokecolor="black [1600]" strokeweight="2pt"/>
            </w:pict>
          </mc:Fallback>
        </mc:AlternateContent>
      </w:r>
      <w:r w:rsidRPr="00612B0F">
        <w:rPr>
          <w:rFonts w:cs="Arial"/>
        </w:rPr>
        <w:t xml:space="preserve">způsobem vyjadřoval změnu spotřeby vyvolanou touto změnou okolností. </w:t>
      </w:r>
      <w:r w:rsidRPr="00612B0F">
        <w:t>Jakékoliv korekce tohoto koeficientu do hodnot nižších než 1,0 budou prováděny pouze v takové míře, aby negativně neovlivňovaly efekty realizovaných opatření, které by byly dosahovány za standardních provozních podmínek.</w:t>
      </w:r>
    </w:p>
    <w:p w14:paraId="32BE7B54" w14:textId="77777777" w:rsidR="00DC70AE" w:rsidRDefault="00DC70AE" w:rsidP="00DC70AE">
      <w:pPr>
        <w:tabs>
          <w:tab w:val="left" w:pos="2268"/>
        </w:tabs>
        <w:spacing w:before="120" w:after="0"/>
        <w:ind w:left="2268" w:hanging="2268"/>
      </w:pPr>
      <w:r w:rsidRPr="00612B0F">
        <w:rPr>
          <w:rFonts w:cs="Arial"/>
          <w:b/>
        </w:rPr>
        <w:t>KP</w:t>
      </w:r>
      <w:r w:rsidRPr="00612B0F">
        <w:rPr>
          <w:rFonts w:cs="Arial"/>
          <w:vertAlign w:val="subscript"/>
        </w:rPr>
        <w:t xml:space="preserve"> </w:t>
      </w:r>
      <w:proofErr w:type="spellStart"/>
      <w:proofErr w:type="gramStart"/>
      <w:r w:rsidRPr="00612B0F">
        <w:rPr>
          <w:rFonts w:cs="Arial"/>
          <w:vertAlign w:val="subscript"/>
        </w:rPr>
        <w:t>i,m</w:t>
      </w:r>
      <w:proofErr w:type="spellEnd"/>
      <w:proofErr w:type="gramEnd"/>
      <w:r w:rsidRPr="00612B0F">
        <w:rPr>
          <w:rFonts w:cs="Arial"/>
          <w:b/>
        </w:rPr>
        <w:t xml:space="preserve"> [-] </w:t>
      </w:r>
      <w:r w:rsidRPr="00612B0F">
        <w:rPr>
          <w:rFonts w:cs="Arial"/>
          <w:b/>
        </w:rPr>
        <w:tab/>
      </w:r>
      <w:r w:rsidRPr="00612B0F">
        <w:rPr>
          <w:rFonts w:cs="Arial"/>
        </w:rPr>
        <w:t>je koeficient zohledňující případnou změnu ve využití v </w:t>
      </w:r>
      <w:r w:rsidRPr="00612B0F">
        <w:rPr>
          <w:rFonts w:cs="Arial"/>
          <w:b/>
        </w:rPr>
        <w:t>areálu</w:t>
      </w:r>
      <w:r w:rsidRPr="00612B0F">
        <w:rPr>
          <w:rFonts w:cs="Arial"/>
        </w:rPr>
        <w:t xml:space="preserve"> „i“, která ovlivní spotřebu spalného tepla v plyn v daném areálu. Tento koeficient bude ve výpočtu standardně uvažován hodnotou </w:t>
      </w:r>
      <w:proofErr w:type="spellStart"/>
      <w:proofErr w:type="gramStart"/>
      <w:r w:rsidRPr="00612B0F">
        <w:rPr>
          <w:rFonts w:cs="Arial"/>
          <w:b/>
        </w:rPr>
        <w:t>KP</w:t>
      </w:r>
      <w:r w:rsidRPr="00612B0F">
        <w:rPr>
          <w:rFonts w:cs="Arial"/>
          <w:b/>
          <w:vertAlign w:val="subscript"/>
        </w:rPr>
        <w:t>i,m</w:t>
      </w:r>
      <w:proofErr w:type="spellEnd"/>
      <w:proofErr w:type="gramEnd"/>
      <w:r w:rsidRPr="00612B0F">
        <w:rPr>
          <w:rFonts w:cs="Arial"/>
          <w:b/>
          <w:vertAlign w:val="subscript"/>
        </w:rPr>
        <w:t> </w:t>
      </w:r>
      <w:r w:rsidRPr="00612B0F">
        <w:rPr>
          <w:rFonts w:cs="Arial"/>
        </w:rPr>
        <w:t xml:space="preserve">= 1,0, přičemž může být upraven při změně okolností definované v čl.14 smlouvy tak, aby odpovídajícím způsobem vyjadřoval změnu spotřeby vyvolanou touto změnou okolností. </w:t>
      </w:r>
      <w:r w:rsidRPr="00612B0F">
        <w:t>Jakékoliv korekce tohoto koeficientu do hodnot nižších než 1,0 budou prováděny pouze v takové míře, aby negativně neovlivňovaly efekty realizovaných opatření, které by byly dosahovány za standardních provozních podmínek.</w:t>
      </w:r>
    </w:p>
    <w:p w14:paraId="508E061A" w14:textId="77777777" w:rsidR="003414BD" w:rsidRPr="00265478" w:rsidRDefault="003414BD" w:rsidP="003414BD">
      <w:pPr>
        <w:tabs>
          <w:tab w:val="left" w:pos="1134"/>
        </w:tabs>
        <w:spacing w:before="240" w:after="0"/>
      </w:pPr>
      <w:r w:rsidRPr="00265478">
        <w:t>Tab.6.2</w:t>
      </w:r>
      <w:r w:rsidRPr="00265478">
        <w:tab/>
        <w:t>Cena energií a vody</w:t>
      </w:r>
    </w:p>
    <w:p w14:paraId="738D034F" w14:textId="77777777" w:rsidR="001A46B8" w:rsidRPr="00844CC7" w:rsidRDefault="00BF3AD1" w:rsidP="00832232">
      <w:pPr>
        <w:spacing w:before="60" w:after="0"/>
        <w:rPr>
          <w:highlight w:val="yellow"/>
        </w:rPr>
      </w:pPr>
      <w:r w:rsidRPr="00BF3AD1">
        <w:rPr>
          <w:noProof/>
        </w:rPr>
        <w:drawing>
          <wp:inline distT="0" distB="0" distL="0" distR="0" wp14:anchorId="0F53EA7D" wp14:editId="21577994">
            <wp:extent cx="5761355" cy="2971800"/>
            <wp:effectExtent l="0" t="0" r="0" b="0"/>
            <wp:docPr id="2142" name="Obrázek 2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7">
                      <a:extLst>
                        <a:ext uri="{28A0092B-C50C-407E-A947-70E740481C1C}">
                          <a14:useLocalDpi xmlns:a14="http://schemas.microsoft.com/office/drawing/2010/main"/>
                        </a:ext>
                      </a:extLst>
                    </a:blip>
                    <a:srcRect/>
                    <a:stretch>
                      <a:fillRect/>
                    </a:stretch>
                  </pic:blipFill>
                  <pic:spPr bwMode="auto">
                    <a:xfrm>
                      <a:off x="0" y="0"/>
                      <a:ext cx="5761355" cy="2971800"/>
                    </a:xfrm>
                    <a:prstGeom prst="rect">
                      <a:avLst/>
                    </a:prstGeom>
                    <a:noFill/>
                    <a:ln>
                      <a:noFill/>
                    </a:ln>
                  </pic:spPr>
                </pic:pic>
              </a:graphicData>
            </a:graphic>
          </wp:inline>
        </w:drawing>
      </w:r>
    </w:p>
    <w:p w14:paraId="03C4F52C" w14:textId="77777777" w:rsidR="003414BD" w:rsidRPr="00BA76A7" w:rsidRDefault="003414BD" w:rsidP="00FA1691">
      <w:pPr>
        <w:tabs>
          <w:tab w:val="left" w:pos="1134"/>
        </w:tabs>
        <w:spacing w:before="360" w:after="0"/>
      </w:pPr>
      <w:r w:rsidRPr="00BA76A7">
        <w:t>Tab.6.3</w:t>
      </w:r>
      <w:r w:rsidRPr="00BA76A7">
        <w:tab/>
      </w:r>
      <w:r w:rsidR="008058CB" w:rsidRPr="00BA76A7">
        <w:rPr>
          <w:b/>
        </w:rPr>
        <w:sym w:font="Symbol" w:char="F044"/>
      </w:r>
      <w:proofErr w:type="spellStart"/>
      <w:r w:rsidR="008058CB">
        <w:rPr>
          <w:b/>
        </w:rPr>
        <w:t>E_</w:t>
      </w:r>
      <w:proofErr w:type="gramStart"/>
      <w:r w:rsidR="008058CB">
        <w:rPr>
          <w:b/>
        </w:rPr>
        <w:t>SV</w:t>
      </w:r>
      <w:r w:rsidR="008058CB" w:rsidRPr="00BA76A7">
        <w:rPr>
          <w:b/>
          <w:vertAlign w:val="subscript"/>
        </w:rPr>
        <w:t>i,m</w:t>
      </w:r>
      <w:proofErr w:type="spellEnd"/>
      <w:proofErr w:type="gramEnd"/>
      <w:r w:rsidR="008058CB">
        <w:rPr>
          <w:b/>
          <w:vertAlign w:val="subscript"/>
        </w:rPr>
        <w:t xml:space="preserve"> </w:t>
      </w:r>
      <w:r w:rsidR="008058CB">
        <w:rPr>
          <w:b/>
        </w:rPr>
        <w:t xml:space="preserve">, </w:t>
      </w:r>
      <w:r w:rsidR="008058CB" w:rsidRPr="00BA76A7">
        <w:rPr>
          <w:b/>
        </w:rPr>
        <w:sym w:font="Symbol" w:char="F044"/>
      </w:r>
      <w:proofErr w:type="spellStart"/>
      <w:r w:rsidR="008058CB">
        <w:rPr>
          <w:b/>
        </w:rPr>
        <w:t>E_</w:t>
      </w:r>
      <w:r w:rsidR="00381B07">
        <w:rPr>
          <w:b/>
        </w:rPr>
        <w:t>ČE</w:t>
      </w:r>
      <w:r w:rsidR="008058CB" w:rsidRPr="00BA76A7">
        <w:rPr>
          <w:b/>
          <w:vertAlign w:val="subscript"/>
        </w:rPr>
        <w:t>i,m</w:t>
      </w:r>
      <w:proofErr w:type="spellEnd"/>
      <w:r w:rsidR="008058CB" w:rsidRPr="00BA76A7">
        <w:rPr>
          <w:b/>
        </w:rPr>
        <w:t xml:space="preserve"> </w:t>
      </w:r>
      <w:r w:rsidR="008058CB">
        <w:rPr>
          <w:b/>
        </w:rPr>
        <w:t xml:space="preserve">, </w:t>
      </w:r>
      <w:r w:rsidR="008058CB" w:rsidRPr="00BA76A7">
        <w:rPr>
          <w:b/>
        </w:rPr>
        <w:sym w:font="Symbol" w:char="F044"/>
      </w:r>
      <w:proofErr w:type="spellStart"/>
      <w:r w:rsidR="008058CB">
        <w:rPr>
          <w:b/>
        </w:rPr>
        <w:t>E_FM</w:t>
      </w:r>
      <w:r w:rsidR="008058CB" w:rsidRPr="00BA76A7">
        <w:rPr>
          <w:b/>
          <w:vertAlign w:val="subscript"/>
        </w:rPr>
        <w:t>i,m</w:t>
      </w:r>
      <w:proofErr w:type="spellEnd"/>
      <w:r w:rsidR="008058CB">
        <w:rPr>
          <w:b/>
        </w:rPr>
        <w:t xml:space="preserve">, </w:t>
      </w:r>
      <w:r w:rsidRPr="00BA76A7">
        <w:rPr>
          <w:b/>
        </w:rPr>
        <w:sym w:font="Symbol" w:char="F044"/>
      </w:r>
      <w:proofErr w:type="spellStart"/>
      <w:r w:rsidRPr="00BA76A7">
        <w:rPr>
          <w:b/>
        </w:rPr>
        <w:t>V</w:t>
      </w:r>
      <w:r w:rsidRPr="00BA76A7">
        <w:rPr>
          <w:b/>
          <w:vertAlign w:val="subscript"/>
        </w:rPr>
        <w:t>i,m</w:t>
      </w:r>
      <w:proofErr w:type="spellEnd"/>
      <w:r w:rsidRPr="00BA76A7">
        <w:rPr>
          <w:b/>
        </w:rPr>
        <w:t xml:space="preserve"> </w:t>
      </w:r>
      <w:r w:rsidR="007B498D" w:rsidRPr="00BA76A7">
        <w:t xml:space="preserve">a </w:t>
      </w:r>
      <w:proofErr w:type="spellStart"/>
      <w:r w:rsidR="007B498D" w:rsidRPr="00BA76A7">
        <w:rPr>
          <w:b/>
        </w:rPr>
        <w:t>ÚSP_O</w:t>
      </w:r>
      <w:r w:rsidR="008058CB">
        <w:rPr>
          <w:b/>
          <w:vertAlign w:val="subscript"/>
        </w:rPr>
        <w:t>i,m</w:t>
      </w:r>
      <w:proofErr w:type="spellEnd"/>
    </w:p>
    <w:p w14:paraId="35FE5C0C" w14:textId="7F073AD8" w:rsidR="003414BD" w:rsidRPr="00844CC7" w:rsidRDefault="008B0A87" w:rsidP="003414BD">
      <w:pPr>
        <w:spacing w:before="60" w:after="0"/>
        <w:ind w:left="2268" w:hanging="2268"/>
        <w:rPr>
          <w:highlight w:val="yellow"/>
        </w:rPr>
      </w:pPr>
      <w:r w:rsidRPr="008B0A87">
        <w:rPr>
          <w:noProof/>
        </w:rPr>
        <w:drawing>
          <wp:inline distT="0" distB="0" distL="0" distR="0" wp14:anchorId="626537D6" wp14:editId="3514D52D">
            <wp:extent cx="5067300" cy="2379224"/>
            <wp:effectExtent l="0" t="0" r="0" b="2540"/>
            <wp:docPr id="2121" name="Obrázek 2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5076209" cy="2383407"/>
                    </a:xfrm>
                    <a:prstGeom prst="rect">
                      <a:avLst/>
                    </a:prstGeom>
                    <a:noFill/>
                    <a:ln>
                      <a:noFill/>
                    </a:ln>
                  </pic:spPr>
                </pic:pic>
              </a:graphicData>
            </a:graphic>
          </wp:inline>
        </w:drawing>
      </w:r>
    </w:p>
    <w:p w14:paraId="7A1E01A3" w14:textId="4B81D921" w:rsidR="000037C3" w:rsidRPr="000037C3" w:rsidRDefault="000037C3" w:rsidP="000037C3">
      <w:pPr>
        <w:tabs>
          <w:tab w:val="left" w:pos="1134"/>
        </w:tabs>
        <w:spacing w:before="240" w:after="0"/>
      </w:pPr>
      <w:r w:rsidRPr="000037C3">
        <w:lastRenderedPageBreak/>
        <w:t>Tab.6.4</w:t>
      </w:r>
      <w:r w:rsidRPr="000037C3">
        <w:tab/>
      </w:r>
      <w:r>
        <w:t>Stanovení garantované úspory na vodě s ohledem na reálnou spotřebu vody</w:t>
      </w:r>
      <w:r w:rsidR="00456466">
        <w:rPr>
          <w:noProof/>
        </w:rPr>
        <mc:AlternateContent>
          <mc:Choice Requires="wps">
            <w:drawing>
              <wp:anchor distT="0" distB="0" distL="114300" distR="114300" simplePos="0" relativeHeight="251804160" behindDoc="0" locked="0" layoutInCell="1" allowOverlap="1" wp14:anchorId="4F73B3DC" wp14:editId="039EDA97">
                <wp:simplePos x="0" y="0"/>
                <wp:positionH relativeFrom="column">
                  <wp:posOffset>0</wp:posOffset>
                </wp:positionH>
                <wp:positionV relativeFrom="paragraph">
                  <wp:posOffset>-152400</wp:posOffset>
                </wp:positionV>
                <wp:extent cx="5972175" cy="8924925"/>
                <wp:effectExtent l="0" t="0" r="28575" b="28575"/>
                <wp:wrapNone/>
                <wp:docPr id="2334" name="Obdélník 2334"/>
                <wp:cNvGraphicFramePr/>
                <a:graphic xmlns:a="http://schemas.openxmlformats.org/drawingml/2006/main">
                  <a:graphicData uri="http://schemas.microsoft.com/office/word/2010/wordprocessingShape">
                    <wps:wsp>
                      <wps:cNvSpPr/>
                      <wps:spPr>
                        <a:xfrm>
                          <a:off x="0" y="0"/>
                          <a:ext cx="5972175" cy="892492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AE01FE8" id="Obdélník 2334" o:spid="_x0000_s1026" style="position:absolute;margin-left:0;margin-top:-12pt;width:470.25pt;height:702.75pt;z-index:251804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" fillcolor="black [3200]" strokecolor="black [1600]" strokeweight="2pt"/>
            </w:pict>
          </mc:Fallback>
        </mc:AlternateContent>
      </w:r>
    </w:p>
    <w:p w14:paraId="6C31BCC7" w14:textId="017E3183" w:rsidR="000037C3" w:rsidRPr="000037C3" w:rsidRDefault="008B0A87" w:rsidP="000037C3">
      <w:pPr>
        <w:spacing w:before="60" w:after="0"/>
      </w:pPr>
      <w:r w:rsidRPr="008B0A87">
        <w:rPr>
          <w:noProof/>
        </w:rPr>
        <w:drawing>
          <wp:inline distT="0" distB="0" distL="0" distR="0" wp14:anchorId="6F6E7B6B" wp14:editId="17BC959E">
            <wp:extent cx="5761355" cy="2413635"/>
            <wp:effectExtent l="0" t="0" r="0" b="5715"/>
            <wp:docPr id="2124" name="Obrázek 2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5761355" cy="2413635"/>
                    </a:xfrm>
                    <a:prstGeom prst="rect">
                      <a:avLst/>
                    </a:prstGeom>
                    <a:noFill/>
                    <a:ln>
                      <a:noFill/>
                    </a:ln>
                  </pic:spPr>
                </pic:pic>
              </a:graphicData>
            </a:graphic>
          </wp:inline>
        </w:drawing>
      </w:r>
    </w:p>
    <w:p w14:paraId="4B241428" w14:textId="77777777" w:rsidR="000037C3" w:rsidRPr="000037C3" w:rsidRDefault="000037C3" w:rsidP="003414BD">
      <w:pPr>
        <w:spacing w:before="60" w:after="0"/>
        <w:ind w:left="2268" w:hanging="2268"/>
      </w:pPr>
    </w:p>
    <w:p w14:paraId="422611BB" w14:textId="5A6E2731" w:rsidR="000037C3" w:rsidRPr="000037C3" w:rsidRDefault="008B0A87" w:rsidP="003414BD">
      <w:pPr>
        <w:spacing w:before="60" w:after="0"/>
        <w:ind w:left="2268" w:hanging="2268"/>
      </w:pPr>
      <w:r w:rsidRPr="008B0A87">
        <w:rPr>
          <w:noProof/>
        </w:rPr>
        <w:drawing>
          <wp:inline distT="0" distB="0" distL="0" distR="0" wp14:anchorId="67BD5BEE" wp14:editId="67D4B007">
            <wp:extent cx="5761355" cy="4572000"/>
            <wp:effectExtent l="0" t="0" r="0" b="0"/>
            <wp:docPr id="2125" name="Obrázek 2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5761355" cy="4572000"/>
                    </a:xfrm>
                    <a:prstGeom prst="rect">
                      <a:avLst/>
                    </a:prstGeom>
                    <a:noFill/>
                    <a:ln>
                      <a:noFill/>
                    </a:ln>
                  </pic:spPr>
                </pic:pic>
              </a:graphicData>
            </a:graphic>
          </wp:inline>
        </w:drawing>
      </w:r>
    </w:p>
    <w:p w14:paraId="49830C8C" w14:textId="77777777" w:rsidR="000037C3" w:rsidRDefault="000037C3" w:rsidP="003414BD">
      <w:pPr>
        <w:spacing w:before="60" w:after="0"/>
        <w:ind w:left="2268" w:hanging="2268"/>
        <w:rPr>
          <w:highlight w:val="yellow"/>
        </w:rPr>
      </w:pPr>
    </w:p>
    <w:p w14:paraId="438539FD" w14:textId="77777777" w:rsidR="000037C3" w:rsidRPr="00844CC7" w:rsidRDefault="000037C3" w:rsidP="003414BD">
      <w:pPr>
        <w:spacing w:before="60" w:after="0"/>
        <w:ind w:left="2268" w:hanging="2268"/>
        <w:rPr>
          <w:highlight w:val="yellow"/>
        </w:rPr>
        <w:sectPr w:rsidR="000037C3" w:rsidRPr="00844CC7" w:rsidSect="00264160">
          <w:headerReference w:type="default" r:id="rId231"/>
          <w:footerReference w:type="default" r:id="rId232"/>
          <w:pgSz w:w="11907" w:h="16839" w:code="9"/>
          <w:pgMar w:top="1417" w:right="1417" w:bottom="1417" w:left="1417" w:header="708" w:footer="708" w:gutter="0"/>
          <w:cols w:space="708"/>
          <w:docGrid w:linePitch="360"/>
        </w:sectPr>
      </w:pPr>
    </w:p>
    <w:p w14:paraId="0796675A" w14:textId="05922C1A" w:rsidR="00A20F86" w:rsidRPr="00B93DC5" w:rsidRDefault="00AC5895" w:rsidP="00AC5895">
      <w:pPr>
        <w:pStyle w:val="Nadpis1"/>
        <w:numPr>
          <w:ilvl w:val="0"/>
          <w:numId w:val="0"/>
        </w:numPr>
        <w:spacing w:before="240"/>
      </w:pPr>
      <w:r w:rsidRPr="00EE701A">
        <w:rPr>
          <w:sz w:val="36"/>
          <w:szCs w:val="36"/>
        </w:rPr>
        <w:lastRenderedPageBreak/>
        <w:t>Příloha č.</w:t>
      </w:r>
      <w:r>
        <w:rPr>
          <w:sz w:val="36"/>
          <w:szCs w:val="36"/>
        </w:rPr>
        <w:t>8</w:t>
      </w:r>
    </w:p>
    <w:p w14:paraId="30078FC9" w14:textId="77777777" w:rsidR="00950714" w:rsidRPr="00B93DC5" w:rsidRDefault="00950714" w:rsidP="00950714">
      <w:pPr>
        <w:pStyle w:val="Podnadpis"/>
      </w:pPr>
      <w:r w:rsidRPr="00B93DC5">
        <w:t>Oprávněné osoby</w:t>
      </w:r>
    </w:p>
    <w:p w14:paraId="2D23CC51" w14:textId="77777777" w:rsidR="009F7D12" w:rsidRPr="00B93DC5" w:rsidRDefault="009F7D12" w:rsidP="00D9230D">
      <w:pPr>
        <w:spacing w:before="120" w:after="0"/>
        <w:rPr>
          <w:rFonts w:cs="Arial"/>
        </w:rPr>
      </w:pPr>
      <w:r w:rsidRPr="00B93DC5">
        <w:rPr>
          <w:rFonts w:cs="Arial"/>
        </w:rPr>
        <w:t>Oprávněnými osobami jsou:</w:t>
      </w:r>
    </w:p>
    <w:p w14:paraId="5161FF0A" w14:textId="7292E79F" w:rsidR="009F7D12" w:rsidRPr="00B93DC5" w:rsidRDefault="00456466" w:rsidP="00D9230D">
      <w:pPr>
        <w:spacing w:before="240"/>
        <w:rPr>
          <w:rFonts w:cs="Arial"/>
        </w:rPr>
      </w:pPr>
      <w:r>
        <w:rPr>
          <w:rFonts w:cs="Arial"/>
          <w:noProof/>
        </w:rPr>
        <mc:AlternateContent>
          <mc:Choice Requires="wps">
            <w:drawing>
              <wp:anchor distT="0" distB="0" distL="114300" distR="114300" simplePos="0" relativeHeight="251805184" behindDoc="0" locked="0" layoutInCell="1" allowOverlap="1" wp14:anchorId="08CCBFB8" wp14:editId="3A00C93F">
                <wp:simplePos x="0" y="0"/>
                <wp:positionH relativeFrom="column">
                  <wp:posOffset>-137795</wp:posOffset>
                </wp:positionH>
                <wp:positionV relativeFrom="paragraph">
                  <wp:posOffset>394335</wp:posOffset>
                </wp:positionV>
                <wp:extent cx="5238750" cy="3781425"/>
                <wp:effectExtent l="0" t="0" r="19050" b="28575"/>
                <wp:wrapNone/>
                <wp:docPr id="2335" name="Obdélník 2335"/>
                <wp:cNvGraphicFramePr/>
                <a:graphic xmlns:a="http://schemas.openxmlformats.org/drawingml/2006/main">
                  <a:graphicData uri="http://schemas.microsoft.com/office/word/2010/wordprocessingShape">
                    <wps:wsp>
                      <wps:cNvSpPr/>
                      <wps:spPr>
                        <a:xfrm>
                          <a:off x="0" y="0"/>
                          <a:ext cx="5238750" cy="378142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7FFC54" id="Obdélník 2335" o:spid="_x0000_s1026" style="position:absolute;margin-left:-10.85pt;margin-top:31.05pt;width:412.5pt;height:297.75pt;z-index:251805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" fillcolor="black [3200]" strokecolor="black [1600]" strokeweight="2pt"/>
            </w:pict>
          </mc:Fallback>
        </mc:AlternateContent>
      </w:r>
      <w:r w:rsidR="009F7D12" w:rsidRPr="00B93DC5">
        <w:rPr>
          <w:rFonts w:cs="Arial"/>
        </w:rPr>
        <w:t>za ESCO:</w:t>
      </w:r>
    </w:p>
    <w:p w14:paraId="1ED6597B" w14:textId="77777777" w:rsidR="00106AE7" w:rsidRPr="004371C6" w:rsidRDefault="00106AE7" w:rsidP="00106AE7">
      <w:pPr>
        <w:spacing w:before="120" w:after="0"/>
        <w:rPr>
          <w:rFonts w:cs="Arial"/>
        </w:rPr>
      </w:pPr>
      <w:r w:rsidRPr="004371C6">
        <w:rPr>
          <w:rFonts w:cs="Arial"/>
        </w:rPr>
        <w:t>Oprávněné osoby v obchodních a smluvních záležitostech:</w:t>
      </w:r>
    </w:p>
    <w:p w14:paraId="20338A58" w14:textId="39E93F9E" w:rsidR="00106AE7" w:rsidRDefault="00106AE7" w:rsidP="00106AE7">
      <w:pPr>
        <w:spacing w:before="120" w:after="0"/>
        <w:ind w:left="567"/>
      </w:pPr>
      <w:r w:rsidRPr="004371C6">
        <w:rPr>
          <w:rFonts w:cs="Arial"/>
        </w:rPr>
        <w:t xml:space="preserve">Ing. </w:t>
      </w:r>
      <w:r>
        <w:rPr>
          <w:rFonts w:cs="Arial"/>
        </w:rPr>
        <w:t>Jiří Příhoda</w:t>
      </w:r>
      <w:r w:rsidRPr="004371C6">
        <w:rPr>
          <w:rFonts w:cs="Arial"/>
        </w:rPr>
        <w:t xml:space="preserve">, M: </w:t>
      </w:r>
      <w:r w:rsidR="00E979BC" w:rsidRPr="00AC69CD">
        <w:rPr>
          <w:rFonts w:cs="Arial"/>
        </w:rPr>
        <w:t>60</w:t>
      </w:r>
      <w:r w:rsidR="00E979BC">
        <w:rPr>
          <w:rFonts w:cs="Arial"/>
        </w:rPr>
        <w:t>2 </w:t>
      </w:r>
      <w:r w:rsidRPr="00AC69CD">
        <w:rPr>
          <w:rFonts w:cs="Arial"/>
        </w:rPr>
        <w:t>317</w:t>
      </w:r>
      <w:r>
        <w:rPr>
          <w:rFonts w:cs="Arial"/>
        </w:rPr>
        <w:t> </w:t>
      </w:r>
      <w:r w:rsidRPr="00AC69CD">
        <w:rPr>
          <w:rFonts w:cs="Arial"/>
        </w:rPr>
        <w:t>088</w:t>
      </w:r>
      <w:r w:rsidRPr="004371C6">
        <w:rPr>
          <w:rFonts w:cs="Arial"/>
        </w:rPr>
        <w:t xml:space="preserve">, E: </w:t>
      </w:r>
      <w:hyperlink r:id="rId233" w:history="1">
        <w:r w:rsidRPr="00B3342E">
          <w:rPr>
            <w:rStyle w:val="Hypertextovodkaz"/>
          </w:rPr>
          <w:t>jiri.prihoda@enesa.cz</w:t>
        </w:r>
      </w:hyperlink>
    </w:p>
    <w:p w14:paraId="744F1075" w14:textId="77777777" w:rsidR="00106AE7" w:rsidRPr="004371C6" w:rsidRDefault="00106AE7" w:rsidP="00106AE7">
      <w:pPr>
        <w:spacing w:before="240" w:after="0"/>
        <w:rPr>
          <w:rFonts w:cs="Arial"/>
        </w:rPr>
      </w:pPr>
      <w:r w:rsidRPr="004371C6">
        <w:rPr>
          <w:rFonts w:cs="Arial"/>
        </w:rPr>
        <w:t>Oprávněné osoby v technických a provozních záležitostech:</w:t>
      </w:r>
    </w:p>
    <w:p w14:paraId="1FF130C3" w14:textId="610A9E04" w:rsidR="006E09EC" w:rsidRDefault="00916B6E" w:rsidP="00106AE7">
      <w:pPr>
        <w:spacing w:before="120" w:after="0"/>
        <w:ind w:left="567"/>
        <w:rPr>
          <w:rFonts w:cs="Arial"/>
        </w:rPr>
      </w:pPr>
      <w:r w:rsidRPr="00C056D6">
        <w:rPr>
          <w:rFonts w:cs="Arial"/>
        </w:rPr>
        <w:t>Ing. Petr Jančár, M: 739 337 515, E:</w:t>
      </w:r>
      <w:r w:rsidR="006E09EC">
        <w:rPr>
          <w:rFonts w:cs="Arial"/>
        </w:rPr>
        <w:t xml:space="preserve"> </w:t>
      </w:r>
      <w:r w:rsidRPr="00C056D6">
        <w:rPr>
          <w:rStyle w:val="Hypertextovodkaz"/>
          <w:rFonts w:cs="Arial"/>
        </w:rPr>
        <w:t>petr.jancar@enesa.cz</w:t>
      </w:r>
    </w:p>
    <w:p w14:paraId="18374514" w14:textId="2928DE9F" w:rsidR="00106AE7" w:rsidRDefault="00106AE7" w:rsidP="00106AE7">
      <w:pPr>
        <w:spacing w:before="120" w:after="0"/>
        <w:ind w:left="567"/>
        <w:rPr>
          <w:rFonts w:cs="Arial"/>
        </w:rPr>
      </w:pPr>
      <w:r w:rsidRPr="004371C6">
        <w:rPr>
          <w:rFonts w:cs="Arial"/>
        </w:rPr>
        <w:t xml:space="preserve">Ing. </w:t>
      </w:r>
      <w:r>
        <w:rPr>
          <w:rFonts w:cs="Arial"/>
        </w:rPr>
        <w:t>Božena Slavíčková</w:t>
      </w:r>
      <w:r w:rsidRPr="004371C6">
        <w:rPr>
          <w:rFonts w:cs="Arial"/>
        </w:rPr>
        <w:t xml:space="preserve">, M: </w:t>
      </w:r>
      <w:r w:rsidRPr="00E45DEB">
        <w:rPr>
          <w:rFonts w:cs="Arial"/>
        </w:rPr>
        <w:t>730</w:t>
      </w:r>
      <w:r>
        <w:rPr>
          <w:rFonts w:cs="Arial"/>
        </w:rPr>
        <w:t> </w:t>
      </w:r>
      <w:r w:rsidRPr="00E45DEB">
        <w:rPr>
          <w:rFonts w:cs="Arial"/>
        </w:rPr>
        <w:t>588</w:t>
      </w:r>
      <w:r>
        <w:rPr>
          <w:rFonts w:cs="Arial"/>
        </w:rPr>
        <w:t> </w:t>
      </w:r>
      <w:r w:rsidRPr="00E45DEB">
        <w:rPr>
          <w:rFonts w:cs="Arial"/>
        </w:rPr>
        <w:t>715</w:t>
      </w:r>
      <w:r w:rsidRPr="004371C6">
        <w:rPr>
          <w:rFonts w:cs="Arial"/>
        </w:rPr>
        <w:t xml:space="preserve">, E: </w:t>
      </w:r>
      <w:hyperlink r:id="rId234" w:history="1">
        <w:r w:rsidRPr="00A86858">
          <w:rPr>
            <w:rStyle w:val="Hypertextovodkaz"/>
            <w:rFonts w:cs="Arial"/>
          </w:rPr>
          <w:t>bozena.slavickova@enesa.cz</w:t>
        </w:r>
      </w:hyperlink>
    </w:p>
    <w:p w14:paraId="107E4EFD" w14:textId="085B7C05" w:rsidR="00106AE7" w:rsidRPr="004371C6" w:rsidRDefault="00106AE7" w:rsidP="00106AE7">
      <w:pPr>
        <w:spacing w:before="120" w:after="0"/>
        <w:ind w:left="567"/>
        <w:rPr>
          <w:rFonts w:cs="Arial"/>
        </w:rPr>
      </w:pPr>
      <w:r>
        <w:rPr>
          <w:rFonts w:cs="Arial"/>
        </w:rPr>
        <w:t xml:space="preserve">Ing. Martin Jaterka, M: 734 441 484, </w:t>
      </w:r>
      <w:r w:rsidRPr="004371C6">
        <w:rPr>
          <w:rFonts w:cs="Arial"/>
        </w:rPr>
        <w:t xml:space="preserve">E: </w:t>
      </w:r>
      <w:hyperlink r:id="rId235" w:history="1">
        <w:r w:rsidRPr="00A86858">
          <w:rPr>
            <w:rStyle w:val="Hypertextovodkaz"/>
            <w:rFonts w:cs="Arial"/>
          </w:rPr>
          <w:t>martin.jaterka@enesa.cz</w:t>
        </w:r>
      </w:hyperlink>
    </w:p>
    <w:p w14:paraId="1B61CB63" w14:textId="77777777" w:rsidR="00106AE7" w:rsidRPr="004371C6" w:rsidRDefault="00106AE7" w:rsidP="00106AE7">
      <w:pPr>
        <w:spacing w:before="120" w:after="0"/>
        <w:ind w:left="567"/>
        <w:rPr>
          <w:rFonts w:cs="Arial"/>
        </w:rPr>
      </w:pPr>
      <w:r w:rsidRPr="004371C6">
        <w:rPr>
          <w:rFonts w:cs="Arial"/>
        </w:rPr>
        <w:t xml:space="preserve">Ing. Jakub Slavíček, M: 775 225 393, E: </w:t>
      </w:r>
      <w:hyperlink r:id="rId236" w:history="1">
        <w:r w:rsidRPr="004371C6">
          <w:rPr>
            <w:rStyle w:val="Hypertextovodkaz"/>
            <w:rFonts w:cs="Arial"/>
          </w:rPr>
          <w:t>jakub.slavicek@enesa.cz</w:t>
        </w:r>
      </w:hyperlink>
      <w:r w:rsidRPr="004371C6">
        <w:rPr>
          <w:rFonts w:cs="Arial"/>
        </w:rPr>
        <w:t xml:space="preserve"> </w:t>
      </w:r>
    </w:p>
    <w:p w14:paraId="11C45482" w14:textId="77777777" w:rsidR="00106AE7" w:rsidRPr="0051447C" w:rsidRDefault="00106AE7" w:rsidP="00106AE7">
      <w:pPr>
        <w:spacing w:before="240" w:after="0"/>
        <w:rPr>
          <w:rFonts w:cs="Arial"/>
        </w:rPr>
      </w:pPr>
      <w:r w:rsidRPr="0051447C">
        <w:rPr>
          <w:rFonts w:cs="Arial"/>
        </w:rPr>
        <w:t>Oprávněné osoby ve fakturačních věcech:</w:t>
      </w:r>
    </w:p>
    <w:p w14:paraId="33EAB3E7" w14:textId="77777777" w:rsidR="00106AE7" w:rsidRPr="0051447C" w:rsidRDefault="00106AE7" w:rsidP="00106AE7">
      <w:pPr>
        <w:spacing w:before="120" w:after="0"/>
        <w:ind w:left="567"/>
        <w:rPr>
          <w:rFonts w:cs="Arial"/>
        </w:rPr>
      </w:pPr>
      <w:r>
        <w:rPr>
          <w:rFonts w:cs="Arial"/>
        </w:rPr>
        <w:t>Andrea Andrlová</w:t>
      </w:r>
      <w:r w:rsidRPr="0051447C">
        <w:rPr>
          <w:rFonts w:cs="Arial"/>
        </w:rPr>
        <w:t>, M:</w:t>
      </w:r>
      <w:r w:rsidRPr="0051447C">
        <w:t xml:space="preserve"> </w:t>
      </w:r>
      <w:r w:rsidRPr="00AC69CD">
        <w:rPr>
          <w:rFonts w:cs="Arial"/>
        </w:rPr>
        <w:t>466</w:t>
      </w:r>
      <w:r>
        <w:rPr>
          <w:rFonts w:cs="Arial"/>
        </w:rPr>
        <w:t> </w:t>
      </w:r>
      <w:r w:rsidRPr="00AC69CD">
        <w:rPr>
          <w:rFonts w:cs="Arial"/>
        </w:rPr>
        <w:t>053</w:t>
      </w:r>
      <w:r>
        <w:rPr>
          <w:rFonts w:cs="Arial"/>
        </w:rPr>
        <w:t> </w:t>
      </w:r>
      <w:r w:rsidRPr="00AC69CD">
        <w:rPr>
          <w:rFonts w:cs="Arial"/>
        </w:rPr>
        <w:t>547</w:t>
      </w:r>
      <w:r w:rsidRPr="0051447C">
        <w:rPr>
          <w:rFonts w:cs="Arial"/>
        </w:rPr>
        <w:t xml:space="preserve">, E: </w:t>
      </w:r>
      <w:r w:rsidRPr="00AC69CD">
        <w:rPr>
          <w:rStyle w:val="Hypertextovodkaz"/>
        </w:rPr>
        <w:t>andrea.andrlova@enesa.cz</w:t>
      </w:r>
    </w:p>
    <w:p w14:paraId="4E0472FE" w14:textId="0AC0E531" w:rsidR="00106AE7" w:rsidRPr="004371C6" w:rsidRDefault="00106AE7" w:rsidP="00106AE7">
      <w:pPr>
        <w:spacing w:before="240" w:after="0"/>
        <w:rPr>
          <w:rFonts w:cs="Arial"/>
        </w:rPr>
      </w:pPr>
      <w:r w:rsidRPr="004371C6">
        <w:rPr>
          <w:rFonts w:cs="Arial"/>
        </w:rPr>
        <w:t>e-mailová adresa pro zasílání údajů uvedených v Příloze č.</w:t>
      </w:r>
      <w:r>
        <w:rPr>
          <w:rFonts w:cs="Arial"/>
        </w:rPr>
        <w:t>7</w:t>
      </w:r>
      <w:r w:rsidRPr="004371C6">
        <w:rPr>
          <w:rFonts w:cs="Arial"/>
        </w:rPr>
        <w:t>:</w:t>
      </w:r>
    </w:p>
    <w:p w14:paraId="1BBC5E75" w14:textId="77777777" w:rsidR="00106AE7" w:rsidRPr="004371C6" w:rsidRDefault="00607BE5" w:rsidP="00106AE7">
      <w:pPr>
        <w:spacing w:before="120" w:after="0"/>
        <w:ind w:left="567"/>
        <w:rPr>
          <w:rFonts w:cs="Arial"/>
        </w:rPr>
      </w:pPr>
      <w:hyperlink r:id="rId237" w:history="1">
        <w:r w:rsidR="00106AE7" w:rsidRPr="004371C6">
          <w:rPr>
            <w:rStyle w:val="Hypertextovodkaz"/>
            <w:rFonts w:cs="Arial"/>
          </w:rPr>
          <w:t>spotreby</w:t>
        </w:r>
        <w:r w:rsidR="00106AE7" w:rsidRPr="004371C6">
          <w:rPr>
            <w:rStyle w:val="Hypertextovodkaz"/>
            <w:rFonts w:cs="Arial"/>
            <w:lang w:val="en-US"/>
          </w:rPr>
          <w:t>@</w:t>
        </w:r>
        <w:r w:rsidR="00106AE7" w:rsidRPr="004371C6">
          <w:rPr>
            <w:rStyle w:val="Hypertextovodkaz"/>
            <w:rFonts w:cs="Arial"/>
          </w:rPr>
          <w:t>enesa.cz</w:t>
        </w:r>
      </w:hyperlink>
    </w:p>
    <w:p w14:paraId="24805C5D" w14:textId="77777777" w:rsidR="00106AE7" w:rsidRPr="004371C6" w:rsidRDefault="00106AE7" w:rsidP="00106AE7">
      <w:pPr>
        <w:spacing w:before="120" w:after="0"/>
        <w:rPr>
          <w:rFonts w:cs="Arial"/>
        </w:rPr>
      </w:pPr>
      <w:r w:rsidRPr="004371C6">
        <w:rPr>
          <w:rFonts w:cs="Arial"/>
        </w:rPr>
        <w:t>kontakt na dispečink:</w:t>
      </w:r>
    </w:p>
    <w:p w14:paraId="6B64158D" w14:textId="77777777" w:rsidR="00106AE7" w:rsidRPr="004371C6" w:rsidRDefault="00607BE5" w:rsidP="00106AE7">
      <w:pPr>
        <w:spacing w:before="120" w:after="0"/>
        <w:ind w:left="567"/>
        <w:rPr>
          <w:rFonts w:cs="Arial"/>
        </w:rPr>
      </w:pPr>
      <w:hyperlink r:id="rId238" w:history="1">
        <w:r w:rsidR="00106AE7" w:rsidRPr="004371C6">
          <w:rPr>
            <w:rStyle w:val="Hypertextovodkaz"/>
            <w:rFonts w:cs="Arial"/>
          </w:rPr>
          <w:t>dispecink</w:t>
        </w:r>
        <w:r w:rsidR="00106AE7" w:rsidRPr="004371C6">
          <w:rPr>
            <w:rStyle w:val="Hypertextovodkaz"/>
            <w:rFonts w:cs="Arial"/>
            <w:lang w:val="en-US"/>
          </w:rPr>
          <w:t>@</w:t>
        </w:r>
        <w:r w:rsidR="00106AE7" w:rsidRPr="004371C6">
          <w:rPr>
            <w:rStyle w:val="Hypertextovodkaz"/>
            <w:rFonts w:cs="Arial"/>
          </w:rPr>
          <w:t>enesa.cz,</w:t>
        </w:r>
      </w:hyperlink>
      <w:r w:rsidR="00106AE7" w:rsidRPr="004371C6">
        <w:rPr>
          <w:rFonts w:cs="Arial"/>
        </w:rPr>
        <w:t xml:space="preserve"> </w:t>
      </w:r>
      <w:r w:rsidR="00106AE7">
        <w:rPr>
          <w:rFonts w:cs="Arial"/>
        </w:rPr>
        <w:t>T</w:t>
      </w:r>
      <w:r w:rsidR="00106AE7" w:rsidRPr="004371C6">
        <w:rPr>
          <w:rFonts w:cs="Arial"/>
        </w:rPr>
        <w:t>: 775 225</w:t>
      </w:r>
      <w:r w:rsidR="00106AE7">
        <w:rPr>
          <w:rFonts w:cs="Arial"/>
        </w:rPr>
        <w:t> </w:t>
      </w:r>
      <w:r w:rsidR="00106AE7" w:rsidRPr="004371C6">
        <w:rPr>
          <w:rFonts w:cs="Arial"/>
        </w:rPr>
        <w:t>227</w:t>
      </w:r>
    </w:p>
    <w:p w14:paraId="799BC425" w14:textId="77777777" w:rsidR="00106AE7" w:rsidRDefault="00106AE7" w:rsidP="00106AE7">
      <w:pPr>
        <w:jc w:val="left"/>
        <w:rPr>
          <w:rFonts w:cs="Arial"/>
        </w:rPr>
      </w:pPr>
      <w:r>
        <w:rPr>
          <w:rFonts w:cs="Arial"/>
        </w:rPr>
        <w:br w:type="page"/>
      </w:r>
    </w:p>
    <w:p w14:paraId="67C0BE71" w14:textId="77777777" w:rsidR="00106AE7" w:rsidRDefault="00106AE7" w:rsidP="00106AE7">
      <w:pPr>
        <w:spacing w:before="240" w:after="0"/>
        <w:rPr>
          <w:rFonts w:cs="Arial"/>
        </w:rPr>
      </w:pPr>
      <w:r>
        <w:rPr>
          <w:rFonts w:cs="Arial"/>
        </w:rPr>
        <w:lastRenderedPageBreak/>
        <w:t>Kontaktní list pracovníků ESCO:</w:t>
      </w:r>
    </w:p>
    <w:p w14:paraId="6856F0C1" w14:textId="6694C190" w:rsidR="00106AE7" w:rsidRPr="00BF253C" w:rsidRDefault="00456466" w:rsidP="00106AE7">
      <w:pPr>
        <w:keepNext/>
        <w:spacing w:before="240" w:after="60" w:line="240" w:lineRule="auto"/>
        <w:jc w:val="left"/>
        <w:outlineLvl w:val="0"/>
        <w:rPr>
          <w:rFonts w:cs="Arial"/>
          <w:iCs/>
        </w:rPr>
      </w:pPr>
      <w:bookmarkStart w:id="36" w:name="_Toc506899304"/>
      <w:r>
        <w:rPr>
          <w:rFonts w:cs="Arial"/>
          <w:iCs/>
          <w:noProof/>
        </w:rPr>
        <mc:AlternateContent>
          <mc:Choice Requires="wps">
            <w:drawing>
              <wp:anchor distT="0" distB="0" distL="114300" distR="114300" simplePos="0" relativeHeight="251806208" behindDoc="0" locked="0" layoutInCell="1" allowOverlap="1" wp14:anchorId="73D294F7" wp14:editId="448EC407">
                <wp:simplePos x="0" y="0"/>
                <wp:positionH relativeFrom="column">
                  <wp:posOffset>-90170</wp:posOffset>
                </wp:positionH>
                <wp:positionV relativeFrom="paragraph">
                  <wp:posOffset>106045</wp:posOffset>
                </wp:positionV>
                <wp:extent cx="6210300" cy="6962775"/>
                <wp:effectExtent l="0" t="0" r="19050" b="28575"/>
                <wp:wrapNone/>
                <wp:docPr id="2336" name="Obdélník 2336"/>
                <wp:cNvGraphicFramePr/>
                <a:graphic xmlns:a="http://schemas.openxmlformats.org/drawingml/2006/main">
                  <a:graphicData uri="http://schemas.microsoft.com/office/word/2010/wordprocessingShape">
                    <wps:wsp>
                      <wps:cNvSpPr/>
                      <wps:spPr>
                        <a:xfrm>
                          <a:off x="0" y="0"/>
                          <a:ext cx="6210300" cy="696277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046859" id="Obdélník 2336" o:spid="_x0000_s1026" style="position:absolute;margin-left:-7.1pt;margin-top:8.35pt;width:489pt;height:548.25pt;z-index:251806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" fillcolor="black [3200]" strokecolor="black [1600]" strokeweight="2pt"/>
            </w:pict>
          </mc:Fallback>
        </mc:AlternateContent>
      </w:r>
      <w:r w:rsidR="00106AE7" w:rsidRPr="00BF253C">
        <w:rPr>
          <w:rFonts w:cs="Arial"/>
          <w:iCs/>
        </w:rPr>
        <w:t>Obchodní tým</w:t>
      </w:r>
      <w:bookmarkEnd w:id="36"/>
    </w:p>
    <w:tbl>
      <w:tblPr>
        <w:tblStyle w:val="Tabulkasmkou4zvraznn11"/>
        <w:tblW w:w="9389" w:type="dxa"/>
        <w:tblInd w:w="108" w:type="dxa"/>
        <w:tblCellMar>
          <w:left w:w="57" w:type="dxa"/>
          <w:right w:w="57" w:type="dxa"/>
        </w:tblCellMar>
        <w:tblLook w:val="0460" w:firstRow="1" w:lastRow="1" w:firstColumn="0" w:lastColumn="0" w:noHBand="0" w:noVBand="1"/>
      </w:tblPr>
      <w:tblGrid>
        <w:gridCol w:w="952"/>
        <w:gridCol w:w="1037"/>
        <w:gridCol w:w="3422"/>
        <w:gridCol w:w="1270"/>
        <w:gridCol w:w="2708"/>
      </w:tblGrid>
      <w:tr w:rsidR="00106AE7" w:rsidRPr="00BF253C" w14:paraId="617DC253" w14:textId="77777777" w:rsidTr="00106AE7">
        <w:trPr>
          <w:cnfStyle w:val="100000000000" w:firstRow="1" w:lastRow="0" w:firstColumn="0" w:lastColumn="0" w:oddVBand="0" w:evenVBand="0" w:oddHBand="0" w:evenHBand="0" w:firstRowFirstColumn="0" w:firstRowLastColumn="0" w:lastRowFirstColumn="0" w:lastRowLastColumn="0"/>
          <w:trHeight w:val="199"/>
        </w:trPr>
        <w:tc>
          <w:tcPr>
            <w:tcW w:w="952" w:type="dxa"/>
            <w:vAlign w:val="center"/>
          </w:tcPr>
          <w:p w14:paraId="6A5F180B" w14:textId="77777777" w:rsidR="00106AE7" w:rsidRPr="00BF253C" w:rsidRDefault="00106AE7" w:rsidP="00106AE7">
            <w:pPr>
              <w:spacing w:before="60" w:after="60"/>
              <w:jc w:val="center"/>
              <w:rPr>
                <w:rFonts w:cs="Arial"/>
                <w:sz w:val="18"/>
                <w:szCs w:val="18"/>
              </w:rPr>
            </w:pPr>
            <w:r w:rsidRPr="00BF253C">
              <w:rPr>
                <w:rFonts w:cs="Arial"/>
                <w:sz w:val="18"/>
                <w:szCs w:val="18"/>
              </w:rPr>
              <w:t>Jméno</w:t>
            </w:r>
          </w:p>
        </w:tc>
        <w:tc>
          <w:tcPr>
            <w:tcW w:w="1037" w:type="dxa"/>
            <w:vAlign w:val="center"/>
          </w:tcPr>
          <w:p w14:paraId="5D2A4878" w14:textId="77777777" w:rsidR="00106AE7" w:rsidRPr="00BF253C" w:rsidRDefault="00106AE7" w:rsidP="00106AE7">
            <w:pPr>
              <w:spacing w:before="60" w:after="60"/>
              <w:jc w:val="center"/>
              <w:rPr>
                <w:rFonts w:cs="Arial"/>
                <w:sz w:val="18"/>
                <w:szCs w:val="18"/>
              </w:rPr>
            </w:pPr>
            <w:r w:rsidRPr="00BF253C">
              <w:rPr>
                <w:rFonts w:cs="Arial"/>
                <w:sz w:val="18"/>
                <w:szCs w:val="18"/>
              </w:rPr>
              <w:t>Příjmení</w:t>
            </w:r>
          </w:p>
        </w:tc>
        <w:tc>
          <w:tcPr>
            <w:tcW w:w="3422" w:type="dxa"/>
            <w:vAlign w:val="center"/>
          </w:tcPr>
          <w:p w14:paraId="3A2B01B4" w14:textId="77777777" w:rsidR="00106AE7" w:rsidRPr="00BF253C" w:rsidRDefault="00106AE7" w:rsidP="00106AE7">
            <w:pPr>
              <w:spacing w:before="60" w:after="60"/>
              <w:jc w:val="center"/>
              <w:rPr>
                <w:rFonts w:cs="Arial"/>
                <w:sz w:val="18"/>
                <w:szCs w:val="18"/>
              </w:rPr>
            </w:pPr>
            <w:r w:rsidRPr="00BF253C">
              <w:rPr>
                <w:rFonts w:cs="Arial"/>
                <w:sz w:val="18"/>
                <w:szCs w:val="18"/>
              </w:rPr>
              <w:t>Funkce</w:t>
            </w:r>
          </w:p>
        </w:tc>
        <w:tc>
          <w:tcPr>
            <w:tcW w:w="1270" w:type="dxa"/>
            <w:vAlign w:val="center"/>
          </w:tcPr>
          <w:p w14:paraId="1EED35A0" w14:textId="77777777" w:rsidR="00106AE7" w:rsidRPr="00BF253C" w:rsidRDefault="00106AE7" w:rsidP="00106AE7">
            <w:pPr>
              <w:spacing w:before="60" w:after="60"/>
              <w:jc w:val="center"/>
              <w:rPr>
                <w:rFonts w:cs="Arial"/>
                <w:sz w:val="18"/>
                <w:szCs w:val="18"/>
              </w:rPr>
            </w:pPr>
            <w:r w:rsidRPr="00BF253C">
              <w:rPr>
                <w:rFonts w:cs="Arial"/>
                <w:sz w:val="18"/>
                <w:szCs w:val="18"/>
              </w:rPr>
              <w:t>Telefon</w:t>
            </w:r>
          </w:p>
        </w:tc>
        <w:tc>
          <w:tcPr>
            <w:tcW w:w="2708" w:type="dxa"/>
            <w:vAlign w:val="center"/>
          </w:tcPr>
          <w:p w14:paraId="0D2F0FCC" w14:textId="77777777" w:rsidR="00106AE7" w:rsidRPr="00BF253C" w:rsidRDefault="00106AE7" w:rsidP="00106AE7">
            <w:pPr>
              <w:spacing w:before="60" w:after="60"/>
              <w:jc w:val="center"/>
              <w:rPr>
                <w:rFonts w:cs="Arial"/>
                <w:sz w:val="18"/>
                <w:szCs w:val="18"/>
              </w:rPr>
            </w:pPr>
            <w:r w:rsidRPr="00BF253C">
              <w:rPr>
                <w:rFonts w:cs="Arial"/>
                <w:sz w:val="18"/>
                <w:szCs w:val="18"/>
              </w:rPr>
              <w:t>E-mail</w:t>
            </w:r>
          </w:p>
        </w:tc>
      </w:tr>
      <w:tr w:rsidR="00106AE7" w:rsidRPr="00BF253C" w14:paraId="142C6BB8" w14:textId="77777777" w:rsidTr="00106AE7">
        <w:trPr>
          <w:cnfStyle w:val="000000100000" w:firstRow="0" w:lastRow="0" w:firstColumn="0" w:lastColumn="0" w:oddVBand="0" w:evenVBand="0" w:oddHBand="1" w:evenHBand="0" w:firstRowFirstColumn="0" w:firstRowLastColumn="0" w:lastRowFirstColumn="0" w:lastRowLastColumn="0"/>
          <w:trHeight w:val="66"/>
        </w:trPr>
        <w:tc>
          <w:tcPr>
            <w:tcW w:w="952" w:type="dxa"/>
            <w:vAlign w:val="center"/>
          </w:tcPr>
          <w:p w14:paraId="3094D35A" w14:textId="77777777" w:rsidR="00106AE7" w:rsidRPr="00BF253C" w:rsidRDefault="00106AE7" w:rsidP="00106AE7">
            <w:pPr>
              <w:spacing w:before="60" w:after="60"/>
              <w:rPr>
                <w:rFonts w:cs="Arial"/>
                <w:color w:val="2D3136"/>
                <w:sz w:val="18"/>
                <w:szCs w:val="18"/>
              </w:rPr>
            </w:pPr>
            <w:r w:rsidRPr="00BF253C">
              <w:rPr>
                <w:rFonts w:cs="Arial"/>
                <w:color w:val="2D3136"/>
                <w:sz w:val="18"/>
                <w:szCs w:val="18"/>
              </w:rPr>
              <w:t>Jiří</w:t>
            </w:r>
          </w:p>
        </w:tc>
        <w:tc>
          <w:tcPr>
            <w:tcW w:w="1037" w:type="dxa"/>
            <w:vAlign w:val="center"/>
          </w:tcPr>
          <w:p w14:paraId="587CFE6F" w14:textId="77777777" w:rsidR="00106AE7" w:rsidRPr="00BF253C" w:rsidRDefault="00106AE7" w:rsidP="00106AE7">
            <w:pPr>
              <w:spacing w:before="60" w:after="60"/>
              <w:rPr>
                <w:rFonts w:cs="Arial"/>
                <w:color w:val="2D3136"/>
                <w:sz w:val="18"/>
                <w:szCs w:val="18"/>
              </w:rPr>
            </w:pPr>
            <w:r w:rsidRPr="00BF253C">
              <w:rPr>
                <w:rFonts w:cs="Arial"/>
                <w:color w:val="2D3136"/>
                <w:sz w:val="18"/>
                <w:szCs w:val="18"/>
              </w:rPr>
              <w:t>Příhoda</w:t>
            </w:r>
          </w:p>
        </w:tc>
        <w:tc>
          <w:tcPr>
            <w:tcW w:w="3422" w:type="dxa"/>
            <w:vAlign w:val="center"/>
          </w:tcPr>
          <w:p w14:paraId="4E39C0E4" w14:textId="77777777" w:rsidR="00106AE7" w:rsidRPr="00BF253C" w:rsidRDefault="00106AE7" w:rsidP="00106AE7">
            <w:pPr>
              <w:autoSpaceDE w:val="0"/>
              <w:autoSpaceDN w:val="0"/>
              <w:adjustRightInd w:val="0"/>
              <w:spacing w:before="60" w:after="60"/>
              <w:jc w:val="left"/>
              <w:rPr>
                <w:rFonts w:cs="Arial"/>
                <w:sz w:val="18"/>
                <w:szCs w:val="18"/>
              </w:rPr>
            </w:pPr>
            <w:r w:rsidRPr="00BF253C">
              <w:rPr>
                <w:rFonts w:cs="Arial"/>
                <w:sz w:val="18"/>
                <w:szCs w:val="18"/>
              </w:rPr>
              <w:t>Vedoucí oddělení Obchod EPC a D&amp;B</w:t>
            </w:r>
          </w:p>
          <w:p w14:paraId="18A9B922" w14:textId="77777777" w:rsidR="00106AE7" w:rsidRPr="00BF253C" w:rsidRDefault="00106AE7" w:rsidP="00106AE7">
            <w:pPr>
              <w:autoSpaceDE w:val="0"/>
              <w:autoSpaceDN w:val="0"/>
              <w:adjustRightInd w:val="0"/>
              <w:spacing w:before="60" w:after="60"/>
              <w:jc w:val="left"/>
              <w:rPr>
                <w:rFonts w:cs="Arial"/>
                <w:sz w:val="18"/>
                <w:szCs w:val="18"/>
              </w:rPr>
            </w:pPr>
            <w:r w:rsidRPr="00BF253C">
              <w:rPr>
                <w:rFonts w:cs="Arial"/>
                <w:sz w:val="18"/>
                <w:szCs w:val="18"/>
              </w:rPr>
              <w:t>Oprávněná osoba ve věcech obchodních a smluvních</w:t>
            </w:r>
          </w:p>
        </w:tc>
        <w:tc>
          <w:tcPr>
            <w:tcW w:w="1270" w:type="dxa"/>
            <w:vAlign w:val="center"/>
          </w:tcPr>
          <w:p w14:paraId="422FF9B6" w14:textId="6F5CFA09" w:rsidR="00106AE7" w:rsidRPr="00BF253C" w:rsidRDefault="00E979BC" w:rsidP="00106AE7">
            <w:pPr>
              <w:spacing w:before="60" w:after="60"/>
              <w:jc w:val="center"/>
              <w:rPr>
                <w:rFonts w:cs="Arial"/>
                <w:color w:val="2D3136"/>
                <w:sz w:val="18"/>
                <w:szCs w:val="18"/>
              </w:rPr>
            </w:pPr>
            <w:r w:rsidRPr="00BF253C">
              <w:rPr>
                <w:rFonts w:cs="Arial"/>
                <w:color w:val="2D3136"/>
                <w:sz w:val="18"/>
                <w:szCs w:val="18"/>
              </w:rPr>
              <w:t>60</w:t>
            </w:r>
            <w:r>
              <w:rPr>
                <w:rFonts w:cs="Arial"/>
                <w:color w:val="2D3136"/>
                <w:sz w:val="18"/>
                <w:szCs w:val="18"/>
              </w:rPr>
              <w:t>2</w:t>
            </w:r>
            <w:r w:rsidRPr="00BF253C">
              <w:rPr>
                <w:rFonts w:cs="Arial"/>
                <w:color w:val="2D3136"/>
                <w:sz w:val="18"/>
                <w:szCs w:val="18"/>
              </w:rPr>
              <w:t> </w:t>
            </w:r>
            <w:r w:rsidR="00106AE7" w:rsidRPr="00BF253C">
              <w:rPr>
                <w:rFonts w:cs="Arial"/>
                <w:color w:val="2D3136"/>
                <w:sz w:val="18"/>
                <w:szCs w:val="18"/>
              </w:rPr>
              <w:t>317 088</w:t>
            </w:r>
          </w:p>
        </w:tc>
        <w:tc>
          <w:tcPr>
            <w:tcW w:w="2708" w:type="dxa"/>
            <w:vAlign w:val="center"/>
          </w:tcPr>
          <w:p w14:paraId="458B82F9" w14:textId="77777777" w:rsidR="00106AE7" w:rsidRPr="00BF253C" w:rsidRDefault="00106AE7" w:rsidP="00106AE7">
            <w:pPr>
              <w:spacing w:before="60" w:after="60"/>
              <w:jc w:val="center"/>
              <w:rPr>
                <w:rFonts w:cs="Arial"/>
                <w:color w:val="2D3136"/>
                <w:sz w:val="18"/>
                <w:szCs w:val="18"/>
              </w:rPr>
            </w:pPr>
            <w:r w:rsidRPr="00BF253C">
              <w:rPr>
                <w:rFonts w:cs="Arial"/>
                <w:color w:val="2D3136"/>
                <w:sz w:val="18"/>
                <w:szCs w:val="18"/>
              </w:rPr>
              <w:t>jiri.prihoda@enesa.cz</w:t>
            </w:r>
          </w:p>
        </w:tc>
      </w:tr>
      <w:tr w:rsidR="00106AE7" w:rsidRPr="00BF253C" w14:paraId="7A28E2F5" w14:textId="77777777" w:rsidTr="00106AE7">
        <w:trPr>
          <w:trHeight w:val="25"/>
        </w:trPr>
        <w:tc>
          <w:tcPr>
            <w:tcW w:w="952" w:type="dxa"/>
            <w:vAlign w:val="center"/>
          </w:tcPr>
          <w:p w14:paraId="072D1C7B" w14:textId="77777777" w:rsidR="00106AE7" w:rsidRPr="00BF253C" w:rsidRDefault="00106AE7" w:rsidP="00106AE7">
            <w:pPr>
              <w:spacing w:before="60" w:after="60"/>
              <w:rPr>
                <w:rFonts w:cs="Arial"/>
                <w:color w:val="2D3136"/>
                <w:sz w:val="18"/>
                <w:szCs w:val="18"/>
              </w:rPr>
            </w:pPr>
            <w:r w:rsidRPr="00BF253C">
              <w:rPr>
                <w:rFonts w:cs="Arial"/>
                <w:color w:val="2D3136"/>
                <w:sz w:val="18"/>
                <w:szCs w:val="18"/>
              </w:rPr>
              <w:t>Jakub</w:t>
            </w:r>
          </w:p>
        </w:tc>
        <w:tc>
          <w:tcPr>
            <w:tcW w:w="1037" w:type="dxa"/>
            <w:vAlign w:val="center"/>
          </w:tcPr>
          <w:p w14:paraId="68AA5BB8" w14:textId="77777777" w:rsidR="00106AE7" w:rsidRPr="00BF253C" w:rsidRDefault="00106AE7" w:rsidP="00106AE7">
            <w:pPr>
              <w:spacing w:before="60" w:after="60"/>
              <w:rPr>
                <w:rFonts w:cs="Arial"/>
                <w:color w:val="2D3136"/>
                <w:sz w:val="18"/>
                <w:szCs w:val="18"/>
              </w:rPr>
            </w:pPr>
            <w:r w:rsidRPr="00BF253C">
              <w:rPr>
                <w:rFonts w:cs="Arial"/>
                <w:color w:val="2D3136"/>
                <w:sz w:val="18"/>
                <w:szCs w:val="18"/>
              </w:rPr>
              <w:t>Slavíček</w:t>
            </w:r>
          </w:p>
        </w:tc>
        <w:tc>
          <w:tcPr>
            <w:tcW w:w="3422" w:type="dxa"/>
            <w:vAlign w:val="center"/>
          </w:tcPr>
          <w:p w14:paraId="6A8D9528" w14:textId="77777777" w:rsidR="00106AE7" w:rsidRPr="00BF253C" w:rsidRDefault="00106AE7" w:rsidP="00106AE7">
            <w:pPr>
              <w:autoSpaceDE w:val="0"/>
              <w:autoSpaceDN w:val="0"/>
              <w:adjustRightInd w:val="0"/>
              <w:spacing w:before="60" w:after="60"/>
              <w:jc w:val="left"/>
              <w:rPr>
                <w:rFonts w:cs="Arial"/>
                <w:sz w:val="18"/>
                <w:szCs w:val="18"/>
              </w:rPr>
            </w:pPr>
            <w:r w:rsidRPr="00BF253C">
              <w:rPr>
                <w:rFonts w:cs="Arial"/>
                <w:sz w:val="18"/>
                <w:szCs w:val="18"/>
              </w:rPr>
              <w:t>Specialista EPC a D&amp;B</w:t>
            </w:r>
          </w:p>
        </w:tc>
        <w:tc>
          <w:tcPr>
            <w:tcW w:w="1270" w:type="dxa"/>
            <w:vAlign w:val="center"/>
          </w:tcPr>
          <w:p w14:paraId="54A00E46" w14:textId="77777777" w:rsidR="00106AE7" w:rsidRPr="00BF253C" w:rsidRDefault="00106AE7" w:rsidP="00106AE7">
            <w:pPr>
              <w:autoSpaceDE w:val="0"/>
              <w:autoSpaceDN w:val="0"/>
              <w:adjustRightInd w:val="0"/>
              <w:spacing w:before="60" w:after="60"/>
              <w:jc w:val="center"/>
              <w:rPr>
                <w:rFonts w:cs="Arial"/>
                <w:sz w:val="18"/>
                <w:szCs w:val="18"/>
              </w:rPr>
            </w:pPr>
            <w:r w:rsidRPr="00BF253C">
              <w:rPr>
                <w:rFonts w:cs="Arial"/>
                <w:sz w:val="18"/>
                <w:szCs w:val="18"/>
              </w:rPr>
              <w:t>775 225 393</w:t>
            </w:r>
          </w:p>
        </w:tc>
        <w:tc>
          <w:tcPr>
            <w:tcW w:w="2708" w:type="dxa"/>
            <w:vAlign w:val="center"/>
          </w:tcPr>
          <w:p w14:paraId="1B507F1B" w14:textId="77777777" w:rsidR="00106AE7" w:rsidRPr="00BF253C" w:rsidRDefault="00106AE7" w:rsidP="00106AE7">
            <w:pPr>
              <w:spacing w:before="60" w:after="60"/>
              <w:jc w:val="center"/>
              <w:rPr>
                <w:rFonts w:cs="Arial"/>
                <w:color w:val="2D3136"/>
                <w:sz w:val="18"/>
                <w:szCs w:val="18"/>
              </w:rPr>
            </w:pPr>
            <w:r w:rsidRPr="00BF253C">
              <w:rPr>
                <w:rFonts w:cs="Arial"/>
                <w:color w:val="2D3136"/>
                <w:sz w:val="18"/>
                <w:szCs w:val="18"/>
              </w:rPr>
              <w:t>jakub.slavicek@enesa.cz</w:t>
            </w:r>
          </w:p>
        </w:tc>
      </w:tr>
      <w:tr w:rsidR="00106AE7" w:rsidRPr="00BF253C" w14:paraId="67F50A22" w14:textId="77777777" w:rsidTr="00106AE7">
        <w:trPr>
          <w:cnfStyle w:val="000000100000" w:firstRow="0" w:lastRow="0" w:firstColumn="0" w:lastColumn="0" w:oddVBand="0" w:evenVBand="0" w:oddHBand="1" w:evenHBand="0" w:firstRowFirstColumn="0" w:firstRowLastColumn="0" w:lastRowFirstColumn="0" w:lastRowLastColumn="0"/>
          <w:trHeight w:val="25"/>
        </w:trPr>
        <w:tc>
          <w:tcPr>
            <w:tcW w:w="952" w:type="dxa"/>
            <w:vAlign w:val="center"/>
          </w:tcPr>
          <w:p w14:paraId="0D97BB08" w14:textId="77777777" w:rsidR="00106AE7" w:rsidRPr="00BF253C" w:rsidRDefault="00106AE7" w:rsidP="00106AE7">
            <w:pPr>
              <w:spacing w:before="60" w:after="60"/>
              <w:rPr>
                <w:rFonts w:cs="Arial"/>
                <w:color w:val="2D3136"/>
                <w:sz w:val="18"/>
                <w:szCs w:val="18"/>
              </w:rPr>
            </w:pPr>
            <w:r w:rsidRPr="00BF253C">
              <w:rPr>
                <w:rFonts w:cs="Arial"/>
                <w:color w:val="2D3136"/>
                <w:sz w:val="18"/>
                <w:szCs w:val="18"/>
              </w:rPr>
              <w:t>Petr</w:t>
            </w:r>
          </w:p>
        </w:tc>
        <w:tc>
          <w:tcPr>
            <w:tcW w:w="1037" w:type="dxa"/>
            <w:vAlign w:val="center"/>
          </w:tcPr>
          <w:p w14:paraId="10EED649" w14:textId="77777777" w:rsidR="00106AE7" w:rsidRPr="00BF253C" w:rsidRDefault="00106AE7" w:rsidP="00106AE7">
            <w:pPr>
              <w:spacing w:before="60" w:after="60"/>
              <w:rPr>
                <w:rFonts w:cs="Arial"/>
                <w:color w:val="2D3136"/>
                <w:sz w:val="18"/>
                <w:szCs w:val="18"/>
              </w:rPr>
            </w:pPr>
            <w:r w:rsidRPr="00BF253C">
              <w:rPr>
                <w:rFonts w:cs="Arial"/>
                <w:color w:val="2D3136"/>
                <w:sz w:val="18"/>
                <w:szCs w:val="18"/>
              </w:rPr>
              <w:t>Sopoliga</w:t>
            </w:r>
          </w:p>
        </w:tc>
        <w:tc>
          <w:tcPr>
            <w:tcW w:w="3422" w:type="dxa"/>
            <w:vAlign w:val="center"/>
          </w:tcPr>
          <w:p w14:paraId="359F60B9" w14:textId="77777777" w:rsidR="00106AE7" w:rsidRPr="00BF253C" w:rsidRDefault="00106AE7" w:rsidP="00106AE7">
            <w:pPr>
              <w:autoSpaceDE w:val="0"/>
              <w:autoSpaceDN w:val="0"/>
              <w:adjustRightInd w:val="0"/>
              <w:spacing w:before="60" w:after="60"/>
              <w:jc w:val="left"/>
              <w:rPr>
                <w:rFonts w:cs="Arial"/>
                <w:sz w:val="18"/>
                <w:szCs w:val="18"/>
              </w:rPr>
            </w:pPr>
            <w:r w:rsidRPr="00BF253C">
              <w:rPr>
                <w:rFonts w:cs="Arial"/>
                <w:sz w:val="18"/>
                <w:szCs w:val="18"/>
              </w:rPr>
              <w:t>Specialista EPC a D&amp;B</w:t>
            </w:r>
          </w:p>
        </w:tc>
        <w:tc>
          <w:tcPr>
            <w:tcW w:w="1270" w:type="dxa"/>
            <w:vAlign w:val="center"/>
          </w:tcPr>
          <w:p w14:paraId="3E4E6782" w14:textId="77777777" w:rsidR="00106AE7" w:rsidRPr="00BF253C" w:rsidRDefault="00106AE7" w:rsidP="00106AE7">
            <w:pPr>
              <w:autoSpaceDE w:val="0"/>
              <w:autoSpaceDN w:val="0"/>
              <w:adjustRightInd w:val="0"/>
              <w:spacing w:before="60" w:after="60"/>
              <w:jc w:val="center"/>
              <w:rPr>
                <w:rFonts w:cs="Arial"/>
                <w:sz w:val="18"/>
                <w:szCs w:val="18"/>
              </w:rPr>
            </w:pPr>
            <w:r w:rsidRPr="00BF253C">
              <w:rPr>
                <w:rFonts w:cs="Arial"/>
                <w:sz w:val="18"/>
                <w:szCs w:val="18"/>
              </w:rPr>
              <w:t>730 580 537</w:t>
            </w:r>
          </w:p>
        </w:tc>
        <w:tc>
          <w:tcPr>
            <w:tcW w:w="2708" w:type="dxa"/>
            <w:vAlign w:val="center"/>
          </w:tcPr>
          <w:p w14:paraId="60E5B8F2" w14:textId="77777777" w:rsidR="00106AE7" w:rsidRPr="00BF253C" w:rsidRDefault="00106AE7" w:rsidP="00106AE7">
            <w:pPr>
              <w:spacing w:before="60" w:after="60"/>
              <w:jc w:val="center"/>
              <w:rPr>
                <w:rFonts w:cs="Arial"/>
                <w:color w:val="2D3136"/>
                <w:sz w:val="18"/>
                <w:szCs w:val="18"/>
              </w:rPr>
            </w:pPr>
            <w:r w:rsidRPr="00BF253C">
              <w:rPr>
                <w:rFonts w:cs="Arial"/>
                <w:color w:val="2D3136"/>
                <w:sz w:val="18"/>
                <w:szCs w:val="18"/>
              </w:rPr>
              <w:t>petr.sopoliga@enesa.cz</w:t>
            </w:r>
          </w:p>
        </w:tc>
      </w:tr>
      <w:tr w:rsidR="00106AE7" w:rsidRPr="00BF253C" w14:paraId="19BD021C" w14:textId="77777777" w:rsidTr="00106AE7">
        <w:trPr>
          <w:trHeight w:val="25"/>
        </w:trPr>
        <w:tc>
          <w:tcPr>
            <w:tcW w:w="952" w:type="dxa"/>
            <w:vAlign w:val="center"/>
          </w:tcPr>
          <w:p w14:paraId="3E929B9C" w14:textId="77777777" w:rsidR="00106AE7" w:rsidRPr="00BF253C" w:rsidRDefault="00106AE7" w:rsidP="00106AE7">
            <w:pPr>
              <w:spacing w:before="60" w:after="60"/>
              <w:rPr>
                <w:rFonts w:cs="Arial"/>
                <w:color w:val="2D3136"/>
                <w:sz w:val="18"/>
                <w:szCs w:val="18"/>
              </w:rPr>
            </w:pPr>
            <w:r w:rsidRPr="00BF253C">
              <w:rPr>
                <w:rFonts w:cs="Arial"/>
                <w:color w:val="2D3136"/>
                <w:sz w:val="18"/>
                <w:szCs w:val="18"/>
              </w:rPr>
              <w:t>Radek</w:t>
            </w:r>
          </w:p>
        </w:tc>
        <w:tc>
          <w:tcPr>
            <w:tcW w:w="1037" w:type="dxa"/>
            <w:vAlign w:val="center"/>
          </w:tcPr>
          <w:p w14:paraId="196880AC" w14:textId="77777777" w:rsidR="00106AE7" w:rsidRPr="00BF253C" w:rsidRDefault="00106AE7" w:rsidP="00106AE7">
            <w:pPr>
              <w:spacing w:before="60" w:after="60"/>
              <w:rPr>
                <w:rFonts w:cs="Arial"/>
                <w:color w:val="2D3136"/>
                <w:sz w:val="18"/>
                <w:szCs w:val="18"/>
              </w:rPr>
            </w:pPr>
            <w:r w:rsidRPr="00BF253C">
              <w:rPr>
                <w:rFonts w:cs="Arial"/>
                <w:color w:val="2D3136"/>
                <w:sz w:val="18"/>
                <w:szCs w:val="18"/>
              </w:rPr>
              <w:t>Váni</w:t>
            </w:r>
          </w:p>
        </w:tc>
        <w:tc>
          <w:tcPr>
            <w:tcW w:w="3422" w:type="dxa"/>
            <w:vAlign w:val="center"/>
          </w:tcPr>
          <w:p w14:paraId="591D0785" w14:textId="77777777" w:rsidR="00106AE7" w:rsidRPr="00BF253C" w:rsidRDefault="00106AE7" w:rsidP="00106AE7">
            <w:pPr>
              <w:autoSpaceDE w:val="0"/>
              <w:autoSpaceDN w:val="0"/>
              <w:adjustRightInd w:val="0"/>
              <w:spacing w:before="60" w:after="60"/>
              <w:jc w:val="left"/>
              <w:rPr>
                <w:rFonts w:cs="Arial"/>
                <w:sz w:val="18"/>
                <w:szCs w:val="18"/>
              </w:rPr>
            </w:pPr>
            <w:r w:rsidRPr="00BF253C">
              <w:rPr>
                <w:rFonts w:cs="Arial"/>
                <w:sz w:val="18"/>
                <w:szCs w:val="18"/>
              </w:rPr>
              <w:t>Specialista EPC a D&amp;B</w:t>
            </w:r>
          </w:p>
        </w:tc>
        <w:tc>
          <w:tcPr>
            <w:tcW w:w="1270" w:type="dxa"/>
            <w:vAlign w:val="center"/>
          </w:tcPr>
          <w:p w14:paraId="49B66CA1" w14:textId="77777777" w:rsidR="00106AE7" w:rsidRPr="00BF253C" w:rsidRDefault="00106AE7" w:rsidP="00106AE7">
            <w:pPr>
              <w:autoSpaceDE w:val="0"/>
              <w:autoSpaceDN w:val="0"/>
              <w:adjustRightInd w:val="0"/>
              <w:spacing w:before="60" w:after="60"/>
              <w:jc w:val="center"/>
              <w:rPr>
                <w:rFonts w:cs="Arial"/>
                <w:sz w:val="18"/>
                <w:szCs w:val="18"/>
              </w:rPr>
            </w:pPr>
            <w:r w:rsidRPr="00BF253C">
              <w:rPr>
                <w:rFonts w:cs="Arial"/>
                <w:sz w:val="18"/>
                <w:szCs w:val="18"/>
              </w:rPr>
              <w:t>724 078 068</w:t>
            </w:r>
          </w:p>
        </w:tc>
        <w:tc>
          <w:tcPr>
            <w:tcW w:w="2708" w:type="dxa"/>
            <w:vAlign w:val="center"/>
          </w:tcPr>
          <w:p w14:paraId="76724B3B" w14:textId="77777777" w:rsidR="00106AE7" w:rsidRPr="00BF253C" w:rsidRDefault="00106AE7" w:rsidP="00106AE7">
            <w:pPr>
              <w:spacing w:before="60" w:after="60"/>
              <w:jc w:val="center"/>
              <w:rPr>
                <w:rFonts w:cs="Arial"/>
                <w:color w:val="2D3136"/>
                <w:sz w:val="18"/>
                <w:szCs w:val="18"/>
              </w:rPr>
            </w:pPr>
            <w:r w:rsidRPr="00BF253C">
              <w:rPr>
                <w:rFonts w:cs="Arial"/>
                <w:color w:val="2D3136"/>
                <w:sz w:val="18"/>
                <w:szCs w:val="18"/>
              </w:rPr>
              <w:t>radek.vani@enesa.cz</w:t>
            </w:r>
          </w:p>
        </w:tc>
      </w:tr>
      <w:tr w:rsidR="00106AE7" w:rsidRPr="00BF253C" w14:paraId="42FF432F" w14:textId="77777777" w:rsidTr="00106AE7">
        <w:trPr>
          <w:cnfStyle w:val="010000000000" w:firstRow="0" w:lastRow="1" w:firstColumn="0" w:lastColumn="0" w:oddVBand="0" w:evenVBand="0" w:oddHBand="0" w:evenHBand="0" w:firstRowFirstColumn="0" w:firstRowLastColumn="0" w:lastRowFirstColumn="0" w:lastRowLastColumn="0"/>
          <w:trHeight w:val="25"/>
        </w:trPr>
        <w:tc>
          <w:tcPr>
            <w:tcW w:w="952" w:type="dxa"/>
            <w:vAlign w:val="center"/>
          </w:tcPr>
          <w:p w14:paraId="0306A067" w14:textId="77777777" w:rsidR="00106AE7" w:rsidRPr="00BF253C" w:rsidRDefault="00106AE7" w:rsidP="00106AE7">
            <w:pPr>
              <w:spacing w:before="60" w:after="60"/>
              <w:rPr>
                <w:rFonts w:cs="Arial"/>
                <w:color w:val="2D3136"/>
                <w:sz w:val="18"/>
                <w:szCs w:val="18"/>
              </w:rPr>
            </w:pPr>
          </w:p>
        </w:tc>
        <w:tc>
          <w:tcPr>
            <w:tcW w:w="1037" w:type="dxa"/>
            <w:vAlign w:val="center"/>
          </w:tcPr>
          <w:p w14:paraId="304433AF" w14:textId="77777777" w:rsidR="00106AE7" w:rsidRPr="00BF253C" w:rsidRDefault="00106AE7" w:rsidP="00106AE7">
            <w:pPr>
              <w:spacing w:before="60" w:after="60"/>
              <w:rPr>
                <w:rFonts w:cs="Arial"/>
                <w:color w:val="2D3136"/>
                <w:sz w:val="18"/>
                <w:szCs w:val="18"/>
              </w:rPr>
            </w:pPr>
          </w:p>
        </w:tc>
        <w:tc>
          <w:tcPr>
            <w:tcW w:w="3422" w:type="dxa"/>
            <w:vAlign w:val="center"/>
          </w:tcPr>
          <w:p w14:paraId="437F971E" w14:textId="77777777" w:rsidR="00106AE7" w:rsidRPr="00BF253C" w:rsidRDefault="00106AE7" w:rsidP="00106AE7">
            <w:pPr>
              <w:autoSpaceDE w:val="0"/>
              <w:autoSpaceDN w:val="0"/>
              <w:adjustRightInd w:val="0"/>
              <w:spacing w:before="60" w:after="60"/>
              <w:jc w:val="left"/>
              <w:rPr>
                <w:rFonts w:cs="Arial"/>
                <w:sz w:val="18"/>
                <w:szCs w:val="18"/>
              </w:rPr>
            </w:pPr>
            <w:r w:rsidRPr="00BF253C">
              <w:rPr>
                <w:rFonts w:cs="Arial"/>
                <w:sz w:val="18"/>
                <w:szCs w:val="18"/>
              </w:rPr>
              <w:t>Kontaktní e-mail EPC</w:t>
            </w:r>
          </w:p>
        </w:tc>
        <w:tc>
          <w:tcPr>
            <w:tcW w:w="1270" w:type="dxa"/>
            <w:vAlign w:val="center"/>
          </w:tcPr>
          <w:p w14:paraId="10D542E0" w14:textId="77777777" w:rsidR="00106AE7" w:rsidRPr="00BF253C" w:rsidRDefault="00106AE7" w:rsidP="00106AE7">
            <w:pPr>
              <w:spacing w:before="60" w:after="60"/>
              <w:jc w:val="center"/>
              <w:rPr>
                <w:rFonts w:cs="Arial"/>
                <w:color w:val="2D3136"/>
                <w:sz w:val="18"/>
                <w:szCs w:val="18"/>
              </w:rPr>
            </w:pPr>
          </w:p>
        </w:tc>
        <w:tc>
          <w:tcPr>
            <w:tcW w:w="2708" w:type="dxa"/>
            <w:vAlign w:val="center"/>
          </w:tcPr>
          <w:p w14:paraId="60735135" w14:textId="77777777" w:rsidR="00106AE7" w:rsidRPr="00BF253C" w:rsidRDefault="00106AE7" w:rsidP="00106AE7">
            <w:pPr>
              <w:spacing w:before="60" w:after="60"/>
              <w:jc w:val="center"/>
              <w:rPr>
                <w:rFonts w:cs="Arial"/>
                <w:color w:val="2D3136"/>
                <w:sz w:val="18"/>
                <w:szCs w:val="18"/>
              </w:rPr>
            </w:pPr>
            <w:r w:rsidRPr="00BF253C">
              <w:rPr>
                <w:rFonts w:cs="Arial"/>
                <w:color w:val="2D3136"/>
                <w:sz w:val="18"/>
                <w:szCs w:val="18"/>
              </w:rPr>
              <w:t>epc@enesa.cz</w:t>
            </w:r>
          </w:p>
        </w:tc>
      </w:tr>
    </w:tbl>
    <w:p w14:paraId="55C12F40" w14:textId="77777777" w:rsidR="00106AE7" w:rsidRPr="00BF253C" w:rsidRDefault="00106AE7" w:rsidP="00106AE7">
      <w:pPr>
        <w:keepNext/>
        <w:spacing w:before="240" w:after="60" w:line="240" w:lineRule="auto"/>
        <w:jc w:val="left"/>
        <w:outlineLvl w:val="0"/>
        <w:rPr>
          <w:rFonts w:cs="Arial"/>
          <w:iCs/>
        </w:rPr>
      </w:pPr>
      <w:bookmarkStart w:id="37" w:name="_Toc442954201"/>
      <w:bookmarkStart w:id="38" w:name="_Toc443039587"/>
      <w:bookmarkStart w:id="39" w:name="_Toc498429469"/>
      <w:bookmarkStart w:id="40" w:name="_Toc506899305"/>
      <w:r w:rsidRPr="00BF253C">
        <w:rPr>
          <w:rFonts w:cs="Arial"/>
          <w:iCs/>
        </w:rPr>
        <w:t>Projekční tým</w:t>
      </w:r>
      <w:bookmarkEnd w:id="37"/>
      <w:bookmarkEnd w:id="38"/>
      <w:bookmarkEnd w:id="39"/>
      <w:bookmarkEnd w:id="40"/>
    </w:p>
    <w:tbl>
      <w:tblPr>
        <w:tblStyle w:val="Tabulkasmkou4zvraznn11"/>
        <w:tblW w:w="9373" w:type="dxa"/>
        <w:tblInd w:w="113" w:type="dxa"/>
        <w:tblLayout w:type="fixed"/>
        <w:tblLook w:val="0420" w:firstRow="1" w:lastRow="0" w:firstColumn="0" w:lastColumn="0" w:noHBand="0" w:noVBand="1"/>
      </w:tblPr>
      <w:tblGrid>
        <w:gridCol w:w="946"/>
        <w:gridCol w:w="1078"/>
        <w:gridCol w:w="3583"/>
        <w:gridCol w:w="1283"/>
        <w:gridCol w:w="2483"/>
      </w:tblGrid>
      <w:tr w:rsidR="00106AE7" w:rsidRPr="00BF253C" w14:paraId="643F27FE" w14:textId="77777777" w:rsidTr="00106AE7">
        <w:trPr>
          <w:cnfStyle w:val="100000000000" w:firstRow="1" w:lastRow="0" w:firstColumn="0" w:lastColumn="0" w:oddVBand="0" w:evenVBand="0" w:oddHBand="0" w:evenHBand="0" w:firstRowFirstColumn="0" w:firstRowLastColumn="0" w:lastRowFirstColumn="0" w:lastRowLastColumn="0"/>
          <w:trHeight w:val="251"/>
        </w:trPr>
        <w:tc>
          <w:tcPr>
            <w:tcW w:w="946" w:type="dxa"/>
            <w:noWrap/>
            <w:tcMar>
              <w:left w:w="57" w:type="dxa"/>
              <w:right w:w="57" w:type="dxa"/>
            </w:tcMar>
            <w:vAlign w:val="center"/>
            <w:hideMark/>
          </w:tcPr>
          <w:p w14:paraId="6F3E8788" w14:textId="77777777" w:rsidR="00106AE7" w:rsidRPr="00BF253C" w:rsidRDefault="00106AE7" w:rsidP="00106AE7">
            <w:pPr>
              <w:spacing w:before="60" w:after="60"/>
              <w:jc w:val="center"/>
              <w:rPr>
                <w:rFonts w:cs="Arial"/>
                <w:sz w:val="18"/>
                <w:szCs w:val="18"/>
              </w:rPr>
            </w:pPr>
            <w:r w:rsidRPr="00BF253C">
              <w:rPr>
                <w:rFonts w:cs="Arial"/>
                <w:sz w:val="18"/>
                <w:szCs w:val="18"/>
              </w:rPr>
              <w:t>Jméno</w:t>
            </w:r>
          </w:p>
        </w:tc>
        <w:tc>
          <w:tcPr>
            <w:tcW w:w="1078" w:type="dxa"/>
            <w:noWrap/>
            <w:tcMar>
              <w:left w:w="57" w:type="dxa"/>
              <w:right w:w="57" w:type="dxa"/>
            </w:tcMar>
            <w:vAlign w:val="center"/>
            <w:hideMark/>
          </w:tcPr>
          <w:p w14:paraId="4CE27214" w14:textId="77777777" w:rsidR="00106AE7" w:rsidRPr="00BF253C" w:rsidRDefault="00106AE7" w:rsidP="00106AE7">
            <w:pPr>
              <w:spacing w:before="60" w:after="60"/>
              <w:jc w:val="center"/>
              <w:rPr>
                <w:rFonts w:cs="Arial"/>
                <w:sz w:val="18"/>
                <w:szCs w:val="18"/>
              </w:rPr>
            </w:pPr>
            <w:r w:rsidRPr="00BF253C">
              <w:rPr>
                <w:rFonts w:cs="Arial"/>
                <w:sz w:val="18"/>
                <w:szCs w:val="18"/>
              </w:rPr>
              <w:t>Příjmení</w:t>
            </w:r>
          </w:p>
        </w:tc>
        <w:tc>
          <w:tcPr>
            <w:tcW w:w="3583" w:type="dxa"/>
            <w:noWrap/>
            <w:tcMar>
              <w:left w:w="57" w:type="dxa"/>
              <w:right w:w="57" w:type="dxa"/>
            </w:tcMar>
            <w:vAlign w:val="center"/>
            <w:hideMark/>
          </w:tcPr>
          <w:p w14:paraId="263F44E8" w14:textId="77777777" w:rsidR="00106AE7" w:rsidRPr="00BF253C" w:rsidRDefault="00106AE7" w:rsidP="00106AE7">
            <w:pPr>
              <w:spacing w:before="60" w:after="60"/>
              <w:jc w:val="center"/>
              <w:rPr>
                <w:rFonts w:cs="Arial"/>
                <w:sz w:val="18"/>
                <w:szCs w:val="18"/>
              </w:rPr>
            </w:pPr>
            <w:r w:rsidRPr="00BF253C">
              <w:rPr>
                <w:rFonts w:cs="Arial"/>
                <w:sz w:val="18"/>
                <w:szCs w:val="18"/>
              </w:rPr>
              <w:t>Funkce</w:t>
            </w:r>
          </w:p>
        </w:tc>
        <w:tc>
          <w:tcPr>
            <w:tcW w:w="1283" w:type="dxa"/>
            <w:noWrap/>
            <w:tcMar>
              <w:left w:w="57" w:type="dxa"/>
              <w:right w:w="57" w:type="dxa"/>
            </w:tcMar>
            <w:vAlign w:val="center"/>
            <w:hideMark/>
          </w:tcPr>
          <w:p w14:paraId="64433160" w14:textId="77777777" w:rsidR="00106AE7" w:rsidRPr="00BF253C" w:rsidRDefault="00106AE7" w:rsidP="00106AE7">
            <w:pPr>
              <w:spacing w:before="60" w:after="60"/>
              <w:jc w:val="center"/>
              <w:rPr>
                <w:rFonts w:cs="Arial"/>
                <w:sz w:val="18"/>
                <w:szCs w:val="18"/>
              </w:rPr>
            </w:pPr>
            <w:r w:rsidRPr="00BF253C">
              <w:rPr>
                <w:rFonts w:cs="Arial"/>
                <w:sz w:val="18"/>
                <w:szCs w:val="18"/>
              </w:rPr>
              <w:t>Telefon</w:t>
            </w:r>
          </w:p>
        </w:tc>
        <w:tc>
          <w:tcPr>
            <w:tcW w:w="2483" w:type="dxa"/>
            <w:noWrap/>
            <w:tcMar>
              <w:left w:w="57" w:type="dxa"/>
              <w:right w:w="57" w:type="dxa"/>
            </w:tcMar>
            <w:vAlign w:val="center"/>
            <w:hideMark/>
          </w:tcPr>
          <w:p w14:paraId="00CA1974" w14:textId="77777777" w:rsidR="00106AE7" w:rsidRPr="00BF253C" w:rsidRDefault="00106AE7" w:rsidP="00106AE7">
            <w:pPr>
              <w:spacing w:before="60" w:after="60"/>
              <w:jc w:val="center"/>
              <w:rPr>
                <w:rFonts w:cs="Arial"/>
                <w:sz w:val="18"/>
                <w:szCs w:val="18"/>
              </w:rPr>
            </w:pPr>
            <w:r w:rsidRPr="00BF253C">
              <w:rPr>
                <w:rFonts w:cs="Arial"/>
                <w:sz w:val="18"/>
                <w:szCs w:val="18"/>
              </w:rPr>
              <w:t>E-mail</w:t>
            </w:r>
          </w:p>
        </w:tc>
      </w:tr>
      <w:tr w:rsidR="00106AE7" w:rsidRPr="00BF253C" w14:paraId="538BD782" w14:textId="77777777" w:rsidTr="00106AE7">
        <w:trPr>
          <w:cnfStyle w:val="000000100000" w:firstRow="0" w:lastRow="0" w:firstColumn="0" w:lastColumn="0" w:oddVBand="0" w:evenVBand="0" w:oddHBand="1" w:evenHBand="0" w:firstRowFirstColumn="0" w:firstRowLastColumn="0" w:lastRowFirstColumn="0" w:lastRowLastColumn="0"/>
          <w:trHeight w:val="62"/>
        </w:trPr>
        <w:tc>
          <w:tcPr>
            <w:tcW w:w="946" w:type="dxa"/>
            <w:noWrap/>
            <w:tcMar>
              <w:left w:w="57" w:type="dxa"/>
              <w:right w:w="57" w:type="dxa"/>
            </w:tcMar>
            <w:vAlign w:val="center"/>
            <w:hideMark/>
          </w:tcPr>
          <w:p w14:paraId="65EE2599" w14:textId="77777777" w:rsidR="00106AE7" w:rsidRPr="00BF253C" w:rsidRDefault="00106AE7" w:rsidP="00106AE7">
            <w:pPr>
              <w:spacing w:before="60" w:after="60"/>
              <w:jc w:val="left"/>
              <w:rPr>
                <w:rFonts w:cs="Arial"/>
                <w:color w:val="2D3136"/>
                <w:sz w:val="18"/>
                <w:szCs w:val="18"/>
              </w:rPr>
            </w:pPr>
            <w:r w:rsidRPr="00BF253C">
              <w:rPr>
                <w:rFonts w:cs="Arial"/>
                <w:color w:val="2D3136"/>
                <w:sz w:val="18"/>
                <w:szCs w:val="18"/>
              </w:rPr>
              <w:t>Jiří</w:t>
            </w:r>
          </w:p>
        </w:tc>
        <w:tc>
          <w:tcPr>
            <w:tcW w:w="1078" w:type="dxa"/>
            <w:noWrap/>
            <w:tcMar>
              <w:left w:w="57" w:type="dxa"/>
              <w:right w:w="57" w:type="dxa"/>
            </w:tcMar>
            <w:vAlign w:val="center"/>
            <w:hideMark/>
          </w:tcPr>
          <w:p w14:paraId="7C253A37" w14:textId="77777777" w:rsidR="00106AE7" w:rsidRPr="00BF253C" w:rsidRDefault="00106AE7" w:rsidP="00106AE7">
            <w:pPr>
              <w:spacing w:before="60" w:after="60"/>
              <w:jc w:val="left"/>
              <w:rPr>
                <w:rFonts w:cs="Arial"/>
                <w:color w:val="2D3136"/>
                <w:sz w:val="18"/>
                <w:szCs w:val="18"/>
              </w:rPr>
            </w:pPr>
            <w:r w:rsidRPr="00BF253C">
              <w:rPr>
                <w:rFonts w:cs="Arial"/>
                <w:color w:val="2D3136"/>
                <w:sz w:val="18"/>
                <w:szCs w:val="18"/>
              </w:rPr>
              <w:t>Bartoň</w:t>
            </w:r>
          </w:p>
        </w:tc>
        <w:tc>
          <w:tcPr>
            <w:tcW w:w="3583" w:type="dxa"/>
            <w:tcMar>
              <w:left w:w="57" w:type="dxa"/>
              <w:right w:w="57" w:type="dxa"/>
            </w:tcMar>
            <w:vAlign w:val="center"/>
            <w:hideMark/>
          </w:tcPr>
          <w:p w14:paraId="3B3755CE" w14:textId="77777777" w:rsidR="00106AE7" w:rsidRPr="00BF253C" w:rsidRDefault="00106AE7" w:rsidP="00106AE7">
            <w:pPr>
              <w:spacing w:before="60" w:after="60"/>
              <w:jc w:val="left"/>
              <w:rPr>
                <w:rFonts w:cs="Arial"/>
                <w:color w:val="2D3136"/>
                <w:sz w:val="18"/>
                <w:szCs w:val="18"/>
              </w:rPr>
            </w:pPr>
            <w:r w:rsidRPr="00BF253C">
              <w:rPr>
                <w:rFonts w:cs="Arial"/>
                <w:color w:val="2D3136"/>
                <w:sz w:val="18"/>
                <w:szCs w:val="18"/>
              </w:rPr>
              <w:t>Vedoucí odboru Projekce</w:t>
            </w:r>
          </w:p>
        </w:tc>
        <w:tc>
          <w:tcPr>
            <w:tcW w:w="1283" w:type="dxa"/>
            <w:noWrap/>
            <w:tcMar>
              <w:left w:w="57" w:type="dxa"/>
              <w:right w:w="57" w:type="dxa"/>
            </w:tcMar>
            <w:vAlign w:val="center"/>
            <w:hideMark/>
          </w:tcPr>
          <w:p w14:paraId="54E38332" w14:textId="77777777" w:rsidR="00106AE7" w:rsidRPr="00BF253C" w:rsidRDefault="00106AE7" w:rsidP="00106AE7">
            <w:pPr>
              <w:spacing w:before="60" w:after="60"/>
              <w:jc w:val="center"/>
              <w:rPr>
                <w:rFonts w:cs="Arial"/>
                <w:color w:val="2D3136"/>
                <w:sz w:val="18"/>
                <w:szCs w:val="18"/>
              </w:rPr>
            </w:pPr>
            <w:r w:rsidRPr="00BF253C">
              <w:rPr>
                <w:rFonts w:cs="Arial"/>
                <w:color w:val="2D3136"/>
                <w:sz w:val="18"/>
                <w:szCs w:val="18"/>
              </w:rPr>
              <w:t>606 608 751</w:t>
            </w:r>
          </w:p>
        </w:tc>
        <w:tc>
          <w:tcPr>
            <w:tcW w:w="2483" w:type="dxa"/>
            <w:noWrap/>
            <w:tcMar>
              <w:left w:w="57" w:type="dxa"/>
              <w:right w:w="57" w:type="dxa"/>
            </w:tcMar>
            <w:vAlign w:val="center"/>
            <w:hideMark/>
          </w:tcPr>
          <w:p w14:paraId="372CFA51" w14:textId="77777777" w:rsidR="00106AE7" w:rsidRPr="00BF253C" w:rsidRDefault="00607BE5" w:rsidP="00106AE7">
            <w:pPr>
              <w:spacing w:before="60" w:after="60"/>
              <w:jc w:val="center"/>
              <w:rPr>
                <w:rFonts w:cs="Arial"/>
                <w:color w:val="2D3136"/>
                <w:sz w:val="18"/>
                <w:szCs w:val="18"/>
              </w:rPr>
            </w:pPr>
            <w:hyperlink r:id="rId239" w:history="1">
              <w:r w:rsidR="00106AE7" w:rsidRPr="00BF253C">
                <w:rPr>
                  <w:rFonts w:cs="Arial"/>
                  <w:color w:val="2D3136"/>
                  <w:sz w:val="18"/>
                  <w:szCs w:val="18"/>
                </w:rPr>
                <w:t>jiri.barton@enesa.cz</w:t>
              </w:r>
            </w:hyperlink>
          </w:p>
        </w:tc>
      </w:tr>
    </w:tbl>
    <w:p w14:paraId="4C1E4F9F" w14:textId="77777777" w:rsidR="00106AE7" w:rsidRPr="00BF253C" w:rsidRDefault="00106AE7" w:rsidP="00106AE7">
      <w:pPr>
        <w:keepNext/>
        <w:spacing w:before="240" w:after="60" w:line="240" w:lineRule="auto"/>
        <w:jc w:val="left"/>
        <w:outlineLvl w:val="0"/>
        <w:rPr>
          <w:rFonts w:cs="Arial"/>
          <w:iCs/>
        </w:rPr>
      </w:pPr>
      <w:bookmarkStart w:id="41" w:name="_Toc442954202"/>
      <w:bookmarkStart w:id="42" w:name="_Toc443039588"/>
      <w:bookmarkStart w:id="43" w:name="_Toc498429470"/>
      <w:bookmarkStart w:id="44" w:name="_Toc506899306"/>
      <w:r w:rsidRPr="00BF253C">
        <w:rPr>
          <w:rFonts w:cs="Arial"/>
          <w:iCs/>
        </w:rPr>
        <w:t>Realizační tým</w:t>
      </w:r>
      <w:bookmarkEnd w:id="41"/>
      <w:bookmarkEnd w:id="42"/>
      <w:bookmarkEnd w:id="43"/>
      <w:bookmarkEnd w:id="44"/>
    </w:p>
    <w:tbl>
      <w:tblPr>
        <w:tblStyle w:val="Tabulkasmkou4zvraznn11"/>
        <w:tblW w:w="9387" w:type="dxa"/>
        <w:tblInd w:w="113" w:type="dxa"/>
        <w:tblLayout w:type="fixed"/>
        <w:tblCellMar>
          <w:left w:w="57" w:type="dxa"/>
          <w:right w:w="57" w:type="dxa"/>
        </w:tblCellMar>
        <w:tblLook w:val="0420" w:firstRow="1" w:lastRow="0" w:firstColumn="0" w:lastColumn="0" w:noHBand="0" w:noVBand="1"/>
      </w:tblPr>
      <w:tblGrid>
        <w:gridCol w:w="946"/>
        <w:gridCol w:w="1063"/>
        <w:gridCol w:w="3612"/>
        <w:gridCol w:w="1269"/>
        <w:gridCol w:w="2497"/>
      </w:tblGrid>
      <w:tr w:rsidR="00106AE7" w:rsidRPr="00BF253C" w14:paraId="4BCC4717" w14:textId="77777777" w:rsidTr="00106AE7">
        <w:trPr>
          <w:cnfStyle w:val="100000000000" w:firstRow="1" w:lastRow="0" w:firstColumn="0" w:lastColumn="0" w:oddVBand="0" w:evenVBand="0" w:oddHBand="0" w:evenHBand="0" w:firstRowFirstColumn="0" w:firstRowLastColumn="0" w:lastRowFirstColumn="0" w:lastRowLastColumn="0"/>
          <w:trHeight w:val="10"/>
        </w:trPr>
        <w:tc>
          <w:tcPr>
            <w:tcW w:w="946" w:type="dxa"/>
            <w:noWrap/>
            <w:vAlign w:val="center"/>
            <w:hideMark/>
          </w:tcPr>
          <w:p w14:paraId="41E17462" w14:textId="77777777" w:rsidR="00106AE7" w:rsidRPr="00BF253C" w:rsidRDefault="00106AE7" w:rsidP="00106AE7">
            <w:pPr>
              <w:spacing w:before="60" w:after="60"/>
              <w:jc w:val="center"/>
              <w:rPr>
                <w:rFonts w:cs="Arial"/>
                <w:sz w:val="18"/>
                <w:szCs w:val="18"/>
              </w:rPr>
            </w:pPr>
            <w:r w:rsidRPr="00BF253C">
              <w:rPr>
                <w:rFonts w:cs="Arial"/>
                <w:sz w:val="18"/>
                <w:szCs w:val="18"/>
              </w:rPr>
              <w:t>Jméno</w:t>
            </w:r>
          </w:p>
        </w:tc>
        <w:tc>
          <w:tcPr>
            <w:tcW w:w="1063" w:type="dxa"/>
            <w:noWrap/>
            <w:vAlign w:val="center"/>
            <w:hideMark/>
          </w:tcPr>
          <w:p w14:paraId="013AA37B" w14:textId="77777777" w:rsidR="00106AE7" w:rsidRPr="00BF253C" w:rsidRDefault="00106AE7" w:rsidP="00106AE7">
            <w:pPr>
              <w:spacing w:before="60" w:after="60"/>
              <w:jc w:val="center"/>
              <w:rPr>
                <w:rFonts w:cs="Arial"/>
                <w:sz w:val="18"/>
                <w:szCs w:val="18"/>
              </w:rPr>
            </w:pPr>
            <w:r w:rsidRPr="00BF253C">
              <w:rPr>
                <w:rFonts w:cs="Arial"/>
                <w:sz w:val="18"/>
                <w:szCs w:val="18"/>
              </w:rPr>
              <w:t>Příjmení</w:t>
            </w:r>
          </w:p>
        </w:tc>
        <w:tc>
          <w:tcPr>
            <w:tcW w:w="3612" w:type="dxa"/>
            <w:noWrap/>
            <w:vAlign w:val="center"/>
            <w:hideMark/>
          </w:tcPr>
          <w:p w14:paraId="419E4AEC" w14:textId="77777777" w:rsidR="00106AE7" w:rsidRPr="00BF253C" w:rsidRDefault="00106AE7" w:rsidP="00106AE7">
            <w:pPr>
              <w:spacing w:before="60" w:after="60"/>
              <w:jc w:val="center"/>
              <w:rPr>
                <w:rFonts w:cs="Arial"/>
                <w:sz w:val="18"/>
                <w:szCs w:val="18"/>
              </w:rPr>
            </w:pPr>
            <w:r w:rsidRPr="00BF253C">
              <w:rPr>
                <w:rFonts w:cs="Arial"/>
                <w:sz w:val="18"/>
                <w:szCs w:val="18"/>
              </w:rPr>
              <w:t>Funkce</w:t>
            </w:r>
          </w:p>
        </w:tc>
        <w:tc>
          <w:tcPr>
            <w:tcW w:w="1269" w:type="dxa"/>
            <w:noWrap/>
            <w:vAlign w:val="center"/>
            <w:hideMark/>
          </w:tcPr>
          <w:p w14:paraId="70AD2423" w14:textId="77777777" w:rsidR="00106AE7" w:rsidRPr="00BF253C" w:rsidRDefault="00106AE7" w:rsidP="00106AE7">
            <w:pPr>
              <w:spacing w:before="60" w:after="60"/>
              <w:jc w:val="center"/>
              <w:rPr>
                <w:rFonts w:cs="Arial"/>
                <w:sz w:val="18"/>
                <w:szCs w:val="18"/>
              </w:rPr>
            </w:pPr>
            <w:r w:rsidRPr="00BF253C">
              <w:rPr>
                <w:rFonts w:cs="Arial"/>
                <w:sz w:val="18"/>
                <w:szCs w:val="18"/>
              </w:rPr>
              <w:t>Telefon</w:t>
            </w:r>
          </w:p>
        </w:tc>
        <w:tc>
          <w:tcPr>
            <w:tcW w:w="2497" w:type="dxa"/>
            <w:noWrap/>
            <w:vAlign w:val="center"/>
            <w:hideMark/>
          </w:tcPr>
          <w:p w14:paraId="3D50474E" w14:textId="77777777" w:rsidR="00106AE7" w:rsidRPr="00BF253C" w:rsidRDefault="00106AE7" w:rsidP="00106AE7">
            <w:pPr>
              <w:spacing w:before="60" w:after="60"/>
              <w:jc w:val="center"/>
              <w:rPr>
                <w:rFonts w:cs="Arial"/>
                <w:sz w:val="18"/>
                <w:szCs w:val="18"/>
              </w:rPr>
            </w:pPr>
            <w:r w:rsidRPr="00BF253C">
              <w:rPr>
                <w:rFonts w:cs="Arial"/>
                <w:sz w:val="18"/>
                <w:szCs w:val="18"/>
              </w:rPr>
              <w:t>E-mail</w:t>
            </w:r>
          </w:p>
        </w:tc>
      </w:tr>
      <w:tr w:rsidR="00916B6E" w:rsidRPr="00BF253C" w14:paraId="1EAAB41E" w14:textId="77777777" w:rsidTr="00106AE7">
        <w:trPr>
          <w:cnfStyle w:val="000000100000" w:firstRow="0" w:lastRow="0" w:firstColumn="0" w:lastColumn="0" w:oddVBand="0" w:evenVBand="0" w:oddHBand="1" w:evenHBand="0" w:firstRowFirstColumn="0" w:firstRowLastColumn="0" w:lastRowFirstColumn="0" w:lastRowLastColumn="0"/>
          <w:trHeight w:val="200"/>
        </w:trPr>
        <w:tc>
          <w:tcPr>
            <w:tcW w:w="946" w:type="dxa"/>
            <w:noWrap/>
            <w:vAlign w:val="center"/>
          </w:tcPr>
          <w:p w14:paraId="1CC63EE7" w14:textId="5CF10B67" w:rsidR="00916B6E" w:rsidRPr="00BF253C" w:rsidRDefault="00916B6E" w:rsidP="00916B6E">
            <w:pPr>
              <w:autoSpaceDE w:val="0"/>
              <w:autoSpaceDN w:val="0"/>
              <w:adjustRightInd w:val="0"/>
              <w:spacing w:before="60" w:after="60"/>
              <w:jc w:val="left"/>
              <w:rPr>
                <w:rFonts w:cs="Arial"/>
                <w:sz w:val="18"/>
                <w:szCs w:val="18"/>
              </w:rPr>
            </w:pPr>
            <w:r>
              <w:rPr>
                <w:rFonts w:cs="Arial"/>
                <w:sz w:val="18"/>
                <w:szCs w:val="18"/>
              </w:rPr>
              <w:t>Petr</w:t>
            </w:r>
          </w:p>
        </w:tc>
        <w:tc>
          <w:tcPr>
            <w:tcW w:w="1063" w:type="dxa"/>
            <w:noWrap/>
            <w:vAlign w:val="center"/>
          </w:tcPr>
          <w:p w14:paraId="7C67E7E0" w14:textId="264F4A0F" w:rsidR="00916B6E" w:rsidRPr="00BF253C" w:rsidRDefault="00916B6E" w:rsidP="00916B6E">
            <w:pPr>
              <w:autoSpaceDE w:val="0"/>
              <w:autoSpaceDN w:val="0"/>
              <w:adjustRightInd w:val="0"/>
              <w:spacing w:before="60" w:after="60"/>
              <w:jc w:val="left"/>
              <w:rPr>
                <w:rFonts w:cs="Arial"/>
                <w:sz w:val="18"/>
                <w:szCs w:val="18"/>
              </w:rPr>
            </w:pPr>
            <w:r>
              <w:rPr>
                <w:rFonts w:cs="Arial"/>
                <w:sz w:val="18"/>
                <w:szCs w:val="18"/>
              </w:rPr>
              <w:t>Jančár</w:t>
            </w:r>
          </w:p>
        </w:tc>
        <w:tc>
          <w:tcPr>
            <w:tcW w:w="3612" w:type="dxa"/>
            <w:vAlign w:val="center"/>
          </w:tcPr>
          <w:p w14:paraId="393772EA" w14:textId="4AD8DA8B" w:rsidR="00916B6E" w:rsidRPr="00BF253C" w:rsidRDefault="00916B6E" w:rsidP="00916B6E">
            <w:pPr>
              <w:autoSpaceDE w:val="0"/>
              <w:autoSpaceDN w:val="0"/>
              <w:adjustRightInd w:val="0"/>
              <w:spacing w:before="60" w:after="60"/>
              <w:jc w:val="left"/>
              <w:rPr>
                <w:rFonts w:cs="Arial"/>
                <w:sz w:val="18"/>
                <w:szCs w:val="18"/>
              </w:rPr>
            </w:pPr>
            <w:r>
              <w:rPr>
                <w:rFonts w:cs="Arial"/>
                <w:sz w:val="18"/>
                <w:szCs w:val="18"/>
              </w:rPr>
              <w:t>Technický ředitel</w:t>
            </w:r>
          </w:p>
        </w:tc>
        <w:tc>
          <w:tcPr>
            <w:tcW w:w="1269" w:type="dxa"/>
            <w:noWrap/>
            <w:vAlign w:val="center"/>
          </w:tcPr>
          <w:p w14:paraId="1F403C46" w14:textId="7C44F011" w:rsidR="00916B6E" w:rsidRPr="00BF253C" w:rsidRDefault="00916B6E" w:rsidP="00916B6E">
            <w:pPr>
              <w:autoSpaceDE w:val="0"/>
              <w:autoSpaceDN w:val="0"/>
              <w:adjustRightInd w:val="0"/>
              <w:spacing w:before="60" w:after="60"/>
              <w:jc w:val="center"/>
              <w:rPr>
                <w:rFonts w:cs="Arial"/>
                <w:sz w:val="18"/>
                <w:szCs w:val="18"/>
              </w:rPr>
            </w:pPr>
            <w:r w:rsidRPr="002E24D3">
              <w:rPr>
                <w:rFonts w:cs="Arial"/>
                <w:sz w:val="18"/>
                <w:szCs w:val="18"/>
              </w:rPr>
              <w:t>739 337 515</w:t>
            </w:r>
          </w:p>
        </w:tc>
        <w:tc>
          <w:tcPr>
            <w:tcW w:w="2497" w:type="dxa"/>
            <w:noWrap/>
            <w:vAlign w:val="center"/>
          </w:tcPr>
          <w:p w14:paraId="7E5504EB" w14:textId="45750B70" w:rsidR="00916B6E" w:rsidRDefault="00916B6E" w:rsidP="00916B6E">
            <w:pPr>
              <w:autoSpaceDE w:val="0"/>
              <w:autoSpaceDN w:val="0"/>
              <w:adjustRightInd w:val="0"/>
              <w:spacing w:before="60" w:after="60"/>
              <w:jc w:val="center"/>
            </w:pPr>
            <w:r w:rsidRPr="002E24D3">
              <w:rPr>
                <w:rFonts w:cs="Arial"/>
                <w:color w:val="2D3136"/>
                <w:sz w:val="18"/>
                <w:szCs w:val="18"/>
              </w:rPr>
              <w:t>petr.jancar@enesa.cz</w:t>
            </w:r>
          </w:p>
        </w:tc>
      </w:tr>
      <w:tr w:rsidR="00106AE7" w:rsidRPr="00BF253C" w14:paraId="5299E6EC" w14:textId="77777777" w:rsidTr="00106AE7">
        <w:trPr>
          <w:trHeight w:val="200"/>
        </w:trPr>
        <w:tc>
          <w:tcPr>
            <w:tcW w:w="946" w:type="dxa"/>
            <w:noWrap/>
            <w:vAlign w:val="center"/>
            <w:hideMark/>
          </w:tcPr>
          <w:p w14:paraId="76D00954" w14:textId="77777777" w:rsidR="00106AE7" w:rsidRPr="00BF253C" w:rsidRDefault="00106AE7" w:rsidP="00106AE7">
            <w:pPr>
              <w:autoSpaceDE w:val="0"/>
              <w:autoSpaceDN w:val="0"/>
              <w:adjustRightInd w:val="0"/>
              <w:spacing w:before="60" w:after="60"/>
              <w:jc w:val="left"/>
              <w:rPr>
                <w:rFonts w:cs="Arial"/>
                <w:sz w:val="18"/>
                <w:szCs w:val="18"/>
              </w:rPr>
            </w:pPr>
            <w:r w:rsidRPr="00BF253C">
              <w:rPr>
                <w:rFonts w:cs="Arial"/>
                <w:sz w:val="18"/>
                <w:szCs w:val="18"/>
              </w:rPr>
              <w:t>Božena</w:t>
            </w:r>
          </w:p>
        </w:tc>
        <w:tc>
          <w:tcPr>
            <w:tcW w:w="1063" w:type="dxa"/>
            <w:noWrap/>
            <w:vAlign w:val="center"/>
            <w:hideMark/>
          </w:tcPr>
          <w:p w14:paraId="2602E2C3" w14:textId="77777777" w:rsidR="00106AE7" w:rsidRPr="00BF253C" w:rsidRDefault="00106AE7" w:rsidP="00106AE7">
            <w:pPr>
              <w:autoSpaceDE w:val="0"/>
              <w:autoSpaceDN w:val="0"/>
              <w:adjustRightInd w:val="0"/>
              <w:spacing w:before="60" w:after="60"/>
              <w:jc w:val="left"/>
              <w:rPr>
                <w:rFonts w:cs="Arial"/>
                <w:sz w:val="18"/>
                <w:szCs w:val="18"/>
              </w:rPr>
            </w:pPr>
            <w:r w:rsidRPr="00BF253C">
              <w:rPr>
                <w:rFonts w:cs="Arial"/>
                <w:sz w:val="18"/>
                <w:szCs w:val="18"/>
              </w:rPr>
              <w:t>Slavíčková</w:t>
            </w:r>
          </w:p>
        </w:tc>
        <w:tc>
          <w:tcPr>
            <w:tcW w:w="3612" w:type="dxa"/>
            <w:vAlign w:val="center"/>
            <w:hideMark/>
          </w:tcPr>
          <w:p w14:paraId="4E6FA9EF" w14:textId="00859A46" w:rsidR="00106AE7" w:rsidRPr="00BF253C" w:rsidRDefault="00916B6E" w:rsidP="00106AE7">
            <w:pPr>
              <w:autoSpaceDE w:val="0"/>
              <w:autoSpaceDN w:val="0"/>
              <w:adjustRightInd w:val="0"/>
              <w:spacing w:before="60" w:after="60"/>
              <w:jc w:val="left"/>
              <w:rPr>
                <w:rFonts w:cs="Arial"/>
                <w:sz w:val="18"/>
                <w:szCs w:val="18"/>
              </w:rPr>
            </w:pPr>
            <w:r>
              <w:rPr>
                <w:rFonts w:cs="Arial"/>
                <w:sz w:val="18"/>
                <w:szCs w:val="18"/>
              </w:rPr>
              <w:t>Manažer smluvních vztahů</w:t>
            </w:r>
          </w:p>
        </w:tc>
        <w:tc>
          <w:tcPr>
            <w:tcW w:w="1269" w:type="dxa"/>
            <w:noWrap/>
            <w:vAlign w:val="center"/>
            <w:hideMark/>
          </w:tcPr>
          <w:p w14:paraId="2CD72325" w14:textId="77777777" w:rsidR="00106AE7" w:rsidRPr="00BF253C" w:rsidRDefault="00106AE7" w:rsidP="00106AE7">
            <w:pPr>
              <w:autoSpaceDE w:val="0"/>
              <w:autoSpaceDN w:val="0"/>
              <w:adjustRightInd w:val="0"/>
              <w:spacing w:before="60" w:after="60"/>
              <w:jc w:val="center"/>
              <w:rPr>
                <w:rFonts w:cs="Arial"/>
                <w:sz w:val="18"/>
                <w:szCs w:val="18"/>
              </w:rPr>
            </w:pPr>
            <w:bookmarkStart w:id="45" w:name="_Hlk29227840"/>
            <w:r w:rsidRPr="00BF253C">
              <w:rPr>
                <w:rFonts w:cs="Arial"/>
                <w:sz w:val="18"/>
                <w:szCs w:val="18"/>
              </w:rPr>
              <w:t>730 588 715</w:t>
            </w:r>
            <w:bookmarkEnd w:id="45"/>
          </w:p>
        </w:tc>
        <w:tc>
          <w:tcPr>
            <w:tcW w:w="2497" w:type="dxa"/>
            <w:noWrap/>
            <w:vAlign w:val="center"/>
            <w:hideMark/>
          </w:tcPr>
          <w:p w14:paraId="546C1CCE" w14:textId="77777777" w:rsidR="00106AE7" w:rsidRPr="00BF253C" w:rsidRDefault="00607BE5" w:rsidP="00106AE7">
            <w:pPr>
              <w:autoSpaceDE w:val="0"/>
              <w:autoSpaceDN w:val="0"/>
              <w:adjustRightInd w:val="0"/>
              <w:spacing w:before="60" w:after="60"/>
              <w:jc w:val="center"/>
              <w:rPr>
                <w:rFonts w:cs="Arial"/>
                <w:sz w:val="18"/>
                <w:szCs w:val="18"/>
              </w:rPr>
            </w:pPr>
            <w:hyperlink r:id="rId240" w:history="1">
              <w:r w:rsidR="00106AE7" w:rsidRPr="00BF253C">
                <w:rPr>
                  <w:rFonts w:cs="Arial"/>
                  <w:sz w:val="18"/>
                  <w:szCs w:val="18"/>
                </w:rPr>
                <w:t>bozena.slavickova@enesa.cz</w:t>
              </w:r>
            </w:hyperlink>
          </w:p>
        </w:tc>
      </w:tr>
      <w:tr w:rsidR="00106AE7" w:rsidRPr="00BF253C" w14:paraId="6042C1FA" w14:textId="77777777" w:rsidTr="00106AE7">
        <w:trPr>
          <w:cnfStyle w:val="000000100000" w:firstRow="0" w:lastRow="0" w:firstColumn="0" w:lastColumn="0" w:oddVBand="0" w:evenVBand="0" w:oddHBand="1" w:evenHBand="0" w:firstRowFirstColumn="0" w:firstRowLastColumn="0" w:lastRowFirstColumn="0" w:lastRowLastColumn="0"/>
          <w:trHeight w:val="18"/>
        </w:trPr>
        <w:tc>
          <w:tcPr>
            <w:tcW w:w="946" w:type="dxa"/>
            <w:noWrap/>
            <w:vAlign w:val="center"/>
          </w:tcPr>
          <w:p w14:paraId="753CCEA3" w14:textId="2894006D" w:rsidR="00106AE7" w:rsidRPr="00BF253C" w:rsidRDefault="00106AE7" w:rsidP="00106AE7">
            <w:pPr>
              <w:autoSpaceDE w:val="0"/>
              <w:autoSpaceDN w:val="0"/>
              <w:adjustRightInd w:val="0"/>
              <w:spacing w:before="60" w:after="60"/>
              <w:jc w:val="left"/>
              <w:rPr>
                <w:rFonts w:cs="Arial"/>
                <w:sz w:val="18"/>
                <w:szCs w:val="18"/>
              </w:rPr>
            </w:pPr>
            <w:r>
              <w:rPr>
                <w:rFonts w:cs="Arial"/>
                <w:sz w:val="18"/>
                <w:szCs w:val="18"/>
              </w:rPr>
              <w:t>Martin</w:t>
            </w:r>
          </w:p>
        </w:tc>
        <w:tc>
          <w:tcPr>
            <w:tcW w:w="1063" w:type="dxa"/>
            <w:noWrap/>
            <w:vAlign w:val="center"/>
          </w:tcPr>
          <w:p w14:paraId="38D03A6D" w14:textId="530422BE" w:rsidR="00106AE7" w:rsidRPr="00BF253C" w:rsidRDefault="00106AE7" w:rsidP="00106AE7">
            <w:pPr>
              <w:autoSpaceDE w:val="0"/>
              <w:autoSpaceDN w:val="0"/>
              <w:adjustRightInd w:val="0"/>
              <w:spacing w:before="60" w:after="60"/>
              <w:jc w:val="left"/>
              <w:rPr>
                <w:rFonts w:cs="Arial"/>
                <w:sz w:val="18"/>
                <w:szCs w:val="18"/>
              </w:rPr>
            </w:pPr>
            <w:r>
              <w:rPr>
                <w:rFonts w:cs="Arial"/>
                <w:sz w:val="18"/>
                <w:szCs w:val="18"/>
              </w:rPr>
              <w:t>Jaterka</w:t>
            </w:r>
          </w:p>
        </w:tc>
        <w:tc>
          <w:tcPr>
            <w:tcW w:w="3612" w:type="dxa"/>
            <w:noWrap/>
            <w:vAlign w:val="center"/>
          </w:tcPr>
          <w:p w14:paraId="275E4124" w14:textId="77777777" w:rsidR="00106AE7" w:rsidRPr="00BF253C" w:rsidRDefault="00106AE7" w:rsidP="00106AE7">
            <w:pPr>
              <w:autoSpaceDE w:val="0"/>
              <w:autoSpaceDN w:val="0"/>
              <w:adjustRightInd w:val="0"/>
              <w:spacing w:before="60" w:after="60"/>
              <w:jc w:val="left"/>
              <w:rPr>
                <w:rFonts w:cs="Arial"/>
                <w:sz w:val="18"/>
                <w:szCs w:val="18"/>
              </w:rPr>
            </w:pPr>
            <w:r w:rsidRPr="00BF253C">
              <w:rPr>
                <w:rFonts w:cs="Arial"/>
                <w:sz w:val="18"/>
                <w:szCs w:val="18"/>
              </w:rPr>
              <w:t>Projektový manažer</w:t>
            </w:r>
          </w:p>
        </w:tc>
        <w:tc>
          <w:tcPr>
            <w:tcW w:w="1269" w:type="dxa"/>
            <w:noWrap/>
            <w:vAlign w:val="center"/>
          </w:tcPr>
          <w:p w14:paraId="65F5B7E0" w14:textId="19C448AB" w:rsidR="00106AE7" w:rsidRPr="00BF253C" w:rsidRDefault="00E71840" w:rsidP="00106AE7">
            <w:pPr>
              <w:autoSpaceDE w:val="0"/>
              <w:autoSpaceDN w:val="0"/>
              <w:adjustRightInd w:val="0"/>
              <w:spacing w:before="60" w:after="60"/>
              <w:jc w:val="center"/>
              <w:rPr>
                <w:rFonts w:cs="Arial"/>
                <w:sz w:val="18"/>
                <w:szCs w:val="18"/>
              </w:rPr>
            </w:pPr>
            <w:r w:rsidRPr="00E71840">
              <w:rPr>
                <w:rFonts w:cs="Arial"/>
                <w:sz w:val="18"/>
                <w:szCs w:val="18"/>
              </w:rPr>
              <w:t>734 441 484</w:t>
            </w:r>
          </w:p>
        </w:tc>
        <w:tc>
          <w:tcPr>
            <w:tcW w:w="2497" w:type="dxa"/>
            <w:noWrap/>
            <w:vAlign w:val="center"/>
          </w:tcPr>
          <w:p w14:paraId="1E9BF640" w14:textId="31B0FF21" w:rsidR="00106AE7" w:rsidRPr="00BF253C" w:rsidRDefault="00106AE7" w:rsidP="00106AE7">
            <w:pPr>
              <w:autoSpaceDE w:val="0"/>
              <w:autoSpaceDN w:val="0"/>
              <w:adjustRightInd w:val="0"/>
              <w:spacing w:before="60" w:after="60"/>
              <w:jc w:val="center"/>
              <w:rPr>
                <w:rFonts w:cs="Arial"/>
                <w:sz w:val="18"/>
                <w:szCs w:val="18"/>
              </w:rPr>
            </w:pPr>
            <w:r w:rsidRPr="00106AE7">
              <w:rPr>
                <w:rFonts w:cs="Arial"/>
                <w:sz w:val="18"/>
                <w:szCs w:val="18"/>
              </w:rPr>
              <w:t>martin.jaterka@enesa.cz</w:t>
            </w:r>
          </w:p>
        </w:tc>
      </w:tr>
      <w:tr w:rsidR="00106AE7" w:rsidRPr="00BF253C" w14:paraId="28FDF69C" w14:textId="77777777" w:rsidTr="00106AE7">
        <w:trPr>
          <w:trHeight w:val="18"/>
        </w:trPr>
        <w:tc>
          <w:tcPr>
            <w:tcW w:w="946" w:type="dxa"/>
            <w:noWrap/>
            <w:vAlign w:val="center"/>
          </w:tcPr>
          <w:p w14:paraId="7C186DA8" w14:textId="398C9CAC" w:rsidR="00106AE7" w:rsidRPr="00BF253C" w:rsidRDefault="00E71840" w:rsidP="00106AE7">
            <w:pPr>
              <w:autoSpaceDE w:val="0"/>
              <w:autoSpaceDN w:val="0"/>
              <w:adjustRightInd w:val="0"/>
              <w:spacing w:before="60" w:after="60"/>
              <w:jc w:val="left"/>
              <w:rPr>
                <w:rFonts w:cs="Arial"/>
                <w:sz w:val="18"/>
                <w:szCs w:val="18"/>
              </w:rPr>
            </w:pPr>
            <w:r>
              <w:rPr>
                <w:rFonts w:cs="Arial"/>
                <w:sz w:val="18"/>
                <w:szCs w:val="18"/>
              </w:rPr>
              <w:t>Martin</w:t>
            </w:r>
          </w:p>
        </w:tc>
        <w:tc>
          <w:tcPr>
            <w:tcW w:w="1063" w:type="dxa"/>
            <w:noWrap/>
            <w:vAlign w:val="center"/>
          </w:tcPr>
          <w:p w14:paraId="5033BE11" w14:textId="2DF44882" w:rsidR="00106AE7" w:rsidRPr="00BF253C" w:rsidRDefault="00E71840" w:rsidP="00106AE7">
            <w:pPr>
              <w:autoSpaceDE w:val="0"/>
              <w:autoSpaceDN w:val="0"/>
              <w:adjustRightInd w:val="0"/>
              <w:spacing w:before="60" w:after="60"/>
              <w:jc w:val="left"/>
              <w:rPr>
                <w:rFonts w:cs="Arial"/>
                <w:sz w:val="18"/>
                <w:szCs w:val="18"/>
              </w:rPr>
            </w:pPr>
            <w:r>
              <w:rPr>
                <w:rFonts w:cs="Arial"/>
                <w:sz w:val="18"/>
                <w:szCs w:val="18"/>
              </w:rPr>
              <w:t>Řehoř</w:t>
            </w:r>
          </w:p>
        </w:tc>
        <w:tc>
          <w:tcPr>
            <w:tcW w:w="3612" w:type="dxa"/>
            <w:noWrap/>
            <w:vAlign w:val="center"/>
          </w:tcPr>
          <w:p w14:paraId="6C0F6BB6" w14:textId="03EDCEDF" w:rsidR="00106AE7" w:rsidRPr="00BF253C" w:rsidRDefault="00E71840" w:rsidP="00106AE7">
            <w:pPr>
              <w:spacing w:before="60" w:after="60"/>
              <w:jc w:val="left"/>
              <w:rPr>
                <w:rFonts w:cs="Arial"/>
                <w:color w:val="2D3136"/>
                <w:sz w:val="18"/>
                <w:szCs w:val="18"/>
              </w:rPr>
            </w:pPr>
            <w:r>
              <w:rPr>
                <w:rFonts w:cs="Arial"/>
                <w:color w:val="2D3136"/>
                <w:sz w:val="18"/>
                <w:szCs w:val="18"/>
              </w:rPr>
              <w:t>Technický specialista pro stavební část</w:t>
            </w:r>
          </w:p>
        </w:tc>
        <w:tc>
          <w:tcPr>
            <w:tcW w:w="1269" w:type="dxa"/>
            <w:noWrap/>
            <w:vAlign w:val="center"/>
          </w:tcPr>
          <w:p w14:paraId="26A427A5" w14:textId="08332A51" w:rsidR="00106AE7" w:rsidRPr="00BF253C" w:rsidRDefault="00E71840" w:rsidP="00106AE7">
            <w:pPr>
              <w:autoSpaceDE w:val="0"/>
              <w:autoSpaceDN w:val="0"/>
              <w:adjustRightInd w:val="0"/>
              <w:spacing w:before="60" w:after="60"/>
              <w:jc w:val="center"/>
              <w:rPr>
                <w:rFonts w:cs="Arial"/>
                <w:sz w:val="18"/>
                <w:szCs w:val="18"/>
              </w:rPr>
            </w:pPr>
            <w:r>
              <w:rPr>
                <w:rFonts w:cs="Arial"/>
                <w:sz w:val="18"/>
                <w:szCs w:val="18"/>
              </w:rPr>
              <w:t>605 385 235</w:t>
            </w:r>
          </w:p>
        </w:tc>
        <w:tc>
          <w:tcPr>
            <w:tcW w:w="2497" w:type="dxa"/>
            <w:noWrap/>
            <w:vAlign w:val="center"/>
          </w:tcPr>
          <w:p w14:paraId="0291A89B" w14:textId="7508E184" w:rsidR="00106AE7" w:rsidRPr="00BF253C" w:rsidRDefault="00E71840" w:rsidP="00106AE7">
            <w:pPr>
              <w:autoSpaceDE w:val="0"/>
              <w:autoSpaceDN w:val="0"/>
              <w:adjustRightInd w:val="0"/>
              <w:spacing w:before="60" w:after="60"/>
              <w:jc w:val="center"/>
              <w:rPr>
                <w:rFonts w:cs="Arial"/>
                <w:sz w:val="18"/>
                <w:szCs w:val="18"/>
              </w:rPr>
            </w:pPr>
            <w:r w:rsidRPr="00106AE7">
              <w:rPr>
                <w:rFonts w:cs="Arial"/>
                <w:sz w:val="18"/>
                <w:szCs w:val="18"/>
              </w:rPr>
              <w:t>martin.</w:t>
            </w:r>
            <w:r>
              <w:rPr>
                <w:rFonts w:cs="Arial"/>
                <w:sz w:val="18"/>
                <w:szCs w:val="18"/>
              </w:rPr>
              <w:t>rehor</w:t>
            </w:r>
            <w:r w:rsidRPr="00106AE7">
              <w:rPr>
                <w:rFonts w:cs="Arial"/>
                <w:sz w:val="18"/>
                <w:szCs w:val="18"/>
              </w:rPr>
              <w:t>@enesa.cz</w:t>
            </w:r>
          </w:p>
        </w:tc>
      </w:tr>
    </w:tbl>
    <w:p w14:paraId="6CE81EE6" w14:textId="77777777" w:rsidR="00106AE7" w:rsidRPr="00BF253C" w:rsidRDefault="00106AE7" w:rsidP="00106AE7">
      <w:pPr>
        <w:keepNext/>
        <w:spacing w:before="240" w:after="60" w:line="240" w:lineRule="auto"/>
        <w:jc w:val="left"/>
        <w:outlineLvl w:val="0"/>
        <w:rPr>
          <w:rFonts w:cs="Arial"/>
          <w:iCs/>
        </w:rPr>
      </w:pPr>
      <w:bookmarkStart w:id="46" w:name="_Toc442954203"/>
      <w:bookmarkStart w:id="47" w:name="_Toc443039589"/>
      <w:bookmarkStart w:id="48" w:name="_Toc498429471"/>
      <w:bookmarkStart w:id="49" w:name="_Toc506899307"/>
      <w:r w:rsidRPr="00BF253C">
        <w:rPr>
          <w:rFonts w:cs="Arial"/>
          <w:iCs/>
        </w:rPr>
        <w:t>Servisní tým</w:t>
      </w:r>
      <w:bookmarkEnd w:id="46"/>
      <w:bookmarkEnd w:id="47"/>
      <w:bookmarkEnd w:id="48"/>
      <w:bookmarkEnd w:id="49"/>
    </w:p>
    <w:tbl>
      <w:tblPr>
        <w:tblStyle w:val="Tabulkasmkou4zvraznn11"/>
        <w:tblW w:w="9384" w:type="dxa"/>
        <w:tblInd w:w="113" w:type="dxa"/>
        <w:tblLayout w:type="fixed"/>
        <w:tblCellMar>
          <w:left w:w="57" w:type="dxa"/>
          <w:right w:w="57" w:type="dxa"/>
        </w:tblCellMar>
        <w:tblLook w:val="0460" w:firstRow="1" w:lastRow="1" w:firstColumn="0" w:lastColumn="0" w:noHBand="0" w:noVBand="1"/>
      </w:tblPr>
      <w:tblGrid>
        <w:gridCol w:w="964"/>
        <w:gridCol w:w="1077"/>
        <w:gridCol w:w="3572"/>
        <w:gridCol w:w="1277"/>
        <w:gridCol w:w="2494"/>
      </w:tblGrid>
      <w:tr w:rsidR="00106AE7" w:rsidRPr="00BF253C" w14:paraId="61946937" w14:textId="77777777" w:rsidTr="00106AE7">
        <w:trPr>
          <w:cnfStyle w:val="100000000000" w:firstRow="1" w:lastRow="0" w:firstColumn="0" w:lastColumn="0" w:oddVBand="0" w:evenVBand="0" w:oddHBand="0" w:evenHBand="0" w:firstRowFirstColumn="0" w:firstRowLastColumn="0" w:lastRowFirstColumn="0" w:lastRowLastColumn="0"/>
          <w:trHeight w:val="227"/>
        </w:trPr>
        <w:tc>
          <w:tcPr>
            <w:tcW w:w="964" w:type="dxa"/>
            <w:noWrap/>
            <w:vAlign w:val="center"/>
            <w:hideMark/>
          </w:tcPr>
          <w:p w14:paraId="1FF64256" w14:textId="77777777" w:rsidR="00106AE7" w:rsidRPr="00BF253C" w:rsidRDefault="00106AE7" w:rsidP="00106AE7">
            <w:pPr>
              <w:spacing w:before="60" w:after="60"/>
              <w:jc w:val="center"/>
              <w:rPr>
                <w:rFonts w:cs="Arial"/>
                <w:sz w:val="18"/>
                <w:szCs w:val="18"/>
              </w:rPr>
            </w:pPr>
            <w:r w:rsidRPr="00BF253C">
              <w:rPr>
                <w:rFonts w:cs="Arial"/>
                <w:sz w:val="18"/>
                <w:szCs w:val="18"/>
              </w:rPr>
              <w:t>Jméno</w:t>
            </w:r>
          </w:p>
        </w:tc>
        <w:tc>
          <w:tcPr>
            <w:tcW w:w="1077" w:type="dxa"/>
            <w:noWrap/>
            <w:vAlign w:val="center"/>
            <w:hideMark/>
          </w:tcPr>
          <w:p w14:paraId="455B9C8E" w14:textId="77777777" w:rsidR="00106AE7" w:rsidRPr="00BF253C" w:rsidRDefault="00106AE7" w:rsidP="00106AE7">
            <w:pPr>
              <w:spacing w:before="60" w:after="60"/>
              <w:jc w:val="center"/>
              <w:rPr>
                <w:rFonts w:cs="Arial"/>
                <w:sz w:val="18"/>
                <w:szCs w:val="18"/>
              </w:rPr>
            </w:pPr>
            <w:r w:rsidRPr="00BF253C">
              <w:rPr>
                <w:rFonts w:cs="Arial"/>
                <w:sz w:val="18"/>
                <w:szCs w:val="18"/>
              </w:rPr>
              <w:t>Příjmení</w:t>
            </w:r>
          </w:p>
        </w:tc>
        <w:tc>
          <w:tcPr>
            <w:tcW w:w="3572" w:type="dxa"/>
            <w:noWrap/>
            <w:vAlign w:val="center"/>
            <w:hideMark/>
          </w:tcPr>
          <w:p w14:paraId="6691E014" w14:textId="77777777" w:rsidR="00106AE7" w:rsidRPr="00BF253C" w:rsidRDefault="00106AE7" w:rsidP="00106AE7">
            <w:pPr>
              <w:spacing w:before="60" w:after="60"/>
              <w:jc w:val="center"/>
              <w:rPr>
                <w:rFonts w:cs="Arial"/>
                <w:sz w:val="18"/>
                <w:szCs w:val="18"/>
              </w:rPr>
            </w:pPr>
            <w:r w:rsidRPr="00BF253C">
              <w:rPr>
                <w:rFonts w:cs="Arial"/>
                <w:sz w:val="18"/>
                <w:szCs w:val="18"/>
              </w:rPr>
              <w:t>Funkce</w:t>
            </w:r>
          </w:p>
        </w:tc>
        <w:tc>
          <w:tcPr>
            <w:tcW w:w="1277" w:type="dxa"/>
            <w:noWrap/>
            <w:vAlign w:val="center"/>
            <w:hideMark/>
          </w:tcPr>
          <w:p w14:paraId="054E6012" w14:textId="77777777" w:rsidR="00106AE7" w:rsidRPr="00BF253C" w:rsidRDefault="00106AE7" w:rsidP="00106AE7">
            <w:pPr>
              <w:spacing w:before="60" w:after="60"/>
              <w:jc w:val="center"/>
              <w:rPr>
                <w:rFonts w:cs="Arial"/>
                <w:sz w:val="18"/>
                <w:szCs w:val="18"/>
              </w:rPr>
            </w:pPr>
            <w:r w:rsidRPr="00BF253C">
              <w:rPr>
                <w:rFonts w:cs="Arial"/>
                <w:sz w:val="18"/>
                <w:szCs w:val="18"/>
              </w:rPr>
              <w:t>Telefon</w:t>
            </w:r>
          </w:p>
        </w:tc>
        <w:tc>
          <w:tcPr>
            <w:tcW w:w="2494" w:type="dxa"/>
            <w:noWrap/>
            <w:vAlign w:val="center"/>
            <w:hideMark/>
          </w:tcPr>
          <w:p w14:paraId="2AC84F3C" w14:textId="77777777" w:rsidR="00106AE7" w:rsidRPr="00BF253C" w:rsidRDefault="00106AE7" w:rsidP="00106AE7">
            <w:pPr>
              <w:spacing w:before="60" w:after="60"/>
              <w:jc w:val="center"/>
              <w:rPr>
                <w:rFonts w:cs="Arial"/>
                <w:sz w:val="18"/>
                <w:szCs w:val="18"/>
              </w:rPr>
            </w:pPr>
            <w:r w:rsidRPr="00BF253C">
              <w:rPr>
                <w:rFonts w:cs="Arial"/>
                <w:sz w:val="18"/>
                <w:szCs w:val="18"/>
              </w:rPr>
              <w:t>E-mail</w:t>
            </w:r>
          </w:p>
        </w:tc>
      </w:tr>
      <w:tr w:rsidR="00106AE7" w:rsidRPr="00BF253C" w14:paraId="4761DFD6" w14:textId="77777777" w:rsidTr="00106AE7">
        <w:trPr>
          <w:cnfStyle w:val="000000100000" w:firstRow="0" w:lastRow="0" w:firstColumn="0" w:lastColumn="0" w:oddVBand="0" w:evenVBand="0" w:oddHBand="1" w:evenHBand="0" w:firstRowFirstColumn="0" w:firstRowLastColumn="0" w:lastRowFirstColumn="0" w:lastRowLastColumn="0"/>
          <w:trHeight w:val="227"/>
        </w:trPr>
        <w:tc>
          <w:tcPr>
            <w:tcW w:w="964" w:type="dxa"/>
            <w:noWrap/>
            <w:vAlign w:val="center"/>
          </w:tcPr>
          <w:p w14:paraId="15955A92" w14:textId="77777777" w:rsidR="00106AE7" w:rsidRPr="00BF253C" w:rsidRDefault="00106AE7" w:rsidP="00106AE7">
            <w:pPr>
              <w:spacing w:before="60" w:after="60"/>
              <w:jc w:val="left"/>
              <w:rPr>
                <w:rFonts w:cs="Arial"/>
                <w:sz w:val="18"/>
                <w:szCs w:val="18"/>
              </w:rPr>
            </w:pPr>
            <w:r w:rsidRPr="00BF253C">
              <w:rPr>
                <w:rFonts w:cs="Arial"/>
                <w:sz w:val="18"/>
                <w:szCs w:val="18"/>
              </w:rPr>
              <w:t>Tomáš</w:t>
            </w:r>
          </w:p>
        </w:tc>
        <w:tc>
          <w:tcPr>
            <w:tcW w:w="1077" w:type="dxa"/>
            <w:noWrap/>
            <w:vAlign w:val="center"/>
          </w:tcPr>
          <w:p w14:paraId="1DC0429F" w14:textId="77777777" w:rsidR="00106AE7" w:rsidRPr="00BF253C" w:rsidRDefault="00106AE7" w:rsidP="00106AE7">
            <w:pPr>
              <w:spacing w:before="60" w:after="60"/>
              <w:jc w:val="left"/>
              <w:rPr>
                <w:rFonts w:cs="Arial"/>
                <w:sz w:val="18"/>
                <w:szCs w:val="18"/>
              </w:rPr>
            </w:pPr>
            <w:r w:rsidRPr="00BF253C">
              <w:rPr>
                <w:rFonts w:cs="Arial"/>
                <w:sz w:val="18"/>
                <w:szCs w:val="18"/>
              </w:rPr>
              <w:t>Chrz</w:t>
            </w:r>
          </w:p>
        </w:tc>
        <w:tc>
          <w:tcPr>
            <w:tcW w:w="3572" w:type="dxa"/>
            <w:noWrap/>
            <w:vAlign w:val="center"/>
          </w:tcPr>
          <w:p w14:paraId="73C88E59" w14:textId="77777777" w:rsidR="00106AE7" w:rsidRPr="00BF253C" w:rsidRDefault="00106AE7" w:rsidP="00106AE7">
            <w:pPr>
              <w:spacing w:before="60" w:after="60"/>
              <w:jc w:val="left"/>
              <w:rPr>
                <w:rFonts w:cs="Arial"/>
                <w:sz w:val="18"/>
                <w:szCs w:val="18"/>
              </w:rPr>
            </w:pPr>
            <w:r w:rsidRPr="00BF253C">
              <w:rPr>
                <w:rFonts w:cs="Arial"/>
                <w:sz w:val="18"/>
                <w:szCs w:val="18"/>
              </w:rPr>
              <w:t>Vedoucí odboru Péče o zákazníka</w:t>
            </w:r>
          </w:p>
          <w:p w14:paraId="7009DC33" w14:textId="77777777" w:rsidR="00106AE7" w:rsidRPr="00BF253C" w:rsidRDefault="00106AE7" w:rsidP="00106AE7">
            <w:pPr>
              <w:spacing w:before="60" w:after="60"/>
              <w:jc w:val="left"/>
              <w:rPr>
                <w:rFonts w:cs="Arial"/>
                <w:sz w:val="18"/>
                <w:szCs w:val="18"/>
              </w:rPr>
            </w:pPr>
            <w:r w:rsidRPr="00BF253C">
              <w:rPr>
                <w:rFonts w:cs="Arial"/>
                <w:sz w:val="18"/>
                <w:szCs w:val="18"/>
              </w:rPr>
              <w:t>Oprávněná osoba ve věcech provozních</w:t>
            </w:r>
          </w:p>
        </w:tc>
        <w:tc>
          <w:tcPr>
            <w:tcW w:w="1277" w:type="dxa"/>
            <w:noWrap/>
            <w:vAlign w:val="center"/>
          </w:tcPr>
          <w:p w14:paraId="455171B6" w14:textId="77777777" w:rsidR="00106AE7" w:rsidRPr="00BF253C" w:rsidRDefault="00106AE7" w:rsidP="00106AE7">
            <w:pPr>
              <w:spacing w:before="60" w:after="60"/>
              <w:jc w:val="center"/>
              <w:rPr>
                <w:rFonts w:cs="Arial"/>
                <w:sz w:val="18"/>
                <w:szCs w:val="18"/>
              </w:rPr>
            </w:pPr>
            <w:r w:rsidRPr="00BF253C">
              <w:rPr>
                <w:rFonts w:cs="Arial"/>
                <w:sz w:val="18"/>
                <w:szCs w:val="18"/>
              </w:rPr>
              <w:t>775 671 940</w:t>
            </w:r>
          </w:p>
        </w:tc>
        <w:tc>
          <w:tcPr>
            <w:tcW w:w="2494" w:type="dxa"/>
            <w:noWrap/>
            <w:vAlign w:val="center"/>
          </w:tcPr>
          <w:p w14:paraId="60841D38" w14:textId="77777777" w:rsidR="00106AE7" w:rsidRPr="00BF253C" w:rsidRDefault="00106AE7" w:rsidP="00106AE7">
            <w:pPr>
              <w:spacing w:before="60" w:after="60"/>
              <w:jc w:val="center"/>
              <w:rPr>
                <w:rFonts w:cs="Arial"/>
                <w:sz w:val="18"/>
                <w:szCs w:val="18"/>
              </w:rPr>
            </w:pPr>
            <w:r w:rsidRPr="00BF253C">
              <w:rPr>
                <w:rFonts w:cs="Arial"/>
                <w:sz w:val="18"/>
                <w:szCs w:val="18"/>
              </w:rPr>
              <w:t>tomas.chrz@enesa.cz</w:t>
            </w:r>
          </w:p>
        </w:tc>
      </w:tr>
      <w:tr w:rsidR="00106AE7" w:rsidRPr="00BF253C" w14:paraId="334B9EA7" w14:textId="77777777" w:rsidTr="00106AE7">
        <w:trPr>
          <w:trHeight w:val="227"/>
        </w:trPr>
        <w:tc>
          <w:tcPr>
            <w:tcW w:w="964" w:type="dxa"/>
            <w:noWrap/>
            <w:vAlign w:val="center"/>
            <w:hideMark/>
          </w:tcPr>
          <w:p w14:paraId="10D4DD33" w14:textId="77777777" w:rsidR="00106AE7" w:rsidRPr="00BF253C" w:rsidRDefault="00106AE7" w:rsidP="00106AE7">
            <w:pPr>
              <w:spacing w:before="60" w:after="60"/>
              <w:jc w:val="left"/>
              <w:rPr>
                <w:rFonts w:cs="Arial"/>
                <w:sz w:val="18"/>
                <w:szCs w:val="18"/>
              </w:rPr>
            </w:pPr>
            <w:r w:rsidRPr="00BF253C">
              <w:rPr>
                <w:rFonts w:cs="Arial"/>
                <w:sz w:val="18"/>
                <w:szCs w:val="18"/>
              </w:rPr>
              <w:t>Jan</w:t>
            </w:r>
          </w:p>
        </w:tc>
        <w:tc>
          <w:tcPr>
            <w:tcW w:w="1077" w:type="dxa"/>
            <w:noWrap/>
            <w:vAlign w:val="center"/>
            <w:hideMark/>
          </w:tcPr>
          <w:p w14:paraId="5136B9CE" w14:textId="77777777" w:rsidR="00106AE7" w:rsidRPr="00BF253C" w:rsidRDefault="00106AE7" w:rsidP="00106AE7">
            <w:pPr>
              <w:spacing w:before="60" w:after="60"/>
              <w:jc w:val="left"/>
              <w:rPr>
                <w:rFonts w:cs="Arial"/>
                <w:sz w:val="18"/>
                <w:szCs w:val="18"/>
              </w:rPr>
            </w:pPr>
            <w:r w:rsidRPr="00BF253C">
              <w:rPr>
                <w:rFonts w:cs="Arial"/>
                <w:sz w:val="18"/>
                <w:szCs w:val="18"/>
              </w:rPr>
              <w:t>Pavlíček</w:t>
            </w:r>
          </w:p>
        </w:tc>
        <w:tc>
          <w:tcPr>
            <w:tcW w:w="3572" w:type="dxa"/>
            <w:vAlign w:val="center"/>
            <w:hideMark/>
          </w:tcPr>
          <w:p w14:paraId="3B82EA3B" w14:textId="77777777" w:rsidR="00106AE7" w:rsidRPr="00BF253C" w:rsidRDefault="00106AE7" w:rsidP="00106AE7">
            <w:pPr>
              <w:spacing w:before="60" w:after="60"/>
              <w:jc w:val="left"/>
              <w:rPr>
                <w:rFonts w:cs="Arial"/>
                <w:sz w:val="18"/>
                <w:szCs w:val="18"/>
              </w:rPr>
            </w:pPr>
            <w:r w:rsidRPr="00BF253C">
              <w:rPr>
                <w:rFonts w:cs="Arial"/>
                <w:sz w:val="18"/>
                <w:szCs w:val="18"/>
              </w:rPr>
              <w:t>Vedoucí oddělení Dispečink, servis a reklamace</w:t>
            </w:r>
          </w:p>
        </w:tc>
        <w:tc>
          <w:tcPr>
            <w:tcW w:w="1277" w:type="dxa"/>
            <w:noWrap/>
            <w:vAlign w:val="center"/>
          </w:tcPr>
          <w:p w14:paraId="28609D78" w14:textId="77777777" w:rsidR="00106AE7" w:rsidRPr="00BF253C" w:rsidRDefault="00106AE7" w:rsidP="00106AE7">
            <w:pPr>
              <w:spacing w:before="60" w:after="60"/>
              <w:jc w:val="center"/>
              <w:rPr>
                <w:rFonts w:cs="Arial"/>
                <w:sz w:val="18"/>
                <w:szCs w:val="18"/>
              </w:rPr>
            </w:pPr>
            <w:r w:rsidRPr="00BF253C">
              <w:rPr>
                <w:rFonts w:cs="Arial"/>
                <w:sz w:val="18"/>
                <w:szCs w:val="18"/>
              </w:rPr>
              <w:t>735 166 226</w:t>
            </w:r>
          </w:p>
        </w:tc>
        <w:tc>
          <w:tcPr>
            <w:tcW w:w="2494" w:type="dxa"/>
            <w:noWrap/>
            <w:vAlign w:val="center"/>
            <w:hideMark/>
          </w:tcPr>
          <w:p w14:paraId="1D85DBBD" w14:textId="77777777" w:rsidR="00106AE7" w:rsidRPr="00BF253C" w:rsidRDefault="00607BE5" w:rsidP="00106AE7">
            <w:pPr>
              <w:spacing w:before="60" w:after="60"/>
              <w:jc w:val="center"/>
              <w:rPr>
                <w:rFonts w:cs="Arial"/>
                <w:sz w:val="18"/>
                <w:szCs w:val="18"/>
              </w:rPr>
            </w:pPr>
            <w:hyperlink r:id="rId241" w:history="1">
              <w:r w:rsidR="00106AE7" w:rsidRPr="00BF253C">
                <w:rPr>
                  <w:rFonts w:cs="Arial"/>
                  <w:sz w:val="18"/>
                  <w:szCs w:val="18"/>
                </w:rPr>
                <w:t>jan.pavlicek@enesa.cz</w:t>
              </w:r>
            </w:hyperlink>
          </w:p>
        </w:tc>
      </w:tr>
      <w:tr w:rsidR="00106AE7" w:rsidRPr="00BF253C" w14:paraId="05DB5C49" w14:textId="77777777" w:rsidTr="00106AE7">
        <w:trPr>
          <w:cnfStyle w:val="000000100000" w:firstRow="0" w:lastRow="0" w:firstColumn="0" w:lastColumn="0" w:oddVBand="0" w:evenVBand="0" w:oddHBand="1" w:evenHBand="0" w:firstRowFirstColumn="0" w:firstRowLastColumn="0" w:lastRowFirstColumn="0" w:lastRowLastColumn="0"/>
          <w:trHeight w:val="227"/>
        </w:trPr>
        <w:tc>
          <w:tcPr>
            <w:tcW w:w="964" w:type="dxa"/>
            <w:noWrap/>
            <w:vAlign w:val="center"/>
          </w:tcPr>
          <w:p w14:paraId="771240F6" w14:textId="77777777" w:rsidR="00106AE7" w:rsidRPr="00BF253C" w:rsidRDefault="00106AE7" w:rsidP="00106AE7">
            <w:pPr>
              <w:spacing w:before="60" w:after="60"/>
              <w:jc w:val="left"/>
              <w:rPr>
                <w:rFonts w:cs="Arial"/>
                <w:sz w:val="18"/>
                <w:szCs w:val="18"/>
              </w:rPr>
            </w:pPr>
            <w:r w:rsidRPr="00BF253C">
              <w:rPr>
                <w:rFonts w:cs="Arial"/>
                <w:sz w:val="18"/>
                <w:szCs w:val="18"/>
              </w:rPr>
              <w:t>Lukáš</w:t>
            </w:r>
          </w:p>
        </w:tc>
        <w:tc>
          <w:tcPr>
            <w:tcW w:w="1077" w:type="dxa"/>
            <w:noWrap/>
            <w:vAlign w:val="center"/>
          </w:tcPr>
          <w:p w14:paraId="12530479" w14:textId="77777777" w:rsidR="00106AE7" w:rsidRPr="00BF253C" w:rsidRDefault="00106AE7" w:rsidP="00106AE7">
            <w:pPr>
              <w:spacing w:before="60" w:after="60"/>
              <w:jc w:val="left"/>
              <w:rPr>
                <w:rFonts w:cs="Arial"/>
                <w:sz w:val="18"/>
                <w:szCs w:val="18"/>
              </w:rPr>
            </w:pPr>
            <w:r w:rsidRPr="00BF253C">
              <w:rPr>
                <w:rFonts w:cs="Arial"/>
                <w:sz w:val="18"/>
                <w:szCs w:val="18"/>
              </w:rPr>
              <w:t>Bouřil</w:t>
            </w:r>
          </w:p>
        </w:tc>
        <w:tc>
          <w:tcPr>
            <w:tcW w:w="3572" w:type="dxa"/>
            <w:vAlign w:val="center"/>
          </w:tcPr>
          <w:p w14:paraId="15DF470A" w14:textId="77777777" w:rsidR="00106AE7" w:rsidRPr="00BF253C" w:rsidRDefault="00106AE7" w:rsidP="00106AE7">
            <w:pPr>
              <w:spacing w:before="60" w:after="60"/>
              <w:jc w:val="left"/>
              <w:rPr>
                <w:rFonts w:cs="Arial"/>
                <w:sz w:val="18"/>
                <w:szCs w:val="18"/>
              </w:rPr>
            </w:pPr>
            <w:r w:rsidRPr="00BF253C">
              <w:rPr>
                <w:rFonts w:cs="Arial"/>
                <w:sz w:val="18"/>
                <w:szCs w:val="18"/>
              </w:rPr>
              <w:t>Vedoucí skupiny Energetický management</w:t>
            </w:r>
          </w:p>
        </w:tc>
        <w:tc>
          <w:tcPr>
            <w:tcW w:w="1277" w:type="dxa"/>
            <w:noWrap/>
            <w:vAlign w:val="center"/>
          </w:tcPr>
          <w:p w14:paraId="31B4FD23" w14:textId="77777777" w:rsidR="00106AE7" w:rsidRPr="00BF253C" w:rsidRDefault="00106AE7" w:rsidP="00106AE7">
            <w:pPr>
              <w:spacing w:before="60" w:after="60"/>
              <w:jc w:val="center"/>
              <w:rPr>
                <w:rFonts w:cs="Arial"/>
                <w:sz w:val="18"/>
                <w:szCs w:val="18"/>
              </w:rPr>
            </w:pPr>
            <w:r w:rsidRPr="00BF253C">
              <w:rPr>
                <w:rFonts w:cs="Arial"/>
                <w:sz w:val="18"/>
                <w:szCs w:val="18"/>
              </w:rPr>
              <w:t>775 225 330</w:t>
            </w:r>
          </w:p>
        </w:tc>
        <w:tc>
          <w:tcPr>
            <w:tcW w:w="2494" w:type="dxa"/>
            <w:noWrap/>
            <w:vAlign w:val="center"/>
          </w:tcPr>
          <w:p w14:paraId="075FEB87" w14:textId="77777777" w:rsidR="00106AE7" w:rsidRPr="00BF253C" w:rsidRDefault="00106AE7" w:rsidP="00106AE7">
            <w:pPr>
              <w:spacing w:before="60" w:after="60"/>
              <w:jc w:val="center"/>
              <w:rPr>
                <w:rFonts w:cs="Arial"/>
                <w:sz w:val="18"/>
                <w:szCs w:val="18"/>
              </w:rPr>
            </w:pPr>
            <w:r w:rsidRPr="00BF253C">
              <w:rPr>
                <w:rFonts w:cs="Arial"/>
                <w:sz w:val="18"/>
                <w:szCs w:val="18"/>
              </w:rPr>
              <w:t>lukas.bouril@enesa.cz</w:t>
            </w:r>
          </w:p>
        </w:tc>
      </w:tr>
      <w:tr w:rsidR="00106AE7" w:rsidRPr="00BF253C" w14:paraId="664A88A9" w14:textId="77777777" w:rsidTr="00106AE7">
        <w:trPr>
          <w:trHeight w:val="227"/>
        </w:trPr>
        <w:tc>
          <w:tcPr>
            <w:tcW w:w="964" w:type="dxa"/>
            <w:noWrap/>
            <w:vAlign w:val="center"/>
          </w:tcPr>
          <w:p w14:paraId="4B6FFF83" w14:textId="77777777" w:rsidR="00106AE7" w:rsidRPr="00BF253C" w:rsidRDefault="00106AE7" w:rsidP="00106AE7">
            <w:pPr>
              <w:autoSpaceDE w:val="0"/>
              <w:autoSpaceDN w:val="0"/>
              <w:adjustRightInd w:val="0"/>
              <w:spacing w:before="60" w:after="60"/>
              <w:jc w:val="left"/>
              <w:rPr>
                <w:rFonts w:cs="Arial"/>
                <w:sz w:val="18"/>
                <w:szCs w:val="18"/>
              </w:rPr>
            </w:pPr>
          </w:p>
        </w:tc>
        <w:tc>
          <w:tcPr>
            <w:tcW w:w="1077" w:type="dxa"/>
            <w:noWrap/>
            <w:vAlign w:val="center"/>
          </w:tcPr>
          <w:p w14:paraId="22AA17C3" w14:textId="77777777" w:rsidR="00106AE7" w:rsidRPr="00BF253C" w:rsidRDefault="00106AE7" w:rsidP="00106AE7">
            <w:pPr>
              <w:autoSpaceDE w:val="0"/>
              <w:autoSpaceDN w:val="0"/>
              <w:adjustRightInd w:val="0"/>
              <w:spacing w:before="60" w:after="60"/>
              <w:jc w:val="left"/>
              <w:rPr>
                <w:rFonts w:cs="Arial"/>
                <w:sz w:val="18"/>
                <w:szCs w:val="18"/>
              </w:rPr>
            </w:pPr>
          </w:p>
        </w:tc>
        <w:tc>
          <w:tcPr>
            <w:tcW w:w="3572" w:type="dxa"/>
            <w:noWrap/>
            <w:vAlign w:val="center"/>
          </w:tcPr>
          <w:p w14:paraId="725E5F24" w14:textId="77777777" w:rsidR="00106AE7" w:rsidRPr="00BF253C" w:rsidRDefault="00106AE7" w:rsidP="00106AE7">
            <w:pPr>
              <w:autoSpaceDE w:val="0"/>
              <w:autoSpaceDN w:val="0"/>
              <w:adjustRightInd w:val="0"/>
              <w:spacing w:before="60" w:after="60"/>
              <w:jc w:val="left"/>
              <w:rPr>
                <w:rFonts w:cs="Arial"/>
                <w:b/>
                <w:bCs/>
                <w:sz w:val="18"/>
                <w:szCs w:val="18"/>
              </w:rPr>
            </w:pPr>
            <w:r w:rsidRPr="00BF253C">
              <w:rPr>
                <w:rFonts w:cs="Arial"/>
                <w:b/>
                <w:bCs/>
                <w:sz w:val="18"/>
                <w:szCs w:val="18"/>
              </w:rPr>
              <w:t>Reklamace</w:t>
            </w:r>
          </w:p>
        </w:tc>
        <w:tc>
          <w:tcPr>
            <w:tcW w:w="1277" w:type="dxa"/>
            <w:noWrap/>
            <w:vAlign w:val="center"/>
          </w:tcPr>
          <w:p w14:paraId="2974D6F9" w14:textId="77777777" w:rsidR="00106AE7" w:rsidRPr="00BF253C" w:rsidRDefault="00106AE7" w:rsidP="00106AE7">
            <w:pPr>
              <w:autoSpaceDE w:val="0"/>
              <w:autoSpaceDN w:val="0"/>
              <w:adjustRightInd w:val="0"/>
              <w:spacing w:before="60" w:after="60"/>
              <w:jc w:val="center"/>
              <w:rPr>
                <w:rFonts w:cs="Arial"/>
                <w:sz w:val="18"/>
                <w:szCs w:val="18"/>
              </w:rPr>
            </w:pPr>
          </w:p>
        </w:tc>
        <w:tc>
          <w:tcPr>
            <w:tcW w:w="2494" w:type="dxa"/>
            <w:noWrap/>
            <w:vAlign w:val="center"/>
          </w:tcPr>
          <w:p w14:paraId="0267E1B5" w14:textId="77777777" w:rsidR="00106AE7" w:rsidRPr="00BF253C" w:rsidRDefault="00106AE7" w:rsidP="00106AE7">
            <w:pPr>
              <w:autoSpaceDE w:val="0"/>
              <w:autoSpaceDN w:val="0"/>
              <w:adjustRightInd w:val="0"/>
              <w:spacing w:before="60" w:after="60"/>
              <w:jc w:val="center"/>
              <w:rPr>
                <w:rFonts w:cs="Arial"/>
                <w:sz w:val="18"/>
                <w:szCs w:val="18"/>
              </w:rPr>
            </w:pPr>
            <w:r w:rsidRPr="00BF253C">
              <w:rPr>
                <w:rFonts w:cs="Arial"/>
                <w:b/>
                <w:bCs/>
                <w:sz w:val="18"/>
                <w:szCs w:val="18"/>
              </w:rPr>
              <w:t>reklamace@enesa.cz</w:t>
            </w:r>
          </w:p>
        </w:tc>
      </w:tr>
      <w:tr w:rsidR="00106AE7" w:rsidRPr="00BF253C" w14:paraId="7134386A" w14:textId="77777777" w:rsidTr="00106AE7">
        <w:trPr>
          <w:cnfStyle w:val="000000100000" w:firstRow="0" w:lastRow="0" w:firstColumn="0" w:lastColumn="0" w:oddVBand="0" w:evenVBand="0" w:oddHBand="1" w:evenHBand="0" w:firstRowFirstColumn="0" w:firstRowLastColumn="0" w:lastRowFirstColumn="0" w:lastRowLastColumn="0"/>
          <w:trHeight w:val="227"/>
        </w:trPr>
        <w:tc>
          <w:tcPr>
            <w:tcW w:w="964" w:type="dxa"/>
            <w:noWrap/>
            <w:vAlign w:val="center"/>
          </w:tcPr>
          <w:p w14:paraId="5469A62B" w14:textId="77777777" w:rsidR="00106AE7" w:rsidRPr="00BF253C" w:rsidRDefault="00106AE7" w:rsidP="00106AE7">
            <w:pPr>
              <w:spacing w:before="60" w:after="60"/>
              <w:jc w:val="left"/>
              <w:rPr>
                <w:rFonts w:cs="Arial"/>
                <w:b/>
                <w:bCs/>
                <w:sz w:val="18"/>
                <w:szCs w:val="18"/>
              </w:rPr>
            </w:pPr>
          </w:p>
        </w:tc>
        <w:tc>
          <w:tcPr>
            <w:tcW w:w="1077" w:type="dxa"/>
            <w:noWrap/>
            <w:vAlign w:val="center"/>
          </w:tcPr>
          <w:p w14:paraId="7418AA3E" w14:textId="77777777" w:rsidR="00106AE7" w:rsidRPr="00BF253C" w:rsidRDefault="00106AE7" w:rsidP="00106AE7">
            <w:pPr>
              <w:spacing w:before="60" w:after="60"/>
              <w:jc w:val="left"/>
              <w:rPr>
                <w:rFonts w:cs="Arial"/>
                <w:b/>
                <w:bCs/>
                <w:sz w:val="18"/>
                <w:szCs w:val="18"/>
              </w:rPr>
            </w:pPr>
          </w:p>
        </w:tc>
        <w:tc>
          <w:tcPr>
            <w:tcW w:w="3572" w:type="dxa"/>
            <w:vAlign w:val="center"/>
          </w:tcPr>
          <w:p w14:paraId="7147F891" w14:textId="77777777" w:rsidR="00106AE7" w:rsidRPr="00BF253C" w:rsidRDefault="00106AE7" w:rsidP="00106AE7">
            <w:pPr>
              <w:spacing w:before="60" w:after="60"/>
              <w:jc w:val="left"/>
              <w:rPr>
                <w:rFonts w:cs="Arial"/>
                <w:b/>
                <w:bCs/>
                <w:sz w:val="18"/>
                <w:szCs w:val="18"/>
              </w:rPr>
            </w:pPr>
            <w:r w:rsidRPr="00BF253C">
              <w:rPr>
                <w:rFonts w:cs="Arial"/>
                <w:b/>
                <w:bCs/>
                <w:sz w:val="18"/>
                <w:szCs w:val="18"/>
              </w:rPr>
              <w:t>Zasílání údajů uvedených v Příloze č.7</w:t>
            </w:r>
          </w:p>
        </w:tc>
        <w:tc>
          <w:tcPr>
            <w:tcW w:w="1277" w:type="dxa"/>
            <w:noWrap/>
            <w:vAlign w:val="center"/>
          </w:tcPr>
          <w:p w14:paraId="7117D02E" w14:textId="77777777" w:rsidR="00106AE7" w:rsidRPr="00BF253C" w:rsidRDefault="00106AE7" w:rsidP="00106AE7">
            <w:pPr>
              <w:spacing w:before="60" w:after="60"/>
              <w:jc w:val="center"/>
              <w:rPr>
                <w:rFonts w:cs="Arial"/>
                <w:b/>
                <w:bCs/>
                <w:sz w:val="18"/>
                <w:szCs w:val="18"/>
              </w:rPr>
            </w:pPr>
          </w:p>
        </w:tc>
        <w:tc>
          <w:tcPr>
            <w:tcW w:w="2494" w:type="dxa"/>
            <w:noWrap/>
            <w:vAlign w:val="center"/>
          </w:tcPr>
          <w:p w14:paraId="399A5824" w14:textId="77777777" w:rsidR="00106AE7" w:rsidRPr="00BF253C" w:rsidRDefault="00106AE7" w:rsidP="00106AE7">
            <w:pPr>
              <w:spacing w:before="60" w:after="60"/>
              <w:jc w:val="center"/>
              <w:rPr>
                <w:rFonts w:cs="Arial"/>
                <w:b/>
                <w:bCs/>
                <w:sz w:val="18"/>
                <w:szCs w:val="18"/>
              </w:rPr>
            </w:pPr>
            <w:r w:rsidRPr="00BF253C">
              <w:rPr>
                <w:rFonts w:cs="Arial"/>
                <w:b/>
                <w:bCs/>
                <w:sz w:val="18"/>
                <w:szCs w:val="18"/>
              </w:rPr>
              <w:t>spotreby@enesa.cz</w:t>
            </w:r>
          </w:p>
        </w:tc>
      </w:tr>
      <w:tr w:rsidR="00106AE7" w:rsidRPr="00BF253C" w14:paraId="0F15C11E" w14:textId="77777777" w:rsidTr="00106AE7">
        <w:trPr>
          <w:cnfStyle w:val="010000000000" w:firstRow="0" w:lastRow="1" w:firstColumn="0" w:lastColumn="0" w:oddVBand="0" w:evenVBand="0" w:oddHBand="0" w:evenHBand="0" w:firstRowFirstColumn="0" w:firstRowLastColumn="0" w:lastRowFirstColumn="0" w:lastRowLastColumn="0"/>
          <w:trHeight w:val="227"/>
        </w:trPr>
        <w:tc>
          <w:tcPr>
            <w:tcW w:w="964" w:type="dxa"/>
            <w:noWrap/>
            <w:vAlign w:val="center"/>
            <w:hideMark/>
          </w:tcPr>
          <w:p w14:paraId="7B652474" w14:textId="77777777" w:rsidR="00106AE7" w:rsidRPr="00BF253C" w:rsidRDefault="00106AE7" w:rsidP="00106AE7">
            <w:pPr>
              <w:spacing w:before="60" w:after="60"/>
              <w:jc w:val="left"/>
              <w:rPr>
                <w:rFonts w:cs="Arial"/>
                <w:sz w:val="18"/>
                <w:szCs w:val="18"/>
              </w:rPr>
            </w:pPr>
            <w:r w:rsidRPr="00BF253C">
              <w:rPr>
                <w:rFonts w:cs="Arial"/>
                <w:sz w:val="18"/>
                <w:szCs w:val="18"/>
              </w:rPr>
              <w:t> </w:t>
            </w:r>
          </w:p>
        </w:tc>
        <w:tc>
          <w:tcPr>
            <w:tcW w:w="1077" w:type="dxa"/>
            <w:noWrap/>
            <w:vAlign w:val="center"/>
            <w:hideMark/>
          </w:tcPr>
          <w:p w14:paraId="72347059" w14:textId="77777777" w:rsidR="00106AE7" w:rsidRPr="00BF253C" w:rsidRDefault="00106AE7" w:rsidP="00106AE7">
            <w:pPr>
              <w:spacing w:before="60" w:after="60"/>
              <w:jc w:val="left"/>
              <w:rPr>
                <w:rFonts w:cs="Arial"/>
                <w:sz w:val="18"/>
                <w:szCs w:val="18"/>
              </w:rPr>
            </w:pPr>
            <w:r w:rsidRPr="00BF253C">
              <w:rPr>
                <w:rFonts w:cs="Arial"/>
                <w:sz w:val="18"/>
                <w:szCs w:val="18"/>
              </w:rPr>
              <w:t> </w:t>
            </w:r>
          </w:p>
        </w:tc>
        <w:tc>
          <w:tcPr>
            <w:tcW w:w="3572" w:type="dxa"/>
            <w:vAlign w:val="center"/>
            <w:hideMark/>
          </w:tcPr>
          <w:p w14:paraId="60C6EA0F" w14:textId="77777777" w:rsidR="00106AE7" w:rsidRPr="00BF253C" w:rsidRDefault="00106AE7" w:rsidP="00106AE7">
            <w:pPr>
              <w:spacing w:before="60" w:after="60"/>
              <w:jc w:val="left"/>
              <w:rPr>
                <w:rFonts w:cs="Arial"/>
                <w:sz w:val="18"/>
                <w:szCs w:val="18"/>
              </w:rPr>
            </w:pPr>
            <w:r w:rsidRPr="00BF253C">
              <w:rPr>
                <w:rFonts w:cs="Arial"/>
                <w:sz w:val="18"/>
                <w:szCs w:val="18"/>
              </w:rPr>
              <w:t>Dispečink EPC</w:t>
            </w:r>
          </w:p>
        </w:tc>
        <w:tc>
          <w:tcPr>
            <w:tcW w:w="1277" w:type="dxa"/>
            <w:noWrap/>
            <w:vAlign w:val="center"/>
          </w:tcPr>
          <w:p w14:paraId="4A0E38A9" w14:textId="77777777" w:rsidR="00106AE7" w:rsidRPr="00BF253C" w:rsidRDefault="00106AE7" w:rsidP="00106AE7">
            <w:pPr>
              <w:spacing w:before="60" w:after="60"/>
              <w:jc w:val="center"/>
              <w:rPr>
                <w:rFonts w:cs="Arial"/>
                <w:sz w:val="18"/>
                <w:szCs w:val="18"/>
              </w:rPr>
            </w:pPr>
            <w:r w:rsidRPr="00BF253C">
              <w:rPr>
                <w:rFonts w:cs="Arial"/>
                <w:sz w:val="18"/>
                <w:szCs w:val="18"/>
              </w:rPr>
              <w:t>775 225 227</w:t>
            </w:r>
          </w:p>
        </w:tc>
        <w:tc>
          <w:tcPr>
            <w:tcW w:w="2494" w:type="dxa"/>
            <w:noWrap/>
            <w:vAlign w:val="center"/>
            <w:hideMark/>
          </w:tcPr>
          <w:p w14:paraId="1EA084DC" w14:textId="77777777" w:rsidR="00106AE7" w:rsidRPr="00BF253C" w:rsidRDefault="00607BE5" w:rsidP="00106AE7">
            <w:pPr>
              <w:spacing w:before="60" w:after="60"/>
              <w:jc w:val="center"/>
              <w:rPr>
                <w:rFonts w:cs="Arial"/>
                <w:sz w:val="18"/>
                <w:szCs w:val="18"/>
              </w:rPr>
            </w:pPr>
            <w:hyperlink r:id="rId242" w:history="1">
              <w:r w:rsidR="00106AE7" w:rsidRPr="00BF253C">
                <w:rPr>
                  <w:rFonts w:cs="Arial"/>
                  <w:sz w:val="18"/>
                  <w:szCs w:val="18"/>
                </w:rPr>
                <w:t>dispecink@enesa.cz</w:t>
              </w:r>
            </w:hyperlink>
          </w:p>
        </w:tc>
      </w:tr>
    </w:tbl>
    <w:p w14:paraId="509E6387" w14:textId="22401E0B" w:rsidR="00106AE7" w:rsidRPr="0051447C" w:rsidRDefault="00106AE7" w:rsidP="00106AE7">
      <w:pPr>
        <w:tabs>
          <w:tab w:val="left" w:pos="5387"/>
        </w:tabs>
        <w:spacing w:before="360" w:after="0"/>
        <w:ind w:left="142"/>
        <w:rPr>
          <w:rFonts w:cs="Arial"/>
        </w:rPr>
      </w:pPr>
      <w:r w:rsidRPr="0051447C">
        <w:rPr>
          <w:rFonts w:cs="Arial"/>
        </w:rPr>
        <w:t>e-mail pro zasílání údajů uvedených v Příloze č.</w:t>
      </w:r>
      <w:r w:rsidR="00E71840">
        <w:rPr>
          <w:rFonts w:cs="Arial"/>
        </w:rPr>
        <w:t>7</w:t>
      </w:r>
      <w:r w:rsidRPr="0051447C">
        <w:rPr>
          <w:rFonts w:cs="Arial"/>
        </w:rPr>
        <w:t>:</w:t>
      </w:r>
      <w:r>
        <w:rPr>
          <w:rFonts w:cs="Arial"/>
        </w:rPr>
        <w:tab/>
      </w:r>
      <w:hyperlink r:id="rId243" w:history="1">
        <w:r w:rsidRPr="00B86E39">
          <w:rPr>
            <w:rStyle w:val="Hypertextovodkaz"/>
            <w:rFonts w:cs="Arial"/>
          </w:rPr>
          <w:t>spotreby</w:t>
        </w:r>
        <w:r w:rsidRPr="00B86E39">
          <w:rPr>
            <w:rStyle w:val="Hypertextovodkaz"/>
            <w:rFonts w:cs="Arial"/>
            <w:lang w:val="en-US"/>
          </w:rPr>
          <w:t>@</w:t>
        </w:r>
        <w:r w:rsidRPr="00B86E39">
          <w:rPr>
            <w:rStyle w:val="Hypertextovodkaz"/>
            <w:rFonts w:cs="Arial"/>
          </w:rPr>
          <w:t>enesa.cz</w:t>
        </w:r>
      </w:hyperlink>
    </w:p>
    <w:p w14:paraId="675D24C2" w14:textId="28ED1EA9" w:rsidR="00106AE7" w:rsidRPr="0051447C" w:rsidRDefault="00106AE7" w:rsidP="00106AE7">
      <w:pPr>
        <w:tabs>
          <w:tab w:val="left" w:pos="5387"/>
        </w:tabs>
        <w:spacing w:before="120" w:after="0"/>
        <w:ind w:left="142"/>
        <w:rPr>
          <w:rFonts w:cs="Arial"/>
        </w:rPr>
      </w:pPr>
      <w:r w:rsidRPr="0051447C">
        <w:rPr>
          <w:rFonts w:cs="Arial"/>
        </w:rPr>
        <w:t>kontakt na dispečink:</w:t>
      </w:r>
      <w:r>
        <w:rPr>
          <w:rFonts w:cs="Arial"/>
        </w:rPr>
        <w:tab/>
      </w:r>
      <w:hyperlink r:id="rId244" w:history="1">
        <w:r w:rsidRPr="00B86E39">
          <w:rPr>
            <w:rStyle w:val="Hypertextovodkaz"/>
            <w:rFonts w:cs="Arial"/>
          </w:rPr>
          <w:t>dispecink</w:t>
        </w:r>
        <w:r w:rsidRPr="00B86E39">
          <w:rPr>
            <w:rStyle w:val="Hypertextovodkaz"/>
            <w:rFonts w:cs="Arial"/>
            <w:lang w:val="en-US"/>
          </w:rPr>
          <w:t>@</w:t>
        </w:r>
        <w:r w:rsidRPr="00B86E39">
          <w:rPr>
            <w:rStyle w:val="Hypertextovodkaz"/>
            <w:rFonts w:cs="Arial"/>
          </w:rPr>
          <w:t>enesa.cz,</w:t>
        </w:r>
      </w:hyperlink>
      <w:r w:rsidRPr="0051447C">
        <w:rPr>
          <w:rFonts w:cs="Arial"/>
        </w:rPr>
        <w:t xml:space="preserve"> T: 775 225</w:t>
      </w:r>
      <w:r>
        <w:rPr>
          <w:rFonts w:cs="Arial"/>
        </w:rPr>
        <w:t> </w:t>
      </w:r>
      <w:r w:rsidRPr="0051447C">
        <w:rPr>
          <w:rFonts w:cs="Arial"/>
        </w:rPr>
        <w:t>227</w:t>
      </w:r>
    </w:p>
    <w:p w14:paraId="32781809" w14:textId="77777777" w:rsidR="00E71840" w:rsidRDefault="00E71840">
      <w:pPr>
        <w:jc w:val="left"/>
        <w:rPr>
          <w:rFonts w:cs="Arial"/>
        </w:rPr>
      </w:pPr>
      <w:r>
        <w:rPr>
          <w:rFonts w:cs="Arial"/>
        </w:rPr>
        <w:br w:type="page"/>
      </w:r>
    </w:p>
    <w:p w14:paraId="1B4F9923" w14:textId="3F70CA9A" w:rsidR="003D4A41" w:rsidRPr="004371C6" w:rsidRDefault="00456466" w:rsidP="003D4A41">
      <w:pPr>
        <w:spacing w:before="360"/>
        <w:rPr>
          <w:rFonts w:cs="Arial"/>
        </w:rPr>
      </w:pPr>
      <w:r>
        <w:rPr>
          <w:rFonts w:cs="Arial"/>
          <w:noProof/>
        </w:rPr>
        <w:lastRenderedPageBreak/>
        <mc:AlternateContent>
          <mc:Choice Requires="wps">
            <w:drawing>
              <wp:anchor distT="0" distB="0" distL="114300" distR="114300" simplePos="0" relativeHeight="251807232" behindDoc="0" locked="0" layoutInCell="1" allowOverlap="1" wp14:anchorId="65195DF2" wp14:editId="3F89AD82">
                <wp:simplePos x="0" y="0"/>
                <wp:positionH relativeFrom="column">
                  <wp:posOffset>5080</wp:posOffset>
                </wp:positionH>
                <wp:positionV relativeFrom="paragraph">
                  <wp:posOffset>309880</wp:posOffset>
                </wp:positionV>
                <wp:extent cx="4619625" cy="2047875"/>
                <wp:effectExtent l="0" t="0" r="28575" b="28575"/>
                <wp:wrapNone/>
                <wp:docPr id="2337" name="Obdélník 2337"/>
                <wp:cNvGraphicFramePr/>
                <a:graphic xmlns:a="http://schemas.openxmlformats.org/drawingml/2006/main">
                  <a:graphicData uri="http://schemas.microsoft.com/office/word/2010/wordprocessingShape">
                    <wps:wsp>
                      <wps:cNvSpPr/>
                      <wps:spPr>
                        <a:xfrm>
                          <a:off x="0" y="0"/>
                          <a:ext cx="4619625" cy="204787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FF9C08" id="Obdélník 2337" o:spid="_x0000_s1026" style="position:absolute;margin-left:.4pt;margin-top:24.4pt;width:363.75pt;height:161.25pt;z-index:251807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" fillcolor="black [3200]" strokecolor="black [1600]" strokeweight="2pt"/>
            </w:pict>
          </mc:Fallback>
        </mc:AlternateContent>
      </w:r>
      <w:r w:rsidR="003D4A41" w:rsidRPr="004371C6">
        <w:rPr>
          <w:rFonts w:cs="Arial"/>
        </w:rPr>
        <w:t>za Klienta:</w:t>
      </w:r>
    </w:p>
    <w:p w14:paraId="7F8127F9" w14:textId="77777777" w:rsidR="001405C8" w:rsidRPr="004371C6" w:rsidRDefault="001405C8" w:rsidP="001405C8">
      <w:pPr>
        <w:spacing w:before="120" w:after="0"/>
        <w:rPr>
          <w:rFonts w:cs="Arial"/>
        </w:rPr>
      </w:pPr>
      <w:r w:rsidRPr="004371C6">
        <w:rPr>
          <w:rFonts w:cs="Arial"/>
        </w:rPr>
        <w:t>Oprávněné osoby v obchodních a smluvních záležitostech:</w:t>
      </w:r>
    </w:p>
    <w:p w14:paraId="18E771FF" w14:textId="273D9698" w:rsidR="001405C8" w:rsidRDefault="001405C8" w:rsidP="001405C8">
      <w:pPr>
        <w:spacing w:before="120" w:after="0"/>
        <w:ind w:left="567"/>
      </w:pPr>
      <w:r w:rsidRPr="004371C6">
        <w:rPr>
          <w:rFonts w:cs="Arial"/>
        </w:rPr>
        <w:t xml:space="preserve">Ing. </w:t>
      </w:r>
      <w:r>
        <w:rPr>
          <w:rFonts w:cs="Arial"/>
        </w:rPr>
        <w:t>Petr Mourek</w:t>
      </w:r>
      <w:r w:rsidRPr="004371C6">
        <w:rPr>
          <w:rFonts w:cs="Arial"/>
        </w:rPr>
        <w:t xml:space="preserve">, M: </w:t>
      </w:r>
      <w:r>
        <w:rPr>
          <w:rFonts w:cs="Arial"/>
        </w:rPr>
        <w:t>778 427 171</w:t>
      </w:r>
      <w:r w:rsidRPr="004371C6">
        <w:rPr>
          <w:rFonts w:cs="Arial"/>
        </w:rPr>
        <w:t xml:space="preserve">, E: </w:t>
      </w:r>
      <w:hyperlink r:id="rId245" w:history="1">
        <w:r w:rsidRPr="00942595">
          <w:rPr>
            <w:rStyle w:val="Hypertextovodkaz"/>
          </w:rPr>
          <w:t>petr.mourek@cvut.cz</w:t>
        </w:r>
      </w:hyperlink>
    </w:p>
    <w:p w14:paraId="020D04E7" w14:textId="77777777" w:rsidR="001405C8" w:rsidRPr="004371C6" w:rsidRDefault="001405C8" w:rsidP="001405C8">
      <w:pPr>
        <w:spacing w:before="240" w:after="0"/>
        <w:rPr>
          <w:rFonts w:cs="Arial"/>
        </w:rPr>
      </w:pPr>
      <w:r w:rsidRPr="004371C6">
        <w:rPr>
          <w:rFonts w:cs="Arial"/>
        </w:rPr>
        <w:t>Oprávněné osoby v technických a provozních záležitostech:</w:t>
      </w:r>
    </w:p>
    <w:p w14:paraId="1A968C37" w14:textId="23565606" w:rsidR="00DB5EDD" w:rsidRDefault="00DB5EDD" w:rsidP="001405C8">
      <w:pPr>
        <w:spacing w:before="120" w:after="0"/>
        <w:ind w:left="567"/>
        <w:rPr>
          <w:rFonts w:cs="Arial"/>
        </w:rPr>
      </w:pPr>
      <w:r w:rsidRPr="00DB5EDD">
        <w:t xml:space="preserve">Ing. Petr Procházka, M: 724 882 408, E: </w:t>
      </w:r>
      <w:hyperlink r:id="rId246" w:history="1">
        <w:r w:rsidRPr="0003701C">
          <w:rPr>
            <w:rStyle w:val="Hypertextovodkaz"/>
          </w:rPr>
          <w:t>petr.prochazka@cvut.cz</w:t>
        </w:r>
      </w:hyperlink>
      <w:r>
        <w:t xml:space="preserve"> </w:t>
      </w:r>
    </w:p>
    <w:p w14:paraId="7583FC90" w14:textId="77777777" w:rsidR="001405C8" w:rsidRPr="0051447C" w:rsidRDefault="001405C8" w:rsidP="001405C8">
      <w:pPr>
        <w:spacing w:before="240" w:after="0"/>
        <w:rPr>
          <w:rFonts w:cs="Arial"/>
        </w:rPr>
      </w:pPr>
      <w:r w:rsidRPr="0051447C">
        <w:rPr>
          <w:rFonts w:cs="Arial"/>
        </w:rPr>
        <w:t>Oprávněné osoby ve fakturačních věcech:</w:t>
      </w:r>
    </w:p>
    <w:p w14:paraId="54FEEB6B" w14:textId="77777777" w:rsidR="001405C8" w:rsidRDefault="001405C8" w:rsidP="001405C8">
      <w:pPr>
        <w:spacing w:before="120" w:after="0"/>
        <w:ind w:left="567"/>
        <w:rPr>
          <w:rFonts w:cs="Arial"/>
        </w:rPr>
      </w:pPr>
      <w:r>
        <w:rPr>
          <w:rFonts w:cs="Arial"/>
        </w:rPr>
        <w:t>Ing. Ivana Kyliánová Matoušková</w:t>
      </w:r>
      <w:r w:rsidRPr="0051447C">
        <w:rPr>
          <w:rFonts w:cs="Arial"/>
        </w:rPr>
        <w:t>, M:</w:t>
      </w:r>
      <w:r w:rsidRPr="0051447C">
        <w:t xml:space="preserve"> </w:t>
      </w:r>
      <w:r>
        <w:t>777</w:t>
      </w:r>
      <w:r>
        <w:rPr>
          <w:rFonts w:cs="Arial"/>
        </w:rPr>
        <w:t> 492 355</w:t>
      </w:r>
      <w:r w:rsidRPr="0051447C">
        <w:rPr>
          <w:rFonts w:cs="Arial"/>
        </w:rPr>
        <w:t xml:space="preserve">, </w:t>
      </w:r>
    </w:p>
    <w:p w14:paraId="637D1A12" w14:textId="48C1FC75" w:rsidR="001405C8" w:rsidRPr="0051447C" w:rsidRDefault="001405C8" w:rsidP="001405C8">
      <w:pPr>
        <w:spacing w:before="120" w:after="0"/>
        <w:ind w:left="567"/>
        <w:rPr>
          <w:rFonts w:cs="Arial"/>
        </w:rPr>
      </w:pPr>
      <w:r w:rsidRPr="0051447C">
        <w:rPr>
          <w:rFonts w:cs="Arial"/>
        </w:rPr>
        <w:t xml:space="preserve">E: </w:t>
      </w:r>
      <w:r>
        <w:rPr>
          <w:rStyle w:val="Hypertextovodkaz"/>
        </w:rPr>
        <w:t>ivana</w:t>
      </w:r>
      <w:r w:rsidRPr="00AC69CD">
        <w:rPr>
          <w:rStyle w:val="Hypertextovodkaz"/>
        </w:rPr>
        <w:t>.</w:t>
      </w:r>
      <w:r>
        <w:rPr>
          <w:rStyle w:val="Hypertextovodkaz"/>
        </w:rPr>
        <w:t>kylianova.matouskova</w:t>
      </w:r>
      <w:r w:rsidRPr="00AC69CD">
        <w:rPr>
          <w:rStyle w:val="Hypertextovodkaz"/>
        </w:rPr>
        <w:t>@</w:t>
      </w:r>
      <w:r>
        <w:rPr>
          <w:rStyle w:val="Hypertextovodkaz"/>
        </w:rPr>
        <w:t>cvut</w:t>
      </w:r>
      <w:r w:rsidRPr="00AC69CD">
        <w:rPr>
          <w:rStyle w:val="Hypertextovodkaz"/>
        </w:rPr>
        <w:t>.cz</w:t>
      </w:r>
    </w:p>
    <w:p w14:paraId="6A50D81D" w14:textId="77777777" w:rsidR="007A1E2E" w:rsidRDefault="007A1E2E">
      <w:pPr>
        <w:jc w:val="left"/>
        <w:rPr>
          <w:rFonts w:eastAsiaTheme="majorEastAsia" w:cstheme="majorBidi"/>
          <w:b/>
          <w:bCs/>
          <w:sz w:val="32"/>
          <w:szCs w:val="28"/>
        </w:rPr>
      </w:pPr>
      <w:r>
        <w:br w:type="page"/>
      </w:r>
    </w:p>
    <w:p w14:paraId="3A7FCD84" w14:textId="17EB4E43" w:rsidR="007A1E2E" w:rsidRDefault="00AC5895" w:rsidP="00AC5895">
      <w:pPr>
        <w:pStyle w:val="Nadpis1"/>
        <w:numPr>
          <w:ilvl w:val="0"/>
          <w:numId w:val="0"/>
        </w:numPr>
        <w:spacing w:before="240"/>
      </w:pPr>
      <w:r w:rsidRPr="00EE701A">
        <w:rPr>
          <w:sz w:val="36"/>
          <w:szCs w:val="36"/>
        </w:rPr>
        <w:lastRenderedPageBreak/>
        <w:t>Příloha č.</w:t>
      </w:r>
      <w:r>
        <w:rPr>
          <w:sz w:val="36"/>
          <w:szCs w:val="36"/>
        </w:rPr>
        <w:t>9</w:t>
      </w:r>
    </w:p>
    <w:p w14:paraId="53FC19E4" w14:textId="77777777" w:rsidR="00FC1C2B" w:rsidRDefault="00986AF6" w:rsidP="00FC1C2B">
      <w:pPr>
        <w:pStyle w:val="Podnadpis"/>
      </w:pPr>
      <w:r>
        <w:t>Seznam pod</w:t>
      </w:r>
      <w:r w:rsidR="00FC1C2B" w:rsidRPr="00960483">
        <w:t>dodavatelů</w:t>
      </w:r>
    </w:p>
    <w:p w14:paraId="097A30F9" w14:textId="77777777" w:rsidR="0041148A" w:rsidRDefault="003E4E02" w:rsidP="003E7411">
      <w:pPr>
        <w:spacing w:before="360" w:after="0"/>
      </w:pPr>
      <w:r>
        <w:t>Pod</w:t>
      </w:r>
      <w:r w:rsidRPr="00E44CF9">
        <w:t xml:space="preserve">dodavatelé s podílem 10 % a vyšším </w:t>
      </w:r>
      <w:r w:rsidRPr="00B6036B">
        <w:t>na celkové hodnotě zakázky</w:t>
      </w:r>
      <w:r>
        <w:t xml:space="preserve"> nejsou předpokládáni</w:t>
      </w:r>
      <w:r w:rsidRPr="00B6036B">
        <w:t>.</w:t>
      </w:r>
    </w:p>
    <w:p w14:paraId="2FB57E93" w14:textId="7018D7B2" w:rsidR="00CC0B3D" w:rsidRDefault="00F721B6" w:rsidP="00BF7B0A">
      <w:pPr>
        <w:tabs>
          <w:tab w:val="left" w:pos="1134"/>
          <w:tab w:val="left" w:pos="4536"/>
        </w:tabs>
        <w:spacing w:before="120"/>
        <w:rPr>
          <w:rFonts w:cs="Arial"/>
          <w:highlight w:val="yellow"/>
        </w:rPr>
      </w:pPr>
      <w:r>
        <w:rPr>
          <w:noProof/>
        </w:rPr>
        <mc:AlternateContent>
          <mc:Choice Requires="wps">
            <w:drawing>
              <wp:anchor distT="0" distB="0" distL="114300" distR="114300" simplePos="0" relativeHeight="251808256" behindDoc="0" locked="0" layoutInCell="1" allowOverlap="1" wp14:anchorId="0417B0F1" wp14:editId="66825B6C">
                <wp:simplePos x="0" y="0"/>
                <wp:positionH relativeFrom="column">
                  <wp:posOffset>-137795</wp:posOffset>
                </wp:positionH>
                <wp:positionV relativeFrom="paragraph">
                  <wp:posOffset>692784</wp:posOffset>
                </wp:positionV>
                <wp:extent cx="6010275" cy="600075"/>
                <wp:effectExtent l="0" t="0" r="28575" b="28575"/>
                <wp:wrapNone/>
                <wp:docPr id="2338" name="Obdélník 2338"/>
                <wp:cNvGraphicFramePr/>
                <a:graphic xmlns:a="http://schemas.openxmlformats.org/drawingml/2006/main">
                  <a:graphicData uri="http://schemas.microsoft.com/office/word/2010/wordprocessingShape">
                    <wps:wsp>
                      <wps:cNvSpPr/>
                      <wps:spPr>
                        <a:xfrm>
                          <a:off x="0" y="0"/>
                          <a:ext cx="6010275" cy="60007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515BD72" id="Obdélník 2338" o:spid="_x0000_s1026" style="position:absolute;margin-left:-10.85pt;margin-top:54.55pt;width:473.25pt;height:47.25pt;z-index:251808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" fillcolor="black [3200]" strokecolor="black [1600]" strokeweight="2pt"/>
            </w:pict>
          </mc:Fallback>
        </mc:AlternateContent>
      </w:r>
      <w:r w:rsidR="00916B6E" w:rsidRPr="00607BE5">
        <w:rPr>
          <w:noProof/>
        </w:rPr>
        <w:drawing>
          <wp:inline distT="0" distB="0" distL="0" distR="0" wp14:anchorId="4992F3E2" wp14:editId="508104A0">
            <wp:extent cx="5761355" cy="3714750"/>
            <wp:effectExtent l="0" t="0" r="0" b="0"/>
            <wp:docPr id="79" name="Obráze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5761355" cy="3714750"/>
                    </a:xfrm>
                    <a:prstGeom prst="rect">
                      <a:avLst/>
                    </a:prstGeom>
                    <a:noFill/>
                    <a:ln>
                      <a:noFill/>
                    </a:ln>
                  </pic:spPr>
                </pic:pic>
              </a:graphicData>
            </a:graphic>
          </wp:inline>
        </w:drawing>
      </w:r>
    </w:p>
    <w:sectPr w:rsidR="00CC0B3D" w:rsidSect="00BF7B0A">
      <w:headerReference w:type="default" r:id="rId248"/>
      <w:footerReference w:type="default" r:id="rId249"/>
      <w:pgSz w:w="11907" w:h="16839" w:code="9"/>
      <w:pgMar w:top="1417" w:right="1417" w:bottom="1276"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0ED90CE" w14:textId="77777777" w:rsidR="00C42978" w:rsidRDefault="00C42978" w:rsidP="00D109A3">
      <w:pPr>
        <w:spacing w:after="0" w:line="240" w:lineRule="auto"/>
      </w:pPr>
      <w:r>
        <w:separator/>
      </w:r>
    </w:p>
  </w:endnote>
  <w:endnote w:type="continuationSeparator" w:id="0">
    <w:p w14:paraId="7B16A291" w14:textId="77777777" w:rsidR="00C42978" w:rsidRDefault="00C42978" w:rsidP="00D109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3" w:usb2="00000009" w:usb3="00000000" w:csb0="000001FF"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4000ACFF" w:usb2="00000001"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EE"/>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EE"/>
    <w:family w:val="swiss"/>
    <w:pitch w:val="variable"/>
    <w:sig w:usb0="A00006FF" w:usb1="4000205B" w:usb2="00000010" w:usb3="00000000" w:csb0="0000019F" w:csb1="00000000"/>
  </w:font>
  <w:font w:name="Tms Rmn">
    <w:panose1 w:val="02020603040505020304"/>
    <w:charset w:val="00"/>
    <w:family w:val="roman"/>
    <w:notTrueType/>
    <w:pitch w:val="variable"/>
    <w:sig w:usb0="00000003" w:usb1="00000000" w:usb2="00000000" w:usb3="00000000" w:csb0="00000001" w:csb1="00000000"/>
  </w:font>
  <w:font w:name="Courier">
    <w:panose1 w:val="02070309020205020404"/>
    <w:charset w:val="00"/>
    <w:family w:val="modern"/>
    <w:notTrueType/>
    <w:pitch w:val="fixed"/>
    <w:sig w:usb0="00000003" w:usb1="00000000" w:usb2="00000000" w:usb3="00000000" w:csb0="00000001" w:csb1="00000000"/>
  </w:font>
  <w:font w:name="Arial Black">
    <w:panose1 w:val="020B0A04020102020204"/>
    <w:charset w:val="EE"/>
    <w:family w:val="swiss"/>
    <w:pitch w:val="variable"/>
    <w:sig w:usb0="A00002AF" w:usb1="400078F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vinion">
    <w:panose1 w:val="00000000000000000000"/>
    <w:charset w:val="EE"/>
    <w:family w:val="roman"/>
    <w:notTrueType/>
    <w:pitch w:val="default"/>
    <w:sig w:usb0="00000005" w:usb1="00000000" w:usb2="00000000" w:usb3="00000000" w:csb0="00000002" w:csb1="00000000"/>
  </w:font>
  <w:font w:name="Lucida Sans Unicode">
    <w:panose1 w:val="020B0602030504020204"/>
    <w:charset w:val="EE"/>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CEA595" w14:textId="03EF050C" w:rsidR="00607BE5" w:rsidRPr="0096502E" w:rsidRDefault="00607BE5" w:rsidP="008C153E">
    <w:pPr>
      <w:pStyle w:val="Zpat"/>
      <w:jc w:val="right"/>
      <w:rPr>
        <w:sz w:val="16"/>
        <w:szCs w:val="16"/>
      </w:rPr>
    </w:pPr>
    <w:r>
      <w:rPr>
        <w:sz w:val="16"/>
        <w:szCs w:val="16"/>
      </w:rPr>
      <w:t>ČVUT2_DOD1</w:t>
    </w:r>
    <w:r w:rsidRPr="0096502E">
      <w:rPr>
        <w:sz w:val="16"/>
        <w:szCs w:val="16"/>
      </w:rPr>
      <w:tab/>
    </w:r>
    <w:r>
      <w:rPr>
        <w:sz w:val="16"/>
        <w:szCs w:val="16"/>
      </w:rPr>
      <w:tab/>
    </w:r>
    <w:sdt>
      <w:sdtPr>
        <w:rPr>
          <w:sz w:val="16"/>
          <w:szCs w:val="16"/>
        </w:rPr>
        <w:id w:val="-1888100731"/>
        <w:docPartObj>
          <w:docPartGallery w:val="Page Numbers (Bottom of Page)"/>
          <w:docPartUnique/>
        </w:docPartObj>
      </w:sdtPr>
      <w:sdtContent>
        <w:r w:rsidRPr="0096502E">
          <w:rPr>
            <w:sz w:val="16"/>
            <w:szCs w:val="16"/>
          </w:rPr>
          <w:fldChar w:fldCharType="begin"/>
        </w:r>
        <w:r w:rsidRPr="0096502E">
          <w:rPr>
            <w:sz w:val="16"/>
            <w:szCs w:val="16"/>
          </w:rPr>
          <w:instrText>PAGE   \* MERGEFORMAT</w:instrText>
        </w:r>
        <w:r w:rsidRPr="0096502E">
          <w:rPr>
            <w:sz w:val="16"/>
            <w:szCs w:val="16"/>
          </w:rPr>
          <w:fldChar w:fldCharType="separate"/>
        </w:r>
        <w:r>
          <w:rPr>
            <w:noProof/>
            <w:sz w:val="16"/>
            <w:szCs w:val="16"/>
          </w:rPr>
          <w:t>63</w:t>
        </w:r>
        <w:r w:rsidRPr="0096502E">
          <w:rPr>
            <w:sz w:val="16"/>
            <w:szCs w:val="16"/>
          </w:rPr>
          <w:fldChar w:fldCharType="end"/>
        </w:r>
      </w:sdtContent>
    </w:sdt>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16"/>
        <w:szCs w:val="16"/>
      </w:rPr>
      <w:id w:val="2035140974"/>
      <w:docPartObj>
        <w:docPartGallery w:val="Page Numbers (Bottom of Page)"/>
        <w:docPartUnique/>
      </w:docPartObj>
    </w:sdtPr>
    <w:sdtContent>
      <w:p w14:paraId="2EA466BD" w14:textId="3A56C5E0" w:rsidR="00607BE5" w:rsidRPr="0096502E" w:rsidRDefault="00607BE5" w:rsidP="0050190D">
        <w:pPr>
          <w:pStyle w:val="Zpat"/>
          <w:jc w:val="right"/>
          <w:rPr>
            <w:sz w:val="16"/>
            <w:szCs w:val="16"/>
          </w:rPr>
        </w:pPr>
        <w:r>
          <w:rPr>
            <w:sz w:val="16"/>
            <w:szCs w:val="16"/>
          </w:rPr>
          <w:t>ČVUT2_DOD1</w:t>
        </w:r>
        <w:r w:rsidRPr="0096502E">
          <w:rPr>
            <w:sz w:val="16"/>
            <w:szCs w:val="16"/>
          </w:rPr>
          <w:tab/>
        </w:r>
        <w:r>
          <w:rPr>
            <w:sz w:val="16"/>
            <w:szCs w:val="16"/>
          </w:rPr>
          <w:tab/>
        </w:r>
        <w:sdt>
          <w:sdtPr>
            <w:rPr>
              <w:sz w:val="16"/>
              <w:szCs w:val="16"/>
            </w:rPr>
            <w:id w:val="-381936076"/>
            <w:docPartObj>
              <w:docPartGallery w:val="Page Numbers (Bottom of Page)"/>
              <w:docPartUnique/>
            </w:docPartObj>
          </w:sdtPr>
          <w:sdtContent>
            <w:r w:rsidRPr="0096502E">
              <w:rPr>
                <w:sz w:val="16"/>
                <w:szCs w:val="16"/>
              </w:rPr>
              <w:fldChar w:fldCharType="begin"/>
            </w:r>
            <w:r w:rsidRPr="0096502E">
              <w:rPr>
                <w:sz w:val="16"/>
                <w:szCs w:val="16"/>
              </w:rPr>
              <w:instrText>PAGE   \* MERGEFORMAT</w:instrText>
            </w:r>
            <w:r w:rsidRPr="0096502E">
              <w:rPr>
                <w:sz w:val="16"/>
                <w:szCs w:val="16"/>
              </w:rPr>
              <w:fldChar w:fldCharType="separate"/>
            </w:r>
            <w:r>
              <w:rPr>
                <w:noProof/>
                <w:sz w:val="16"/>
                <w:szCs w:val="16"/>
              </w:rPr>
              <w:t>94</w:t>
            </w:r>
            <w:r w:rsidRPr="0096502E">
              <w:rPr>
                <w:sz w:val="16"/>
                <w:szCs w:val="16"/>
              </w:rPr>
              <w:fldChar w:fldCharType="end"/>
            </w:r>
          </w:sdtContent>
        </w:sdt>
      </w:p>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16"/>
        <w:szCs w:val="16"/>
      </w:rPr>
      <w:id w:val="14052470"/>
      <w:docPartObj>
        <w:docPartGallery w:val="Page Numbers (Bottom of Page)"/>
        <w:docPartUnique/>
      </w:docPartObj>
    </w:sdtPr>
    <w:sdtContent>
      <w:p w14:paraId="69A353AC" w14:textId="38E10A95" w:rsidR="00607BE5" w:rsidRPr="0096502E" w:rsidRDefault="00607BE5" w:rsidP="00FB6F6D">
        <w:pPr>
          <w:pStyle w:val="Zpat"/>
          <w:jc w:val="right"/>
          <w:rPr>
            <w:sz w:val="16"/>
            <w:szCs w:val="16"/>
          </w:rPr>
        </w:pPr>
        <w:r>
          <w:rPr>
            <w:sz w:val="16"/>
            <w:szCs w:val="16"/>
          </w:rPr>
          <w:t>ČVUT2_DOD1</w:t>
        </w:r>
        <w:r w:rsidRPr="0096502E">
          <w:rPr>
            <w:sz w:val="16"/>
            <w:szCs w:val="16"/>
          </w:rPr>
          <w:tab/>
        </w:r>
        <w:r>
          <w:rPr>
            <w:sz w:val="16"/>
            <w:szCs w:val="16"/>
          </w:rPr>
          <w:tab/>
        </w:r>
        <w:sdt>
          <w:sdtPr>
            <w:rPr>
              <w:sz w:val="16"/>
              <w:szCs w:val="16"/>
            </w:rPr>
            <w:id w:val="1127975202"/>
            <w:docPartObj>
              <w:docPartGallery w:val="Page Numbers (Bottom of Page)"/>
              <w:docPartUnique/>
            </w:docPartObj>
          </w:sdtPr>
          <w:sdtContent>
            <w:r w:rsidRPr="0096502E">
              <w:rPr>
                <w:sz w:val="16"/>
                <w:szCs w:val="16"/>
              </w:rPr>
              <w:fldChar w:fldCharType="begin"/>
            </w:r>
            <w:r w:rsidRPr="0096502E">
              <w:rPr>
                <w:sz w:val="16"/>
                <w:szCs w:val="16"/>
              </w:rPr>
              <w:instrText>PAGE   \* MERGEFORMAT</w:instrText>
            </w:r>
            <w:r w:rsidRPr="0096502E">
              <w:rPr>
                <w:sz w:val="16"/>
                <w:szCs w:val="16"/>
              </w:rPr>
              <w:fldChar w:fldCharType="separate"/>
            </w:r>
            <w:r>
              <w:rPr>
                <w:noProof/>
                <w:sz w:val="16"/>
                <w:szCs w:val="16"/>
              </w:rPr>
              <w:t>87</w:t>
            </w:r>
            <w:r w:rsidRPr="0096502E">
              <w:rPr>
                <w:sz w:val="16"/>
                <w:szCs w:val="16"/>
              </w:rPr>
              <w:fldChar w:fldCharType="end"/>
            </w:r>
          </w:sdtContent>
        </w:sdt>
      </w:p>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16"/>
        <w:szCs w:val="16"/>
      </w:rPr>
      <w:id w:val="946657448"/>
      <w:docPartObj>
        <w:docPartGallery w:val="Page Numbers (Bottom of Page)"/>
        <w:docPartUnique/>
      </w:docPartObj>
    </w:sdtPr>
    <w:sdtContent>
      <w:p w14:paraId="03A07856" w14:textId="71A07B70" w:rsidR="00607BE5" w:rsidRPr="0096502E" w:rsidRDefault="00607BE5" w:rsidP="00FB6F6D">
        <w:pPr>
          <w:pStyle w:val="Zpat"/>
          <w:tabs>
            <w:tab w:val="clear" w:pos="9072"/>
            <w:tab w:val="right" w:pos="14034"/>
          </w:tabs>
          <w:rPr>
            <w:sz w:val="16"/>
            <w:szCs w:val="16"/>
          </w:rPr>
        </w:pPr>
        <w:r>
          <w:rPr>
            <w:sz w:val="16"/>
            <w:szCs w:val="16"/>
          </w:rPr>
          <w:t>ČVUT2_DOD1</w:t>
        </w:r>
        <w:r w:rsidRPr="0096502E">
          <w:rPr>
            <w:sz w:val="16"/>
            <w:szCs w:val="16"/>
          </w:rPr>
          <w:tab/>
        </w:r>
        <w:r>
          <w:rPr>
            <w:sz w:val="16"/>
            <w:szCs w:val="16"/>
          </w:rPr>
          <w:tab/>
        </w:r>
        <w:sdt>
          <w:sdtPr>
            <w:rPr>
              <w:sz w:val="16"/>
              <w:szCs w:val="16"/>
            </w:rPr>
            <w:id w:val="299735654"/>
            <w:docPartObj>
              <w:docPartGallery w:val="Page Numbers (Bottom of Page)"/>
              <w:docPartUnique/>
            </w:docPartObj>
          </w:sdtPr>
          <w:sdtContent>
            <w:r w:rsidRPr="0096502E">
              <w:rPr>
                <w:sz w:val="16"/>
                <w:szCs w:val="16"/>
              </w:rPr>
              <w:fldChar w:fldCharType="begin"/>
            </w:r>
            <w:r w:rsidRPr="0096502E">
              <w:rPr>
                <w:sz w:val="16"/>
                <w:szCs w:val="16"/>
              </w:rPr>
              <w:instrText>PAGE   \* MERGEFORMAT</w:instrText>
            </w:r>
            <w:r w:rsidRPr="0096502E">
              <w:rPr>
                <w:sz w:val="16"/>
                <w:szCs w:val="16"/>
              </w:rPr>
              <w:fldChar w:fldCharType="separate"/>
            </w:r>
            <w:r>
              <w:rPr>
                <w:noProof/>
                <w:sz w:val="16"/>
                <w:szCs w:val="16"/>
              </w:rPr>
              <w:t>95</w:t>
            </w:r>
            <w:r w:rsidRPr="0096502E">
              <w:rPr>
                <w:sz w:val="16"/>
                <w:szCs w:val="16"/>
              </w:rPr>
              <w:fldChar w:fldCharType="end"/>
            </w:r>
          </w:sdtContent>
        </w:sdt>
      </w:p>
    </w:sdtContent>
  </w:sdt>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16"/>
        <w:szCs w:val="16"/>
      </w:rPr>
      <w:id w:val="-1797986237"/>
      <w:docPartObj>
        <w:docPartGallery w:val="Page Numbers (Bottom of Page)"/>
        <w:docPartUnique/>
      </w:docPartObj>
    </w:sdtPr>
    <w:sdtContent>
      <w:p w14:paraId="07DA51C5" w14:textId="54B757A6" w:rsidR="00607BE5" w:rsidRPr="0096502E" w:rsidRDefault="00607BE5" w:rsidP="004C02C3">
        <w:pPr>
          <w:pStyle w:val="Zpat"/>
          <w:rPr>
            <w:sz w:val="16"/>
            <w:szCs w:val="16"/>
          </w:rPr>
        </w:pPr>
        <w:r>
          <w:rPr>
            <w:sz w:val="16"/>
            <w:szCs w:val="16"/>
          </w:rPr>
          <w:t>ČVUT2_DOD1</w:t>
        </w:r>
        <w:r w:rsidRPr="0096502E">
          <w:rPr>
            <w:sz w:val="16"/>
            <w:szCs w:val="16"/>
          </w:rPr>
          <w:tab/>
        </w:r>
        <w:r>
          <w:rPr>
            <w:sz w:val="16"/>
            <w:szCs w:val="16"/>
          </w:rPr>
          <w:tab/>
        </w:r>
        <w:sdt>
          <w:sdtPr>
            <w:rPr>
              <w:sz w:val="16"/>
              <w:szCs w:val="16"/>
            </w:rPr>
            <w:id w:val="-824812255"/>
            <w:docPartObj>
              <w:docPartGallery w:val="Page Numbers (Bottom of Page)"/>
              <w:docPartUnique/>
            </w:docPartObj>
          </w:sdtPr>
          <w:sdtContent>
            <w:r w:rsidRPr="0096502E">
              <w:rPr>
                <w:sz w:val="16"/>
                <w:szCs w:val="16"/>
              </w:rPr>
              <w:fldChar w:fldCharType="begin"/>
            </w:r>
            <w:r w:rsidRPr="0096502E">
              <w:rPr>
                <w:sz w:val="16"/>
                <w:szCs w:val="16"/>
              </w:rPr>
              <w:instrText>PAGE   \* MERGEFORMAT</w:instrText>
            </w:r>
            <w:r w:rsidRPr="0096502E">
              <w:rPr>
                <w:sz w:val="16"/>
                <w:szCs w:val="16"/>
              </w:rPr>
              <w:fldChar w:fldCharType="separate"/>
            </w:r>
            <w:r>
              <w:rPr>
                <w:noProof/>
                <w:sz w:val="16"/>
                <w:szCs w:val="16"/>
              </w:rPr>
              <w:t>100</w:t>
            </w:r>
            <w:r w:rsidRPr="0096502E">
              <w:rPr>
                <w:sz w:val="16"/>
                <w:szCs w:val="16"/>
              </w:rPr>
              <w:fldChar w:fldCharType="end"/>
            </w:r>
          </w:sdtContent>
        </w:sdt>
      </w:p>
    </w:sdtContent>
  </w:sdt>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16"/>
        <w:szCs w:val="16"/>
      </w:rPr>
      <w:id w:val="372051346"/>
      <w:docPartObj>
        <w:docPartGallery w:val="Page Numbers (Bottom of Page)"/>
        <w:docPartUnique/>
      </w:docPartObj>
    </w:sdtPr>
    <w:sdtContent>
      <w:p w14:paraId="5F83ABBB" w14:textId="587A6AA8" w:rsidR="00607BE5" w:rsidRPr="0096502E" w:rsidRDefault="00607BE5" w:rsidP="00FB6F6D">
        <w:pPr>
          <w:pStyle w:val="Zpat"/>
          <w:jc w:val="right"/>
          <w:rPr>
            <w:sz w:val="16"/>
            <w:szCs w:val="16"/>
          </w:rPr>
        </w:pPr>
        <w:r>
          <w:rPr>
            <w:sz w:val="16"/>
            <w:szCs w:val="16"/>
          </w:rPr>
          <w:t>ČVUT2_DOD1</w:t>
        </w:r>
        <w:r w:rsidRPr="0096502E">
          <w:rPr>
            <w:sz w:val="16"/>
            <w:szCs w:val="16"/>
          </w:rPr>
          <w:tab/>
        </w:r>
        <w:r>
          <w:rPr>
            <w:sz w:val="16"/>
            <w:szCs w:val="16"/>
          </w:rPr>
          <w:tab/>
        </w:r>
        <w:sdt>
          <w:sdtPr>
            <w:rPr>
              <w:sz w:val="16"/>
              <w:szCs w:val="16"/>
            </w:rPr>
            <w:id w:val="-380793921"/>
            <w:docPartObj>
              <w:docPartGallery w:val="Page Numbers (Bottom of Page)"/>
              <w:docPartUnique/>
            </w:docPartObj>
          </w:sdtPr>
          <w:sdtContent>
            <w:r w:rsidRPr="0096502E">
              <w:rPr>
                <w:sz w:val="16"/>
                <w:szCs w:val="16"/>
              </w:rPr>
              <w:fldChar w:fldCharType="begin"/>
            </w:r>
            <w:r w:rsidRPr="0096502E">
              <w:rPr>
                <w:sz w:val="16"/>
                <w:szCs w:val="16"/>
              </w:rPr>
              <w:instrText>PAGE   \* MERGEFORMAT</w:instrText>
            </w:r>
            <w:r w:rsidRPr="0096502E">
              <w:rPr>
                <w:sz w:val="16"/>
                <w:szCs w:val="16"/>
              </w:rPr>
              <w:fldChar w:fldCharType="separate"/>
            </w:r>
            <w:r>
              <w:rPr>
                <w:noProof/>
                <w:sz w:val="16"/>
                <w:szCs w:val="16"/>
              </w:rPr>
              <w:t>96</w:t>
            </w:r>
            <w:r w:rsidRPr="0096502E">
              <w:rPr>
                <w:sz w:val="16"/>
                <w:szCs w:val="16"/>
              </w:rPr>
              <w:fldChar w:fldCharType="end"/>
            </w:r>
          </w:sdtContent>
        </w:sdt>
      </w:p>
    </w:sdtContent>
  </w:sdt>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16"/>
        <w:szCs w:val="16"/>
      </w:rPr>
      <w:id w:val="1240751788"/>
      <w:docPartObj>
        <w:docPartGallery w:val="Page Numbers (Bottom of Page)"/>
        <w:docPartUnique/>
      </w:docPartObj>
    </w:sdtPr>
    <w:sdtContent>
      <w:p w14:paraId="52C5CDC0" w14:textId="0D9A69A8" w:rsidR="00607BE5" w:rsidRPr="0096502E" w:rsidRDefault="00607BE5" w:rsidP="001705B7">
        <w:pPr>
          <w:pStyle w:val="Zpat"/>
          <w:tabs>
            <w:tab w:val="clear" w:pos="9072"/>
            <w:tab w:val="right" w:pos="14005"/>
          </w:tabs>
          <w:rPr>
            <w:sz w:val="16"/>
            <w:szCs w:val="16"/>
          </w:rPr>
        </w:pPr>
        <w:r>
          <w:rPr>
            <w:sz w:val="16"/>
            <w:szCs w:val="16"/>
          </w:rPr>
          <w:t>ČVUT2_DOD1</w:t>
        </w:r>
        <w:r w:rsidRPr="0096502E">
          <w:rPr>
            <w:sz w:val="16"/>
            <w:szCs w:val="16"/>
          </w:rPr>
          <w:tab/>
        </w:r>
        <w:r>
          <w:rPr>
            <w:sz w:val="16"/>
            <w:szCs w:val="16"/>
          </w:rPr>
          <w:tab/>
        </w:r>
        <w:sdt>
          <w:sdtPr>
            <w:rPr>
              <w:sz w:val="16"/>
              <w:szCs w:val="16"/>
            </w:rPr>
            <w:id w:val="1337570897"/>
            <w:docPartObj>
              <w:docPartGallery w:val="Page Numbers (Bottom of Page)"/>
              <w:docPartUnique/>
            </w:docPartObj>
          </w:sdtPr>
          <w:sdtContent>
            <w:r w:rsidRPr="0096502E">
              <w:rPr>
                <w:sz w:val="16"/>
                <w:szCs w:val="16"/>
              </w:rPr>
              <w:fldChar w:fldCharType="begin"/>
            </w:r>
            <w:r w:rsidRPr="0096502E">
              <w:rPr>
                <w:sz w:val="16"/>
                <w:szCs w:val="16"/>
              </w:rPr>
              <w:instrText>PAGE   \* MERGEFORMAT</w:instrText>
            </w:r>
            <w:r w:rsidRPr="0096502E">
              <w:rPr>
                <w:sz w:val="16"/>
                <w:szCs w:val="16"/>
              </w:rPr>
              <w:fldChar w:fldCharType="separate"/>
            </w:r>
            <w:r>
              <w:rPr>
                <w:noProof/>
                <w:sz w:val="16"/>
                <w:szCs w:val="16"/>
              </w:rPr>
              <w:t>100</w:t>
            </w:r>
            <w:r w:rsidRPr="0096502E">
              <w:rPr>
                <w:sz w:val="16"/>
                <w:szCs w:val="16"/>
              </w:rPr>
              <w:fldChar w:fldCharType="end"/>
            </w:r>
          </w:sdtContent>
        </w:sdt>
      </w:p>
    </w:sdtContent>
  </w:sdt>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16"/>
        <w:szCs w:val="16"/>
      </w:rPr>
      <w:id w:val="2125345968"/>
      <w:docPartObj>
        <w:docPartGallery w:val="Page Numbers (Bottom of Page)"/>
        <w:docPartUnique/>
      </w:docPartObj>
    </w:sdtPr>
    <w:sdtContent>
      <w:p w14:paraId="664FED9D" w14:textId="1EFD7A35" w:rsidR="00607BE5" w:rsidRPr="0096502E" w:rsidRDefault="00607BE5" w:rsidP="00FB6F6D">
        <w:pPr>
          <w:pStyle w:val="Zpat"/>
          <w:tabs>
            <w:tab w:val="clear" w:pos="9072"/>
            <w:tab w:val="right" w:pos="14034"/>
          </w:tabs>
          <w:rPr>
            <w:sz w:val="16"/>
            <w:szCs w:val="16"/>
          </w:rPr>
        </w:pPr>
        <w:r>
          <w:rPr>
            <w:sz w:val="16"/>
            <w:szCs w:val="16"/>
          </w:rPr>
          <w:t>ČVUT2_DOD1</w:t>
        </w:r>
        <w:r w:rsidRPr="0096502E">
          <w:rPr>
            <w:sz w:val="16"/>
            <w:szCs w:val="16"/>
          </w:rPr>
          <w:tab/>
        </w:r>
        <w:r>
          <w:rPr>
            <w:sz w:val="16"/>
            <w:szCs w:val="16"/>
          </w:rPr>
          <w:tab/>
        </w:r>
        <w:sdt>
          <w:sdtPr>
            <w:rPr>
              <w:sz w:val="16"/>
              <w:szCs w:val="16"/>
            </w:rPr>
            <w:id w:val="-1559702992"/>
            <w:docPartObj>
              <w:docPartGallery w:val="Page Numbers (Bottom of Page)"/>
              <w:docPartUnique/>
            </w:docPartObj>
          </w:sdtPr>
          <w:sdtContent>
            <w:r w:rsidRPr="0096502E">
              <w:rPr>
                <w:sz w:val="16"/>
                <w:szCs w:val="16"/>
              </w:rPr>
              <w:fldChar w:fldCharType="begin"/>
            </w:r>
            <w:r w:rsidRPr="0096502E">
              <w:rPr>
                <w:sz w:val="16"/>
                <w:szCs w:val="16"/>
              </w:rPr>
              <w:instrText>PAGE   \* MERGEFORMAT</w:instrText>
            </w:r>
            <w:r w:rsidRPr="0096502E">
              <w:rPr>
                <w:sz w:val="16"/>
                <w:szCs w:val="16"/>
              </w:rPr>
              <w:fldChar w:fldCharType="separate"/>
            </w:r>
            <w:r>
              <w:rPr>
                <w:noProof/>
                <w:sz w:val="16"/>
                <w:szCs w:val="16"/>
              </w:rPr>
              <w:t>101</w:t>
            </w:r>
            <w:r w:rsidRPr="0096502E">
              <w:rPr>
                <w:sz w:val="16"/>
                <w:szCs w:val="16"/>
              </w:rPr>
              <w:fldChar w:fldCharType="end"/>
            </w:r>
          </w:sdtContent>
        </w:sdt>
      </w:p>
    </w:sdtContent>
  </w:sdt>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16"/>
        <w:szCs w:val="16"/>
      </w:rPr>
      <w:id w:val="-754433245"/>
      <w:docPartObj>
        <w:docPartGallery w:val="Page Numbers (Bottom of Page)"/>
        <w:docPartUnique/>
      </w:docPartObj>
    </w:sdtPr>
    <w:sdtContent>
      <w:p w14:paraId="758EEC6B" w14:textId="02111ED9" w:rsidR="00607BE5" w:rsidRPr="0096502E" w:rsidRDefault="00607BE5" w:rsidP="0050190D">
        <w:pPr>
          <w:pStyle w:val="Zpat"/>
          <w:jc w:val="right"/>
          <w:rPr>
            <w:sz w:val="16"/>
            <w:szCs w:val="16"/>
          </w:rPr>
        </w:pPr>
        <w:r>
          <w:rPr>
            <w:sz w:val="16"/>
            <w:szCs w:val="16"/>
          </w:rPr>
          <w:t>ČVUT2_DOD1</w:t>
        </w:r>
        <w:r w:rsidRPr="0096502E">
          <w:rPr>
            <w:sz w:val="16"/>
            <w:szCs w:val="16"/>
          </w:rPr>
          <w:tab/>
        </w:r>
        <w:r>
          <w:rPr>
            <w:sz w:val="16"/>
            <w:szCs w:val="16"/>
          </w:rPr>
          <w:tab/>
        </w:r>
        <w:sdt>
          <w:sdtPr>
            <w:rPr>
              <w:sz w:val="16"/>
              <w:szCs w:val="16"/>
            </w:rPr>
            <w:id w:val="-76592198"/>
            <w:docPartObj>
              <w:docPartGallery w:val="Page Numbers (Bottom of Page)"/>
              <w:docPartUnique/>
            </w:docPartObj>
          </w:sdtPr>
          <w:sdtContent>
            <w:r w:rsidRPr="0096502E">
              <w:rPr>
                <w:sz w:val="16"/>
                <w:szCs w:val="16"/>
              </w:rPr>
              <w:fldChar w:fldCharType="begin"/>
            </w:r>
            <w:r w:rsidRPr="0096502E">
              <w:rPr>
                <w:sz w:val="16"/>
                <w:szCs w:val="16"/>
              </w:rPr>
              <w:instrText>PAGE   \* MERGEFORMAT</w:instrText>
            </w:r>
            <w:r w:rsidRPr="0096502E">
              <w:rPr>
                <w:sz w:val="16"/>
                <w:szCs w:val="16"/>
              </w:rPr>
              <w:fldChar w:fldCharType="separate"/>
            </w:r>
            <w:r>
              <w:rPr>
                <w:noProof/>
                <w:sz w:val="16"/>
                <w:szCs w:val="16"/>
              </w:rPr>
              <w:t>112</w:t>
            </w:r>
            <w:r w:rsidRPr="0096502E">
              <w:rPr>
                <w:sz w:val="16"/>
                <w:szCs w:val="16"/>
              </w:rPr>
              <w:fldChar w:fldCharType="end"/>
            </w:r>
          </w:sdtContent>
        </w:sdt>
      </w:p>
    </w:sdtContent>
  </w:sdt>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16"/>
        <w:szCs w:val="16"/>
      </w:rPr>
      <w:id w:val="1916043964"/>
      <w:docPartObj>
        <w:docPartGallery w:val="Page Numbers (Bottom of Page)"/>
        <w:docPartUnique/>
      </w:docPartObj>
    </w:sdtPr>
    <w:sdtContent>
      <w:p w14:paraId="55A7C6AD" w14:textId="55EB08AF" w:rsidR="00607BE5" w:rsidRPr="0096502E" w:rsidRDefault="00607BE5" w:rsidP="00FB6F6D">
        <w:pPr>
          <w:pStyle w:val="Zpat"/>
          <w:jc w:val="right"/>
          <w:rPr>
            <w:sz w:val="16"/>
            <w:szCs w:val="16"/>
          </w:rPr>
        </w:pPr>
        <w:r>
          <w:rPr>
            <w:sz w:val="16"/>
            <w:szCs w:val="16"/>
          </w:rPr>
          <w:t>ČVUT2_DOD1</w:t>
        </w:r>
        <w:r w:rsidRPr="0096502E">
          <w:rPr>
            <w:sz w:val="16"/>
            <w:szCs w:val="16"/>
          </w:rPr>
          <w:tab/>
        </w:r>
        <w:r>
          <w:rPr>
            <w:sz w:val="16"/>
            <w:szCs w:val="16"/>
          </w:rPr>
          <w:tab/>
        </w:r>
        <w:sdt>
          <w:sdtPr>
            <w:rPr>
              <w:sz w:val="16"/>
              <w:szCs w:val="16"/>
            </w:rPr>
            <w:id w:val="-1263688444"/>
            <w:docPartObj>
              <w:docPartGallery w:val="Page Numbers (Bottom of Page)"/>
              <w:docPartUnique/>
            </w:docPartObj>
          </w:sdtPr>
          <w:sdtContent>
            <w:r w:rsidRPr="0096502E">
              <w:rPr>
                <w:sz w:val="16"/>
                <w:szCs w:val="16"/>
              </w:rPr>
              <w:fldChar w:fldCharType="begin"/>
            </w:r>
            <w:r w:rsidRPr="0096502E">
              <w:rPr>
                <w:sz w:val="16"/>
                <w:szCs w:val="16"/>
              </w:rPr>
              <w:instrText>PAGE   \* MERGEFORMAT</w:instrText>
            </w:r>
            <w:r w:rsidRPr="0096502E">
              <w:rPr>
                <w:sz w:val="16"/>
                <w:szCs w:val="16"/>
              </w:rPr>
              <w:fldChar w:fldCharType="separate"/>
            </w:r>
            <w:r>
              <w:rPr>
                <w:noProof/>
                <w:sz w:val="16"/>
                <w:szCs w:val="16"/>
              </w:rPr>
              <w:t>102</w:t>
            </w:r>
            <w:r w:rsidRPr="0096502E">
              <w:rPr>
                <w:sz w:val="16"/>
                <w:szCs w:val="16"/>
              </w:rPr>
              <w:fldChar w:fldCharType="end"/>
            </w:r>
          </w:sdtContent>
        </w:sdt>
      </w:p>
    </w:sdtContent>
  </w:sdt>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16"/>
        <w:szCs w:val="16"/>
      </w:rPr>
      <w:id w:val="519209805"/>
      <w:docPartObj>
        <w:docPartGallery w:val="Page Numbers (Bottom of Page)"/>
        <w:docPartUnique/>
      </w:docPartObj>
    </w:sdtPr>
    <w:sdtContent>
      <w:p w14:paraId="381EEA9F" w14:textId="36C5CC5D" w:rsidR="00607BE5" w:rsidRPr="0096502E" w:rsidRDefault="00607BE5" w:rsidP="00951004">
        <w:pPr>
          <w:pStyle w:val="Zpat"/>
          <w:tabs>
            <w:tab w:val="clear" w:pos="9072"/>
            <w:tab w:val="right" w:pos="14034"/>
          </w:tabs>
          <w:rPr>
            <w:sz w:val="16"/>
            <w:szCs w:val="16"/>
          </w:rPr>
        </w:pPr>
        <w:r>
          <w:rPr>
            <w:sz w:val="16"/>
            <w:szCs w:val="16"/>
          </w:rPr>
          <w:t>ČVUT2_DOD1</w:t>
        </w:r>
        <w:r w:rsidRPr="0096502E">
          <w:rPr>
            <w:sz w:val="16"/>
            <w:szCs w:val="16"/>
          </w:rPr>
          <w:tab/>
        </w:r>
        <w:r>
          <w:rPr>
            <w:sz w:val="16"/>
            <w:szCs w:val="16"/>
          </w:rPr>
          <w:tab/>
        </w:r>
        <w:sdt>
          <w:sdtPr>
            <w:rPr>
              <w:sz w:val="16"/>
              <w:szCs w:val="16"/>
            </w:rPr>
            <w:id w:val="1978568322"/>
            <w:docPartObj>
              <w:docPartGallery w:val="Page Numbers (Bottom of Page)"/>
              <w:docPartUnique/>
            </w:docPartObj>
          </w:sdtPr>
          <w:sdtContent>
            <w:r w:rsidRPr="0096502E">
              <w:rPr>
                <w:sz w:val="16"/>
                <w:szCs w:val="16"/>
              </w:rPr>
              <w:fldChar w:fldCharType="begin"/>
            </w:r>
            <w:r w:rsidRPr="0096502E">
              <w:rPr>
                <w:sz w:val="16"/>
                <w:szCs w:val="16"/>
              </w:rPr>
              <w:instrText>PAGE   \* MERGEFORMAT</w:instrText>
            </w:r>
            <w:r w:rsidRPr="0096502E">
              <w:rPr>
                <w:sz w:val="16"/>
                <w:szCs w:val="16"/>
              </w:rPr>
              <w:fldChar w:fldCharType="separate"/>
            </w:r>
            <w:r>
              <w:rPr>
                <w:sz w:val="16"/>
                <w:szCs w:val="16"/>
              </w:rPr>
              <w:t>57</w:t>
            </w:r>
            <w:r w:rsidRPr="0096502E">
              <w:rPr>
                <w:sz w:val="16"/>
                <w:szCs w:val="16"/>
              </w:rPr>
              <w:fldChar w:fldCharType="end"/>
            </w:r>
          </w:sdtContent>
        </w:sdt>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16"/>
        <w:szCs w:val="16"/>
      </w:rPr>
      <w:id w:val="704141288"/>
      <w:docPartObj>
        <w:docPartGallery w:val="Page Numbers (Bottom of Page)"/>
        <w:docPartUnique/>
      </w:docPartObj>
    </w:sdtPr>
    <w:sdtContent>
      <w:p w14:paraId="4A40D686" w14:textId="60F15908" w:rsidR="00607BE5" w:rsidRPr="0096502E" w:rsidRDefault="00607BE5" w:rsidP="0050190D">
        <w:pPr>
          <w:pStyle w:val="Zpat"/>
          <w:tabs>
            <w:tab w:val="clear" w:pos="9072"/>
            <w:tab w:val="right" w:pos="14034"/>
          </w:tabs>
          <w:rPr>
            <w:sz w:val="16"/>
            <w:szCs w:val="16"/>
          </w:rPr>
        </w:pPr>
        <w:r>
          <w:rPr>
            <w:sz w:val="16"/>
            <w:szCs w:val="16"/>
          </w:rPr>
          <w:t>ČVUT2_DOD1</w:t>
        </w:r>
        <w:r w:rsidRPr="0096502E">
          <w:rPr>
            <w:sz w:val="16"/>
            <w:szCs w:val="16"/>
          </w:rPr>
          <w:tab/>
        </w:r>
        <w:r>
          <w:rPr>
            <w:sz w:val="16"/>
            <w:szCs w:val="16"/>
          </w:rPr>
          <w:tab/>
        </w:r>
        <w:sdt>
          <w:sdtPr>
            <w:rPr>
              <w:sz w:val="16"/>
              <w:szCs w:val="16"/>
            </w:rPr>
            <w:id w:val="2062206822"/>
            <w:docPartObj>
              <w:docPartGallery w:val="Page Numbers (Bottom of Page)"/>
              <w:docPartUnique/>
            </w:docPartObj>
          </w:sdtPr>
          <w:sdtContent>
            <w:r w:rsidRPr="0096502E">
              <w:rPr>
                <w:sz w:val="16"/>
                <w:szCs w:val="16"/>
              </w:rPr>
              <w:fldChar w:fldCharType="begin"/>
            </w:r>
            <w:r w:rsidRPr="0096502E">
              <w:rPr>
                <w:sz w:val="16"/>
                <w:szCs w:val="16"/>
              </w:rPr>
              <w:instrText>PAGE   \* MERGEFORMAT</w:instrText>
            </w:r>
            <w:r w:rsidRPr="0096502E">
              <w:rPr>
                <w:sz w:val="16"/>
                <w:szCs w:val="16"/>
              </w:rPr>
              <w:fldChar w:fldCharType="separate"/>
            </w:r>
            <w:r>
              <w:rPr>
                <w:noProof/>
                <w:sz w:val="16"/>
                <w:szCs w:val="16"/>
              </w:rPr>
              <w:t>66</w:t>
            </w:r>
            <w:r w:rsidRPr="0096502E">
              <w:rPr>
                <w:sz w:val="16"/>
                <w:szCs w:val="16"/>
              </w:rPr>
              <w:fldChar w:fldCharType="end"/>
            </w:r>
          </w:sdtContent>
        </w:sdt>
      </w:p>
    </w:sdtContent>
  </w:sdt>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16"/>
        <w:szCs w:val="16"/>
      </w:rPr>
      <w:id w:val="-220128760"/>
      <w:docPartObj>
        <w:docPartGallery w:val="Page Numbers (Bottom of Page)"/>
        <w:docPartUnique/>
      </w:docPartObj>
    </w:sdtPr>
    <w:sdtContent>
      <w:p w14:paraId="097CA520" w14:textId="2868B647" w:rsidR="00607BE5" w:rsidRPr="0096502E" w:rsidRDefault="00607BE5" w:rsidP="00FB6F6D">
        <w:pPr>
          <w:pStyle w:val="Zpat"/>
          <w:tabs>
            <w:tab w:val="clear" w:pos="9072"/>
            <w:tab w:val="right" w:pos="14034"/>
          </w:tabs>
          <w:rPr>
            <w:sz w:val="16"/>
            <w:szCs w:val="16"/>
          </w:rPr>
        </w:pPr>
        <w:r>
          <w:rPr>
            <w:sz w:val="16"/>
            <w:szCs w:val="16"/>
          </w:rPr>
          <w:t>ČVUT2_DOD1</w:t>
        </w:r>
        <w:r w:rsidRPr="0096502E">
          <w:rPr>
            <w:sz w:val="16"/>
            <w:szCs w:val="16"/>
          </w:rPr>
          <w:tab/>
        </w:r>
        <w:r>
          <w:rPr>
            <w:sz w:val="16"/>
            <w:szCs w:val="16"/>
          </w:rPr>
          <w:tab/>
        </w:r>
        <w:sdt>
          <w:sdtPr>
            <w:rPr>
              <w:sz w:val="16"/>
              <w:szCs w:val="16"/>
            </w:rPr>
            <w:id w:val="-459726812"/>
            <w:docPartObj>
              <w:docPartGallery w:val="Page Numbers (Bottom of Page)"/>
              <w:docPartUnique/>
            </w:docPartObj>
          </w:sdtPr>
          <w:sdtContent>
            <w:r w:rsidRPr="0096502E">
              <w:rPr>
                <w:sz w:val="16"/>
                <w:szCs w:val="16"/>
              </w:rPr>
              <w:fldChar w:fldCharType="begin"/>
            </w:r>
            <w:r w:rsidRPr="0096502E">
              <w:rPr>
                <w:sz w:val="16"/>
                <w:szCs w:val="16"/>
              </w:rPr>
              <w:instrText>PAGE   \* MERGEFORMAT</w:instrText>
            </w:r>
            <w:r w:rsidRPr="0096502E">
              <w:rPr>
                <w:sz w:val="16"/>
                <w:szCs w:val="16"/>
              </w:rPr>
              <w:fldChar w:fldCharType="separate"/>
            </w:r>
            <w:r>
              <w:rPr>
                <w:noProof/>
                <w:sz w:val="16"/>
                <w:szCs w:val="16"/>
              </w:rPr>
              <w:t>113</w:t>
            </w:r>
            <w:r w:rsidRPr="0096502E">
              <w:rPr>
                <w:sz w:val="16"/>
                <w:szCs w:val="16"/>
              </w:rPr>
              <w:fldChar w:fldCharType="end"/>
            </w:r>
          </w:sdtContent>
        </w:sdt>
      </w:p>
    </w:sdtContent>
  </w:sdt>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16"/>
        <w:szCs w:val="16"/>
      </w:rPr>
      <w:id w:val="1692413288"/>
      <w:docPartObj>
        <w:docPartGallery w:val="Page Numbers (Bottom of Page)"/>
        <w:docPartUnique/>
      </w:docPartObj>
    </w:sdtPr>
    <w:sdtContent>
      <w:p w14:paraId="432227DA" w14:textId="3CEDFFC8" w:rsidR="00607BE5" w:rsidRPr="0096502E" w:rsidRDefault="00607BE5" w:rsidP="0050190D">
        <w:pPr>
          <w:pStyle w:val="Zpat"/>
          <w:jc w:val="right"/>
          <w:rPr>
            <w:sz w:val="16"/>
            <w:szCs w:val="16"/>
          </w:rPr>
        </w:pPr>
        <w:r>
          <w:rPr>
            <w:sz w:val="16"/>
            <w:szCs w:val="16"/>
          </w:rPr>
          <w:t>ČVUT2_DOD1</w:t>
        </w:r>
        <w:r w:rsidRPr="0096502E">
          <w:rPr>
            <w:sz w:val="16"/>
            <w:szCs w:val="16"/>
          </w:rPr>
          <w:tab/>
        </w:r>
        <w:r>
          <w:rPr>
            <w:sz w:val="16"/>
            <w:szCs w:val="16"/>
          </w:rPr>
          <w:tab/>
        </w:r>
        <w:sdt>
          <w:sdtPr>
            <w:rPr>
              <w:sz w:val="16"/>
              <w:szCs w:val="16"/>
            </w:rPr>
            <w:id w:val="1355623395"/>
            <w:docPartObj>
              <w:docPartGallery w:val="Page Numbers (Bottom of Page)"/>
              <w:docPartUnique/>
            </w:docPartObj>
          </w:sdtPr>
          <w:sdtContent>
            <w:r w:rsidRPr="0096502E">
              <w:rPr>
                <w:sz w:val="16"/>
                <w:szCs w:val="16"/>
              </w:rPr>
              <w:fldChar w:fldCharType="begin"/>
            </w:r>
            <w:r w:rsidRPr="0096502E">
              <w:rPr>
                <w:sz w:val="16"/>
                <w:szCs w:val="16"/>
              </w:rPr>
              <w:instrText>PAGE   \* MERGEFORMAT</w:instrText>
            </w:r>
            <w:r w:rsidRPr="0096502E">
              <w:rPr>
                <w:sz w:val="16"/>
                <w:szCs w:val="16"/>
              </w:rPr>
              <w:fldChar w:fldCharType="separate"/>
            </w:r>
            <w:r>
              <w:rPr>
                <w:noProof/>
                <w:sz w:val="16"/>
                <w:szCs w:val="16"/>
              </w:rPr>
              <w:t>117</w:t>
            </w:r>
            <w:r w:rsidRPr="0096502E">
              <w:rPr>
                <w:sz w:val="16"/>
                <w:szCs w:val="16"/>
              </w:rPr>
              <w:fldChar w:fldCharType="end"/>
            </w:r>
          </w:sdtContent>
        </w:sdt>
      </w:p>
    </w:sdtContent>
  </w:sdt>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16"/>
        <w:szCs w:val="16"/>
      </w:rPr>
      <w:id w:val="-437826320"/>
      <w:docPartObj>
        <w:docPartGallery w:val="Page Numbers (Bottom of Page)"/>
        <w:docPartUnique/>
      </w:docPartObj>
    </w:sdtPr>
    <w:sdtContent>
      <w:p w14:paraId="06EB3628" w14:textId="20598D90" w:rsidR="00607BE5" w:rsidRPr="0096502E" w:rsidRDefault="00607BE5" w:rsidP="00FB6F6D">
        <w:pPr>
          <w:pStyle w:val="Zpat"/>
          <w:jc w:val="right"/>
          <w:rPr>
            <w:sz w:val="16"/>
            <w:szCs w:val="16"/>
          </w:rPr>
        </w:pPr>
        <w:r>
          <w:rPr>
            <w:sz w:val="16"/>
            <w:szCs w:val="16"/>
          </w:rPr>
          <w:t>ČVUT2_DOD1</w:t>
        </w:r>
        <w:r w:rsidRPr="0096502E">
          <w:rPr>
            <w:sz w:val="16"/>
            <w:szCs w:val="16"/>
          </w:rPr>
          <w:tab/>
        </w:r>
        <w:r>
          <w:rPr>
            <w:sz w:val="16"/>
            <w:szCs w:val="16"/>
          </w:rPr>
          <w:tab/>
        </w:r>
        <w:sdt>
          <w:sdtPr>
            <w:rPr>
              <w:sz w:val="16"/>
              <w:szCs w:val="16"/>
            </w:rPr>
            <w:id w:val="-83379192"/>
            <w:docPartObj>
              <w:docPartGallery w:val="Page Numbers (Bottom of Page)"/>
              <w:docPartUnique/>
            </w:docPartObj>
          </w:sdtPr>
          <w:sdtContent>
            <w:r w:rsidRPr="0096502E">
              <w:rPr>
                <w:sz w:val="16"/>
                <w:szCs w:val="16"/>
              </w:rPr>
              <w:fldChar w:fldCharType="begin"/>
            </w:r>
            <w:r w:rsidRPr="0096502E">
              <w:rPr>
                <w:sz w:val="16"/>
                <w:szCs w:val="16"/>
              </w:rPr>
              <w:instrText>PAGE   \* MERGEFORMAT</w:instrText>
            </w:r>
            <w:r w:rsidRPr="0096502E">
              <w:rPr>
                <w:sz w:val="16"/>
                <w:szCs w:val="16"/>
              </w:rPr>
              <w:fldChar w:fldCharType="separate"/>
            </w:r>
            <w:r>
              <w:rPr>
                <w:noProof/>
                <w:sz w:val="16"/>
                <w:szCs w:val="16"/>
              </w:rPr>
              <w:t>114</w:t>
            </w:r>
            <w:r w:rsidRPr="0096502E">
              <w:rPr>
                <w:sz w:val="16"/>
                <w:szCs w:val="16"/>
              </w:rPr>
              <w:fldChar w:fldCharType="end"/>
            </w:r>
          </w:sdtContent>
        </w:sdt>
      </w:p>
    </w:sdtContent>
  </w:sdt>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16"/>
        <w:szCs w:val="16"/>
      </w:rPr>
      <w:id w:val="-1314782101"/>
      <w:docPartObj>
        <w:docPartGallery w:val="Page Numbers (Bottom of Page)"/>
        <w:docPartUnique/>
      </w:docPartObj>
    </w:sdtPr>
    <w:sdtContent>
      <w:p w14:paraId="677AEE85" w14:textId="46D051AE" w:rsidR="00607BE5" w:rsidRPr="0096502E" w:rsidRDefault="00607BE5" w:rsidP="00876BD2">
        <w:pPr>
          <w:pStyle w:val="Zpat"/>
          <w:tabs>
            <w:tab w:val="clear" w:pos="9072"/>
            <w:tab w:val="right" w:pos="14034"/>
          </w:tabs>
          <w:rPr>
            <w:sz w:val="16"/>
            <w:szCs w:val="16"/>
          </w:rPr>
        </w:pPr>
        <w:r>
          <w:rPr>
            <w:sz w:val="16"/>
            <w:szCs w:val="16"/>
          </w:rPr>
          <w:t>ČVUT2_DOD1</w:t>
        </w:r>
        <w:r w:rsidRPr="0096502E">
          <w:rPr>
            <w:sz w:val="16"/>
            <w:szCs w:val="16"/>
          </w:rPr>
          <w:tab/>
        </w:r>
        <w:r>
          <w:rPr>
            <w:sz w:val="16"/>
            <w:szCs w:val="16"/>
          </w:rPr>
          <w:tab/>
        </w:r>
        <w:sdt>
          <w:sdtPr>
            <w:rPr>
              <w:sz w:val="16"/>
              <w:szCs w:val="16"/>
            </w:rPr>
            <w:id w:val="-1133332670"/>
            <w:docPartObj>
              <w:docPartGallery w:val="Page Numbers (Bottom of Page)"/>
              <w:docPartUnique/>
            </w:docPartObj>
          </w:sdtPr>
          <w:sdtContent>
            <w:r w:rsidRPr="0096502E">
              <w:rPr>
                <w:sz w:val="16"/>
                <w:szCs w:val="16"/>
              </w:rPr>
              <w:fldChar w:fldCharType="begin"/>
            </w:r>
            <w:r w:rsidRPr="0096502E">
              <w:rPr>
                <w:sz w:val="16"/>
                <w:szCs w:val="16"/>
              </w:rPr>
              <w:instrText>PAGE   \* MERGEFORMAT</w:instrText>
            </w:r>
            <w:r w:rsidRPr="0096502E">
              <w:rPr>
                <w:sz w:val="16"/>
                <w:szCs w:val="16"/>
              </w:rPr>
              <w:fldChar w:fldCharType="separate"/>
            </w:r>
            <w:r>
              <w:rPr>
                <w:sz w:val="16"/>
                <w:szCs w:val="16"/>
              </w:rPr>
              <w:t>66</w:t>
            </w:r>
            <w:r w:rsidRPr="0096502E">
              <w:rPr>
                <w:sz w:val="16"/>
                <w:szCs w:val="16"/>
              </w:rPr>
              <w:fldChar w:fldCharType="end"/>
            </w:r>
          </w:sdtContent>
        </w:sdt>
      </w:p>
    </w:sdtContent>
  </w:sdt>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16"/>
        <w:szCs w:val="16"/>
      </w:rPr>
      <w:id w:val="-755822394"/>
      <w:docPartObj>
        <w:docPartGallery w:val="Page Numbers (Bottom of Page)"/>
        <w:docPartUnique/>
      </w:docPartObj>
    </w:sdtPr>
    <w:sdtContent>
      <w:p w14:paraId="3921B9A6" w14:textId="136A1A26" w:rsidR="00607BE5" w:rsidRPr="0096502E" w:rsidRDefault="00607BE5" w:rsidP="00FB6F6D">
        <w:pPr>
          <w:pStyle w:val="Zpat"/>
          <w:tabs>
            <w:tab w:val="clear" w:pos="9072"/>
            <w:tab w:val="right" w:pos="14034"/>
          </w:tabs>
          <w:rPr>
            <w:sz w:val="16"/>
            <w:szCs w:val="16"/>
          </w:rPr>
        </w:pPr>
        <w:r>
          <w:rPr>
            <w:sz w:val="16"/>
            <w:szCs w:val="16"/>
          </w:rPr>
          <w:t>ČVUT2_DOD1</w:t>
        </w:r>
        <w:r w:rsidRPr="0096502E">
          <w:rPr>
            <w:sz w:val="16"/>
            <w:szCs w:val="16"/>
          </w:rPr>
          <w:tab/>
        </w:r>
        <w:r>
          <w:rPr>
            <w:sz w:val="16"/>
            <w:szCs w:val="16"/>
          </w:rPr>
          <w:tab/>
        </w:r>
        <w:sdt>
          <w:sdtPr>
            <w:rPr>
              <w:sz w:val="16"/>
              <w:szCs w:val="16"/>
            </w:rPr>
            <w:id w:val="-829208429"/>
            <w:docPartObj>
              <w:docPartGallery w:val="Page Numbers (Bottom of Page)"/>
              <w:docPartUnique/>
            </w:docPartObj>
          </w:sdtPr>
          <w:sdtContent>
            <w:r w:rsidRPr="0096502E">
              <w:rPr>
                <w:sz w:val="16"/>
                <w:szCs w:val="16"/>
              </w:rPr>
              <w:fldChar w:fldCharType="begin"/>
            </w:r>
            <w:r w:rsidRPr="0096502E">
              <w:rPr>
                <w:sz w:val="16"/>
                <w:szCs w:val="16"/>
              </w:rPr>
              <w:instrText>PAGE   \* MERGEFORMAT</w:instrText>
            </w:r>
            <w:r w:rsidRPr="0096502E">
              <w:rPr>
                <w:sz w:val="16"/>
                <w:szCs w:val="16"/>
              </w:rPr>
              <w:fldChar w:fldCharType="separate"/>
            </w:r>
            <w:r>
              <w:rPr>
                <w:noProof/>
                <w:sz w:val="16"/>
                <w:szCs w:val="16"/>
              </w:rPr>
              <w:t>118</w:t>
            </w:r>
            <w:r w:rsidRPr="0096502E">
              <w:rPr>
                <w:sz w:val="16"/>
                <w:szCs w:val="16"/>
              </w:rPr>
              <w:fldChar w:fldCharType="end"/>
            </w:r>
          </w:sdtContent>
        </w:sdt>
      </w:p>
    </w:sdtContent>
  </w:sdt>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16"/>
        <w:szCs w:val="16"/>
      </w:rPr>
      <w:id w:val="2018492889"/>
      <w:docPartObj>
        <w:docPartGallery w:val="Page Numbers (Bottom of Page)"/>
        <w:docPartUnique/>
      </w:docPartObj>
    </w:sdtPr>
    <w:sdtContent>
      <w:p w14:paraId="24F45431" w14:textId="25DD0FFA" w:rsidR="00607BE5" w:rsidRPr="0096502E" w:rsidRDefault="00607BE5" w:rsidP="0050190D">
        <w:pPr>
          <w:pStyle w:val="Zpat"/>
          <w:jc w:val="right"/>
          <w:rPr>
            <w:sz w:val="16"/>
            <w:szCs w:val="16"/>
          </w:rPr>
        </w:pPr>
        <w:r>
          <w:rPr>
            <w:sz w:val="16"/>
            <w:szCs w:val="16"/>
          </w:rPr>
          <w:t>ČVUT2_DOD1</w:t>
        </w:r>
        <w:r w:rsidRPr="0096502E">
          <w:rPr>
            <w:sz w:val="16"/>
            <w:szCs w:val="16"/>
          </w:rPr>
          <w:tab/>
        </w:r>
        <w:r>
          <w:rPr>
            <w:sz w:val="16"/>
            <w:szCs w:val="16"/>
          </w:rPr>
          <w:tab/>
        </w:r>
        <w:sdt>
          <w:sdtPr>
            <w:rPr>
              <w:sz w:val="16"/>
              <w:szCs w:val="16"/>
            </w:rPr>
            <w:id w:val="-43221060"/>
            <w:docPartObj>
              <w:docPartGallery w:val="Page Numbers (Bottom of Page)"/>
              <w:docPartUnique/>
            </w:docPartObj>
          </w:sdtPr>
          <w:sdtContent>
            <w:r w:rsidRPr="0096502E">
              <w:rPr>
                <w:sz w:val="16"/>
                <w:szCs w:val="16"/>
              </w:rPr>
              <w:fldChar w:fldCharType="begin"/>
            </w:r>
            <w:r w:rsidRPr="0096502E">
              <w:rPr>
                <w:sz w:val="16"/>
                <w:szCs w:val="16"/>
              </w:rPr>
              <w:instrText>PAGE   \* MERGEFORMAT</w:instrText>
            </w:r>
            <w:r w:rsidRPr="0096502E">
              <w:rPr>
                <w:sz w:val="16"/>
                <w:szCs w:val="16"/>
              </w:rPr>
              <w:fldChar w:fldCharType="separate"/>
            </w:r>
            <w:r>
              <w:rPr>
                <w:noProof/>
                <w:sz w:val="16"/>
                <w:szCs w:val="16"/>
              </w:rPr>
              <w:t>121</w:t>
            </w:r>
            <w:r w:rsidRPr="0096502E">
              <w:rPr>
                <w:sz w:val="16"/>
                <w:szCs w:val="16"/>
              </w:rPr>
              <w:fldChar w:fldCharType="end"/>
            </w:r>
          </w:sdtContent>
        </w:sdt>
      </w:p>
    </w:sdtContent>
  </w:sdt>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16"/>
        <w:szCs w:val="16"/>
      </w:rPr>
      <w:id w:val="-1332209832"/>
      <w:docPartObj>
        <w:docPartGallery w:val="Page Numbers (Bottom of Page)"/>
        <w:docPartUnique/>
      </w:docPartObj>
    </w:sdtPr>
    <w:sdtContent>
      <w:p w14:paraId="74BF6CAB" w14:textId="0FE34AC2" w:rsidR="00607BE5" w:rsidRPr="0096502E" w:rsidRDefault="00607BE5" w:rsidP="00FB6F6D">
        <w:pPr>
          <w:pStyle w:val="Zpat"/>
          <w:jc w:val="right"/>
          <w:rPr>
            <w:sz w:val="16"/>
            <w:szCs w:val="16"/>
          </w:rPr>
        </w:pPr>
        <w:r>
          <w:rPr>
            <w:sz w:val="16"/>
            <w:szCs w:val="16"/>
          </w:rPr>
          <w:t>ČVUT2_DOD1</w:t>
        </w:r>
        <w:r w:rsidRPr="0096502E">
          <w:rPr>
            <w:sz w:val="16"/>
            <w:szCs w:val="16"/>
          </w:rPr>
          <w:tab/>
        </w:r>
        <w:r>
          <w:rPr>
            <w:sz w:val="16"/>
            <w:szCs w:val="16"/>
          </w:rPr>
          <w:tab/>
        </w:r>
        <w:sdt>
          <w:sdtPr>
            <w:rPr>
              <w:sz w:val="16"/>
              <w:szCs w:val="16"/>
            </w:rPr>
            <w:id w:val="-876384110"/>
            <w:docPartObj>
              <w:docPartGallery w:val="Page Numbers (Bottom of Page)"/>
              <w:docPartUnique/>
            </w:docPartObj>
          </w:sdtPr>
          <w:sdtContent>
            <w:r w:rsidRPr="0096502E">
              <w:rPr>
                <w:sz w:val="16"/>
                <w:szCs w:val="16"/>
              </w:rPr>
              <w:fldChar w:fldCharType="begin"/>
            </w:r>
            <w:r w:rsidRPr="0096502E">
              <w:rPr>
                <w:sz w:val="16"/>
                <w:szCs w:val="16"/>
              </w:rPr>
              <w:instrText>PAGE   \* MERGEFORMAT</w:instrText>
            </w:r>
            <w:r w:rsidRPr="0096502E">
              <w:rPr>
                <w:sz w:val="16"/>
                <w:szCs w:val="16"/>
              </w:rPr>
              <w:fldChar w:fldCharType="separate"/>
            </w:r>
            <w:r>
              <w:rPr>
                <w:noProof/>
                <w:sz w:val="16"/>
                <w:szCs w:val="16"/>
              </w:rPr>
              <w:t>119</w:t>
            </w:r>
            <w:r w:rsidRPr="0096502E">
              <w:rPr>
                <w:sz w:val="16"/>
                <w:szCs w:val="16"/>
              </w:rPr>
              <w:fldChar w:fldCharType="end"/>
            </w:r>
          </w:sdtContent>
        </w:sdt>
      </w:p>
    </w:sdtContent>
  </w:sdt>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16"/>
        <w:szCs w:val="16"/>
      </w:rPr>
      <w:id w:val="-517084399"/>
      <w:docPartObj>
        <w:docPartGallery w:val="Page Numbers (Bottom of Page)"/>
        <w:docPartUnique/>
      </w:docPartObj>
    </w:sdtPr>
    <w:sdtContent>
      <w:p w14:paraId="6535298D" w14:textId="285CFCB4" w:rsidR="00607BE5" w:rsidRPr="0096502E" w:rsidRDefault="00607BE5" w:rsidP="00FB6F6D">
        <w:pPr>
          <w:pStyle w:val="Zpat"/>
          <w:tabs>
            <w:tab w:val="clear" w:pos="9072"/>
            <w:tab w:val="right" w:pos="14034"/>
          </w:tabs>
          <w:rPr>
            <w:sz w:val="16"/>
            <w:szCs w:val="16"/>
          </w:rPr>
        </w:pPr>
        <w:r>
          <w:rPr>
            <w:sz w:val="16"/>
            <w:szCs w:val="16"/>
          </w:rPr>
          <w:t>ČVUT2_DOD1</w:t>
        </w:r>
        <w:r w:rsidRPr="0096502E">
          <w:rPr>
            <w:sz w:val="16"/>
            <w:szCs w:val="16"/>
          </w:rPr>
          <w:tab/>
        </w:r>
        <w:r>
          <w:rPr>
            <w:sz w:val="16"/>
            <w:szCs w:val="16"/>
          </w:rPr>
          <w:tab/>
        </w:r>
        <w:sdt>
          <w:sdtPr>
            <w:rPr>
              <w:sz w:val="16"/>
              <w:szCs w:val="16"/>
            </w:rPr>
            <w:id w:val="1764721991"/>
            <w:docPartObj>
              <w:docPartGallery w:val="Page Numbers (Bottom of Page)"/>
              <w:docPartUnique/>
            </w:docPartObj>
          </w:sdtPr>
          <w:sdtContent>
            <w:r w:rsidRPr="0096502E">
              <w:rPr>
                <w:sz w:val="16"/>
                <w:szCs w:val="16"/>
              </w:rPr>
              <w:fldChar w:fldCharType="begin"/>
            </w:r>
            <w:r w:rsidRPr="0096502E">
              <w:rPr>
                <w:sz w:val="16"/>
                <w:szCs w:val="16"/>
              </w:rPr>
              <w:instrText>PAGE   \* MERGEFORMAT</w:instrText>
            </w:r>
            <w:r w:rsidRPr="0096502E">
              <w:rPr>
                <w:sz w:val="16"/>
                <w:szCs w:val="16"/>
              </w:rPr>
              <w:fldChar w:fldCharType="separate"/>
            </w:r>
            <w:r>
              <w:rPr>
                <w:noProof/>
                <w:sz w:val="16"/>
                <w:szCs w:val="16"/>
              </w:rPr>
              <w:t>122</w:t>
            </w:r>
            <w:r w:rsidRPr="0096502E">
              <w:rPr>
                <w:sz w:val="16"/>
                <w:szCs w:val="16"/>
              </w:rPr>
              <w:fldChar w:fldCharType="end"/>
            </w:r>
          </w:sdtContent>
        </w:sdt>
      </w:p>
    </w:sdtContent>
  </w:sdt>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16"/>
        <w:szCs w:val="16"/>
      </w:rPr>
      <w:id w:val="1173529429"/>
      <w:docPartObj>
        <w:docPartGallery w:val="Page Numbers (Bottom of Page)"/>
        <w:docPartUnique/>
      </w:docPartObj>
    </w:sdtPr>
    <w:sdtContent>
      <w:p w14:paraId="0B0D681F" w14:textId="3B9CDB3D" w:rsidR="00607BE5" w:rsidRPr="0096502E" w:rsidRDefault="00607BE5" w:rsidP="0050190D">
        <w:pPr>
          <w:pStyle w:val="Zpat"/>
          <w:jc w:val="right"/>
          <w:rPr>
            <w:sz w:val="16"/>
            <w:szCs w:val="16"/>
          </w:rPr>
        </w:pPr>
        <w:r>
          <w:rPr>
            <w:sz w:val="16"/>
            <w:szCs w:val="16"/>
          </w:rPr>
          <w:t>ČVUT2_DOD1</w:t>
        </w:r>
        <w:r w:rsidRPr="0096502E">
          <w:rPr>
            <w:sz w:val="16"/>
            <w:szCs w:val="16"/>
          </w:rPr>
          <w:tab/>
        </w:r>
        <w:r>
          <w:rPr>
            <w:sz w:val="16"/>
            <w:szCs w:val="16"/>
          </w:rPr>
          <w:tab/>
        </w:r>
        <w:sdt>
          <w:sdtPr>
            <w:rPr>
              <w:sz w:val="16"/>
              <w:szCs w:val="16"/>
            </w:rPr>
            <w:id w:val="1260413893"/>
            <w:docPartObj>
              <w:docPartGallery w:val="Page Numbers (Bottom of Page)"/>
              <w:docPartUnique/>
            </w:docPartObj>
          </w:sdtPr>
          <w:sdtContent>
            <w:r w:rsidRPr="0096502E">
              <w:rPr>
                <w:sz w:val="16"/>
                <w:szCs w:val="16"/>
              </w:rPr>
              <w:fldChar w:fldCharType="begin"/>
            </w:r>
            <w:r w:rsidRPr="0096502E">
              <w:rPr>
                <w:sz w:val="16"/>
                <w:szCs w:val="16"/>
              </w:rPr>
              <w:instrText>PAGE   \* MERGEFORMAT</w:instrText>
            </w:r>
            <w:r w:rsidRPr="0096502E">
              <w:rPr>
                <w:sz w:val="16"/>
                <w:szCs w:val="16"/>
              </w:rPr>
              <w:fldChar w:fldCharType="separate"/>
            </w:r>
            <w:r>
              <w:rPr>
                <w:noProof/>
                <w:sz w:val="16"/>
                <w:szCs w:val="16"/>
              </w:rPr>
              <w:t>134</w:t>
            </w:r>
            <w:r w:rsidRPr="0096502E">
              <w:rPr>
                <w:sz w:val="16"/>
                <w:szCs w:val="16"/>
              </w:rPr>
              <w:fldChar w:fldCharType="end"/>
            </w:r>
          </w:sdtContent>
        </w:sdt>
      </w:p>
    </w:sdtContent>
  </w:sdt>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16"/>
        <w:szCs w:val="16"/>
      </w:rPr>
      <w:id w:val="-442238012"/>
      <w:docPartObj>
        <w:docPartGallery w:val="Page Numbers (Bottom of Page)"/>
        <w:docPartUnique/>
      </w:docPartObj>
    </w:sdtPr>
    <w:sdtContent>
      <w:p w14:paraId="5593BFF4" w14:textId="34088808" w:rsidR="00607BE5" w:rsidRPr="0096502E" w:rsidRDefault="00607BE5" w:rsidP="00FB6F6D">
        <w:pPr>
          <w:pStyle w:val="Zpat"/>
          <w:jc w:val="right"/>
          <w:rPr>
            <w:sz w:val="16"/>
            <w:szCs w:val="16"/>
          </w:rPr>
        </w:pPr>
        <w:r>
          <w:rPr>
            <w:sz w:val="16"/>
            <w:szCs w:val="16"/>
          </w:rPr>
          <w:t>ČVUT2_DOD1</w:t>
        </w:r>
        <w:r w:rsidRPr="0096502E">
          <w:rPr>
            <w:sz w:val="16"/>
            <w:szCs w:val="16"/>
          </w:rPr>
          <w:tab/>
        </w:r>
        <w:r>
          <w:rPr>
            <w:sz w:val="16"/>
            <w:szCs w:val="16"/>
          </w:rPr>
          <w:tab/>
        </w:r>
        <w:sdt>
          <w:sdtPr>
            <w:rPr>
              <w:sz w:val="16"/>
              <w:szCs w:val="16"/>
            </w:rPr>
            <w:id w:val="230201556"/>
            <w:docPartObj>
              <w:docPartGallery w:val="Page Numbers (Bottom of Page)"/>
              <w:docPartUnique/>
            </w:docPartObj>
          </w:sdtPr>
          <w:sdtContent>
            <w:r w:rsidRPr="0096502E">
              <w:rPr>
                <w:sz w:val="16"/>
                <w:szCs w:val="16"/>
              </w:rPr>
              <w:fldChar w:fldCharType="begin"/>
            </w:r>
            <w:r w:rsidRPr="0096502E">
              <w:rPr>
                <w:sz w:val="16"/>
                <w:szCs w:val="16"/>
              </w:rPr>
              <w:instrText>PAGE   \* MERGEFORMAT</w:instrText>
            </w:r>
            <w:r w:rsidRPr="0096502E">
              <w:rPr>
                <w:sz w:val="16"/>
                <w:szCs w:val="16"/>
              </w:rPr>
              <w:fldChar w:fldCharType="separate"/>
            </w:r>
            <w:r>
              <w:rPr>
                <w:noProof/>
                <w:sz w:val="16"/>
                <w:szCs w:val="16"/>
              </w:rPr>
              <w:t>123</w:t>
            </w:r>
            <w:r w:rsidRPr="0096502E">
              <w:rPr>
                <w:sz w:val="16"/>
                <w:szCs w:val="16"/>
              </w:rPr>
              <w:fldChar w:fldCharType="end"/>
            </w:r>
          </w:sdtContent>
        </w:sdt>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827877" w14:textId="38ACE925" w:rsidR="00607BE5" w:rsidRPr="0096502E" w:rsidRDefault="00607BE5" w:rsidP="0001711C">
    <w:pPr>
      <w:pStyle w:val="Zpat"/>
      <w:tabs>
        <w:tab w:val="clear" w:pos="9072"/>
        <w:tab w:val="right" w:pos="14034"/>
      </w:tabs>
      <w:rPr>
        <w:sz w:val="16"/>
        <w:szCs w:val="16"/>
      </w:rPr>
    </w:pPr>
    <w:r>
      <w:rPr>
        <w:sz w:val="16"/>
        <w:szCs w:val="16"/>
      </w:rPr>
      <w:t>ČVUT2_DOD1</w:t>
    </w:r>
    <w:r w:rsidRPr="0096502E">
      <w:rPr>
        <w:sz w:val="16"/>
        <w:szCs w:val="16"/>
      </w:rPr>
      <w:tab/>
    </w:r>
    <w:r>
      <w:rPr>
        <w:sz w:val="16"/>
        <w:szCs w:val="16"/>
      </w:rPr>
      <w:tab/>
    </w:r>
    <w:sdt>
      <w:sdtPr>
        <w:rPr>
          <w:sz w:val="16"/>
          <w:szCs w:val="16"/>
        </w:rPr>
        <w:id w:val="-674418749"/>
        <w:docPartObj>
          <w:docPartGallery w:val="Page Numbers (Bottom of Page)"/>
          <w:docPartUnique/>
        </w:docPartObj>
      </w:sdtPr>
      <w:sdtContent>
        <w:r w:rsidRPr="0096502E">
          <w:rPr>
            <w:sz w:val="16"/>
            <w:szCs w:val="16"/>
          </w:rPr>
          <w:fldChar w:fldCharType="begin"/>
        </w:r>
        <w:r w:rsidRPr="0096502E">
          <w:rPr>
            <w:sz w:val="16"/>
            <w:szCs w:val="16"/>
          </w:rPr>
          <w:instrText>PAGE   \* MERGEFORMAT</w:instrText>
        </w:r>
        <w:r w:rsidRPr="0096502E">
          <w:rPr>
            <w:sz w:val="16"/>
            <w:szCs w:val="16"/>
          </w:rPr>
          <w:fldChar w:fldCharType="separate"/>
        </w:r>
        <w:r>
          <w:rPr>
            <w:noProof/>
            <w:sz w:val="16"/>
            <w:szCs w:val="16"/>
          </w:rPr>
          <w:t>64</w:t>
        </w:r>
        <w:r w:rsidRPr="0096502E">
          <w:rPr>
            <w:sz w:val="16"/>
            <w:szCs w:val="16"/>
          </w:rPr>
          <w:fldChar w:fldCharType="end"/>
        </w:r>
      </w:sdtContent>
    </w:sdt>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16"/>
        <w:szCs w:val="16"/>
      </w:rPr>
      <w:id w:val="-1272470085"/>
      <w:docPartObj>
        <w:docPartGallery w:val="Page Numbers (Bottom of Page)"/>
        <w:docPartUnique/>
      </w:docPartObj>
    </w:sdtPr>
    <w:sdtContent>
      <w:p w14:paraId="7CF1B71A" w14:textId="208BDE93" w:rsidR="00607BE5" w:rsidRPr="0096502E" w:rsidRDefault="00607BE5" w:rsidP="00740F52">
        <w:pPr>
          <w:pStyle w:val="Zpat"/>
          <w:tabs>
            <w:tab w:val="clear" w:pos="9072"/>
            <w:tab w:val="right" w:pos="14034"/>
          </w:tabs>
          <w:rPr>
            <w:sz w:val="16"/>
            <w:szCs w:val="16"/>
          </w:rPr>
        </w:pPr>
        <w:r>
          <w:rPr>
            <w:sz w:val="16"/>
            <w:szCs w:val="16"/>
          </w:rPr>
          <w:t>ČVUT2_DOD1</w:t>
        </w:r>
        <w:r w:rsidRPr="0096502E">
          <w:rPr>
            <w:sz w:val="16"/>
            <w:szCs w:val="16"/>
          </w:rPr>
          <w:tab/>
        </w:r>
        <w:r>
          <w:rPr>
            <w:sz w:val="16"/>
            <w:szCs w:val="16"/>
          </w:rPr>
          <w:tab/>
        </w:r>
        <w:sdt>
          <w:sdtPr>
            <w:rPr>
              <w:sz w:val="16"/>
              <w:szCs w:val="16"/>
            </w:rPr>
            <w:id w:val="1742365198"/>
            <w:docPartObj>
              <w:docPartGallery w:val="Page Numbers (Bottom of Page)"/>
              <w:docPartUnique/>
            </w:docPartObj>
          </w:sdtPr>
          <w:sdtContent>
            <w:r w:rsidRPr="0096502E">
              <w:rPr>
                <w:sz w:val="16"/>
                <w:szCs w:val="16"/>
              </w:rPr>
              <w:fldChar w:fldCharType="begin"/>
            </w:r>
            <w:r w:rsidRPr="0096502E">
              <w:rPr>
                <w:sz w:val="16"/>
                <w:szCs w:val="16"/>
              </w:rPr>
              <w:instrText>PAGE   \* MERGEFORMAT</w:instrText>
            </w:r>
            <w:r w:rsidRPr="0096502E">
              <w:rPr>
                <w:sz w:val="16"/>
                <w:szCs w:val="16"/>
              </w:rPr>
              <w:fldChar w:fldCharType="separate"/>
            </w:r>
            <w:r>
              <w:rPr>
                <w:sz w:val="16"/>
                <w:szCs w:val="16"/>
              </w:rPr>
              <w:t>81</w:t>
            </w:r>
            <w:r w:rsidRPr="0096502E">
              <w:rPr>
                <w:sz w:val="16"/>
                <w:szCs w:val="16"/>
              </w:rPr>
              <w:fldChar w:fldCharType="end"/>
            </w:r>
          </w:sdtContent>
        </w:sdt>
      </w:p>
    </w:sdtContent>
  </w:sdt>
  <w:p w14:paraId="3A4FFBDD" w14:textId="20464D94" w:rsidR="00607BE5" w:rsidRPr="0096502E" w:rsidRDefault="00607BE5" w:rsidP="0050190D">
    <w:pPr>
      <w:pStyle w:val="Zpat"/>
      <w:jc w:val="right"/>
      <w:rPr>
        <w:sz w:val="16"/>
        <w:szCs w:val="16"/>
      </w:rP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16"/>
        <w:szCs w:val="16"/>
      </w:rPr>
      <w:id w:val="1720472407"/>
      <w:docPartObj>
        <w:docPartGallery w:val="Page Numbers (Bottom of Page)"/>
        <w:docPartUnique/>
      </w:docPartObj>
    </w:sdtPr>
    <w:sdtContent>
      <w:p w14:paraId="198C24D5" w14:textId="13D42A3F" w:rsidR="00607BE5" w:rsidRPr="0096502E" w:rsidRDefault="00607BE5" w:rsidP="00FB6F6D">
        <w:pPr>
          <w:pStyle w:val="Zpat"/>
          <w:tabs>
            <w:tab w:val="clear" w:pos="9072"/>
            <w:tab w:val="right" w:pos="14034"/>
          </w:tabs>
          <w:rPr>
            <w:sz w:val="16"/>
            <w:szCs w:val="16"/>
          </w:rPr>
        </w:pPr>
        <w:r>
          <w:rPr>
            <w:sz w:val="16"/>
            <w:szCs w:val="16"/>
          </w:rPr>
          <w:t>ČVUT2_DOD1</w:t>
        </w:r>
        <w:r w:rsidRPr="0096502E">
          <w:rPr>
            <w:sz w:val="16"/>
            <w:szCs w:val="16"/>
          </w:rPr>
          <w:tab/>
        </w:r>
        <w:r>
          <w:rPr>
            <w:sz w:val="16"/>
            <w:szCs w:val="16"/>
          </w:rPr>
          <w:tab/>
        </w:r>
        <w:sdt>
          <w:sdtPr>
            <w:rPr>
              <w:sz w:val="16"/>
              <w:szCs w:val="16"/>
            </w:rPr>
            <w:id w:val="2112162252"/>
            <w:docPartObj>
              <w:docPartGallery w:val="Page Numbers (Bottom of Page)"/>
              <w:docPartUnique/>
            </w:docPartObj>
          </w:sdtPr>
          <w:sdtContent>
            <w:r w:rsidRPr="0096502E">
              <w:rPr>
                <w:sz w:val="16"/>
                <w:szCs w:val="16"/>
              </w:rPr>
              <w:fldChar w:fldCharType="begin"/>
            </w:r>
            <w:r w:rsidRPr="0096502E">
              <w:rPr>
                <w:sz w:val="16"/>
                <w:szCs w:val="16"/>
              </w:rPr>
              <w:instrText>PAGE   \* MERGEFORMAT</w:instrText>
            </w:r>
            <w:r w:rsidRPr="0096502E">
              <w:rPr>
                <w:sz w:val="16"/>
                <w:szCs w:val="16"/>
              </w:rPr>
              <w:fldChar w:fldCharType="separate"/>
            </w:r>
            <w:r>
              <w:rPr>
                <w:noProof/>
                <w:sz w:val="16"/>
                <w:szCs w:val="16"/>
              </w:rPr>
              <w:t>135</w:t>
            </w:r>
            <w:r w:rsidRPr="0096502E">
              <w:rPr>
                <w:sz w:val="16"/>
                <w:szCs w:val="16"/>
              </w:rPr>
              <w:fldChar w:fldCharType="end"/>
            </w:r>
          </w:sdtContent>
        </w:sdt>
      </w:p>
    </w:sdtContent>
  </w:sdt>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16"/>
        <w:szCs w:val="16"/>
      </w:rPr>
      <w:id w:val="-763310159"/>
      <w:docPartObj>
        <w:docPartGallery w:val="Page Numbers (Bottom of Page)"/>
        <w:docPartUnique/>
      </w:docPartObj>
    </w:sdtPr>
    <w:sdtContent>
      <w:p w14:paraId="6B43A631" w14:textId="46A768DC" w:rsidR="00607BE5" w:rsidRPr="0096502E" w:rsidRDefault="00607BE5" w:rsidP="0050190D">
        <w:pPr>
          <w:pStyle w:val="Zpat"/>
          <w:jc w:val="right"/>
          <w:rPr>
            <w:sz w:val="16"/>
            <w:szCs w:val="16"/>
          </w:rPr>
        </w:pPr>
        <w:r>
          <w:rPr>
            <w:sz w:val="16"/>
            <w:szCs w:val="16"/>
          </w:rPr>
          <w:t>ČVUT2_DOD1</w:t>
        </w:r>
        <w:r w:rsidRPr="0096502E">
          <w:rPr>
            <w:sz w:val="16"/>
            <w:szCs w:val="16"/>
          </w:rPr>
          <w:tab/>
        </w:r>
        <w:r>
          <w:rPr>
            <w:sz w:val="16"/>
            <w:szCs w:val="16"/>
          </w:rPr>
          <w:tab/>
        </w:r>
        <w:sdt>
          <w:sdtPr>
            <w:rPr>
              <w:sz w:val="16"/>
              <w:szCs w:val="16"/>
            </w:rPr>
            <w:id w:val="844599880"/>
            <w:docPartObj>
              <w:docPartGallery w:val="Page Numbers (Bottom of Page)"/>
              <w:docPartUnique/>
            </w:docPartObj>
          </w:sdtPr>
          <w:sdtContent>
            <w:r w:rsidRPr="0096502E">
              <w:rPr>
                <w:sz w:val="16"/>
                <w:szCs w:val="16"/>
              </w:rPr>
              <w:fldChar w:fldCharType="begin"/>
            </w:r>
            <w:r w:rsidRPr="0096502E">
              <w:rPr>
                <w:sz w:val="16"/>
                <w:szCs w:val="16"/>
              </w:rPr>
              <w:instrText>PAGE   \* MERGEFORMAT</w:instrText>
            </w:r>
            <w:r w:rsidRPr="0096502E">
              <w:rPr>
                <w:sz w:val="16"/>
                <w:szCs w:val="16"/>
              </w:rPr>
              <w:fldChar w:fldCharType="separate"/>
            </w:r>
            <w:r>
              <w:rPr>
                <w:noProof/>
                <w:sz w:val="16"/>
                <w:szCs w:val="16"/>
              </w:rPr>
              <w:t>157</w:t>
            </w:r>
            <w:r w:rsidRPr="0096502E">
              <w:rPr>
                <w:sz w:val="16"/>
                <w:szCs w:val="16"/>
              </w:rPr>
              <w:fldChar w:fldCharType="end"/>
            </w:r>
          </w:sdtContent>
        </w:sdt>
      </w:p>
    </w:sdtContent>
  </w:sdt>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16"/>
        <w:szCs w:val="16"/>
      </w:rPr>
      <w:id w:val="651255980"/>
      <w:docPartObj>
        <w:docPartGallery w:val="Page Numbers (Bottom of Page)"/>
        <w:docPartUnique/>
      </w:docPartObj>
    </w:sdtPr>
    <w:sdtContent>
      <w:p w14:paraId="0F41EC22" w14:textId="73FBDDC1" w:rsidR="00607BE5" w:rsidRPr="0096502E" w:rsidRDefault="00607BE5" w:rsidP="00FB6F6D">
        <w:pPr>
          <w:pStyle w:val="Zpat"/>
          <w:jc w:val="right"/>
          <w:rPr>
            <w:sz w:val="16"/>
            <w:szCs w:val="16"/>
          </w:rPr>
        </w:pPr>
        <w:r>
          <w:rPr>
            <w:sz w:val="16"/>
            <w:szCs w:val="16"/>
          </w:rPr>
          <w:t>ČVUT2_DOD1</w:t>
        </w:r>
        <w:r w:rsidRPr="0096502E">
          <w:rPr>
            <w:sz w:val="16"/>
            <w:szCs w:val="16"/>
          </w:rPr>
          <w:tab/>
        </w:r>
        <w:r>
          <w:rPr>
            <w:sz w:val="16"/>
            <w:szCs w:val="16"/>
          </w:rPr>
          <w:tab/>
        </w:r>
        <w:sdt>
          <w:sdtPr>
            <w:rPr>
              <w:sz w:val="16"/>
              <w:szCs w:val="16"/>
            </w:rPr>
            <w:id w:val="-275632491"/>
            <w:docPartObj>
              <w:docPartGallery w:val="Page Numbers (Bottom of Page)"/>
              <w:docPartUnique/>
            </w:docPartObj>
          </w:sdtPr>
          <w:sdtContent>
            <w:r w:rsidRPr="0096502E">
              <w:rPr>
                <w:sz w:val="16"/>
                <w:szCs w:val="16"/>
              </w:rPr>
              <w:fldChar w:fldCharType="begin"/>
            </w:r>
            <w:r w:rsidRPr="0096502E">
              <w:rPr>
                <w:sz w:val="16"/>
                <w:szCs w:val="16"/>
              </w:rPr>
              <w:instrText>PAGE   \* MERGEFORMAT</w:instrText>
            </w:r>
            <w:r w:rsidRPr="0096502E">
              <w:rPr>
                <w:sz w:val="16"/>
                <w:szCs w:val="16"/>
              </w:rPr>
              <w:fldChar w:fldCharType="separate"/>
            </w:r>
            <w:r>
              <w:rPr>
                <w:noProof/>
                <w:sz w:val="16"/>
                <w:szCs w:val="16"/>
              </w:rPr>
              <w:t>136</w:t>
            </w:r>
            <w:r w:rsidRPr="0096502E">
              <w:rPr>
                <w:sz w:val="16"/>
                <w:szCs w:val="16"/>
              </w:rPr>
              <w:fldChar w:fldCharType="end"/>
            </w:r>
          </w:sdtContent>
        </w:sdt>
      </w:p>
    </w:sdtContent>
  </w:sdt>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16"/>
        <w:szCs w:val="16"/>
      </w:rPr>
      <w:id w:val="1522816759"/>
      <w:docPartObj>
        <w:docPartGallery w:val="Page Numbers (Bottom of Page)"/>
        <w:docPartUnique/>
      </w:docPartObj>
    </w:sdtPr>
    <w:sdtContent>
      <w:p w14:paraId="784C4650" w14:textId="17FD597C" w:rsidR="00607BE5" w:rsidRPr="0096502E" w:rsidRDefault="00607BE5" w:rsidP="00330EF2">
        <w:pPr>
          <w:pStyle w:val="Zpat"/>
          <w:tabs>
            <w:tab w:val="clear" w:pos="9072"/>
            <w:tab w:val="right" w:pos="14034"/>
          </w:tabs>
          <w:rPr>
            <w:sz w:val="16"/>
            <w:szCs w:val="16"/>
          </w:rPr>
        </w:pPr>
        <w:r>
          <w:rPr>
            <w:sz w:val="16"/>
            <w:szCs w:val="16"/>
          </w:rPr>
          <w:t>ČVUT2_DOD1</w:t>
        </w:r>
        <w:r w:rsidRPr="0096502E">
          <w:rPr>
            <w:sz w:val="16"/>
            <w:szCs w:val="16"/>
          </w:rPr>
          <w:tab/>
        </w:r>
        <w:r>
          <w:rPr>
            <w:sz w:val="16"/>
            <w:szCs w:val="16"/>
          </w:rPr>
          <w:tab/>
        </w:r>
        <w:sdt>
          <w:sdtPr>
            <w:rPr>
              <w:sz w:val="16"/>
              <w:szCs w:val="16"/>
            </w:rPr>
            <w:id w:val="-1928031002"/>
            <w:docPartObj>
              <w:docPartGallery w:val="Page Numbers (Bottom of Page)"/>
              <w:docPartUnique/>
            </w:docPartObj>
          </w:sdtPr>
          <w:sdtContent>
            <w:r w:rsidRPr="0096502E">
              <w:rPr>
                <w:sz w:val="16"/>
                <w:szCs w:val="16"/>
              </w:rPr>
              <w:fldChar w:fldCharType="begin"/>
            </w:r>
            <w:r w:rsidRPr="0096502E">
              <w:rPr>
                <w:sz w:val="16"/>
                <w:szCs w:val="16"/>
              </w:rPr>
              <w:instrText>PAGE   \* MERGEFORMAT</w:instrText>
            </w:r>
            <w:r w:rsidRPr="0096502E">
              <w:rPr>
                <w:sz w:val="16"/>
                <w:szCs w:val="16"/>
              </w:rPr>
              <w:fldChar w:fldCharType="separate"/>
            </w:r>
            <w:r>
              <w:rPr>
                <w:noProof/>
                <w:sz w:val="16"/>
                <w:szCs w:val="16"/>
              </w:rPr>
              <w:t>159</w:t>
            </w:r>
            <w:r w:rsidRPr="0096502E">
              <w:rPr>
                <w:sz w:val="16"/>
                <w:szCs w:val="16"/>
              </w:rPr>
              <w:fldChar w:fldCharType="end"/>
            </w:r>
          </w:sdtContent>
        </w:sdt>
      </w:p>
    </w:sdtContent>
  </w:sdt>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16"/>
        <w:szCs w:val="16"/>
      </w:rPr>
      <w:id w:val="1598370631"/>
      <w:docPartObj>
        <w:docPartGallery w:val="Page Numbers (Bottom of Page)"/>
        <w:docPartUnique/>
      </w:docPartObj>
    </w:sdtPr>
    <w:sdtContent>
      <w:p w14:paraId="2D2BA9FD" w14:textId="62048CE5" w:rsidR="00607BE5" w:rsidRPr="0096502E" w:rsidRDefault="00607BE5" w:rsidP="00FB6F6D">
        <w:pPr>
          <w:pStyle w:val="Zpat"/>
          <w:tabs>
            <w:tab w:val="clear" w:pos="9072"/>
            <w:tab w:val="right" w:pos="14034"/>
          </w:tabs>
          <w:rPr>
            <w:sz w:val="16"/>
            <w:szCs w:val="16"/>
          </w:rPr>
        </w:pPr>
        <w:r>
          <w:rPr>
            <w:sz w:val="16"/>
            <w:szCs w:val="16"/>
          </w:rPr>
          <w:t>ČVUT2_DOD1</w:t>
        </w:r>
        <w:r w:rsidRPr="0096502E">
          <w:rPr>
            <w:sz w:val="16"/>
            <w:szCs w:val="16"/>
          </w:rPr>
          <w:tab/>
        </w:r>
        <w:r>
          <w:rPr>
            <w:sz w:val="16"/>
            <w:szCs w:val="16"/>
          </w:rPr>
          <w:tab/>
        </w:r>
        <w:sdt>
          <w:sdtPr>
            <w:rPr>
              <w:sz w:val="16"/>
              <w:szCs w:val="16"/>
            </w:rPr>
            <w:id w:val="1874884496"/>
            <w:docPartObj>
              <w:docPartGallery w:val="Page Numbers (Bottom of Page)"/>
              <w:docPartUnique/>
            </w:docPartObj>
          </w:sdtPr>
          <w:sdtContent>
            <w:r w:rsidRPr="0096502E">
              <w:rPr>
                <w:sz w:val="16"/>
                <w:szCs w:val="16"/>
              </w:rPr>
              <w:fldChar w:fldCharType="begin"/>
            </w:r>
            <w:r w:rsidRPr="0096502E">
              <w:rPr>
                <w:sz w:val="16"/>
                <w:szCs w:val="16"/>
              </w:rPr>
              <w:instrText>PAGE   \* MERGEFORMAT</w:instrText>
            </w:r>
            <w:r w:rsidRPr="0096502E">
              <w:rPr>
                <w:sz w:val="16"/>
                <w:szCs w:val="16"/>
              </w:rPr>
              <w:fldChar w:fldCharType="separate"/>
            </w:r>
            <w:r>
              <w:rPr>
                <w:noProof/>
                <w:sz w:val="16"/>
                <w:szCs w:val="16"/>
              </w:rPr>
              <w:t>158</w:t>
            </w:r>
            <w:r w:rsidRPr="0096502E">
              <w:rPr>
                <w:sz w:val="16"/>
                <w:szCs w:val="16"/>
              </w:rPr>
              <w:fldChar w:fldCharType="end"/>
            </w:r>
          </w:sdtContent>
        </w:sdt>
      </w:p>
    </w:sdtContent>
  </w:sdt>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16"/>
        <w:szCs w:val="16"/>
      </w:rPr>
      <w:id w:val="573326637"/>
      <w:docPartObj>
        <w:docPartGallery w:val="Page Numbers (Bottom of Page)"/>
        <w:docPartUnique/>
      </w:docPartObj>
    </w:sdtPr>
    <w:sdtContent>
      <w:p w14:paraId="3AF11D65" w14:textId="4035D2F1" w:rsidR="00607BE5" w:rsidRPr="0096502E" w:rsidRDefault="00607BE5" w:rsidP="0050190D">
        <w:pPr>
          <w:pStyle w:val="Zpat"/>
          <w:jc w:val="right"/>
          <w:rPr>
            <w:sz w:val="16"/>
            <w:szCs w:val="16"/>
          </w:rPr>
        </w:pPr>
        <w:r>
          <w:rPr>
            <w:sz w:val="16"/>
            <w:szCs w:val="16"/>
          </w:rPr>
          <w:t>ČVUT2_DOD1</w:t>
        </w:r>
        <w:r w:rsidRPr="0096502E">
          <w:rPr>
            <w:sz w:val="16"/>
            <w:szCs w:val="16"/>
          </w:rPr>
          <w:tab/>
        </w:r>
        <w:r>
          <w:rPr>
            <w:sz w:val="16"/>
            <w:szCs w:val="16"/>
          </w:rPr>
          <w:tab/>
        </w:r>
        <w:sdt>
          <w:sdtPr>
            <w:rPr>
              <w:sz w:val="16"/>
              <w:szCs w:val="16"/>
            </w:rPr>
            <w:id w:val="285870037"/>
            <w:docPartObj>
              <w:docPartGallery w:val="Page Numbers (Bottom of Page)"/>
              <w:docPartUnique/>
            </w:docPartObj>
          </w:sdtPr>
          <w:sdtContent>
            <w:r w:rsidRPr="0096502E">
              <w:rPr>
                <w:sz w:val="16"/>
                <w:szCs w:val="16"/>
              </w:rPr>
              <w:fldChar w:fldCharType="begin"/>
            </w:r>
            <w:r w:rsidRPr="0096502E">
              <w:rPr>
                <w:sz w:val="16"/>
                <w:szCs w:val="16"/>
              </w:rPr>
              <w:instrText>PAGE   \* MERGEFORMAT</w:instrText>
            </w:r>
            <w:r w:rsidRPr="0096502E">
              <w:rPr>
                <w:sz w:val="16"/>
                <w:szCs w:val="16"/>
              </w:rPr>
              <w:fldChar w:fldCharType="separate"/>
            </w:r>
            <w:r>
              <w:rPr>
                <w:noProof/>
                <w:sz w:val="16"/>
                <w:szCs w:val="16"/>
              </w:rPr>
              <w:t>142</w:t>
            </w:r>
            <w:r w:rsidRPr="0096502E">
              <w:rPr>
                <w:sz w:val="16"/>
                <w:szCs w:val="16"/>
              </w:rPr>
              <w:fldChar w:fldCharType="end"/>
            </w:r>
          </w:sdtContent>
        </w:sdt>
      </w:p>
    </w:sdtContent>
  </w:sdt>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16"/>
        <w:szCs w:val="16"/>
      </w:rPr>
      <w:id w:val="-1061093282"/>
      <w:docPartObj>
        <w:docPartGallery w:val="Page Numbers (Bottom of Page)"/>
        <w:docPartUnique/>
      </w:docPartObj>
    </w:sdtPr>
    <w:sdtContent>
      <w:p w14:paraId="4A6E6B88" w14:textId="1399797D" w:rsidR="00607BE5" w:rsidRPr="0096502E" w:rsidRDefault="00607BE5" w:rsidP="00FB6F6D">
        <w:pPr>
          <w:pStyle w:val="Zpat"/>
          <w:jc w:val="right"/>
          <w:rPr>
            <w:sz w:val="16"/>
            <w:szCs w:val="16"/>
          </w:rPr>
        </w:pPr>
        <w:r>
          <w:rPr>
            <w:sz w:val="16"/>
            <w:szCs w:val="16"/>
          </w:rPr>
          <w:t>ČVUT2_DOD1</w:t>
        </w:r>
        <w:r w:rsidRPr="0096502E">
          <w:rPr>
            <w:sz w:val="16"/>
            <w:szCs w:val="16"/>
          </w:rPr>
          <w:tab/>
        </w:r>
        <w:r>
          <w:rPr>
            <w:sz w:val="16"/>
            <w:szCs w:val="16"/>
          </w:rPr>
          <w:tab/>
        </w:r>
        <w:sdt>
          <w:sdtPr>
            <w:rPr>
              <w:sz w:val="16"/>
              <w:szCs w:val="16"/>
            </w:rPr>
            <w:id w:val="1571078673"/>
            <w:docPartObj>
              <w:docPartGallery w:val="Page Numbers (Bottom of Page)"/>
              <w:docPartUnique/>
            </w:docPartObj>
          </w:sdtPr>
          <w:sdtContent>
            <w:r w:rsidRPr="0096502E">
              <w:rPr>
                <w:sz w:val="16"/>
                <w:szCs w:val="16"/>
              </w:rPr>
              <w:fldChar w:fldCharType="begin"/>
            </w:r>
            <w:r w:rsidRPr="0096502E">
              <w:rPr>
                <w:sz w:val="16"/>
                <w:szCs w:val="16"/>
              </w:rPr>
              <w:instrText>PAGE   \* MERGEFORMAT</w:instrText>
            </w:r>
            <w:r w:rsidRPr="0096502E">
              <w:rPr>
                <w:sz w:val="16"/>
                <w:szCs w:val="16"/>
              </w:rPr>
              <w:fldChar w:fldCharType="separate"/>
            </w:r>
            <w:r>
              <w:rPr>
                <w:noProof/>
                <w:sz w:val="16"/>
                <w:szCs w:val="16"/>
              </w:rPr>
              <w:t>160</w:t>
            </w:r>
            <w:r w:rsidRPr="0096502E">
              <w:rPr>
                <w:sz w:val="16"/>
                <w:szCs w:val="16"/>
              </w:rPr>
              <w:fldChar w:fldCharType="end"/>
            </w:r>
          </w:sdtContent>
        </w:sdt>
      </w:p>
    </w:sdtContent>
  </w:sdt>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64A5E0" w14:textId="18E54B96" w:rsidR="00607BE5" w:rsidRPr="0096502E" w:rsidRDefault="00607BE5" w:rsidP="00CF6052">
    <w:pPr>
      <w:pStyle w:val="Zpat"/>
      <w:tabs>
        <w:tab w:val="clear" w:pos="4536"/>
        <w:tab w:val="clear" w:pos="9072"/>
        <w:tab w:val="right" w:pos="14034"/>
      </w:tabs>
      <w:jc w:val="left"/>
      <w:rPr>
        <w:sz w:val="16"/>
        <w:szCs w:val="16"/>
      </w:rPr>
    </w:pPr>
    <w:r>
      <w:rPr>
        <w:sz w:val="16"/>
        <w:szCs w:val="16"/>
      </w:rPr>
      <w:t>ČVUT2_DOD1</w:t>
    </w:r>
    <w:r>
      <w:rPr>
        <w:sz w:val="16"/>
        <w:szCs w:val="16"/>
      </w:rPr>
      <w:tab/>
    </w:r>
    <w:sdt>
      <w:sdtPr>
        <w:rPr>
          <w:sz w:val="16"/>
          <w:szCs w:val="16"/>
        </w:rPr>
        <w:id w:val="1706593374"/>
        <w:docPartObj>
          <w:docPartGallery w:val="Page Numbers (Bottom of Page)"/>
          <w:docPartUnique/>
        </w:docPartObj>
      </w:sdtPr>
      <w:sdtContent>
        <w:r w:rsidRPr="0096502E">
          <w:rPr>
            <w:sz w:val="16"/>
            <w:szCs w:val="16"/>
          </w:rPr>
          <w:fldChar w:fldCharType="begin"/>
        </w:r>
        <w:r w:rsidRPr="0096502E">
          <w:rPr>
            <w:sz w:val="16"/>
            <w:szCs w:val="16"/>
          </w:rPr>
          <w:instrText>PAGE   \* MERGEFORMAT</w:instrText>
        </w:r>
        <w:r w:rsidRPr="0096502E">
          <w:rPr>
            <w:sz w:val="16"/>
            <w:szCs w:val="16"/>
          </w:rPr>
          <w:fldChar w:fldCharType="separate"/>
        </w:r>
        <w:r>
          <w:rPr>
            <w:noProof/>
            <w:sz w:val="16"/>
            <w:szCs w:val="16"/>
          </w:rPr>
          <w:t>169</w:t>
        </w:r>
        <w:r w:rsidRPr="0096502E">
          <w:rPr>
            <w:sz w:val="16"/>
            <w:szCs w:val="16"/>
          </w:rPr>
          <w:fldChar w:fldCharType="end"/>
        </w:r>
      </w:sdtContent>
    </w:sdt>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607BBC" w14:textId="7D136077" w:rsidR="00607BE5" w:rsidRPr="0096502E" w:rsidRDefault="00607BE5" w:rsidP="0096502E">
    <w:pPr>
      <w:pStyle w:val="Zpat"/>
      <w:jc w:val="right"/>
      <w:rPr>
        <w:sz w:val="16"/>
        <w:szCs w:val="16"/>
      </w:rPr>
    </w:pPr>
    <w:r>
      <w:rPr>
        <w:sz w:val="16"/>
        <w:szCs w:val="16"/>
      </w:rPr>
      <w:t>ČVUT2_DOD1</w:t>
    </w:r>
    <w:r>
      <w:rPr>
        <w:sz w:val="16"/>
        <w:szCs w:val="16"/>
      </w:rPr>
      <w:tab/>
    </w:r>
    <w:r>
      <w:rPr>
        <w:sz w:val="16"/>
        <w:szCs w:val="16"/>
      </w:rPr>
      <w:tab/>
    </w:r>
    <w:sdt>
      <w:sdtPr>
        <w:rPr>
          <w:sz w:val="16"/>
          <w:szCs w:val="16"/>
        </w:rPr>
        <w:id w:val="-213666109"/>
        <w:docPartObj>
          <w:docPartGallery w:val="Page Numbers (Bottom of Page)"/>
          <w:docPartUnique/>
        </w:docPartObj>
      </w:sdtPr>
      <w:sdtContent>
        <w:r w:rsidRPr="0096502E">
          <w:rPr>
            <w:sz w:val="16"/>
            <w:szCs w:val="16"/>
          </w:rPr>
          <w:fldChar w:fldCharType="begin"/>
        </w:r>
        <w:r w:rsidRPr="0096502E">
          <w:rPr>
            <w:sz w:val="16"/>
            <w:szCs w:val="16"/>
          </w:rPr>
          <w:instrText>PAGE   \* MERGEFORMAT</w:instrText>
        </w:r>
        <w:r w:rsidRPr="0096502E">
          <w:rPr>
            <w:sz w:val="16"/>
            <w:szCs w:val="16"/>
          </w:rPr>
          <w:fldChar w:fldCharType="separate"/>
        </w:r>
        <w:r>
          <w:rPr>
            <w:noProof/>
            <w:sz w:val="16"/>
            <w:szCs w:val="16"/>
          </w:rPr>
          <w:t>195</w:t>
        </w:r>
        <w:r w:rsidRPr="0096502E">
          <w:rPr>
            <w:sz w:val="16"/>
            <w:szCs w:val="16"/>
          </w:rP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16"/>
        <w:szCs w:val="16"/>
      </w:rPr>
      <w:id w:val="1399862135"/>
      <w:docPartObj>
        <w:docPartGallery w:val="Page Numbers (Bottom of Page)"/>
        <w:docPartUnique/>
      </w:docPartObj>
    </w:sdtPr>
    <w:sdtContent>
      <w:p w14:paraId="0724F303" w14:textId="2A02440A" w:rsidR="00607BE5" w:rsidRPr="0096502E" w:rsidRDefault="00607BE5" w:rsidP="0088393B">
        <w:pPr>
          <w:pStyle w:val="Zpat"/>
          <w:tabs>
            <w:tab w:val="clear" w:pos="9072"/>
            <w:tab w:val="right" w:pos="14005"/>
          </w:tabs>
          <w:rPr>
            <w:sz w:val="16"/>
            <w:szCs w:val="16"/>
          </w:rPr>
        </w:pPr>
        <w:r>
          <w:rPr>
            <w:sz w:val="16"/>
            <w:szCs w:val="16"/>
          </w:rPr>
          <w:t>ČVUT2_DOD1</w:t>
        </w:r>
        <w:r w:rsidRPr="0096502E">
          <w:rPr>
            <w:sz w:val="16"/>
            <w:szCs w:val="16"/>
          </w:rPr>
          <w:tab/>
        </w:r>
        <w:r>
          <w:rPr>
            <w:sz w:val="16"/>
            <w:szCs w:val="16"/>
          </w:rPr>
          <w:tab/>
        </w:r>
        <w:sdt>
          <w:sdtPr>
            <w:rPr>
              <w:sz w:val="16"/>
              <w:szCs w:val="16"/>
            </w:rPr>
            <w:id w:val="-1341933888"/>
            <w:docPartObj>
              <w:docPartGallery w:val="Page Numbers (Bottom of Page)"/>
              <w:docPartUnique/>
            </w:docPartObj>
          </w:sdtPr>
          <w:sdtContent>
            <w:r w:rsidRPr="0096502E">
              <w:rPr>
                <w:sz w:val="16"/>
                <w:szCs w:val="16"/>
              </w:rPr>
              <w:fldChar w:fldCharType="begin"/>
            </w:r>
            <w:r w:rsidRPr="0096502E">
              <w:rPr>
                <w:sz w:val="16"/>
                <w:szCs w:val="16"/>
              </w:rPr>
              <w:instrText>PAGE   \* MERGEFORMAT</w:instrText>
            </w:r>
            <w:r w:rsidRPr="0096502E">
              <w:rPr>
                <w:sz w:val="16"/>
                <w:szCs w:val="16"/>
              </w:rPr>
              <w:fldChar w:fldCharType="separate"/>
            </w:r>
            <w:r>
              <w:rPr>
                <w:noProof/>
                <w:sz w:val="16"/>
                <w:szCs w:val="16"/>
              </w:rPr>
              <w:t>75</w:t>
            </w:r>
            <w:r w:rsidRPr="0096502E">
              <w:rPr>
                <w:sz w:val="16"/>
                <w:szCs w:val="16"/>
              </w:rPr>
              <w:fldChar w:fldCharType="end"/>
            </w:r>
          </w:sdtContent>
        </w:sdt>
      </w:p>
    </w:sdtContent>
  </w:sdt>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070D10" w14:textId="2CB7419F" w:rsidR="00607BE5" w:rsidRPr="0096502E" w:rsidRDefault="00607BE5" w:rsidP="0096502E">
    <w:pPr>
      <w:pStyle w:val="Zpat"/>
      <w:jc w:val="right"/>
      <w:rPr>
        <w:sz w:val="16"/>
        <w:szCs w:val="16"/>
      </w:rPr>
    </w:pPr>
    <w:r>
      <w:rPr>
        <w:sz w:val="16"/>
        <w:szCs w:val="16"/>
      </w:rPr>
      <w:t>ČVUT2_DOD1</w:t>
    </w:r>
    <w:r>
      <w:rPr>
        <w:sz w:val="16"/>
        <w:szCs w:val="16"/>
      </w:rPr>
      <w:tab/>
    </w:r>
    <w:r>
      <w:rPr>
        <w:sz w:val="16"/>
        <w:szCs w:val="16"/>
      </w:rPr>
      <w:tab/>
    </w:r>
    <w:sdt>
      <w:sdtPr>
        <w:rPr>
          <w:sz w:val="16"/>
          <w:szCs w:val="16"/>
        </w:rPr>
        <w:id w:val="1133597938"/>
        <w:docPartObj>
          <w:docPartGallery w:val="Page Numbers (Bottom of Page)"/>
          <w:docPartUnique/>
        </w:docPartObj>
      </w:sdtPr>
      <w:sdtContent>
        <w:r w:rsidRPr="0096502E">
          <w:rPr>
            <w:sz w:val="16"/>
            <w:szCs w:val="16"/>
          </w:rPr>
          <w:fldChar w:fldCharType="begin"/>
        </w:r>
        <w:r w:rsidRPr="0096502E">
          <w:rPr>
            <w:sz w:val="16"/>
            <w:szCs w:val="16"/>
          </w:rPr>
          <w:instrText>PAGE   \* MERGEFORMAT</w:instrText>
        </w:r>
        <w:r w:rsidRPr="0096502E">
          <w:rPr>
            <w:sz w:val="16"/>
            <w:szCs w:val="16"/>
          </w:rPr>
          <w:fldChar w:fldCharType="separate"/>
        </w:r>
        <w:r>
          <w:rPr>
            <w:noProof/>
            <w:sz w:val="16"/>
            <w:szCs w:val="16"/>
          </w:rPr>
          <w:t>199</w:t>
        </w:r>
        <w:r w:rsidRPr="0096502E">
          <w:rPr>
            <w:sz w:val="16"/>
            <w:szCs w:val="16"/>
          </w:rP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16"/>
        <w:szCs w:val="16"/>
      </w:rPr>
      <w:id w:val="1179234613"/>
      <w:docPartObj>
        <w:docPartGallery w:val="Page Numbers (Bottom of Page)"/>
        <w:docPartUnique/>
      </w:docPartObj>
    </w:sdtPr>
    <w:sdtContent>
      <w:p w14:paraId="1C090C1A" w14:textId="6F9BA545" w:rsidR="00607BE5" w:rsidRPr="0096502E" w:rsidRDefault="00607BE5" w:rsidP="00FB6F6D">
        <w:pPr>
          <w:pStyle w:val="Zpat"/>
          <w:jc w:val="right"/>
          <w:rPr>
            <w:sz w:val="16"/>
            <w:szCs w:val="16"/>
          </w:rPr>
        </w:pPr>
        <w:r>
          <w:rPr>
            <w:sz w:val="16"/>
            <w:szCs w:val="16"/>
          </w:rPr>
          <w:t>ČVUT2_DOD1</w:t>
        </w:r>
        <w:r w:rsidRPr="0096502E">
          <w:rPr>
            <w:sz w:val="16"/>
            <w:szCs w:val="16"/>
          </w:rPr>
          <w:tab/>
        </w:r>
        <w:r>
          <w:rPr>
            <w:sz w:val="16"/>
            <w:szCs w:val="16"/>
          </w:rPr>
          <w:tab/>
        </w:r>
        <w:sdt>
          <w:sdtPr>
            <w:rPr>
              <w:sz w:val="16"/>
              <w:szCs w:val="16"/>
            </w:rPr>
            <w:id w:val="-1382097975"/>
            <w:docPartObj>
              <w:docPartGallery w:val="Page Numbers (Bottom of Page)"/>
              <w:docPartUnique/>
            </w:docPartObj>
          </w:sdtPr>
          <w:sdtContent>
            <w:r w:rsidRPr="0096502E">
              <w:rPr>
                <w:sz w:val="16"/>
                <w:szCs w:val="16"/>
              </w:rPr>
              <w:fldChar w:fldCharType="begin"/>
            </w:r>
            <w:r w:rsidRPr="0096502E">
              <w:rPr>
                <w:sz w:val="16"/>
                <w:szCs w:val="16"/>
              </w:rPr>
              <w:instrText>PAGE   \* MERGEFORMAT</w:instrText>
            </w:r>
            <w:r w:rsidRPr="0096502E">
              <w:rPr>
                <w:sz w:val="16"/>
                <w:szCs w:val="16"/>
              </w:rPr>
              <w:fldChar w:fldCharType="separate"/>
            </w:r>
            <w:r>
              <w:rPr>
                <w:noProof/>
                <w:sz w:val="16"/>
                <w:szCs w:val="16"/>
              </w:rPr>
              <w:t>67</w:t>
            </w:r>
            <w:r w:rsidRPr="0096502E">
              <w:rPr>
                <w:sz w:val="16"/>
                <w:szCs w:val="16"/>
              </w:rPr>
              <w:fldChar w:fldCharType="end"/>
            </w:r>
          </w:sdtContent>
        </w:sdt>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16"/>
        <w:szCs w:val="16"/>
      </w:rPr>
      <w:id w:val="628128495"/>
      <w:docPartObj>
        <w:docPartGallery w:val="Page Numbers (Bottom of Page)"/>
        <w:docPartUnique/>
      </w:docPartObj>
    </w:sdtPr>
    <w:sdtContent>
      <w:p w14:paraId="35321F66" w14:textId="0EBACE3B" w:rsidR="00607BE5" w:rsidRPr="0096502E" w:rsidRDefault="00607BE5" w:rsidP="00FB6F6D">
        <w:pPr>
          <w:pStyle w:val="Zpat"/>
          <w:tabs>
            <w:tab w:val="clear" w:pos="9072"/>
            <w:tab w:val="right" w:pos="14034"/>
          </w:tabs>
          <w:rPr>
            <w:sz w:val="16"/>
            <w:szCs w:val="16"/>
          </w:rPr>
        </w:pPr>
        <w:r>
          <w:rPr>
            <w:sz w:val="16"/>
            <w:szCs w:val="16"/>
          </w:rPr>
          <w:t>ČVUT2_DOD1</w:t>
        </w:r>
        <w:r w:rsidRPr="0096502E">
          <w:rPr>
            <w:sz w:val="16"/>
            <w:szCs w:val="16"/>
          </w:rPr>
          <w:tab/>
        </w:r>
        <w:r>
          <w:rPr>
            <w:sz w:val="16"/>
            <w:szCs w:val="16"/>
          </w:rPr>
          <w:tab/>
        </w:r>
        <w:sdt>
          <w:sdtPr>
            <w:rPr>
              <w:sz w:val="16"/>
              <w:szCs w:val="16"/>
            </w:rPr>
            <w:id w:val="-2090913295"/>
            <w:docPartObj>
              <w:docPartGallery w:val="Page Numbers (Bottom of Page)"/>
              <w:docPartUnique/>
            </w:docPartObj>
          </w:sdtPr>
          <w:sdtContent>
            <w:r w:rsidRPr="0096502E">
              <w:rPr>
                <w:sz w:val="16"/>
                <w:szCs w:val="16"/>
              </w:rPr>
              <w:fldChar w:fldCharType="begin"/>
            </w:r>
            <w:r w:rsidRPr="0096502E">
              <w:rPr>
                <w:sz w:val="16"/>
                <w:szCs w:val="16"/>
              </w:rPr>
              <w:instrText>PAGE   \* MERGEFORMAT</w:instrText>
            </w:r>
            <w:r w:rsidRPr="0096502E">
              <w:rPr>
                <w:sz w:val="16"/>
                <w:szCs w:val="16"/>
              </w:rPr>
              <w:fldChar w:fldCharType="separate"/>
            </w:r>
            <w:r>
              <w:rPr>
                <w:noProof/>
                <w:sz w:val="16"/>
                <w:szCs w:val="16"/>
              </w:rPr>
              <w:t>76</w:t>
            </w:r>
            <w:r w:rsidRPr="0096502E">
              <w:rPr>
                <w:sz w:val="16"/>
                <w:szCs w:val="16"/>
              </w:rPr>
              <w:fldChar w:fldCharType="end"/>
            </w:r>
          </w:sdtContent>
        </w:sdt>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16"/>
        <w:szCs w:val="16"/>
      </w:rPr>
      <w:id w:val="1188946497"/>
      <w:docPartObj>
        <w:docPartGallery w:val="Page Numbers (Bottom of Page)"/>
        <w:docPartUnique/>
      </w:docPartObj>
    </w:sdtPr>
    <w:sdtContent>
      <w:p w14:paraId="5758F963" w14:textId="51603AE5" w:rsidR="00607BE5" w:rsidRPr="0096502E" w:rsidRDefault="00607BE5" w:rsidP="0050190D">
        <w:pPr>
          <w:pStyle w:val="Zpat"/>
          <w:jc w:val="right"/>
          <w:rPr>
            <w:sz w:val="16"/>
            <w:szCs w:val="16"/>
          </w:rPr>
        </w:pPr>
        <w:r>
          <w:rPr>
            <w:sz w:val="16"/>
            <w:szCs w:val="16"/>
          </w:rPr>
          <w:t>ČVUT2_DOD1</w:t>
        </w:r>
        <w:r w:rsidRPr="0096502E">
          <w:rPr>
            <w:sz w:val="16"/>
            <w:szCs w:val="16"/>
          </w:rPr>
          <w:tab/>
        </w:r>
        <w:r>
          <w:rPr>
            <w:sz w:val="16"/>
            <w:szCs w:val="16"/>
          </w:rPr>
          <w:tab/>
        </w:r>
        <w:sdt>
          <w:sdtPr>
            <w:rPr>
              <w:sz w:val="16"/>
              <w:szCs w:val="16"/>
            </w:rPr>
            <w:id w:val="1424375605"/>
            <w:docPartObj>
              <w:docPartGallery w:val="Page Numbers (Bottom of Page)"/>
              <w:docPartUnique/>
            </w:docPartObj>
          </w:sdtPr>
          <w:sdtContent>
            <w:r w:rsidRPr="0096502E">
              <w:rPr>
                <w:sz w:val="16"/>
                <w:szCs w:val="16"/>
              </w:rPr>
              <w:fldChar w:fldCharType="begin"/>
            </w:r>
            <w:r w:rsidRPr="0096502E">
              <w:rPr>
                <w:sz w:val="16"/>
                <w:szCs w:val="16"/>
              </w:rPr>
              <w:instrText>PAGE   \* MERGEFORMAT</w:instrText>
            </w:r>
            <w:r w:rsidRPr="0096502E">
              <w:rPr>
                <w:sz w:val="16"/>
                <w:szCs w:val="16"/>
              </w:rPr>
              <w:fldChar w:fldCharType="separate"/>
            </w:r>
            <w:r>
              <w:rPr>
                <w:noProof/>
                <w:sz w:val="16"/>
                <w:szCs w:val="16"/>
              </w:rPr>
              <w:t>85</w:t>
            </w:r>
            <w:r w:rsidRPr="0096502E">
              <w:rPr>
                <w:sz w:val="16"/>
                <w:szCs w:val="16"/>
              </w:rPr>
              <w:fldChar w:fldCharType="end"/>
            </w:r>
          </w:sdtContent>
        </w:sdt>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16"/>
        <w:szCs w:val="16"/>
      </w:rPr>
      <w:id w:val="852386441"/>
      <w:docPartObj>
        <w:docPartGallery w:val="Page Numbers (Bottom of Page)"/>
        <w:docPartUnique/>
      </w:docPartObj>
    </w:sdtPr>
    <w:sdtContent>
      <w:p w14:paraId="6CB3E609" w14:textId="2FD59A62" w:rsidR="00607BE5" w:rsidRPr="0096502E" w:rsidRDefault="00607BE5" w:rsidP="00FB6F6D">
        <w:pPr>
          <w:pStyle w:val="Zpat"/>
          <w:jc w:val="right"/>
          <w:rPr>
            <w:sz w:val="16"/>
            <w:szCs w:val="16"/>
          </w:rPr>
        </w:pPr>
        <w:r>
          <w:rPr>
            <w:sz w:val="16"/>
            <w:szCs w:val="16"/>
          </w:rPr>
          <w:t>ČVUT2_DOD1</w:t>
        </w:r>
        <w:r w:rsidRPr="0096502E">
          <w:rPr>
            <w:sz w:val="16"/>
            <w:szCs w:val="16"/>
          </w:rPr>
          <w:tab/>
        </w:r>
        <w:r>
          <w:rPr>
            <w:sz w:val="16"/>
            <w:szCs w:val="16"/>
          </w:rPr>
          <w:tab/>
        </w:r>
        <w:sdt>
          <w:sdtPr>
            <w:rPr>
              <w:sz w:val="16"/>
              <w:szCs w:val="16"/>
            </w:rPr>
            <w:id w:val="-2053222839"/>
            <w:docPartObj>
              <w:docPartGallery w:val="Page Numbers (Bottom of Page)"/>
              <w:docPartUnique/>
            </w:docPartObj>
          </w:sdtPr>
          <w:sdtContent>
            <w:r w:rsidRPr="0096502E">
              <w:rPr>
                <w:sz w:val="16"/>
                <w:szCs w:val="16"/>
              </w:rPr>
              <w:fldChar w:fldCharType="begin"/>
            </w:r>
            <w:r w:rsidRPr="0096502E">
              <w:rPr>
                <w:sz w:val="16"/>
                <w:szCs w:val="16"/>
              </w:rPr>
              <w:instrText>PAGE   \* MERGEFORMAT</w:instrText>
            </w:r>
            <w:r w:rsidRPr="0096502E">
              <w:rPr>
                <w:sz w:val="16"/>
                <w:szCs w:val="16"/>
              </w:rPr>
              <w:fldChar w:fldCharType="separate"/>
            </w:r>
            <w:r>
              <w:rPr>
                <w:noProof/>
                <w:sz w:val="16"/>
                <w:szCs w:val="16"/>
              </w:rPr>
              <w:t>77</w:t>
            </w:r>
            <w:r w:rsidRPr="0096502E">
              <w:rPr>
                <w:sz w:val="16"/>
                <w:szCs w:val="16"/>
              </w:rPr>
              <w:fldChar w:fldCharType="end"/>
            </w:r>
          </w:sdtContent>
        </w:sdt>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16"/>
        <w:szCs w:val="16"/>
      </w:rPr>
      <w:id w:val="-1763679687"/>
      <w:docPartObj>
        <w:docPartGallery w:val="Page Numbers (Bottom of Page)"/>
        <w:docPartUnique/>
      </w:docPartObj>
    </w:sdtPr>
    <w:sdtContent>
      <w:p w14:paraId="70688274" w14:textId="2FB4888E" w:rsidR="00607BE5" w:rsidRPr="0096502E" w:rsidRDefault="00607BE5" w:rsidP="00FB6F6D">
        <w:pPr>
          <w:pStyle w:val="Zpat"/>
          <w:tabs>
            <w:tab w:val="clear" w:pos="9072"/>
            <w:tab w:val="right" w:pos="14034"/>
          </w:tabs>
          <w:rPr>
            <w:sz w:val="16"/>
            <w:szCs w:val="16"/>
          </w:rPr>
        </w:pPr>
        <w:r>
          <w:rPr>
            <w:sz w:val="16"/>
            <w:szCs w:val="16"/>
          </w:rPr>
          <w:t>ČVUT2_DOD1</w:t>
        </w:r>
        <w:r w:rsidRPr="0096502E">
          <w:rPr>
            <w:sz w:val="16"/>
            <w:szCs w:val="16"/>
          </w:rPr>
          <w:tab/>
        </w:r>
        <w:r>
          <w:rPr>
            <w:sz w:val="16"/>
            <w:szCs w:val="16"/>
          </w:rPr>
          <w:tab/>
        </w:r>
        <w:sdt>
          <w:sdtPr>
            <w:rPr>
              <w:sz w:val="16"/>
              <w:szCs w:val="16"/>
            </w:rPr>
            <w:id w:val="2017720106"/>
            <w:docPartObj>
              <w:docPartGallery w:val="Page Numbers (Bottom of Page)"/>
              <w:docPartUnique/>
            </w:docPartObj>
          </w:sdtPr>
          <w:sdtContent>
            <w:r w:rsidRPr="0096502E">
              <w:rPr>
                <w:sz w:val="16"/>
                <w:szCs w:val="16"/>
              </w:rPr>
              <w:fldChar w:fldCharType="begin"/>
            </w:r>
            <w:r w:rsidRPr="0096502E">
              <w:rPr>
                <w:sz w:val="16"/>
                <w:szCs w:val="16"/>
              </w:rPr>
              <w:instrText>PAGE   \* MERGEFORMAT</w:instrText>
            </w:r>
            <w:r w:rsidRPr="0096502E">
              <w:rPr>
                <w:sz w:val="16"/>
                <w:szCs w:val="16"/>
              </w:rPr>
              <w:fldChar w:fldCharType="separate"/>
            </w:r>
            <w:r>
              <w:rPr>
                <w:noProof/>
                <w:sz w:val="16"/>
                <w:szCs w:val="16"/>
              </w:rPr>
              <w:t>86</w:t>
            </w:r>
            <w:r w:rsidRPr="0096502E">
              <w:rPr>
                <w:sz w:val="16"/>
                <w:szCs w:val="16"/>
              </w:rPr>
              <w:fldChar w:fldCharType="end"/>
            </w:r>
          </w:sdtContent>
        </w:sdt>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5794D6B" w14:textId="77777777" w:rsidR="00C42978" w:rsidRDefault="00C42978" w:rsidP="00D109A3">
      <w:pPr>
        <w:spacing w:after="0" w:line="240" w:lineRule="auto"/>
      </w:pPr>
      <w:r>
        <w:separator/>
      </w:r>
    </w:p>
  </w:footnote>
  <w:footnote w:type="continuationSeparator" w:id="0">
    <w:p w14:paraId="27719305" w14:textId="77777777" w:rsidR="00C42978" w:rsidRDefault="00C42978" w:rsidP="00D109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173202" w14:textId="12CADD9A" w:rsidR="00607BE5" w:rsidRPr="00EF7068" w:rsidRDefault="00607BE5" w:rsidP="00437A00">
    <w:pPr>
      <w:pStyle w:val="Zhlav"/>
      <w:spacing w:before="60"/>
      <w:rPr>
        <w:color w:val="7F7F7F" w:themeColor="text1" w:themeTint="80"/>
        <w:sz w:val="16"/>
        <w:szCs w:val="16"/>
      </w:rPr>
    </w:pPr>
    <w:r>
      <w:rPr>
        <w:rFonts w:cs="Arial"/>
        <w:b/>
        <w:i/>
        <w:noProof/>
        <w:color w:val="808080"/>
        <w:sz w:val="20"/>
        <w:szCs w:val="20"/>
      </w:rPr>
      <w:drawing>
        <wp:anchor distT="0" distB="0" distL="114300" distR="114300" simplePos="0" relativeHeight="251649024" behindDoc="0" locked="0" layoutInCell="1" allowOverlap="1" wp14:anchorId="29631C4F" wp14:editId="33443A12">
          <wp:simplePos x="0" y="0"/>
          <wp:positionH relativeFrom="margin">
            <wp:posOffset>4060825</wp:posOffset>
          </wp:positionH>
          <wp:positionV relativeFrom="margin">
            <wp:posOffset>-568515</wp:posOffset>
          </wp:positionV>
          <wp:extent cx="1697990" cy="405765"/>
          <wp:effectExtent l="0" t="0" r="0" b="0"/>
          <wp:wrapSquare wrapText="bothSides"/>
          <wp:docPr id="2261" name="Obrázek 2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laječka2.JPG"/>
                  <pic:cNvPicPr/>
                </pic:nvPicPr>
                <pic:blipFill>
                  <a:blip r:embed="rId1">
                    <a:extLst>
                      <a:ext uri="{28A0092B-C50C-407E-A947-70E740481C1C}">
                        <a14:useLocalDpi xmlns:a14="http://schemas.microsoft.com/office/drawing/2010/main" val="0"/>
                      </a:ext>
                    </a:extLst>
                  </a:blip>
                  <a:stretch>
                    <a:fillRect/>
                  </a:stretch>
                </pic:blipFill>
                <pic:spPr>
                  <a:xfrm>
                    <a:off x="0" y="0"/>
                    <a:ext cx="1697990" cy="405765"/>
                  </a:xfrm>
                  <a:prstGeom prst="rect">
                    <a:avLst/>
                  </a:prstGeom>
                </pic:spPr>
              </pic:pic>
            </a:graphicData>
          </a:graphic>
          <wp14:sizeRelH relativeFrom="margin">
            <wp14:pctWidth>0</wp14:pctWidth>
          </wp14:sizeRelH>
          <wp14:sizeRelV relativeFrom="margin">
            <wp14:pctHeight>0</wp14:pctHeight>
          </wp14:sizeRelV>
        </wp:anchor>
      </w:drawing>
    </w:r>
    <w:r>
      <w:rPr>
        <w:sz w:val="16"/>
        <w:szCs w:val="16"/>
      </w:rPr>
      <w:t>Dodatek č. 1 ke Smlouvě o energetických službách se zaručeným výsledkem</w:t>
    </w:r>
    <w:r>
      <w:rPr>
        <w:sz w:val="16"/>
        <w:szCs w:val="16"/>
      </w:rPr>
      <w:tab/>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59CCFC" w14:textId="5ED13C97" w:rsidR="00607BE5" w:rsidRPr="00EF7068" w:rsidRDefault="00607BE5" w:rsidP="007B5155">
    <w:pPr>
      <w:pStyle w:val="Zhlav"/>
      <w:tabs>
        <w:tab w:val="clear" w:pos="9072"/>
        <w:tab w:val="right" w:pos="14034"/>
      </w:tabs>
      <w:spacing w:before="60"/>
      <w:rPr>
        <w:color w:val="7F7F7F" w:themeColor="text1" w:themeTint="80"/>
        <w:sz w:val="16"/>
        <w:szCs w:val="16"/>
      </w:rPr>
    </w:pPr>
    <w:r>
      <w:rPr>
        <w:rFonts w:cs="Arial"/>
        <w:b/>
        <w:i/>
        <w:noProof/>
        <w:color w:val="808080"/>
        <w:sz w:val="20"/>
        <w:szCs w:val="20"/>
      </w:rPr>
      <w:drawing>
        <wp:anchor distT="0" distB="0" distL="114300" distR="114300" simplePos="0" relativeHeight="251673600" behindDoc="0" locked="0" layoutInCell="1" allowOverlap="1" wp14:anchorId="79FFC11B" wp14:editId="263EF21A">
          <wp:simplePos x="0" y="0"/>
          <wp:positionH relativeFrom="margin">
            <wp:posOffset>7195185</wp:posOffset>
          </wp:positionH>
          <wp:positionV relativeFrom="margin">
            <wp:posOffset>-581173</wp:posOffset>
          </wp:positionV>
          <wp:extent cx="1697990" cy="405765"/>
          <wp:effectExtent l="0" t="0" r="0" b="0"/>
          <wp:wrapSquare wrapText="bothSides"/>
          <wp:docPr id="2436" name="Obrázek 2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laječka2.JPG"/>
                  <pic:cNvPicPr/>
                </pic:nvPicPr>
                <pic:blipFill>
                  <a:blip r:embed="rId1">
                    <a:extLst>
                      <a:ext uri="{28A0092B-C50C-407E-A947-70E740481C1C}">
                        <a14:useLocalDpi xmlns:a14="http://schemas.microsoft.com/office/drawing/2010/main" val="0"/>
                      </a:ext>
                    </a:extLst>
                  </a:blip>
                  <a:stretch>
                    <a:fillRect/>
                  </a:stretch>
                </pic:blipFill>
                <pic:spPr>
                  <a:xfrm>
                    <a:off x="0" y="0"/>
                    <a:ext cx="1697990" cy="405765"/>
                  </a:xfrm>
                  <a:prstGeom prst="rect">
                    <a:avLst/>
                  </a:prstGeom>
                </pic:spPr>
              </pic:pic>
            </a:graphicData>
          </a:graphic>
          <wp14:sizeRelH relativeFrom="margin">
            <wp14:pctWidth>0</wp14:pctWidth>
          </wp14:sizeRelH>
          <wp14:sizeRelV relativeFrom="margin">
            <wp14:pctHeight>0</wp14:pctHeight>
          </wp14:sizeRelV>
        </wp:anchor>
      </w:drawing>
    </w:r>
    <w:r w:rsidR="00165391" w:rsidRPr="00165391">
      <w:rPr>
        <w:sz w:val="16"/>
        <w:szCs w:val="16"/>
      </w:rPr>
      <w:t xml:space="preserve"> </w:t>
    </w:r>
    <w:r w:rsidR="00165391">
      <w:rPr>
        <w:sz w:val="16"/>
        <w:szCs w:val="16"/>
      </w:rPr>
      <w:t>Dodatek č. 1 ke Smlouvě o energetických službách se zaručeným výsledkem</w:t>
    </w:r>
    <w:r>
      <w:rPr>
        <w:sz w:val="16"/>
        <w:szCs w:val="16"/>
      </w:rPr>
      <w:tab/>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B21968" w14:textId="3A74A1A4" w:rsidR="00607BE5" w:rsidRPr="00EF7068" w:rsidRDefault="00607BE5" w:rsidP="007B5155">
    <w:pPr>
      <w:pStyle w:val="Zhlav"/>
      <w:spacing w:before="60"/>
      <w:rPr>
        <w:color w:val="7F7F7F" w:themeColor="text1" w:themeTint="80"/>
        <w:sz w:val="16"/>
        <w:szCs w:val="16"/>
      </w:rPr>
    </w:pPr>
    <w:r>
      <w:rPr>
        <w:rFonts w:cs="Arial"/>
        <w:b/>
        <w:i/>
        <w:noProof/>
        <w:color w:val="808080"/>
        <w:sz w:val="20"/>
        <w:szCs w:val="20"/>
      </w:rPr>
      <w:drawing>
        <wp:anchor distT="0" distB="0" distL="114300" distR="114300" simplePos="0" relativeHeight="251643904" behindDoc="0" locked="0" layoutInCell="1" allowOverlap="1" wp14:anchorId="13747CB4" wp14:editId="57DAA6A9">
          <wp:simplePos x="0" y="0"/>
          <wp:positionH relativeFrom="margin">
            <wp:posOffset>4060825</wp:posOffset>
          </wp:positionH>
          <wp:positionV relativeFrom="margin">
            <wp:posOffset>-568515</wp:posOffset>
          </wp:positionV>
          <wp:extent cx="1697990" cy="405765"/>
          <wp:effectExtent l="0" t="0" r="0" b="0"/>
          <wp:wrapSquare wrapText="bothSides"/>
          <wp:docPr id="2437" name="Obrázek 2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laječka2.JPG"/>
                  <pic:cNvPicPr/>
                </pic:nvPicPr>
                <pic:blipFill>
                  <a:blip r:embed="rId1">
                    <a:extLst>
                      <a:ext uri="{28A0092B-C50C-407E-A947-70E740481C1C}">
                        <a14:useLocalDpi xmlns:a14="http://schemas.microsoft.com/office/drawing/2010/main" val="0"/>
                      </a:ext>
                    </a:extLst>
                  </a:blip>
                  <a:stretch>
                    <a:fillRect/>
                  </a:stretch>
                </pic:blipFill>
                <pic:spPr>
                  <a:xfrm>
                    <a:off x="0" y="0"/>
                    <a:ext cx="1697990" cy="405765"/>
                  </a:xfrm>
                  <a:prstGeom prst="rect">
                    <a:avLst/>
                  </a:prstGeom>
                </pic:spPr>
              </pic:pic>
            </a:graphicData>
          </a:graphic>
          <wp14:sizeRelH relativeFrom="margin">
            <wp14:pctWidth>0</wp14:pctWidth>
          </wp14:sizeRelH>
          <wp14:sizeRelV relativeFrom="margin">
            <wp14:pctHeight>0</wp14:pctHeight>
          </wp14:sizeRelV>
        </wp:anchor>
      </w:drawing>
    </w:r>
    <w:r w:rsidR="00165391" w:rsidRPr="00165391">
      <w:rPr>
        <w:sz w:val="16"/>
        <w:szCs w:val="16"/>
      </w:rPr>
      <w:t xml:space="preserve"> </w:t>
    </w:r>
    <w:r w:rsidR="00165391">
      <w:rPr>
        <w:sz w:val="16"/>
        <w:szCs w:val="16"/>
      </w:rPr>
      <w:t>Dodatek č. 1 ke Smlouvě o energetických službách se zaručeným výsledkem</w:t>
    </w:r>
    <w:r>
      <w:rPr>
        <w:sz w:val="16"/>
        <w:szCs w:val="16"/>
      </w:rPr>
      <w:tab/>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5299EF" w14:textId="6015AC3A" w:rsidR="00607BE5" w:rsidRPr="00EF7068" w:rsidRDefault="00607BE5" w:rsidP="007B5155">
    <w:pPr>
      <w:pStyle w:val="Zhlav"/>
      <w:spacing w:before="60"/>
      <w:rPr>
        <w:color w:val="7F7F7F" w:themeColor="text1" w:themeTint="80"/>
        <w:sz w:val="16"/>
        <w:szCs w:val="16"/>
      </w:rPr>
    </w:pPr>
    <w:r>
      <w:rPr>
        <w:rFonts w:cs="Arial"/>
        <w:b/>
        <w:i/>
        <w:noProof/>
        <w:color w:val="808080"/>
        <w:sz w:val="20"/>
        <w:szCs w:val="20"/>
      </w:rPr>
      <w:drawing>
        <wp:anchor distT="0" distB="0" distL="114300" distR="114300" simplePos="0" relativeHeight="251642880" behindDoc="0" locked="0" layoutInCell="1" allowOverlap="1" wp14:anchorId="26ED0524" wp14:editId="7A388BB7">
          <wp:simplePos x="0" y="0"/>
          <wp:positionH relativeFrom="margin">
            <wp:posOffset>4060825</wp:posOffset>
          </wp:positionH>
          <wp:positionV relativeFrom="margin">
            <wp:posOffset>-568515</wp:posOffset>
          </wp:positionV>
          <wp:extent cx="1697990" cy="405765"/>
          <wp:effectExtent l="0" t="0" r="0" b="0"/>
          <wp:wrapSquare wrapText="bothSides"/>
          <wp:docPr id="2438" name="Obrázek 2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laječka2.JPG"/>
                  <pic:cNvPicPr/>
                </pic:nvPicPr>
                <pic:blipFill>
                  <a:blip r:embed="rId1">
                    <a:extLst>
                      <a:ext uri="{28A0092B-C50C-407E-A947-70E740481C1C}">
                        <a14:useLocalDpi xmlns:a14="http://schemas.microsoft.com/office/drawing/2010/main" val="0"/>
                      </a:ext>
                    </a:extLst>
                  </a:blip>
                  <a:stretch>
                    <a:fillRect/>
                  </a:stretch>
                </pic:blipFill>
                <pic:spPr>
                  <a:xfrm>
                    <a:off x="0" y="0"/>
                    <a:ext cx="1697990" cy="405765"/>
                  </a:xfrm>
                  <a:prstGeom prst="rect">
                    <a:avLst/>
                  </a:prstGeom>
                </pic:spPr>
              </pic:pic>
            </a:graphicData>
          </a:graphic>
          <wp14:sizeRelH relativeFrom="margin">
            <wp14:pctWidth>0</wp14:pctWidth>
          </wp14:sizeRelH>
          <wp14:sizeRelV relativeFrom="margin">
            <wp14:pctHeight>0</wp14:pctHeight>
          </wp14:sizeRelV>
        </wp:anchor>
      </w:drawing>
    </w:r>
    <w:r w:rsidR="00165391" w:rsidRPr="00165391">
      <w:rPr>
        <w:sz w:val="16"/>
        <w:szCs w:val="16"/>
      </w:rPr>
      <w:t xml:space="preserve"> </w:t>
    </w:r>
    <w:r w:rsidR="00165391">
      <w:rPr>
        <w:sz w:val="16"/>
        <w:szCs w:val="16"/>
      </w:rPr>
      <w:t>Dodatek č. 1 ke Smlouvě o energetických službách se zaručeným výsledkem</w:t>
    </w:r>
    <w:r>
      <w:rPr>
        <w:sz w:val="16"/>
        <w:szCs w:val="16"/>
      </w:rPr>
      <w:tab/>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B70F86" w14:textId="45A3BCCB" w:rsidR="00607BE5" w:rsidRPr="00EF7068" w:rsidRDefault="00607BE5" w:rsidP="007B5155">
    <w:pPr>
      <w:pStyle w:val="Zhlav"/>
      <w:tabs>
        <w:tab w:val="clear" w:pos="9072"/>
        <w:tab w:val="right" w:pos="14034"/>
      </w:tabs>
      <w:spacing w:before="60"/>
      <w:rPr>
        <w:color w:val="7F7F7F" w:themeColor="text1" w:themeTint="80"/>
        <w:sz w:val="16"/>
        <w:szCs w:val="16"/>
      </w:rPr>
    </w:pPr>
    <w:r>
      <w:rPr>
        <w:rFonts w:cs="Arial"/>
        <w:b/>
        <w:i/>
        <w:noProof/>
        <w:color w:val="808080"/>
        <w:sz w:val="20"/>
        <w:szCs w:val="20"/>
      </w:rPr>
      <w:drawing>
        <wp:anchor distT="0" distB="0" distL="114300" distR="114300" simplePos="0" relativeHeight="251674624" behindDoc="0" locked="0" layoutInCell="1" allowOverlap="1" wp14:anchorId="6A256633" wp14:editId="6654E204">
          <wp:simplePos x="0" y="0"/>
          <wp:positionH relativeFrom="margin">
            <wp:posOffset>7195185</wp:posOffset>
          </wp:positionH>
          <wp:positionV relativeFrom="margin">
            <wp:posOffset>-581173</wp:posOffset>
          </wp:positionV>
          <wp:extent cx="1697990" cy="405765"/>
          <wp:effectExtent l="0" t="0" r="0" b="0"/>
          <wp:wrapSquare wrapText="bothSides"/>
          <wp:docPr id="2439" name="Obrázek 2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laječka2.JPG"/>
                  <pic:cNvPicPr/>
                </pic:nvPicPr>
                <pic:blipFill>
                  <a:blip r:embed="rId1">
                    <a:extLst>
                      <a:ext uri="{28A0092B-C50C-407E-A947-70E740481C1C}">
                        <a14:useLocalDpi xmlns:a14="http://schemas.microsoft.com/office/drawing/2010/main" val="0"/>
                      </a:ext>
                    </a:extLst>
                  </a:blip>
                  <a:stretch>
                    <a:fillRect/>
                  </a:stretch>
                </pic:blipFill>
                <pic:spPr>
                  <a:xfrm>
                    <a:off x="0" y="0"/>
                    <a:ext cx="1697990" cy="405765"/>
                  </a:xfrm>
                  <a:prstGeom prst="rect">
                    <a:avLst/>
                  </a:prstGeom>
                </pic:spPr>
              </pic:pic>
            </a:graphicData>
          </a:graphic>
          <wp14:sizeRelH relativeFrom="margin">
            <wp14:pctWidth>0</wp14:pctWidth>
          </wp14:sizeRelH>
          <wp14:sizeRelV relativeFrom="margin">
            <wp14:pctHeight>0</wp14:pctHeight>
          </wp14:sizeRelV>
        </wp:anchor>
      </w:drawing>
    </w:r>
    <w:r w:rsidR="00165391" w:rsidRPr="00165391">
      <w:rPr>
        <w:sz w:val="16"/>
        <w:szCs w:val="16"/>
      </w:rPr>
      <w:t xml:space="preserve"> </w:t>
    </w:r>
    <w:r w:rsidR="00165391">
      <w:rPr>
        <w:sz w:val="16"/>
        <w:szCs w:val="16"/>
      </w:rPr>
      <w:t>Dodatek č. 1 ke Smlouvě o energetických službách se zaručeným výsledkem</w:t>
    </w:r>
    <w:r>
      <w:rPr>
        <w:sz w:val="16"/>
        <w:szCs w:val="16"/>
      </w:rPr>
      <w:tab/>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005280" w14:textId="7D4853A3" w:rsidR="00607BE5" w:rsidRPr="00EF7068" w:rsidRDefault="00607BE5" w:rsidP="007B5155">
    <w:pPr>
      <w:pStyle w:val="Zhlav"/>
      <w:spacing w:before="60"/>
      <w:rPr>
        <w:color w:val="7F7F7F" w:themeColor="text1" w:themeTint="80"/>
        <w:sz w:val="16"/>
        <w:szCs w:val="16"/>
      </w:rPr>
    </w:pPr>
    <w:r>
      <w:rPr>
        <w:rFonts w:cs="Arial"/>
        <w:b/>
        <w:i/>
        <w:noProof/>
        <w:color w:val="808080"/>
        <w:sz w:val="20"/>
        <w:szCs w:val="20"/>
      </w:rPr>
      <w:drawing>
        <wp:anchor distT="0" distB="0" distL="114300" distR="114300" simplePos="0" relativeHeight="251645952" behindDoc="0" locked="0" layoutInCell="1" allowOverlap="1" wp14:anchorId="0FB70117" wp14:editId="616F9B14">
          <wp:simplePos x="0" y="0"/>
          <wp:positionH relativeFrom="margin">
            <wp:posOffset>4060825</wp:posOffset>
          </wp:positionH>
          <wp:positionV relativeFrom="margin">
            <wp:posOffset>-568515</wp:posOffset>
          </wp:positionV>
          <wp:extent cx="1697990" cy="405765"/>
          <wp:effectExtent l="0" t="0" r="0" b="0"/>
          <wp:wrapSquare wrapText="bothSides"/>
          <wp:docPr id="2440" name="Obrázek 2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laječka2.JPG"/>
                  <pic:cNvPicPr/>
                </pic:nvPicPr>
                <pic:blipFill>
                  <a:blip r:embed="rId1">
                    <a:extLst>
                      <a:ext uri="{28A0092B-C50C-407E-A947-70E740481C1C}">
                        <a14:useLocalDpi xmlns:a14="http://schemas.microsoft.com/office/drawing/2010/main" val="0"/>
                      </a:ext>
                    </a:extLst>
                  </a:blip>
                  <a:stretch>
                    <a:fillRect/>
                  </a:stretch>
                </pic:blipFill>
                <pic:spPr>
                  <a:xfrm>
                    <a:off x="0" y="0"/>
                    <a:ext cx="1697990" cy="405765"/>
                  </a:xfrm>
                  <a:prstGeom prst="rect">
                    <a:avLst/>
                  </a:prstGeom>
                </pic:spPr>
              </pic:pic>
            </a:graphicData>
          </a:graphic>
          <wp14:sizeRelH relativeFrom="margin">
            <wp14:pctWidth>0</wp14:pctWidth>
          </wp14:sizeRelH>
          <wp14:sizeRelV relativeFrom="margin">
            <wp14:pctHeight>0</wp14:pctHeight>
          </wp14:sizeRelV>
        </wp:anchor>
      </w:drawing>
    </w:r>
    <w:r w:rsidR="00165391" w:rsidRPr="00165391">
      <w:rPr>
        <w:sz w:val="16"/>
        <w:szCs w:val="16"/>
      </w:rPr>
      <w:t xml:space="preserve"> </w:t>
    </w:r>
    <w:r w:rsidR="00165391">
      <w:rPr>
        <w:sz w:val="16"/>
        <w:szCs w:val="16"/>
      </w:rPr>
      <w:t>Dodatek č. 1 ke Smlouvě o energetických službách se zaručeným výsledkem</w:t>
    </w:r>
    <w:r>
      <w:rPr>
        <w:sz w:val="16"/>
        <w:szCs w:val="16"/>
      </w:rPr>
      <w:tab/>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BB898D" w14:textId="76492B20" w:rsidR="00607BE5" w:rsidRPr="00EF7068" w:rsidRDefault="00607BE5" w:rsidP="007B5155">
    <w:pPr>
      <w:pStyle w:val="Zhlav"/>
      <w:spacing w:before="60"/>
      <w:rPr>
        <w:color w:val="7F7F7F" w:themeColor="text1" w:themeTint="80"/>
        <w:sz w:val="16"/>
        <w:szCs w:val="16"/>
      </w:rPr>
    </w:pPr>
    <w:r>
      <w:rPr>
        <w:rFonts w:cs="Arial"/>
        <w:b/>
        <w:i/>
        <w:noProof/>
        <w:color w:val="808080"/>
        <w:sz w:val="20"/>
        <w:szCs w:val="20"/>
      </w:rPr>
      <w:drawing>
        <wp:anchor distT="0" distB="0" distL="114300" distR="114300" simplePos="0" relativeHeight="251644928" behindDoc="0" locked="0" layoutInCell="1" allowOverlap="1" wp14:anchorId="0A2B1211" wp14:editId="119D3020">
          <wp:simplePos x="0" y="0"/>
          <wp:positionH relativeFrom="margin">
            <wp:posOffset>4060825</wp:posOffset>
          </wp:positionH>
          <wp:positionV relativeFrom="margin">
            <wp:posOffset>-568515</wp:posOffset>
          </wp:positionV>
          <wp:extent cx="1697990" cy="405765"/>
          <wp:effectExtent l="0" t="0" r="0" b="0"/>
          <wp:wrapSquare wrapText="bothSides"/>
          <wp:docPr id="2441" name="Obrázek 2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laječka2.JPG"/>
                  <pic:cNvPicPr/>
                </pic:nvPicPr>
                <pic:blipFill>
                  <a:blip r:embed="rId1">
                    <a:extLst>
                      <a:ext uri="{28A0092B-C50C-407E-A947-70E740481C1C}">
                        <a14:useLocalDpi xmlns:a14="http://schemas.microsoft.com/office/drawing/2010/main" val="0"/>
                      </a:ext>
                    </a:extLst>
                  </a:blip>
                  <a:stretch>
                    <a:fillRect/>
                  </a:stretch>
                </pic:blipFill>
                <pic:spPr>
                  <a:xfrm>
                    <a:off x="0" y="0"/>
                    <a:ext cx="1697990" cy="405765"/>
                  </a:xfrm>
                  <a:prstGeom prst="rect">
                    <a:avLst/>
                  </a:prstGeom>
                </pic:spPr>
              </pic:pic>
            </a:graphicData>
          </a:graphic>
          <wp14:sizeRelH relativeFrom="margin">
            <wp14:pctWidth>0</wp14:pctWidth>
          </wp14:sizeRelH>
          <wp14:sizeRelV relativeFrom="margin">
            <wp14:pctHeight>0</wp14:pctHeight>
          </wp14:sizeRelV>
        </wp:anchor>
      </w:drawing>
    </w:r>
    <w:r w:rsidR="00165391" w:rsidRPr="00165391">
      <w:rPr>
        <w:sz w:val="16"/>
        <w:szCs w:val="16"/>
      </w:rPr>
      <w:t xml:space="preserve"> </w:t>
    </w:r>
    <w:r w:rsidR="00165391">
      <w:rPr>
        <w:sz w:val="16"/>
        <w:szCs w:val="16"/>
      </w:rPr>
      <w:t>Dodatek č. 1 ke Smlouvě o energetických službách se zaručeným výsledkem</w:t>
    </w:r>
    <w:r>
      <w:rPr>
        <w:sz w:val="16"/>
        <w:szCs w:val="16"/>
      </w:rPr>
      <w:tab/>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D0F843" w14:textId="23E8A45F" w:rsidR="00607BE5" w:rsidRPr="00EF7068" w:rsidRDefault="00607BE5" w:rsidP="004C02C3">
    <w:pPr>
      <w:pStyle w:val="Zhlav"/>
      <w:tabs>
        <w:tab w:val="clear" w:pos="9072"/>
        <w:tab w:val="right" w:pos="14034"/>
      </w:tabs>
      <w:spacing w:before="60"/>
      <w:rPr>
        <w:color w:val="7F7F7F" w:themeColor="text1" w:themeTint="80"/>
        <w:sz w:val="16"/>
        <w:szCs w:val="16"/>
      </w:rPr>
    </w:pPr>
    <w:r>
      <w:rPr>
        <w:rFonts w:cs="Arial"/>
        <w:b/>
        <w:i/>
        <w:noProof/>
        <w:color w:val="808080"/>
        <w:sz w:val="20"/>
        <w:szCs w:val="20"/>
      </w:rPr>
      <w:drawing>
        <wp:anchor distT="0" distB="0" distL="114300" distR="114300" simplePos="0" relativeHeight="251653120" behindDoc="0" locked="0" layoutInCell="1" allowOverlap="1" wp14:anchorId="50D0E6F9" wp14:editId="564BF7A4">
          <wp:simplePos x="0" y="0"/>
          <wp:positionH relativeFrom="margin">
            <wp:posOffset>7195185</wp:posOffset>
          </wp:positionH>
          <wp:positionV relativeFrom="margin">
            <wp:posOffset>-581173</wp:posOffset>
          </wp:positionV>
          <wp:extent cx="1697990" cy="405765"/>
          <wp:effectExtent l="0" t="0" r="0" b="0"/>
          <wp:wrapSquare wrapText="bothSides"/>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laječka2.JPG"/>
                  <pic:cNvPicPr/>
                </pic:nvPicPr>
                <pic:blipFill>
                  <a:blip r:embed="rId1">
                    <a:extLst>
                      <a:ext uri="{28A0092B-C50C-407E-A947-70E740481C1C}">
                        <a14:useLocalDpi xmlns:a14="http://schemas.microsoft.com/office/drawing/2010/main" val="0"/>
                      </a:ext>
                    </a:extLst>
                  </a:blip>
                  <a:stretch>
                    <a:fillRect/>
                  </a:stretch>
                </pic:blipFill>
                <pic:spPr>
                  <a:xfrm>
                    <a:off x="0" y="0"/>
                    <a:ext cx="1697990" cy="405765"/>
                  </a:xfrm>
                  <a:prstGeom prst="rect">
                    <a:avLst/>
                  </a:prstGeom>
                </pic:spPr>
              </pic:pic>
            </a:graphicData>
          </a:graphic>
          <wp14:sizeRelH relativeFrom="margin">
            <wp14:pctWidth>0</wp14:pctWidth>
          </wp14:sizeRelH>
          <wp14:sizeRelV relativeFrom="margin">
            <wp14:pctHeight>0</wp14:pctHeight>
          </wp14:sizeRelV>
        </wp:anchor>
      </w:drawing>
    </w:r>
    <w:r w:rsidR="00165391" w:rsidRPr="00165391">
      <w:rPr>
        <w:sz w:val="16"/>
        <w:szCs w:val="16"/>
      </w:rPr>
      <w:t xml:space="preserve"> </w:t>
    </w:r>
    <w:r w:rsidR="00165391">
      <w:rPr>
        <w:sz w:val="16"/>
        <w:szCs w:val="16"/>
      </w:rPr>
      <w:t>Dodatek č. 1 ke Smlouvě o energetických službách se zaručeným výsledkem</w:t>
    </w:r>
    <w:r>
      <w:rPr>
        <w:sz w:val="16"/>
        <w:szCs w:val="16"/>
      </w:rPr>
      <w:tab/>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F6E9FE" w14:textId="3A898A4D" w:rsidR="00607BE5" w:rsidRPr="00EF7068" w:rsidRDefault="00607BE5" w:rsidP="007B5155">
    <w:pPr>
      <w:pStyle w:val="Zhlav"/>
      <w:tabs>
        <w:tab w:val="clear" w:pos="9072"/>
        <w:tab w:val="right" w:pos="14034"/>
      </w:tabs>
      <w:spacing w:before="60"/>
      <w:rPr>
        <w:color w:val="7F7F7F" w:themeColor="text1" w:themeTint="80"/>
        <w:sz w:val="16"/>
        <w:szCs w:val="16"/>
      </w:rPr>
    </w:pPr>
    <w:r>
      <w:rPr>
        <w:rFonts w:cs="Arial"/>
        <w:b/>
        <w:i/>
        <w:noProof/>
        <w:color w:val="808080"/>
        <w:sz w:val="20"/>
        <w:szCs w:val="20"/>
      </w:rPr>
      <w:drawing>
        <wp:anchor distT="0" distB="0" distL="114300" distR="114300" simplePos="0" relativeHeight="251655168" behindDoc="0" locked="0" layoutInCell="1" allowOverlap="1" wp14:anchorId="6AABCBC0" wp14:editId="3B683B60">
          <wp:simplePos x="0" y="0"/>
          <wp:positionH relativeFrom="margin">
            <wp:posOffset>7195185</wp:posOffset>
          </wp:positionH>
          <wp:positionV relativeFrom="margin">
            <wp:posOffset>-581173</wp:posOffset>
          </wp:positionV>
          <wp:extent cx="1697990" cy="405765"/>
          <wp:effectExtent l="0" t="0" r="0" b="0"/>
          <wp:wrapSquare wrapText="bothSides"/>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laječka2.JPG"/>
                  <pic:cNvPicPr/>
                </pic:nvPicPr>
                <pic:blipFill>
                  <a:blip r:embed="rId1">
                    <a:extLst>
                      <a:ext uri="{28A0092B-C50C-407E-A947-70E740481C1C}">
                        <a14:useLocalDpi xmlns:a14="http://schemas.microsoft.com/office/drawing/2010/main" val="0"/>
                      </a:ext>
                    </a:extLst>
                  </a:blip>
                  <a:stretch>
                    <a:fillRect/>
                  </a:stretch>
                </pic:blipFill>
                <pic:spPr>
                  <a:xfrm>
                    <a:off x="0" y="0"/>
                    <a:ext cx="1697990" cy="405765"/>
                  </a:xfrm>
                  <a:prstGeom prst="rect">
                    <a:avLst/>
                  </a:prstGeom>
                </pic:spPr>
              </pic:pic>
            </a:graphicData>
          </a:graphic>
          <wp14:sizeRelH relativeFrom="margin">
            <wp14:pctWidth>0</wp14:pctWidth>
          </wp14:sizeRelH>
          <wp14:sizeRelV relativeFrom="margin">
            <wp14:pctHeight>0</wp14:pctHeight>
          </wp14:sizeRelV>
        </wp:anchor>
      </w:drawing>
    </w:r>
    <w:r w:rsidR="00165391" w:rsidRPr="00165391">
      <w:rPr>
        <w:sz w:val="16"/>
        <w:szCs w:val="16"/>
      </w:rPr>
      <w:t xml:space="preserve"> </w:t>
    </w:r>
    <w:r w:rsidR="00165391">
      <w:rPr>
        <w:sz w:val="16"/>
        <w:szCs w:val="16"/>
      </w:rPr>
      <w:t>Dodatek č. 1 ke Smlouvě o energetických službách se zaručeným výsledkem</w:t>
    </w:r>
    <w:r>
      <w:rPr>
        <w:sz w:val="16"/>
        <w:szCs w:val="16"/>
      </w:rPr>
      <w:tab/>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FFF9CA" w14:textId="29AA370D" w:rsidR="00607BE5" w:rsidRPr="00EF7068" w:rsidRDefault="00607BE5" w:rsidP="00951004">
    <w:pPr>
      <w:pStyle w:val="Zhlav"/>
      <w:tabs>
        <w:tab w:val="left" w:pos="5909"/>
      </w:tabs>
      <w:spacing w:before="60"/>
      <w:rPr>
        <w:color w:val="7F7F7F" w:themeColor="text1" w:themeTint="80"/>
        <w:sz w:val="16"/>
        <w:szCs w:val="16"/>
      </w:rPr>
    </w:pPr>
    <w:r>
      <w:rPr>
        <w:rFonts w:cs="Arial"/>
        <w:b/>
        <w:i/>
        <w:noProof/>
        <w:color w:val="808080"/>
        <w:sz w:val="20"/>
        <w:szCs w:val="20"/>
      </w:rPr>
      <w:drawing>
        <wp:anchor distT="0" distB="0" distL="114300" distR="114300" simplePos="0" relativeHeight="251650048" behindDoc="0" locked="0" layoutInCell="1" allowOverlap="1" wp14:anchorId="33CB3F70" wp14:editId="28BAA1D3">
          <wp:simplePos x="0" y="0"/>
          <wp:positionH relativeFrom="margin">
            <wp:posOffset>4060825</wp:posOffset>
          </wp:positionH>
          <wp:positionV relativeFrom="margin">
            <wp:posOffset>-568515</wp:posOffset>
          </wp:positionV>
          <wp:extent cx="1697990" cy="405765"/>
          <wp:effectExtent l="0" t="0" r="0" b="0"/>
          <wp:wrapSquare wrapText="bothSides"/>
          <wp:docPr id="2443" name="Obrázek 2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laječka2.JPG"/>
                  <pic:cNvPicPr/>
                </pic:nvPicPr>
                <pic:blipFill>
                  <a:blip r:embed="rId1">
                    <a:extLst>
                      <a:ext uri="{28A0092B-C50C-407E-A947-70E740481C1C}">
                        <a14:useLocalDpi xmlns:a14="http://schemas.microsoft.com/office/drawing/2010/main" val="0"/>
                      </a:ext>
                    </a:extLst>
                  </a:blip>
                  <a:stretch>
                    <a:fillRect/>
                  </a:stretch>
                </pic:blipFill>
                <pic:spPr>
                  <a:xfrm>
                    <a:off x="0" y="0"/>
                    <a:ext cx="1697990" cy="405765"/>
                  </a:xfrm>
                  <a:prstGeom prst="rect">
                    <a:avLst/>
                  </a:prstGeom>
                </pic:spPr>
              </pic:pic>
            </a:graphicData>
          </a:graphic>
          <wp14:sizeRelH relativeFrom="margin">
            <wp14:pctWidth>0</wp14:pctWidth>
          </wp14:sizeRelH>
          <wp14:sizeRelV relativeFrom="margin">
            <wp14:pctHeight>0</wp14:pctHeight>
          </wp14:sizeRelV>
        </wp:anchor>
      </w:drawing>
    </w:r>
    <w:r w:rsidR="00165391" w:rsidRPr="00165391">
      <w:rPr>
        <w:sz w:val="16"/>
        <w:szCs w:val="16"/>
      </w:rPr>
      <w:t xml:space="preserve"> </w:t>
    </w:r>
    <w:r w:rsidR="00165391">
      <w:rPr>
        <w:sz w:val="16"/>
        <w:szCs w:val="16"/>
      </w:rPr>
      <w:t>Dodatek č. 1 ke Smlouvě o energetických službách se zaručeným výsledkem</w:t>
    </w:r>
    <w:r>
      <w:rPr>
        <w:sz w:val="16"/>
        <w:szCs w:val="16"/>
      </w:rPr>
      <w:tab/>
    </w:r>
    <w:r>
      <w:rPr>
        <w:sz w:val="16"/>
        <w:szCs w:val="16"/>
      </w:rPr>
      <w:tab/>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457190" w14:textId="17027E69" w:rsidR="00607BE5" w:rsidRPr="00EF7068" w:rsidRDefault="00607BE5" w:rsidP="007B5155">
    <w:pPr>
      <w:pStyle w:val="Zhlav"/>
      <w:spacing w:before="60"/>
      <w:rPr>
        <w:color w:val="7F7F7F" w:themeColor="text1" w:themeTint="80"/>
        <w:sz w:val="16"/>
        <w:szCs w:val="16"/>
      </w:rPr>
    </w:pPr>
    <w:r>
      <w:rPr>
        <w:rFonts w:cs="Arial"/>
        <w:b/>
        <w:i/>
        <w:noProof/>
        <w:color w:val="808080"/>
        <w:sz w:val="20"/>
        <w:szCs w:val="20"/>
      </w:rPr>
      <w:drawing>
        <wp:anchor distT="0" distB="0" distL="114300" distR="114300" simplePos="0" relativeHeight="251646976" behindDoc="0" locked="0" layoutInCell="1" allowOverlap="1" wp14:anchorId="14E2D3E4" wp14:editId="1ADEEE3A">
          <wp:simplePos x="0" y="0"/>
          <wp:positionH relativeFrom="margin">
            <wp:posOffset>4060825</wp:posOffset>
          </wp:positionH>
          <wp:positionV relativeFrom="margin">
            <wp:posOffset>-568515</wp:posOffset>
          </wp:positionV>
          <wp:extent cx="1697990" cy="405765"/>
          <wp:effectExtent l="0" t="0" r="0" b="0"/>
          <wp:wrapSquare wrapText="bothSides"/>
          <wp:docPr id="2444" name="Obrázek 2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laječka2.JPG"/>
                  <pic:cNvPicPr/>
                </pic:nvPicPr>
                <pic:blipFill>
                  <a:blip r:embed="rId1">
                    <a:extLst>
                      <a:ext uri="{28A0092B-C50C-407E-A947-70E740481C1C}">
                        <a14:useLocalDpi xmlns:a14="http://schemas.microsoft.com/office/drawing/2010/main" val="0"/>
                      </a:ext>
                    </a:extLst>
                  </a:blip>
                  <a:stretch>
                    <a:fillRect/>
                  </a:stretch>
                </pic:blipFill>
                <pic:spPr>
                  <a:xfrm>
                    <a:off x="0" y="0"/>
                    <a:ext cx="1697990" cy="405765"/>
                  </a:xfrm>
                  <a:prstGeom prst="rect">
                    <a:avLst/>
                  </a:prstGeom>
                </pic:spPr>
              </pic:pic>
            </a:graphicData>
          </a:graphic>
          <wp14:sizeRelH relativeFrom="margin">
            <wp14:pctWidth>0</wp14:pctWidth>
          </wp14:sizeRelH>
          <wp14:sizeRelV relativeFrom="margin">
            <wp14:pctHeight>0</wp14:pctHeight>
          </wp14:sizeRelV>
        </wp:anchor>
      </w:drawing>
    </w:r>
    <w:r w:rsidR="00165391" w:rsidRPr="00165391">
      <w:rPr>
        <w:sz w:val="16"/>
        <w:szCs w:val="16"/>
      </w:rPr>
      <w:t xml:space="preserve"> </w:t>
    </w:r>
    <w:r w:rsidR="00165391">
      <w:rPr>
        <w:sz w:val="16"/>
        <w:szCs w:val="16"/>
      </w:rPr>
      <w:t>Dodatek č. 1 ke Smlouvě o energetických službách se zaručeným výsledkem</w:t>
    </w:r>
    <w:r>
      <w:rPr>
        <w:sz w:val="16"/>
        <w:szCs w:val="16"/>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C4DCF4" w14:textId="7F482A32" w:rsidR="00607BE5" w:rsidRPr="00EF7068" w:rsidRDefault="00607BE5" w:rsidP="00437A00">
    <w:pPr>
      <w:pStyle w:val="Zhlav"/>
      <w:tabs>
        <w:tab w:val="clear" w:pos="9072"/>
        <w:tab w:val="right" w:pos="14034"/>
      </w:tabs>
      <w:spacing w:before="60"/>
      <w:rPr>
        <w:color w:val="7F7F7F" w:themeColor="text1" w:themeTint="80"/>
        <w:sz w:val="16"/>
        <w:szCs w:val="16"/>
      </w:rPr>
    </w:pPr>
    <w:r>
      <w:rPr>
        <w:rFonts w:cs="Arial"/>
        <w:b/>
        <w:i/>
        <w:noProof/>
        <w:color w:val="808080"/>
        <w:sz w:val="20"/>
        <w:szCs w:val="20"/>
      </w:rPr>
      <w:drawing>
        <wp:anchor distT="0" distB="0" distL="114300" distR="114300" simplePos="0" relativeHeight="251654144" behindDoc="0" locked="0" layoutInCell="1" allowOverlap="1" wp14:anchorId="294F477B" wp14:editId="5B748726">
          <wp:simplePos x="0" y="0"/>
          <wp:positionH relativeFrom="margin">
            <wp:posOffset>7195820</wp:posOffset>
          </wp:positionH>
          <wp:positionV relativeFrom="margin">
            <wp:posOffset>-568135</wp:posOffset>
          </wp:positionV>
          <wp:extent cx="1697990" cy="405765"/>
          <wp:effectExtent l="0" t="0" r="0" b="0"/>
          <wp:wrapSquare wrapText="bothSides"/>
          <wp:docPr id="2266" name="Obrázek 2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laječka2.JPG"/>
                  <pic:cNvPicPr/>
                </pic:nvPicPr>
                <pic:blipFill>
                  <a:blip r:embed="rId1">
                    <a:extLst>
                      <a:ext uri="{28A0092B-C50C-407E-A947-70E740481C1C}">
                        <a14:useLocalDpi xmlns:a14="http://schemas.microsoft.com/office/drawing/2010/main" val="0"/>
                      </a:ext>
                    </a:extLst>
                  </a:blip>
                  <a:stretch>
                    <a:fillRect/>
                  </a:stretch>
                </pic:blipFill>
                <pic:spPr>
                  <a:xfrm>
                    <a:off x="0" y="0"/>
                    <a:ext cx="1697990" cy="405765"/>
                  </a:xfrm>
                  <a:prstGeom prst="rect">
                    <a:avLst/>
                  </a:prstGeom>
                </pic:spPr>
              </pic:pic>
            </a:graphicData>
          </a:graphic>
          <wp14:sizeRelH relativeFrom="margin">
            <wp14:pctWidth>0</wp14:pctWidth>
          </wp14:sizeRelH>
          <wp14:sizeRelV relativeFrom="margin">
            <wp14:pctHeight>0</wp14:pctHeight>
          </wp14:sizeRelV>
        </wp:anchor>
      </w:drawing>
    </w:r>
    <w:r w:rsidR="00165391" w:rsidRPr="00165391">
      <w:rPr>
        <w:sz w:val="16"/>
        <w:szCs w:val="16"/>
      </w:rPr>
      <w:t xml:space="preserve"> </w:t>
    </w:r>
    <w:r w:rsidR="00165391">
      <w:rPr>
        <w:sz w:val="16"/>
        <w:szCs w:val="16"/>
      </w:rPr>
      <w:t>Dodatek č. 1 ke Smlouvě o energetických službách se zaručeným výsledkem</w:t>
    </w:r>
    <w:r>
      <w:rPr>
        <w:sz w:val="16"/>
        <w:szCs w:val="16"/>
      </w:rPr>
      <w:tab/>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BBBB52" w14:textId="333D443D" w:rsidR="00607BE5" w:rsidRPr="00EF7068" w:rsidRDefault="00607BE5" w:rsidP="00951004">
    <w:pPr>
      <w:pStyle w:val="Zhlav"/>
      <w:tabs>
        <w:tab w:val="clear" w:pos="9072"/>
        <w:tab w:val="right" w:pos="14034"/>
      </w:tabs>
      <w:spacing w:before="60"/>
      <w:rPr>
        <w:color w:val="7F7F7F" w:themeColor="text1" w:themeTint="80"/>
        <w:sz w:val="16"/>
        <w:szCs w:val="16"/>
      </w:rPr>
    </w:pPr>
    <w:r>
      <w:rPr>
        <w:rFonts w:cs="Arial"/>
        <w:b/>
        <w:i/>
        <w:noProof/>
        <w:color w:val="808080"/>
        <w:sz w:val="20"/>
        <w:szCs w:val="20"/>
      </w:rPr>
      <w:drawing>
        <wp:anchor distT="0" distB="0" distL="114300" distR="114300" simplePos="0" relativeHeight="251651072" behindDoc="0" locked="0" layoutInCell="1" allowOverlap="1" wp14:anchorId="710E20B6" wp14:editId="7565E0FD">
          <wp:simplePos x="0" y="0"/>
          <wp:positionH relativeFrom="margin">
            <wp:posOffset>7195185</wp:posOffset>
          </wp:positionH>
          <wp:positionV relativeFrom="margin">
            <wp:posOffset>-581173</wp:posOffset>
          </wp:positionV>
          <wp:extent cx="1697990" cy="405765"/>
          <wp:effectExtent l="0" t="0" r="0" b="0"/>
          <wp:wrapSquare wrapText="bothSides"/>
          <wp:docPr id="67" name="Obráze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laječka2.JPG"/>
                  <pic:cNvPicPr/>
                </pic:nvPicPr>
                <pic:blipFill>
                  <a:blip r:embed="rId1">
                    <a:extLst>
                      <a:ext uri="{28A0092B-C50C-407E-A947-70E740481C1C}">
                        <a14:useLocalDpi xmlns:a14="http://schemas.microsoft.com/office/drawing/2010/main" val="0"/>
                      </a:ext>
                    </a:extLst>
                  </a:blip>
                  <a:stretch>
                    <a:fillRect/>
                  </a:stretch>
                </pic:blipFill>
                <pic:spPr>
                  <a:xfrm>
                    <a:off x="0" y="0"/>
                    <a:ext cx="1697990" cy="405765"/>
                  </a:xfrm>
                  <a:prstGeom prst="rect">
                    <a:avLst/>
                  </a:prstGeom>
                </pic:spPr>
              </pic:pic>
            </a:graphicData>
          </a:graphic>
          <wp14:sizeRelH relativeFrom="margin">
            <wp14:pctWidth>0</wp14:pctWidth>
          </wp14:sizeRelH>
          <wp14:sizeRelV relativeFrom="margin">
            <wp14:pctHeight>0</wp14:pctHeight>
          </wp14:sizeRelV>
        </wp:anchor>
      </w:drawing>
    </w:r>
    <w:r w:rsidR="00165391" w:rsidRPr="00165391">
      <w:rPr>
        <w:sz w:val="16"/>
        <w:szCs w:val="16"/>
      </w:rPr>
      <w:t xml:space="preserve"> </w:t>
    </w:r>
    <w:r w:rsidR="00165391">
      <w:rPr>
        <w:sz w:val="16"/>
        <w:szCs w:val="16"/>
      </w:rPr>
      <w:t>Dodatek č. 1 ke Smlouvě o energetických službách se zaručeným výsledkem</w:t>
    </w:r>
    <w:r>
      <w:rPr>
        <w:sz w:val="16"/>
        <w:szCs w:val="16"/>
      </w:rPr>
      <w:tab/>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4F95AB" w14:textId="44D7C286" w:rsidR="00607BE5" w:rsidRPr="00EF7068" w:rsidRDefault="00607BE5" w:rsidP="007B5155">
    <w:pPr>
      <w:pStyle w:val="Zhlav"/>
      <w:tabs>
        <w:tab w:val="clear" w:pos="9072"/>
        <w:tab w:val="right" w:pos="14034"/>
      </w:tabs>
      <w:spacing w:before="60"/>
      <w:rPr>
        <w:color w:val="7F7F7F" w:themeColor="text1" w:themeTint="80"/>
        <w:sz w:val="16"/>
        <w:szCs w:val="16"/>
      </w:rPr>
    </w:pPr>
    <w:r>
      <w:rPr>
        <w:rFonts w:cs="Arial"/>
        <w:b/>
        <w:i/>
        <w:noProof/>
        <w:color w:val="808080"/>
        <w:sz w:val="20"/>
        <w:szCs w:val="20"/>
      </w:rPr>
      <w:drawing>
        <wp:anchor distT="0" distB="0" distL="114300" distR="114300" simplePos="0" relativeHeight="251656192" behindDoc="0" locked="0" layoutInCell="1" allowOverlap="1" wp14:anchorId="37EF1EA6" wp14:editId="60753368">
          <wp:simplePos x="0" y="0"/>
          <wp:positionH relativeFrom="margin">
            <wp:posOffset>7195185</wp:posOffset>
          </wp:positionH>
          <wp:positionV relativeFrom="margin">
            <wp:posOffset>-581173</wp:posOffset>
          </wp:positionV>
          <wp:extent cx="1697990" cy="405765"/>
          <wp:effectExtent l="0" t="0" r="0" b="0"/>
          <wp:wrapSquare wrapText="bothSides"/>
          <wp:docPr id="2445" name="Obrázek 2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laječka2.JPG"/>
                  <pic:cNvPicPr/>
                </pic:nvPicPr>
                <pic:blipFill>
                  <a:blip r:embed="rId1">
                    <a:extLst>
                      <a:ext uri="{28A0092B-C50C-407E-A947-70E740481C1C}">
                        <a14:useLocalDpi xmlns:a14="http://schemas.microsoft.com/office/drawing/2010/main" val="0"/>
                      </a:ext>
                    </a:extLst>
                  </a:blip>
                  <a:stretch>
                    <a:fillRect/>
                  </a:stretch>
                </pic:blipFill>
                <pic:spPr>
                  <a:xfrm>
                    <a:off x="0" y="0"/>
                    <a:ext cx="1697990" cy="405765"/>
                  </a:xfrm>
                  <a:prstGeom prst="rect">
                    <a:avLst/>
                  </a:prstGeom>
                </pic:spPr>
              </pic:pic>
            </a:graphicData>
          </a:graphic>
          <wp14:sizeRelH relativeFrom="margin">
            <wp14:pctWidth>0</wp14:pctWidth>
          </wp14:sizeRelH>
          <wp14:sizeRelV relativeFrom="margin">
            <wp14:pctHeight>0</wp14:pctHeight>
          </wp14:sizeRelV>
        </wp:anchor>
      </w:drawing>
    </w:r>
    <w:r w:rsidR="00165391" w:rsidRPr="00165391">
      <w:rPr>
        <w:sz w:val="16"/>
        <w:szCs w:val="16"/>
      </w:rPr>
      <w:t xml:space="preserve"> </w:t>
    </w:r>
    <w:r w:rsidR="00165391">
      <w:rPr>
        <w:sz w:val="16"/>
        <w:szCs w:val="16"/>
      </w:rPr>
      <w:t>Dodatek č. 1 ke Smlouvě o energetických službách se zaručeným výsledkem</w:t>
    </w:r>
    <w:r>
      <w:rPr>
        <w:sz w:val="16"/>
        <w:szCs w:val="16"/>
      </w:rPr>
      <w:tab/>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B809D6" w14:textId="5C8417FF" w:rsidR="00607BE5" w:rsidRPr="00EF7068" w:rsidRDefault="00607BE5" w:rsidP="007B5155">
    <w:pPr>
      <w:pStyle w:val="Zhlav"/>
      <w:spacing w:before="60"/>
      <w:rPr>
        <w:color w:val="7F7F7F" w:themeColor="text1" w:themeTint="80"/>
        <w:sz w:val="16"/>
        <w:szCs w:val="16"/>
      </w:rPr>
    </w:pPr>
    <w:r>
      <w:rPr>
        <w:rFonts w:cs="Arial"/>
        <w:b/>
        <w:i/>
        <w:noProof/>
        <w:color w:val="808080"/>
        <w:sz w:val="20"/>
        <w:szCs w:val="20"/>
      </w:rPr>
      <w:drawing>
        <wp:anchor distT="0" distB="0" distL="114300" distR="114300" simplePos="0" relativeHeight="251657216" behindDoc="0" locked="0" layoutInCell="1" allowOverlap="1" wp14:anchorId="654D93DF" wp14:editId="0B421365">
          <wp:simplePos x="0" y="0"/>
          <wp:positionH relativeFrom="margin">
            <wp:posOffset>4060825</wp:posOffset>
          </wp:positionH>
          <wp:positionV relativeFrom="margin">
            <wp:posOffset>-568515</wp:posOffset>
          </wp:positionV>
          <wp:extent cx="1697990" cy="405765"/>
          <wp:effectExtent l="0" t="0" r="0" b="0"/>
          <wp:wrapSquare wrapText="bothSides"/>
          <wp:docPr id="2446" name="Obrázek 2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laječka2.JPG"/>
                  <pic:cNvPicPr/>
                </pic:nvPicPr>
                <pic:blipFill>
                  <a:blip r:embed="rId1">
                    <a:extLst>
                      <a:ext uri="{28A0092B-C50C-407E-A947-70E740481C1C}">
                        <a14:useLocalDpi xmlns:a14="http://schemas.microsoft.com/office/drawing/2010/main" val="0"/>
                      </a:ext>
                    </a:extLst>
                  </a:blip>
                  <a:stretch>
                    <a:fillRect/>
                  </a:stretch>
                </pic:blipFill>
                <pic:spPr>
                  <a:xfrm>
                    <a:off x="0" y="0"/>
                    <a:ext cx="1697990" cy="405765"/>
                  </a:xfrm>
                  <a:prstGeom prst="rect">
                    <a:avLst/>
                  </a:prstGeom>
                </pic:spPr>
              </pic:pic>
            </a:graphicData>
          </a:graphic>
          <wp14:sizeRelH relativeFrom="margin">
            <wp14:pctWidth>0</wp14:pctWidth>
          </wp14:sizeRelH>
          <wp14:sizeRelV relativeFrom="margin">
            <wp14:pctHeight>0</wp14:pctHeight>
          </wp14:sizeRelV>
        </wp:anchor>
      </w:drawing>
    </w:r>
    <w:r w:rsidR="00165391" w:rsidRPr="00165391">
      <w:rPr>
        <w:sz w:val="16"/>
        <w:szCs w:val="16"/>
      </w:rPr>
      <w:t xml:space="preserve"> </w:t>
    </w:r>
    <w:r w:rsidR="00165391">
      <w:rPr>
        <w:sz w:val="16"/>
        <w:szCs w:val="16"/>
      </w:rPr>
      <w:t>Dodatek č. 1 ke Smlouvě o energetických službách se zaručeným výsledkem</w:t>
    </w:r>
    <w:r>
      <w:rPr>
        <w:sz w:val="16"/>
        <w:szCs w:val="16"/>
      </w:rPr>
      <w:tab/>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6A580A" w14:textId="67AF3584" w:rsidR="00607BE5" w:rsidRPr="00EF7068" w:rsidRDefault="00607BE5" w:rsidP="007B5155">
    <w:pPr>
      <w:pStyle w:val="Zhlav"/>
      <w:spacing w:before="60"/>
      <w:rPr>
        <w:color w:val="7F7F7F" w:themeColor="text1" w:themeTint="80"/>
        <w:sz w:val="16"/>
        <w:szCs w:val="16"/>
      </w:rPr>
    </w:pPr>
    <w:r>
      <w:rPr>
        <w:rFonts w:cs="Arial"/>
        <w:b/>
        <w:i/>
        <w:noProof/>
        <w:color w:val="808080"/>
        <w:sz w:val="20"/>
        <w:szCs w:val="20"/>
      </w:rPr>
      <w:drawing>
        <wp:anchor distT="0" distB="0" distL="114300" distR="114300" simplePos="0" relativeHeight="251648000" behindDoc="0" locked="0" layoutInCell="1" allowOverlap="1" wp14:anchorId="5AADE060" wp14:editId="00EED1C7">
          <wp:simplePos x="0" y="0"/>
          <wp:positionH relativeFrom="margin">
            <wp:posOffset>4060825</wp:posOffset>
          </wp:positionH>
          <wp:positionV relativeFrom="margin">
            <wp:posOffset>-568515</wp:posOffset>
          </wp:positionV>
          <wp:extent cx="1697990" cy="405765"/>
          <wp:effectExtent l="0" t="0" r="0" b="0"/>
          <wp:wrapSquare wrapText="bothSides"/>
          <wp:docPr id="2447" name="Obrázek 2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laječka2.JPG"/>
                  <pic:cNvPicPr/>
                </pic:nvPicPr>
                <pic:blipFill>
                  <a:blip r:embed="rId1">
                    <a:extLst>
                      <a:ext uri="{28A0092B-C50C-407E-A947-70E740481C1C}">
                        <a14:useLocalDpi xmlns:a14="http://schemas.microsoft.com/office/drawing/2010/main" val="0"/>
                      </a:ext>
                    </a:extLst>
                  </a:blip>
                  <a:stretch>
                    <a:fillRect/>
                  </a:stretch>
                </pic:blipFill>
                <pic:spPr>
                  <a:xfrm>
                    <a:off x="0" y="0"/>
                    <a:ext cx="1697990" cy="405765"/>
                  </a:xfrm>
                  <a:prstGeom prst="rect">
                    <a:avLst/>
                  </a:prstGeom>
                </pic:spPr>
              </pic:pic>
            </a:graphicData>
          </a:graphic>
          <wp14:sizeRelH relativeFrom="margin">
            <wp14:pctWidth>0</wp14:pctWidth>
          </wp14:sizeRelH>
          <wp14:sizeRelV relativeFrom="margin">
            <wp14:pctHeight>0</wp14:pctHeight>
          </wp14:sizeRelV>
        </wp:anchor>
      </w:drawing>
    </w:r>
    <w:r w:rsidR="00165391" w:rsidRPr="00165391">
      <w:rPr>
        <w:sz w:val="16"/>
        <w:szCs w:val="16"/>
      </w:rPr>
      <w:t xml:space="preserve"> </w:t>
    </w:r>
    <w:r w:rsidR="00165391">
      <w:rPr>
        <w:sz w:val="16"/>
        <w:szCs w:val="16"/>
      </w:rPr>
      <w:t>Dodatek č. 1 ke Smlouvě o energetických službách se zaručeným výsledkem</w:t>
    </w:r>
    <w:r>
      <w:rPr>
        <w:sz w:val="16"/>
        <w:szCs w:val="16"/>
      </w:rPr>
      <w:tab/>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CB12A9" w14:textId="570C2344" w:rsidR="00607BE5" w:rsidRPr="00EF7068" w:rsidRDefault="00607BE5" w:rsidP="00876BD2">
    <w:pPr>
      <w:pStyle w:val="Zhlav"/>
      <w:tabs>
        <w:tab w:val="clear" w:pos="9072"/>
        <w:tab w:val="right" w:pos="14034"/>
      </w:tabs>
      <w:spacing w:before="60"/>
      <w:rPr>
        <w:color w:val="7F7F7F" w:themeColor="text1" w:themeTint="80"/>
        <w:sz w:val="16"/>
        <w:szCs w:val="16"/>
      </w:rPr>
    </w:pPr>
    <w:r>
      <w:rPr>
        <w:rFonts w:cs="Arial"/>
        <w:b/>
        <w:i/>
        <w:noProof/>
        <w:color w:val="808080"/>
        <w:sz w:val="20"/>
        <w:szCs w:val="20"/>
      </w:rPr>
      <w:drawing>
        <wp:anchor distT="0" distB="0" distL="114300" distR="114300" simplePos="0" relativeHeight="251662336" behindDoc="0" locked="0" layoutInCell="1" allowOverlap="1" wp14:anchorId="2797B42A" wp14:editId="64F268BA">
          <wp:simplePos x="0" y="0"/>
          <wp:positionH relativeFrom="margin">
            <wp:posOffset>7195185</wp:posOffset>
          </wp:positionH>
          <wp:positionV relativeFrom="margin">
            <wp:posOffset>-581173</wp:posOffset>
          </wp:positionV>
          <wp:extent cx="1697990" cy="405765"/>
          <wp:effectExtent l="0" t="0" r="0" b="0"/>
          <wp:wrapSquare wrapText="bothSides"/>
          <wp:docPr id="83" name="Obráze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laječka2.JPG"/>
                  <pic:cNvPicPr/>
                </pic:nvPicPr>
                <pic:blipFill>
                  <a:blip r:embed="rId1">
                    <a:extLst>
                      <a:ext uri="{28A0092B-C50C-407E-A947-70E740481C1C}">
                        <a14:useLocalDpi xmlns:a14="http://schemas.microsoft.com/office/drawing/2010/main" val="0"/>
                      </a:ext>
                    </a:extLst>
                  </a:blip>
                  <a:stretch>
                    <a:fillRect/>
                  </a:stretch>
                </pic:blipFill>
                <pic:spPr>
                  <a:xfrm>
                    <a:off x="0" y="0"/>
                    <a:ext cx="1697990" cy="405765"/>
                  </a:xfrm>
                  <a:prstGeom prst="rect">
                    <a:avLst/>
                  </a:prstGeom>
                </pic:spPr>
              </pic:pic>
            </a:graphicData>
          </a:graphic>
          <wp14:sizeRelH relativeFrom="margin">
            <wp14:pctWidth>0</wp14:pctWidth>
          </wp14:sizeRelH>
          <wp14:sizeRelV relativeFrom="margin">
            <wp14:pctHeight>0</wp14:pctHeight>
          </wp14:sizeRelV>
        </wp:anchor>
      </w:drawing>
    </w:r>
    <w:r w:rsidR="00165391" w:rsidRPr="00165391">
      <w:rPr>
        <w:sz w:val="16"/>
        <w:szCs w:val="16"/>
      </w:rPr>
      <w:t xml:space="preserve"> </w:t>
    </w:r>
    <w:r w:rsidR="00165391">
      <w:rPr>
        <w:sz w:val="16"/>
        <w:szCs w:val="16"/>
      </w:rPr>
      <w:t>Dodatek č. 1 ke Smlouvě o energetických službách se zaručeným výsledkem</w:t>
    </w:r>
    <w:r>
      <w:rPr>
        <w:sz w:val="16"/>
        <w:szCs w:val="16"/>
      </w:rPr>
      <w:tab/>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789B43" w14:textId="19ADEA4E" w:rsidR="00607BE5" w:rsidRPr="00EF7068" w:rsidRDefault="00607BE5" w:rsidP="007B5155">
    <w:pPr>
      <w:pStyle w:val="Zhlav"/>
      <w:tabs>
        <w:tab w:val="clear" w:pos="9072"/>
        <w:tab w:val="right" w:pos="14034"/>
      </w:tabs>
      <w:spacing w:before="60"/>
      <w:rPr>
        <w:color w:val="7F7F7F" w:themeColor="text1" w:themeTint="80"/>
        <w:sz w:val="16"/>
        <w:szCs w:val="16"/>
      </w:rPr>
    </w:pPr>
    <w:r>
      <w:rPr>
        <w:rFonts w:cs="Arial"/>
        <w:b/>
        <w:i/>
        <w:noProof/>
        <w:color w:val="808080"/>
        <w:sz w:val="20"/>
        <w:szCs w:val="20"/>
      </w:rPr>
      <w:drawing>
        <wp:anchor distT="0" distB="0" distL="114300" distR="114300" simplePos="0" relativeHeight="251663360" behindDoc="0" locked="0" layoutInCell="1" allowOverlap="1" wp14:anchorId="332CC3DF" wp14:editId="42A89292">
          <wp:simplePos x="0" y="0"/>
          <wp:positionH relativeFrom="margin">
            <wp:posOffset>7195185</wp:posOffset>
          </wp:positionH>
          <wp:positionV relativeFrom="margin">
            <wp:posOffset>-581173</wp:posOffset>
          </wp:positionV>
          <wp:extent cx="1697990" cy="405765"/>
          <wp:effectExtent l="0" t="0" r="0" b="0"/>
          <wp:wrapSquare wrapText="bothSides"/>
          <wp:docPr id="2448" name="Obrázek 2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laječka2.JPG"/>
                  <pic:cNvPicPr/>
                </pic:nvPicPr>
                <pic:blipFill>
                  <a:blip r:embed="rId1">
                    <a:extLst>
                      <a:ext uri="{28A0092B-C50C-407E-A947-70E740481C1C}">
                        <a14:useLocalDpi xmlns:a14="http://schemas.microsoft.com/office/drawing/2010/main" val="0"/>
                      </a:ext>
                    </a:extLst>
                  </a:blip>
                  <a:stretch>
                    <a:fillRect/>
                  </a:stretch>
                </pic:blipFill>
                <pic:spPr>
                  <a:xfrm>
                    <a:off x="0" y="0"/>
                    <a:ext cx="1697990" cy="405765"/>
                  </a:xfrm>
                  <a:prstGeom prst="rect">
                    <a:avLst/>
                  </a:prstGeom>
                </pic:spPr>
              </pic:pic>
            </a:graphicData>
          </a:graphic>
          <wp14:sizeRelH relativeFrom="margin">
            <wp14:pctWidth>0</wp14:pctWidth>
          </wp14:sizeRelH>
          <wp14:sizeRelV relativeFrom="margin">
            <wp14:pctHeight>0</wp14:pctHeight>
          </wp14:sizeRelV>
        </wp:anchor>
      </w:drawing>
    </w:r>
    <w:r w:rsidR="00165391" w:rsidRPr="00165391">
      <w:rPr>
        <w:sz w:val="16"/>
        <w:szCs w:val="16"/>
      </w:rPr>
      <w:t xml:space="preserve"> </w:t>
    </w:r>
    <w:r w:rsidR="00165391">
      <w:rPr>
        <w:sz w:val="16"/>
        <w:szCs w:val="16"/>
      </w:rPr>
      <w:t>Dodatek č. 1 ke Smlouvě o energetických službách se zaručeným výsledkem</w:t>
    </w:r>
    <w:r>
      <w:rPr>
        <w:sz w:val="16"/>
        <w:szCs w:val="16"/>
      </w:rPr>
      <w:tab/>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B72D02" w14:textId="3943735F" w:rsidR="00607BE5" w:rsidRPr="00EF7068" w:rsidRDefault="00607BE5" w:rsidP="007B5155">
    <w:pPr>
      <w:pStyle w:val="Zhlav"/>
      <w:spacing w:before="60"/>
      <w:rPr>
        <w:color w:val="7F7F7F" w:themeColor="text1" w:themeTint="80"/>
        <w:sz w:val="16"/>
        <w:szCs w:val="16"/>
      </w:rPr>
    </w:pPr>
    <w:r>
      <w:rPr>
        <w:rFonts w:cs="Arial"/>
        <w:b/>
        <w:i/>
        <w:noProof/>
        <w:color w:val="808080"/>
        <w:sz w:val="20"/>
        <w:szCs w:val="20"/>
      </w:rPr>
      <w:drawing>
        <wp:anchor distT="0" distB="0" distL="114300" distR="114300" simplePos="0" relativeHeight="251664384" behindDoc="0" locked="0" layoutInCell="1" allowOverlap="1" wp14:anchorId="1149FF32" wp14:editId="580BB8AA">
          <wp:simplePos x="0" y="0"/>
          <wp:positionH relativeFrom="margin">
            <wp:posOffset>4060825</wp:posOffset>
          </wp:positionH>
          <wp:positionV relativeFrom="margin">
            <wp:posOffset>-568515</wp:posOffset>
          </wp:positionV>
          <wp:extent cx="1697990" cy="405765"/>
          <wp:effectExtent l="0" t="0" r="0" b="0"/>
          <wp:wrapSquare wrapText="bothSides"/>
          <wp:docPr id="2449" name="Obrázek 2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laječka2.JPG"/>
                  <pic:cNvPicPr/>
                </pic:nvPicPr>
                <pic:blipFill>
                  <a:blip r:embed="rId1">
                    <a:extLst>
                      <a:ext uri="{28A0092B-C50C-407E-A947-70E740481C1C}">
                        <a14:useLocalDpi xmlns:a14="http://schemas.microsoft.com/office/drawing/2010/main" val="0"/>
                      </a:ext>
                    </a:extLst>
                  </a:blip>
                  <a:stretch>
                    <a:fillRect/>
                  </a:stretch>
                </pic:blipFill>
                <pic:spPr>
                  <a:xfrm>
                    <a:off x="0" y="0"/>
                    <a:ext cx="1697990" cy="405765"/>
                  </a:xfrm>
                  <a:prstGeom prst="rect">
                    <a:avLst/>
                  </a:prstGeom>
                </pic:spPr>
              </pic:pic>
            </a:graphicData>
          </a:graphic>
          <wp14:sizeRelH relativeFrom="margin">
            <wp14:pctWidth>0</wp14:pctWidth>
          </wp14:sizeRelH>
          <wp14:sizeRelV relativeFrom="margin">
            <wp14:pctHeight>0</wp14:pctHeight>
          </wp14:sizeRelV>
        </wp:anchor>
      </w:drawing>
    </w:r>
    <w:r w:rsidR="00165391" w:rsidRPr="00165391">
      <w:rPr>
        <w:sz w:val="16"/>
        <w:szCs w:val="16"/>
      </w:rPr>
      <w:t xml:space="preserve"> </w:t>
    </w:r>
    <w:r w:rsidR="00165391">
      <w:rPr>
        <w:sz w:val="16"/>
        <w:szCs w:val="16"/>
      </w:rPr>
      <w:t>Dodatek č. 1 ke Smlouvě o energetických službách se zaručeným výsledkem</w:t>
    </w:r>
    <w:r>
      <w:rPr>
        <w:sz w:val="16"/>
        <w:szCs w:val="16"/>
      </w:rPr>
      <w:tab/>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53CC02" w14:textId="1BF0F360" w:rsidR="00607BE5" w:rsidRPr="00EF7068" w:rsidRDefault="00607BE5" w:rsidP="007B5155">
    <w:pPr>
      <w:pStyle w:val="Zhlav"/>
      <w:spacing w:before="60"/>
      <w:rPr>
        <w:color w:val="7F7F7F" w:themeColor="text1" w:themeTint="80"/>
        <w:sz w:val="16"/>
        <w:szCs w:val="16"/>
      </w:rPr>
    </w:pPr>
    <w:r>
      <w:rPr>
        <w:rFonts w:cs="Arial"/>
        <w:b/>
        <w:i/>
        <w:noProof/>
        <w:color w:val="808080"/>
        <w:sz w:val="20"/>
        <w:szCs w:val="20"/>
      </w:rPr>
      <w:drawing>
        <wp:anchor distT="0" distB="0" distL="114300" distR="114300" simplePos="0" relativeHeight="251661312" behindDoc="0" locked="0" layoutInCell="1" allowOverlap="1" wp14:anchorId="68C3CABA" wp14:editId="54B8327D">
          <wp:simplePos x="0" y="0"/>
          <wp:positionH relativeFrom="margin">
            <wp:posOffset>4060825</wp:posOffset>
          </wp:positionH>
          <wp:positionV relativeFrom="margin">
            <wp:posOffset>-568515</wp:posOffset>
          </wp:positionV>
          <wp:extent cx="1697990" cy="405765"/>
          <wp:effectExtent l="0" t="0" r="0" b="0"/>
          <wp:wrapSquare wrapText="bothSides"/>
          <wp:docPr id="2450" name="Obrázek 2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laječka2.JPG"/>
                  <pic:cNvPicPr/>
                </pic:nvPicPr>
                <pic:blipFill>
                  <a:blip r:embed="rId1">
                    <a:extLst>
                      <a:ext uri="{28A0092B-C50C-407E-A947-70E740481C1C}">
                        <a14:useLocalDpi xmlns:a14="http://schemas.microsoft.com/office/drawing/2010/main" val="0"/>
                      </a:ext>
                    </a:extLst>
                  </a:blip>
                  <a:stretch>
                    <a:fillRect/>
                  </a:stretch>
                </pic:blipFill>
                <pic:spPr>
                  <a:xfrm>
                    <a:off x="0" y="0"/>
                    <a:ext cx="1697990" cy="405765"/>
                  </a:xfrm>
                  <a:prstGeom prst="rect">
                    <a:avLst/>
                  </a:prstGeom>
                </pic:spPr>
              </pic:pic>
            </a:graphicData>
          </a:graphic>
          <wp14:sizeRelH relativeFrom="margin">
            <wp14:pctWidth>0</wp14:pctWidth>
          </wp14:sizeRelH>
          <wp14:sizeRelV relativeFrom="margin">
            <wp14:pctHeight>0</wp14:pctHeight>
          </wp14:sizeRelV>
        </wp:anchor>
      </w:drawing>
    </w:r>
    <w:r w:rsidR="00165391" w:rsidRPr="00165391">
      <w:rPr>
        <w:sz w:val="16"/>
        <w:szCs w:val="16"/>
      </w:rPr>
      <w:t xml:space="preserve"> </w:t>
    </w:r>
    <w:r w:rsidR="00165391">
      <w:rPr>
        <w:sz w:val="16"/>
        <w:szCs w:val="16"/>
      </w:rPr>
      <w:t>Dodatek č. 1 ke Smlouvě o energetických službách se zaručeným výsledkem</w:t>
    </w:r>
    <w:r>
      <w:rPr>
        <w:sz w:val="16"/>
        <w:szCs w:val="16"/>
      </w:rPr>
      <w:tab/>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B8A70B" w14:textId="1FCCF295" w:rsidR="00607BE5" w:rsidRPr="00EF7068" w:rsidRDefault="00607BE5" w:rsidP="007B5155">
    <w:pPr>
      <w:pStyle w:val="Zhlav"/>
      <w:tabs>
        <w:tab w:val="clear" w:pos="9072"/>
        <w:tab w:val="right" w:pos="14034"/>
      </w:tabs>
      <w:spacing w:before="60"/>
      <w:rPr>
        <w:color w:val="7F7F7F" w:themeColor="text1" w:themeTint="80"/>
        <w:sz w:val="16"/>
        <w:szCs w:val="16"/>
      </w:rPr>
    </w:pPr>
    <w:r>
      <w:rPr>
        <w:rFonts w:cs="Arial"/>
        <w:b/>
        <w:i/>
        <w:noProof/>
        <w:color w:val="808080"/>
        <w:sz w:val="20"/>
        <w:szCs w:val="20"/>
      </w:rPr>
      <w:drawing>
        <wp:anchor distT="0" distB="0" distL="114300" distR="114300" simplePos="0" relativeHeight="251675648" behindDoc="0" locked="0" layoutInCell="1" allowOverlap="1" wp14:anchorId="0BE272A9" wp14:editId="3975D25B">
          <wp:simplePos x="0" y="0"/>
          <wp:positionH relativeFrom="margin">
            <wp:posOffset>7195185</wp:posOffset>
          </wp:positionH>
          <wp:positionV relativeFrom="margin">
            <wp:posOffset>-581173</wp:posOffset>
          </wp:positionV>
          <wp:extent cx="1697990" cy="405765"/>
          <wp:effectExtent l="0" t="0" r="0" b="0"/>
          <wp:wrapSquare wrapText="bothSides"/>
          <wp:docPr id="2451" name="Obrázek 2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laječka2.JPG"/>
                  <pic:cNvPicPr/>
                </pic:nvPicPr>
                <pic:blipFill>
                  <a:blip r:embed="rId1">
                    <a:extLst>
                      <a:ext uri="{28A0092B-C50C-407E-A947-70E740481C1C}">
                        <a14:useLocalDpi xmlns:a14="http://schemas.microsoft.com/office/drawing/2010/main" val="0"/>
                      </a:ext>
                    </a:extLst>
                  </a:blip>
                  <a:stretch>
                    <a:fillRect/>
                  </a:stretch>
                </pic:blipFill>
                <pic:spPr>
                  <a:xfrm>
                    <a:off x="0" y="0"/>
                    <a:ext cx="1697990" cy="405765"/>
                  </a:xfrm>
                  <a:prstGeom prst="rect">
                    <a:avLst/>
                  </a:prstGeom>
                </pic:spPr>
              </pic:pic>
            </a:graphicData>
          </a:graphic>
          <wp14:sizeRelH relativeFrom="margin">
            <wp14:pctWidth>0</wp14:pctWidth>
          </wp14:sizeRelH>
          <wp14:sizeRelV relativeFrom="margin">
            <wp14:pctHeight>0</wp14:pctHeight>
          </wp14:sizeRelV>
        </wp:anchor>
      </w:drawing>
    </w:r>
    <w:r w:rsidR="00165391" w:rsidRPr="00165391">
      <w:rPr>
        <w:sz w:val="16"/>
        <w:szCs w:val="16"/>
      </w:rPr>
      <w:t xml:space="preserve"> </w:t>
    </w:r>
    <w:r w:rsidR="00165391">
      <w:rPr>
        <w:sz w:val="16"/>
        <w:szCs w:val="16"/>
      </w:rPr>
      <w:t>Dodatek č. 1 ke Smlouvě o energetických službách se zaručeným výsledkem</w:t>
    </w:r>
    <w:r>
      <w:rPr>
        <w:sz w:val="16"/>
        <w:szCs w:val="16"/>
      </w:rPr>
      <w:tab/>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1E3B4A" w14:textId="371010F2" w:rsidR="00607BE5" w:rsidRPr="00EF7068" w:rsidRDefault="00607BE5" w:rsidP="007B5155">
    <w:pPr>
      <w:pStyle w:val="Zhlav"/>
      <w:spacing w:before="60"/>
      <w:rPr>
        <w:color w:val="7F7F7F" w:themeColor="text1" w:themeTint="80"/>
        <w:sz w:val="16"/>
        <w:szCs w:val="16"/>
      </w:rPr>
    </w:pPr>
    <w:r>
      <w:rPr>
        <w:rFonts w:cs="Arial"/>
        <w:b/>
        <w:i/>
        <w:noProof/>
        <w:color w:val="808080"/>
        <w:sz w:val="20"/>
        <w:szCs w:val="20"/>
      </w:rPr>
      <w:drawing>
        <wp:anchor distT="0" distB="0" distL="114300" distR="114300" simplePos="0" relativeHeight="251669504" behindDoc="0" locked="0" layoutInCell="1" allowOverlap="1" wp14:anchorId="2DA9EEC1" wp14:editId="7813CAF1">
          <wp:simplePos x="0" y="0"/>
          <wp:positionH relativeFrom="margin">
            <wp:posOffset>4060825</wp:posOffset>
          </wp:positionH>
          <wp:positionV relativeFrom="margin">
            <wp:posOffset>-568515</wp:posOffset>
          </wp:positionV>
          <wp:extent cx="1697990" cy="405765"/>
          <wp:effectExtent l="0" t="0" r="0" b="0"/>
          <wp:wrapSquare wrapText="bothSides"/>
          <wp:docPr id="2452" name="Obrázek 2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laječka2.JPG"/>
                  <pic:cNvPicPr/>
                </pic:nvPicPr>
                <pic:blipFill>
                  <a:blip r:embed="rId1">
                    <a:extLst>
                      <a:ext uri="{28A0092B-C50C-407E-A947-70E740481C1C}">
                        <a14:useLocalDpi xmlns:a14="http://schemas.microsoft.com/office/drawing/2010/main" val="0"/>
                      </a:ext>
                    </a:extLst>
                  </a:blip>
                  <a:stretch>
                    <a:fillRect/>
                  </a:stretch>
                </pic:blipFill>
                <pic:spPr>
                  <a:xfrm>
                    <a:off x="0" y="0"/>
                    <a:ext cx="1697990" cy="405765"/>
                  </a:xfrm>
                  <a:prstGeom prst="rect">
                    <a:avLst/>
                  </a:prstGeom>
                </pic:spPr>
              </pic:pic>
            </a:graphicData>
          </a:graphic>
          <wp14:sizeRelH relativeFrom="margin">
            <wp14:pctWidth>0</wp14:pctWidth>
          </wp14:sizeRelH>
          <wp14:sizeRelV relativeFrom="margin">
            <wp14:pctHeight>0</wp14:pctHeight>
          </wp14:sizeRelV>
        </wp:anchor>
      </w:drawing>
    </w:r>
    <w:r w:rsidR="00165391" w:rsidRPr="00165391">
      <w:rPr>
        <w:sz w:val="16"/>
        <w:szCs w:val="16"/>
      </w:rPr>
      <w:t xml:space="preserve"> </w:t>
    </w:r>
    <w:r w:rsidR="00165391">
      <w:rPr>
        <w:sz w:val="16"/>
        <w:szCs w:val="16"/>
      </w:rPr>
      <w:t>Dodatek č. 1 ke Smlouvě o energetických službách se zaručeným výsledkem</w:t>
    </w:r>
    <w:r>
      <w:rPr>
        <w:sz w:val="16"/>
        <w:szCs w:val="16"/>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C74233" w14:textId="2A522447" w:rsidR="00607BE5" w:rsidRPr="00EF7068" w:rsidRDefault="00607BE5" w:rsidP="00437A00">
    <w:pPr>
      <w:pStyle w:val="Zhlav"/>
      <w:tabs>
        <w:tab w:val="clear" w:pos="9072"/>
        <w:tab w:val="right" w:pos="14034"/>
      </w:tabs>
      <w:spacing w:before="60"/>
      <w:rPr>
        <w:color w:val="7F7F7F" w:themeColor="text1" w:themeTint="80"/>
        <w:sz w:val="16"/>
        <w:szCs w:val="16"/>
      </w:rPr>
    </w:pPr>
    <w:r>
      <w:rPr>
        <w:rFonts w:cs="Arial"/>
        <w:b/>
        <w:i/>
        <w:noProof/>
        <w:color w:val="808080"/>
        <w:sz w:val="20"/>
        <w:szCs w:val="20"/>
      </w:rPr>
      <w:drawing>
        <wp:anchor distT="0" distB="0" distL="114300" distR="114300" simplePos="0" relativeHeight="251652096" behindDoc="0" locked="0" layoutInCell="1" allowOverlap="1" wp14:anchorId="09B54EE8" wp14:editId="2071A901">
          <wp:simplePos x="0" y="0"/>
          <wp:positionH relativeFrom="margin">
            <wp:posOffset>7195185</wp:posOffset>
          </wp:positionH>
          <wp:positionV relativeFrom="margin">
            <wp:posOffset>-581173</wp:posOffset>
          </wp:positionV>
          <wp:extent cx="1697990" cy="405765"/>
          <wp:effectExtent l="0" t="0" r="0" b="0"/>
          <wp:wrapSquare wrapText="bothSides"/>
          <wp:docPr id="2262" name="Obrázek 2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laječka2.JPG"/>
                  <pic:cNvPicPr/>
                </pic:nvPicPr>
                <pic:blipFill>
                  <a:blip r:embed="rId1">
                    <a:extLst>
                      <a:ext uri="{28A0092B-C50C-407E-A947-70E740481C1C}">
                        <a14:useLocalDpi xmlns:a14="http://schemas.microsoft.com/office/drawing/2010/main" val="0"/>
                      </a:ext>
                    </a:extLst>
                  </a:blip>
                  <a:stretch>
                    <a:fillRect/>
                  </a:stretch>
                </pic:blipFill>
                <pic:spPr>
                  <a:xfrm>
                    <a:off x="0" y="0"/>
                    <a:ext cx="1697990" cy="405765"/>
                  </a:xfrm>
                  <a:prstGeom prst="rect">
                    <a:avLst/>
                  </a:prstGeom>
                </pic:spPr>
              </pic:pic>
            </a:graphicData>
          </a:graphic>
          <wp14:sizeRelH relativeFrom="margin">
            <wp14:pctWidth>0</wp14:pctWidth>
          </wp14:sizeRelH>
          <wp14:sizeRelV relativeFrom="margin">
            <wp14:pctHeight>0</wp14:pctHeight>
          </wp14:sizeRelV>
        </wp:anchor>
      </w:drawing>
    </w:r>
    <w:r w:rsidR="00165391" w:rsidRPr="00165391">
      <w:rPr>
        <w:sz w:val="16"/>
        <w:szCs w:val="16"/>
      </w:rPr>
      <w:t xml:space="preserve"> </w:t>
    </w:r>
    <w:r w:rsidR="00165391">
      <w:rPr>
        <w:sz w:val="16"/>
        <w:szCs w:val="16"/>
      </w:rPr>
      <w:t>Dodatek č. 1 ke Smlouvě o energetických službách se zaručeným výsledkem</w:t>
    </w:r>
    <w:r>
      <w:rPr>
        <w:sz w:val="16"/>
        <w:szCs w:val="16"/>
      </w:rPr>
      <w:tab/>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A71D6C" w14:textId="352A9744" w:rsidR="00607BE5" w:rsidRPr="00EF7068" w:rsidRDefault="00607BE5" w:rsidP="007B5155">
    <w:pPr>
      <w:pStyle w:val="Zhlav"/>
      <w:spacing w:before="60"/>
      <w:rPr>
        <w:color w:val="7F7F7F" w:themeColor="text1" w:themeTint="80"/>
        <w:sz w:val="16"/>
        <w:szCs w:val="16"/>
      </w:rPr>
    </w:pPr>
    <w:r>
      <w:rPr>
        <w:rFonts w:cs="Arial"/>
        <w:b/>
        <w:i/>
        <w:noProof/>
        <w:color w:val="808080"/>
        <w:sz w:val="20"/>
        <w:szCs w:val="20"/>
      </w:rPr>
      <w:drawing>
        <wp:anchor distT="0" distB="0" distL="114300" distR="114300" simplePos="0" relativeHeight="251668480" behindDoc="0" locked="0" layoutInCell="1" allowOverlap="1" wp14:anchorId="0C0EA4B7" wp14:editId="2A5D703F">
          <wp:simplePos x="0" y="0"/>
          <wp:positionH relativeFrom="margin">
            <wp:posOffset>4060825</wp:posOffset>
          </wp:positionH>
          <wp:positionV relativeFrom="margin">
            <wp:posOffset>-568515</wp:posOffset>
          </wp:positionV>
          <wp:extent cx="1697990" cy="405765"/>
          <wp:effectExtent l="0" t="0" r="0" b="0"/>
          <wp:wrapSquare wrapText="bothSides"/>
          <wp:docPr id="2453" name="Obrázek 2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laječka2.JPG"/>
                  <pic:cNvPicPr/>
                </pic:nvPicPr>
                <pic:blipFill>
                  <a:blip r:embed="rId1">
                    <a:extLst>
                      <a:ext uri="{28A0092B-C50C-407E-A947-70E740481C1C}">
                        <a14:useLocalDpi xmlns:a14="http://schemas.microsoft.com/office/drawing/2010/main" val="0"/>
                      </a:ext>
                    </a:extLst>
                  </a:blip>
                  <a:stretch>
                    <a:fillRect/>
                  </a:stretch>
                </pic:blipFill>
                <pic:spPr>
                  <a:xfrm>
                    <a:off x="0" y="0"/>
                    <a:ext cx="1697990" cy="405765"/>
                  </a:xfrm>
                  <a:prstGeom prst="rect">
                    <a:avLst/>
                  </a:prstGeom>
                </pic:spPr>
              </pic:pic>
            </a:graphicData>
          </a:graphic>
          <wp14:sizeRelH relativeFrom="margin">
            <wp14:pctWidth>0</wp14:pctWidth>
          </wp14:sizeRelH>
          <wp14:sizeRelV relativeFrom="margin">
            <wp14:pctHeight>0</wp14:pctHeight>
          </wp14:sizeRelV>
        </wp:anchor>
      </w:drawing>
    </w:r>
    <w:r w:rsidR="00165391" w:rsidRPr="00165391">
      <w:rPr>
        <w:sz w:val="16"/>
        <w:szCs w:val="16"/>
      </w:rPr>
      <w:t xml:space="preserve"> </w:t>
    </w:r>
    <w:r w:rsidR="00165391">
      <w:rPr>
        <w:sz w:val="16"/>
        <w:szCs w:val="16"/>
      </w:rPr>
      <w:t>Dodatek č. 1 ke Smlouvě o energetických službách se zaručeným výsledkem</w:t>
    </w:r>
    <w:r>
      <w:rPr>
        <w:sz w:val="16"/>
        <w:szCs w:val="16"/>
      </w:rPr>
      <w:tab/>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02A920" w14:textId="184E25E4" w:rsidR="00607BE5" w:rsidRPr="00EF7068" w:rsidRDefault="00607BE5" w:rsidP="00740F52">
    <w:pPr>
      <w:pStyle w:val="Zhlav"/>
      <w:tabs>
        <w:tab w:val="clear" w:pos="9072"/>
        <w:tab w:val="right" w:pos="14034"/>
      </w:tabs>
      <w:spacing w:before="60"/>
      <w:rPr>
        <w:color w:val="7F7F7F" w:themeColor="text1" w:themeTint="80"/>
        <w:sz w:val="16"/>
        <w:szCs w:val="16"/>
      </w:rPr>
    </w:pPr>
    <w:r>
      <w:rPr>
        <w:rFonts w:cs="Arial"/>
        <w:b/>
        <w:i/>
        <w:noProof/>
        <w:color w:val="808080"/>
        <w:sz w:val="20"/>
        <w:szCs w:val="20"/>
      </w:rPr>
      <w:drawing>
        <wp:anchor distT="0" distB="0" distL="114300" distR="114300" simplePos="0" relativeHeight="251658240" behindDoc="0" locked="0" layoutInCell="1" allowOverlap="1" wp14:anchorId="431F0A04" wp14:editId="5DA7DB8E">
          <wp:simplePos x="0" y="0"/>
          <wp:positionH relativeFrom="margin">
            <wp:posOffset>7195185</wp:posOffset>
          </wp:positionH>
          <wp:positionV relativeFrom="margin">
            <wp:posOffset>-581173</wp:posOffset>
          </wp:positionV>
          <wp:extent cx="1697990" cy="405765"/>
          <wp:effectExtent l="0" t="0" r="0" b="0"/>
          <wp:wrapSquare wrapText="bothSides"/>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laječka2.JPG"/>
                  <pic:cNvPicPr/>
                </pic:nvPicPr>
                <pic:blipFill>
                  <a:blip r:embed="rId1">
                    <a:extLst>
                      <a:ext uri="{28A0092B-C50C-407E-A947-70E740481C1C}">
                        <a14:useLocalDpi xmlns:a14="http://schemas.microsoft.com/office/drawing/2010/main" val="0"/>
                      </a:ext>
                    </a:extLst>
                  </a:blip>
                  <a:stretch>
                    <a:fillRect/>
                  </a:stretch>
                </pic:blipFill>
                <pic:spPr>
                  <a:xfrm>
                    <a:off x="0" y="0"/>
                    <a:ext cx="1697990" cy="405765"/>
                  </a:xfrm>
                  <a:prstGeom prst="rect">
                    <a:avLst/>
                  </a:prstGeom>
                </pic:spPr>
              </pic:pic>
            </a:graphicData>
          </a:graphic>
          <wp14:sizeRelH relativeFrom="margin">
            <wp14:pctWidth>0</wp14:pctWidth>
          </wp14:sizeRelH>
          <wp14:sizeRelV relativeFrom="margin">
            <wp14:pctHeight>0</wp14:pctHeight>
          </wp14:sizeRelV>
        </wp:anchor>
      </w:drawing>
    </w:r>
    <w:r w:rsidR="00165391" w:rsidRPr="00165391">
      <w:rPr>
        <w:sz w:val="16"/>
        <w:szCs w:val="16"/>
      </w:rPr>
      <w:t xml:space="preserve"> </w:t>
    </w:r>
    <w:r w:rsidR="00165391">
      <w:rPr>
        <w:sz w:val="16"/>
        <w:szCs w:val="16"/>
      </w:rPr>
      <w:t>Dodatek č. 1 ke Smlouvě o energetických službách se zaručeným výsledkem</w:t>
    </w:r>
    <w:r>
      <w:rPr>
        <w:sz w:val="16"/>
        <w:szCs w:val="16"/>
      </w:rPr>
      <w:tab/>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5C5C21" w14:textId="56A66874" w:rsidR="00607BE5" w:rsidRPr="00EF7068" w:rsidRDefault="00607BE5" w:rsidP="007B5155">
    <w:pPr>
      <w:pStyle w:val="Zhlav"/>
      <w:tabs>
        <w:tab w:val="clear" w:pos="9072"/>
        <w:tab w:val="right" w:pos="14034"/>
      </w:tabs>
      <w:spacing w:before="60"/>
      <w:rPr>
        <w:color w:val="7F7F7F" w:themeColor="text1" w:themeTint="80"/>
        <w:sz w:val="16"/>
        <w:szCs w:val="16"/>
      </w:rPr>
    </w:pPr>
    <w:r>
      <w:rPr>
        <w:rFonts w:cs="Arial"/>
        <w:b/>
        <w:i/>
        <w:noProof/>
        <w:color w:val="808080"/>
        <w:sz w:val="20"/>
        <w:szCs w:val="20"/>
      </w:rPr>
      <w:drawing>
        <wp:anchor distT="0" distB="0" distL="114300" distR="114300" simplePos="0" relativeHeight="251657728" behindDoc="0" locked="0" layoutInCell="1" allowOverlap="1" wp14:anchorId="108708F4" wp14:editId="0B9EB90C">
          <wp:simplePos x="0" y="0"/>
          <wp:positionH relativeFrom="margin">
            <wp:posOffset>7195185</wp:posOffset>
          </wp:positionH>
          <wp:positionV relativeFrom="margin">
            <wp:posOffset>-581173</wp:posOffset>
          </wp:positionV>
          <wp:extent cx="1697990" cy="405765"/>
          <wp:effectExtent l="0" t="0" r="0" b="0"/>
          <wp:wrapSquare wrapText="bothSides"/>
          <wp:docPr id="2454" name="Obrázek 2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laječka2.JPG"/>
                  <pic:cNvPicPr/>
                </pic:nvPicPr>
                <pic:blipFill>
                  <a:blip r:embed="rId1">
                    <a:extLst>
                      <a:ext uri="{28A0092B-C50C-407E-A947-70E740481C1C}">
                        <a14:useLocalDpi xmlns:a14="http://schemas.microsoft.com/office/drawing/2010/main" val="0"/>
                      </a:ext>
                    </a:extLst>
                  </a:blip>
                  <a:stretch>
                    <a:fillRect/>
                  </a:stretch>
                </pic:blipFill>
                <pic:spPr>
                  <a:xfrm>
                    <a:off x="0" y="0"/>
                    <a:ext cx="1697990" cy="405765"/>
                  </a:xfrm>
                  <a:prstGeom prst="rect">
                    <a:avLst/>
                  </a:prstGeom>
                </pic:spPr>
              </pic:pic>
            </a:graphicData>
          </a:graphic>
          <wp14:sizeRelH relativeFrom="margin">
            <wp14:pctWidth>0</wp14:pctWidth>
          </wp14:sizeRelH>
          <wp14:sizeRelV relativeFrom="margin">
            <wp14:pctHeight>0</wp14:pctHeight>
          </wp14:sizeRelV>
        </wp:anchor>
      </w:drawing>
    </w:r>
    <w:r w:rsidR="00165391" w:rsidRPr="00165391">
      <w:rPr>
        <w:sz w:val="16"/>
        <w:szCs w:val="16"/>
      </w:rPr>
      <w:t xml:space="preserve"> </w:t>
    </w:r>
    <w:r w:rsidR="00165391">
      <w:rPr>
        <w:sz w:val="16"/>
        <w:szCs w:val="16"/>
      </w:rPr>
      <w:t>Dodatek č. 1 ke Smlouvě o energetických službách se zaručeným výsledkem</w:t>
    </w:r>
    <w:r>
      <w:rPr>
        <w:sz w:val="16"/>
        <w:szCs w:val="16"/>
      </w:rPr>
      <w:tab/>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CC94BA" w14:textId="506BEB0B" w:rsidR="00607BE5" w:rsidRPr="00EF7068" w:rsidRDefault="00607BE5" w:rsidP="007B5155">
    <w:pPr>
      <w:pStyle w:val="Zhlav"/>
      <w:spacing w:before="60"/>
      <w:rPr>
        <w:color w:val="7F7F7F" w:themeColor="text1" w:themeTint="80"/>
        <w:sz w:val="16"/>
        <w:szCs w:val="16"/>
      </w:rPr>
    </w:pPr>
    <w:r>
      <w:rPr>
        <w:rFonts w:cs="Arial"/>
        <w:b/>
        <w:i/>
        <w:noProof/>
        <w:color w:val="808080"/>
        <w:sz w:val="20"/>
        <w:szCs w:val="20"/>
      </w:rPr>
      <w:drawing>
        <wp:anchor distT="0" distB="0" distL="114300" distR="114300" simplePos="0" relativeHeight="251671552" behindDoc="0" locked="0" layoutInCell="1" allowOverlap="1" wp14:anchorId="714C71ED" wp14:editId="632DA865">
          <wp:simplePos x="0" y="0"/>
          <wp:positionH relativeFrom="margin">
            <wp:posOffset>4060825</wp:posOffset>
          </wp:positionH>
          <wp:positionV relativeFrom="margin">
            <wp:posOffset>-568515</wp:posOffset>
          </wp:positionV>
          <wp:extent cx="1697990" cy="405765"/>
          <wp:effectExtent l="0" t="0" r="0" b="0"/>
          <wp:wrapSquare wrapText="bothSides"/>
          <wp:docPr id="2312" name="Obrázek 2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laječka2.JPG"/>
                  <pic:cNvPicPr/>
                </pic:nvPicPr>
                <pic:blipFill>
                  <a:blip r:embed="rId1">
                    <a:extLst>
                      <a:ext uri="{28A0092B-C50C-407E-A947-70E740481C1C}">
                        <a14:useLocalDpi xmlns:a14="http://schemas.microsoft.com/office/drawing/2010/main" val="0"/>
                      </a:ext>
                    </a:extLst>
                  </a:blip>
                  <a:stretch>
                    <a:fillRect/>
                  </a:stretch>
                </pic:blipFill>
                <pic:spPr>
                  <a:xfrm>
                    <a:off x="0" y="0"/>
                    <a:ext cx="1697990" cy="405765"/>
                  </a:xfrm>
                  <a:prstGeom prst="rect">
                    <a:avLst/>
                  </a:prstGeom>
                </pic:spPr>
              </pic:pic>
            </a:graphicData>
          </a:graphic>
          <wp14:sizeRelH relativeFrom="margin">
            <wp14:pctWidth>0</wp14:pctWidth>
          </wp14:sizeRelH>
          <wp14:sizeRelV relativeFrom="margin">
            <wp14:pctHeight>0</wp14:pctHeight>
          </wp14:sizeRelV>
        </wp:anchor>
      </w:drawing>
    </w:r>
    <w:r w:rsidR="00165391" w:rsidRPr="00165391">
      <w:rPr>
        <w:sz w:val="16"/>
        <w:szCs w:val="16"/>
      </w:rPr>
      <w:t xml:space="preserve"> </w:t>
    </w:r>
    <w:r w:rsidR="00165391">
      <w:rPr>
        <w:sz w:val="16"/>
        <w:szCs w:val="16"/>
      </w:rPr>
      <w:t>Dodatek č. 1 ke Smlouvě o energetických službách se zaručeným výsledkem</w:t>
    </w:r>
    <w:r>
      <w:rPr>
        <w:sz w:val="16"/>
        <w:szCs w:val="16"/>
      </w:rPr>
      <w:tab/>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389F37" w14:textId="1BE48C0B" w:rsidR="00607BE5" w:rsidRPr="00EF7068" w:rsidRDefault="00607BE5" w:rsidP="007B5155">
    <w:pPr>
      <w:pStyle w:val="Zhlav"/>
      <w:spacing w:before="60"/>
      <w:rPr>
        <w:color w:val="7F7F7F" w:themeColor="text1" w:themeTint="80"/>
        <w:sz w:val="16"/>
        <w:szCs w:val="16"/>
      </w:rPr>
    </w:pPr>
    <w:r>
      <w:rPr>
        <w:rFonts w:cs="Arial"/>
        <w:b/>
        <w:i/>
        <w:noProof/>
        <w:color w:val="808080"/>
        <w:sz w:val="20"/>
        <w:szCs w:val="20"/>
      </w:rPr>
      <w:drawing>
        <wp:anchor distT="0" distB="0" distL="114300" distR="114300" simplePos="0" relativeHeight="251670528" behindDoc="0" locked="0" layoutInCell="1" allowOverlap="1" wp14:anchorId="61F31207" wp14:editId="69A21CE1">
          <wp:simplePos x="0" y="0"/>
          <wp:positionH relativeFrom="margin">
            <wp:posOffset>4060825</wp:posOffset>
          </wp:positionH>
          <wp:positionV relativeFrom="margin">
            <wp:posOffset>-568515</wp:posOffset>
          </wp:positionV>
          <wp:extent cx="1697990" cy="405765"/>
          <wp:effectExtent l="0" t="0" r="0" b="0"/>
          <wp:wrapSquare wrapText="bothSides"/>
          <wp:docPr id="2311" name="Obrázek 2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laječka2.JPG"/>
                  <pic:cNvPicPr/>
                </pic:nvPicPr>
                <pic:blipFill>
                  <a:blip r:embed="rId1">
                    <a:extLst>
                      <a:ext uri="{28A0092B-C50C-407E-A947-70E740481C1C}">
                        <a14:useLocalDpi xmlns:a14="http://schemas.microsoft.com/office/drawing/2010/main" val="0"/>
                      </a:ext>
                    </a:extLst>
                  </a:blip>
                  <a:stretch>
                    <a:fillRect/>
                  </a:stretch>
                </pic:blipFill>
                <pic:spPr>
                  <a:xfrm>
                    <a:off x="0" y="0"/>
                    <a:ext cx="1697990" cy="405765"/>
                  </a:xfrm>
                  <a:prstGeom prst="rect">
                    <a:avLst/>
                  </a:prstGeom>
                </pic:spPr>
              </pic:pic>
            </a:graphicData>
          </a:graphic>
          <wp14:sizeRelH relativeFrom="margin">
            <wp14:pctWidth>0</wp14:pctWidth>
          </wp14:sizeRelH>
          <wp14:sizeRelV relativeFrom="margin">
            <wp14:pctHeight>0</wp14:pctHeight>
          </wp14:sizeRelV>
        </wp:anchor>
      </w:drawing>
    </w:r>
    <w:r>
      <w:rPr>
        <w:sz w:val="16"/>
        <w:szCs w:val="16"/>
      </w:rPr>
      <w:t>DODATEK č.1 Smlouvy o energetických službách</w:t>
    </w:r>
    <w:r>
      <w:rPr>
        <w:sz w:val="16"/>
        <w:szCs w:val="16"/>
      </w:rPr>
      <w:tab/>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A0A0B5" w14:textId="57B017D8" w:rsidR="00607BE5" w:rsidRPr="00EF7068" w:rsidRDefault="00165391" w:rsidP="007B5155">
    <w:pPr>
      <w:pStyle w:val="Zhlav"/>
      <w:tabs>
        <w:tab w:val="clear" w:pos="9072"/>
        <w:tab w:val="right" w:pos="14034"/>
      </w:tabs>
      <w:spacing w:before="60"/>
      <w:rPr>
        <w:color w:val="7F7F7F" w:themeColor="text1" w:themeTint="80"/>
        <w:sz w:val="16"/>
        <w:szCs w:val="16"/>
      </w:rPr>
    </w:pPr>
    <w:r>
      <w:rPr>
        <w:sz w:val="16"/>
        <w:szCs w:val="16"/>
      </w:rPr>
      <w:t>Dodatek č. 1 ke Smlouvě o energetických službách se zaručeným výsledkem</w:t>
    </w:r>
    <w:r>
      <w:rPr>
        <w:rFonts w:cs="Arial"/>
        <w:b/>
        <w:i/>
        <w:noProof/>
        <w:color w:val="808080"/>
        <w:sz w:val="20"/>
        <w:szCs w:val="20"/>
      </w:rPr>
      <w:t xml:space="preserve"> </w:t>
    </w:r>
    <w:r w:rsidR="00607BE5">
      <w:rPr>
        <w:rFonts w:cs="Arial"/>
        <w:b/>
        <w:i/>
        <w:noProof/>
        <w:color w:val="808080"/>
        <w:sz w:val="20"/>
        <w:szCs w:val="20"/>
      </w:rPr>
      <w:drawing>
        <wp:anchor distT="0" distB="0" distL="114300" distR="114300" simplePos="0" relativeHeight="251677696" behindDoc="0" locked="0" layoutInCell="1" allowOverlap="1" wp14:anchorId="4EA21565" wp14:editId="0B3ADD0D">
          <wp:simplePos x="0" y="0"/>
          <wp:positionH relativeFrom="margin">
            <wp:posOffset>7195185</wp:posOffset>
          </wp:positionH>
          <wp:positionV relativeFrom="margin">
            <wp:posOffset>-581173</wp:posOffset>
          </wp:positionV>
          <wp:extent cx="1697990" cy="405765"/>
          <wp:effectExtent l="0" t="0" r="0" b="0"/>
          <wp:wrapSquare wrapText="bothSides"/>
          <wp:docPr id="2138" name="Obrázek 2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laječka2.JPG"/>
                  <pic:cNvPicPr/>
                </pic:nvPicPr>
                <pic:blipFill>
                  <a:blip r:embed="rId1">
                    <a:extLst>
                      <a:ext uri="{28A0092B-C50C-407E-A947-70E740481C1C}">
                        <a14:useLocalDpi xmlns:a14="http://schemas.microsoft.com/office/drawing/2010/main" val="0"/>
                      </a:ext>
                    </a:extLst>
                  </a:blip>
                  <a:stretch>
                    <a:fillRect/>
                  </a:stretch>
                </pic:blipFill>
                <pic:spPr>
                  <a:xfrm>
                    <a:off x="0" y="0"/>
                    <a:ext cx="1697990" cy="405765"/>
                  </a:xfrm>
                  <a:prstGeom prst="rect">
                    <a:avLst/>
                  </a:prstGeom>
                </pic:spPr>
              </pic:pic>
            </a:graphicData>
          </a:graphic>
          <wp14:sizeRelH relativeFrom="margin">
            <wp14:pctWidth>0</wp14:pctWidth>
          </wp14:sizeRelH>
          <wp14:sizeRelV relativeFrom="margin">
            <wp14:pctHeight>0</wp14:pctHeight>
          </wp14:sizeRelV>
        </wp:anchor>
      </w:drawing>
    </w:r>
    <w:r w:rsidR="00607BE5">
      <w:rPr>
        <w:sz w:val="16"/>
        <w:szCs w:val="16"/>
      </w:rPr>
      <w:t>DODATEK č.1 Smlouvy o energetických službách</w:t>
    </w:r>
    <w:r w:rsidR="00607BE5">
      <w:rPr>
        <w:sz w:val="16"/>
        <w:szCs w:val="16"/>
      </w:rPr>
      <w:tab/>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F659B1" w14:textId="77D59A9A" w:rsidR="00607BE5" w:rsidRPr="00EF7068" w:rsidRDefault="00607BE5" w:rsidP="007B5155">
    <w:pPr>
      <w:pStyle w:val="Zhlav"/>
      <w:tabs>
        <w:tab w:val="clear" w:pos="9072"/>
        <w:tab w:val="right" w:pos="14034"/>
      </w:tabs>
      <w:spacing w:before="60"/>
      <w:rPr>
        <w:color w:val="7F7F7F" w:themeColor="text1" w:themeTint="80"/>
        <w:sz w:val="16"/>
        <w:szCs w:val="16"/>
      </w:rPr>
    </w:pPr>
    <w:r>
      <w:rPr>
        <w:rFonts w:cs="Arial"/>
        <w:b/>
        <w:i/>
        <w:noProof/>
        <w:color w:val="808080"/>
        <w:sz w:val="20"/>
        <w:szCs w:val="20"/>
      </w:rPr>
      <w:drawing>
        <wp:anchor distT="0" distB="0" distL="114300" distR="114300" simplePos="0" relativeHeight="251676672" behindDoc="0" locked="0" layoutInCell="1" allowOverlap="1" wp14:anchorId="2EEA0B65" wp14:editId="6C3EF21E">
          <wp:simplePos x="0" y="0"/>
          <wp:positionH relativeFrom="margin">
            <wp:posOffset>7195185</wp:posOffset>
          </wp:positionH>
          <wp:positionV relativeFrom="margin">
            <wp:posOffset>-581173</wp:posOffset>
          </wp:positionV>
          <wp:extent cx="1697990" cy="405765"/>
          <wp:effectExtent l="0" t="0" r="0" b="0"/>
          <wp:wrapSquare wrapText="bothSides"/>
          <wp:docPr id="2137" name="Obrázek 2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laječka2.JPG"/>
                  <pic:cNvPicPr/>
                </pic:nvPicPr>
                <pic:blipFill>
                  <a:blip r:embed="rId1">
                    <a:extLst>
                      <a:ext uri="{28A0092B-C50C-407E-A947-70E740481C1C}">
                        <a14:useLocalDpi xmlns:a14="http://schemas.microsoft.com/office/drawing/2010/main" val="0"/>
                      </a:ext>
                    </a:extLst>
                  </a:blip>
                  <a:stretch>
                    <a:fillRect/>
                  </a:stretch>
                </pic:blipFill>
                <pic:spPr>
                  <a:xfrm>
                    <a:off x="0" y="0"/>
                    <a:ext cx="1697990" cy="405765"/>
                  </a:xfrm>
                  <a:prstGeom prst="rect">
                    <a:avLst/>
                  </a:prstGeom>
                </pic:spPr>
              </pic:pic>
            </a:graphicData>
          </a:graphic>
          <wp14:sizeRelH relativeFrom="margin">
            <wp14:pctWidth>0</wp14:pctWidth>
          </wp14:sizeRelH>
          <wp14:sizeRelV relativeFrom="margin">
            <wp14:pctHeight>0</wp14:pctHeight>
          </wp14:sizeRelV>
        </wp:anchor>
      </w:drawing>
    </w:r>
    <w:r w:rsidR="00C033F9" w:rsidRPr="00C033F9">
      <w:rPr>
        <w:sz w:val="16"/>
        <w:szCs w:val="16"/>
      </w:rPr>
      <w:t xml:space="preserve"> </w:t>
    </w:r>
    <w:r w:rsidR="00C033F9">
      <w:rPr>
        <w:sz w:val="16"/>
        <w:szCs w:val="16"/>
      </w:rPr>
      <w:t>Dodatek č. 1 ke Smlouvě o energetických službách se zaručeným výsledkem</w:t>
    </w:r>
    <w:r>
      <w:rPr>
        <w:sz w:val="16"/>
        <w:szCs w:val="16"/>
      </w:rPr>
      <w:tab/>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9FB8B6" w14:textId="2AC96331" w:rsidR="00607BE5" w:rsidRPr="00EF7068" w:rsidRDefault="00607BE5" w:rsidP="00FD2CED">
    <w:pPr>
      <w:pStyle w:val="Zhlav"/>
      <w:pBdr>
        <w:bottom w:val="single" w:sz="4" w:space="1" w:color="auto"/>
      </w:pBdr>
      <w:spacing w:before="60"/>
      <w:rPr>
        <w:color w:val="7F7F7F" w:themeColor="text1" w:themeTint="80"/>
        <w:sz w:val="16"/>
        <w:szCs w:val="16"/>
      </w:rPr>
    </w:pPr>
    <w:r>
      <w:rPr>
        <w:sz w:val="16"/>
        <w:szCs w:val="16"/>
      </w:rPr>
      <w:t>DODATEK č.1 Smlouvy o energetických službách</w:t>
    </w:r>
    <w:r>
      <w:rPr>
        <w:sz w:val="16"/>
        <w:szCs w:val="16"/>
      </w:rPr>
      <w:tab/>
    </w:r>
    <w:r w:rsidRPr="0096502E">
      <w:rPr>
        <w:sz w:val="16"/>
        <w:szCs w:val="16"/>
      </w:rPr>
      <w:t>Přílohy</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8BF726" w14:textId="74F0FDD8" w:rsidR="00607BE5" w:rsidRPr="00EF7068" w:rsidRDefault="00607BE5" w:rsidP="007B5155">
    <w:pPr>
      <w:pStyle w:val="Zhlav"/>
      <w:spacing w:before="60"/>
      <w:rPr>
        <w:color w:val="7F7F7F" w:themeColor="text1" w:themeTint="80"/>
        <w:sz w:val="16"/>
        <w:szCs w:val="16"/>
      </w:rPr>
    </w:pPr>
    <w:r>
      <w:rPr>
        <w:rFonts w:cs="Arial"/>
        <w:b/>
        <w:i/>
        <w:noProof/>
        <w:color w:val="808080"/>
        <w:sz w:val="20"/>
        <w:szCs w:val="20"/>
      </w:rPr>
      <w:drawing>
        <wp:anchor distT="0" distB="0" distL="114300" distR="114300" simplePos="0" relativeHeight="251665408" behindDoc="0" locked="0" layoutInCell="1" allowOverlap="1" wp14:anchorId="7155F969" wp14:editId="45DB6428">
          <wp:simplePos x="0" y="0"/>
          <wp:positionH relativeFrom="margin">
            <wp:posOffset>4060825</wp:posOffset>
          </wp:positionH>
          <wp:positionV relativeFrom="margin">
            <wp:posOffset>-568515</wp:posOffset>
          </wp:positionV>
          <wp:extent cx="1697990" cy="405765"/>
          <wp:effectExtent l="0" t="0" r="0" b="0"/>
          <wp:wrapSquare wrapText="bothSides"/>
          <wp:docPr id="2313" name="Obrázek 2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laječka2.JPG"/>
                  <pic:cNvPicPr/>
                </pic:nvPicPr>
                <pic:blipFill>
                  <a:blip r:embed="rId1">
                    <a:extLst>
                      <a:ext uri="{28A0092B-C50C-407E-A947-70E740481C1C}">
                        <a14:useLocalDpi xmlns:a14="http://schemas.microsoft.com/office/drawing/2010/main" val="0"/>
                      </a:ext>
                    </a:extLst>
                  </a:blip>
                  <a:stretch>
                    <a:fillRect/>
                  </a:stretch>
                </pic:blipFill>
                <pic:spPr>
                  <a:xfrm>
                    <a:off x="0" y="0"/>
                    <a:ext cx="1697990" cy="405765"/>
                  </a:xfrm>
                  <a:prstGeom prst="rect">
                    <a:avLst/>
                  </a:prstGeom>
                </pic:spPr>
              </pic:pic>
            </a:graphicData>
          </a:graphic>
          <wp14:sizeRelH relativeFrom="margin">
            <wp14:pctWidth>0</wp14:pctWidth>
          </wp14:sizeRelH>
          <wp14:sizeRelV relativeFrom="margin">
            <wp14:pctHeight>0</wp14:pctHeight>
          </wp14:sizeRelV>
        </wp:anchor>
      </w:drawing>
    </w:r>
    <w:r w:rsidR="00C033F9" w:rsidRPr="00C033F9">
      <w:rPr>
        <w:sz w:val="16"/>
        <w:szCs w:val="16"/>
      </w:rPr>
      <w:t xml:space="preserve"> </w:t>
    </w:r>
    <w:r w:rsidR="00C033F9">
      <w:rPr>
        <w:sz w:val="16"/>
        <w:szCs w:val="16"/>
      </w:rPr>
      <w:t>Dodatek č. 1 ke Smlouvě o energetických službách se zaručeným výsledkem</w:t>
    </w:r>
    <w:r>
      <w:rPr>
        <w:sz w:val="16"/>
        <w:szCs w:val="16"/>
      </w:rPr>
      <w:tab/>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36968E" w14:textId="52DA2A32" w:rsidR="00607BE5" w:rsidRPr="00EF7068" w:rsidRDefault="00607BE5" w:rsidP="007B5155">
    <w:pPr>
      <w:pStyle w:val="Zhlav"/>
      <w:tabs>
        <w:tab w:val="clear" w:pos="9072"/>
        <w:tab w:val="right" w:pos="14034"/>
      </w:tabs>
      <w:spacing w:before="60"/>
      <w:rPr>
        <w:color w:val="7F7F7F" w:themeColor="text1" w:themeTint="80"/>
        <w:sz w:val="16"/>
        <w:szCs w:val="16"/>
      </w:rPr>
    </w:pPr>
    <w:r>
      <w:rPr>
        <w:rFonts w:cs="Arial"/>
        <w:b/>
        <w:i/>
        <w:noProof/>
        <w:color w:val="808080"/>
        <w:sz w:val="20"/>
        <w:szCs w:val="20"/>
      </w:rPr>
      <w:drawing>
        <wp:anchor distT="0" distB="0" distL="114300" distR="114300" simplePos="0" relativeHeight="251672576" behindDoc="0" locked="0" layoutInCell="1" allowOverlap="1" wp14:anchorId="739462D7" wp14:editId="0C9E24BB">
          <wp:simplePos x="0" y="0"/>
          <wp:positionH relativeFrom="margin">
            <wp:posOffset>7195185</wp:posOffset>
          </wp:positionH>
          <wp:positionV relativeFrom="margin">
            <wp:posOffset>-581173</wp:posOffset>
          </wp:positionV>
          <wp:extent cx="1697990" cy="405765"/>
          <wp:effectExtent l="0" t="0" r="0" b="0"/>
          <wp:wrapSquare wrapText="bothSides"/>
          <wp:docPr id="2139" name="Obrázek 2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laječka2.JPG"/>
                  <pic:cNvPicPr/>
                </pic:nvPicPr>
                <pic:blipFill>
                  <a:blip r:embed="rId1">
                    <a:extLst>
                      <a:ext uri="{28A0092B-C50C-407E-A947-70E740481C1C}">
                        <a14:useLocalDpi xmlns:a14="http://schemas.microsoft.com/office/drawing/2010/main" val="0"/>
                      </a:ext>
                    </a:extLst>
                  </a:blip>
                  <a:stretch>
                    <a:fillRect/>
                  </a:stretch>
                </pic:blipFill>
                <pic:spPr>
                  <a:xfrm>
                    <a:off x="0" y="0"/>
                    <a:ext cx="1697990" cy="405765"/>
                  </a:xfrm>
                  <a:prstGeom prst="rect">
                    <a:avLst/>
                  </a:prstGeom>
                </pic:spPr>
              </pic:pic>
            </a:graphicData>
          </a:graphic>
          <wp14:sizeRelH relativeFrom="margin">
            <wp14:pctWidth>0</wp14:pctWidth>
          </wp14:sizeRelH>
          <wp14:sizeRelV relativeFrom="margin">
            <wp14:pctHeight>0</wp14:pctHeight>
          </wp14:sizeRelV>
        </wp:anchor>
      </w:drawing>
    </w:r>
    <w:r w:rsidR="00165391" w:rsidRPr="00165391">
      <w:rPr>
        <w:sz w:val="16"/>
        <w:szCs w:val="16"/>
      </w:rPr>
      <w:t xml:space="preserve"> </w:t>
    </w:r>
    <w:r w:rsidR="00165391">
      <w:rPr>
        <w:sz w:val="16"/>
        <w:szCs w:val="16"/>
      </w:rPr>
      <w:t>Dodatek č. 1 ke Smlouvě o energetických službách se zaručeným výsledkem</w:t>
    </w:r>
    <w:r>
      <w:rPr>
        <w:sz w:val="16"/>
        <w:szCs w:val="16"/>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70CCA1" w14:textId="5102762D" w:rsidR="00607BE5" w:rsidRPr="00EF7068" w:rsidRDefault="00607BE5" w:rsidP="00437A00">
    <w:pPr>
      <w:pStyle w:val="Zhlav"/>
      <w:spacing w:before="60"/>
      <w:rPr>
        <w:color w:val="7F7F7F" w:themeColor="text1" w:themeTint="80"/>
        <w:sz w:val="16"/>
        <w:szCs w:val="16"/>
      </w:rPr>
    </w:pPr>
    <w:r>
      <w:rPr>
        <w:rFonts w:cs="Arial"/>
        <w:b/>
        <w:i/>
        <w:noProof/>
        <w:color w:val="808080"/>
        <w:sz w:val="20"/>
        <w:szCs w:val="20"/>
      </w:rPr>
      <w:drawing>
        <wp:anchor distT="0" distB="0" distL="114300" distR="114300" simplePos="0" relativeHeight="251679744" behindDoc="0" locked="0" layoutInCell="1" allowOverlap="1" wp14:anchorId="49E57C6C" wp14:editId="03E30BB6">
          <wp:simplePos x="0" y="0"/>
          <wp:positionH relativeFrom="margin">
            <wp:posOffset>4060825</wp:posOffset>
          </wp:positionH>
          <wp:positionV relativeFrom="margin">
            <wp:posOffset>-568515</wp:posOffset>
          </wp:positionV>
          <wp:extent cx="1697990" cy="405765"/>
          <wp:effectExtent l="0" t="0" r="0" b="0"/>
          <wp:wrapSquare wrapText="bothSides"/>
          <wp:docPr id="2271" name="Obrázek 2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laječka2.JPG"/>
                  <pic:cNvPicPr/>
                </pic:nvPicPr>
                <pic:blipFill>
                  <a:blip r:embed="rId1">
                    <a:extLst>
                      <a:ext uri="{28A0092B-C50C-407E-A947-70E740481C1C}">
                        <a14:useLocalDpi xmlns:a14="http://schemas.microsoft.com/office/drawing/2010/main" val="0"/>
                      </a:ext>
                    </a:extLst>
                  </a:blip>
                  <a:stretch>
                    <a:fillRect/>
                  </a:stretch>
                </pic:blipFill>
                <pic:spPr>
                  <a:xfrm>
                    <a:off x="0" y="0"/>
                    <a:ext cx="1697990" cy="405765"/>
                  </a:xfrm>
                  <a:prstGeom prst="rect">
                    <a:avLst/>
                  </a:prstGeom>
                </pic:spPr>
              </pic:pic>
            </a:graphicData>
          </a:graphic>
          <wp14:sizeRelH relativeFrom="margin">
            <wp14:pctWidth>0</wp14:pctWidth>
          </wp14:sizeRelH>
          <wp14:sizeRelV relativeFrom="margin">
            <wp14:pctHeight>0</wp14:pctHeight>
          </wp14:sizeRelV>
        </wp:anchor>
      </w:drawing>
    </w:r>
    <w:r>
      <w:rPr>
        <w:sz w:val="16"/>
        <w:szCs w:val="16"/>
      </w:rPr>
      <w:t>Dodatek č.1 ke Smlouvě o energetických službách se zaručeným výsledkem</w:t>
    </w:r>
    <w:r>
      <w:rPr>
        <w:sz w:val="16"/>
        <w:szCs w:val="16"/>
      </w:rPr>
      <w:tab/>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D9279F" w14:textId="1909A0F4" w:rsidR="00607BE5" w:rsidRPr="00EF7068" w:rsidRDefault="00607BE5" w:rsidP="007B5155">
    <w:pPr>
      <w:pStyle w:val="Zhlav"/>
      <w:spacing w:before="60"/>
      <w:rPr>
        <w:color w:val="7F7F7F" w:themeColor="text1" w:themeTint="80"/>
        <w:sz w:val="16"/>
        <w:szCs w:val="16"/>
      </w:rPr>
    </w:pPr>
    <w:r>
      <w:rPr>
        <w:rFonts w:cs="Arial"/>
        <w:b/>
        <w:i/>
        <w:noProof/>
        <w:color w:val="808080"/>
        <w:sz w:val="20"/>
        <w:szCs w:val="20"/>
      </w:rPr>
      <w:drawing>
        <wp:anchor distT="0" distB="0" distL="114300" distR="114300" simplePos="0" relativeHeight="251666432" behindDoc="0" locked="0" layoutInCell="1" allowOverlap="1" wp14:anchorId="17B734CC" wp14:editId="29F3D760">
          <wp:simplePos x="0" y="0"/>
          <wp:positionH relativeFrom="margin">
            <wp:posOffset>4060825</wp:posOffset>
          </wp:positionH>
          <wp:positionV relativeFrom="margin">
            <wp:posOffset>-568515</wp:posOffset>
          </wp:positionV>
          <wp:extent cx="1697990" cy="405765"/>
          <wp:effectExtent l="0" t="0" r="0" b="0"/>
          <wp:wrapSquare wrapText="bothSides"/>
          <wp:docPr id="2314" name="Obrázek 2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laječka2.JPG"/>
                  <pic:cNvPicPr/>
                </pic:nvPicPr>
                <pic:blipFill>
                  <a:blip r:embed="rId1">
                    <a:extLst>
                      <a:ext uri="{28A0092B-C50C-407E-A947-70E740481C1C}">
                        <a14:useLocalDpi xmlns:a14="http://schemas.microsoft.com/office/drawing/2010/main" val="0"/>
                      </a:ext>
                    </a:extLst>
                  </a:blip>
                  <a:stretch>
                    <a:fillRect/>
                  </a:stretch>
                </pic:blipFill>
                <pic:spPr>
                  <a:xfrm>
                    <a:off x="0" y="0"/>
                    <a:ext cx="1697990" cy="405765"/>
                  </a:xfrm>
                  <a:prstGeom prst="rect">
                    <a:avLst/>
                  </a:prstGeom>
                </pic:spPr>
              </pic:pic>
            </a:graphicData>
          </a:graphic>
          <wp14:sizeRelH relativeFrom="margin">
            <wp14:pctWidth>0</wp14:pctWidth>
          </wp14:sizeRelH>
          <wp14:sizeRelV relativeFrom="margin">
            <wp14:pctHeight>0</wp14:pctHeight>
          </wp14:sizeRelV>
        </wp:anchor>
      </w:drawing>
    </w:r>
    <w:r w:rsidR="00165391" w:rsidRPr="00165391">
      <w:rPr>
        <w:sz w:val="16"/>
        <w:szCs w:val="16"/>
      </w:rPr>
      <w:t xml:space="preserve"> </w:t>
    </w:r>
    <w:r w:rsidR="00165391">
      <w:rPr>
        <w:sz w:val="16"/>
        <w:szCs w:val="16"/>
      </w:rPr>
      <w:t>Dodatek č. 1 ke Smlouvě o energetických službách se zaručeným výsledkem</w:t>
    </w:r>
    <w:r>
      <w:rPr>
        <w:sz w:val="16"/>
        <w:szCs w:val="16"/>
      </w:rPr>
      <w:tab/>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86DBBD" w14:textId="759415A9" w:rsidR="00607BE5" w:rsidRPr="00EF7068" w:rsidRDefault="00607BE5" w:rsidP="007B5155">
    <w:pPr>
      <w:pStyle w:val="Zhlav"/>
      <w:spacing w:before="60"/>
      <w:rPr>
        <w:color w:val="7F7F7F" w:themeColor="text1" w:themeTint="80"/>
        <w:sz w:val="16"/>
        <w:szCs w:val="16"/>
      </w:rPr>
    </w:pPr>
    <w:r>
      <w:rPr>
        <w:rFonts w:cs="Arial"/>
        <w:b/>
        <w:i/>
        <w:noProof/>
        <w:color w:val="808080"/>
        <w:sz w:val="20"/>
        <w:szCs w:val="20"/>
      </w:rPr>
      <w:drawing>
        <wp:anchor distT="0" distB="0" distL="114300" distR="114300" simplePos="0" relativeHeight="251667456" behindDoc="0" locked="0" layoutInCell="1" allowOverlap="1" wp14:anchorId="1149DD32" wp14:editId="0A9A559F">
          <wp:simplePos x="0" y="0"/>
          <wp:positionH relativeFrom="margin">
            <wp:posOffset>4060825</wp:posOffset>
          </wp:positionH>
          <wp:positionV relativeFrom="margin">
            <wp:posOffset>-568515</wp:posOffset>
          </wp:positionV>
          <wp:extent cx="1697990" cy="405765"/>
          <wp:effectExtent l="0" t="0" r="0" b="0"/>
          <wp:wrapSquare wrapText="bothSides"/>
          <wp:docPr id="2333" name="Obrázek 2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laječka2.JPG"/>
                  <pic:cNvPicPr/>
                </pic:nvPicPr>
                <pic:blipFill>
                  <a:blip r:embed="rId1">
                    <a:extLst>
                      <a:ext uri="{28A0092B-C50C-407E-A947-70E740481C1C}">
                        <a14:useLocalDpi xmlns:a14="http://schemas.microsoft.com/office/drawing/2010/main" val="0"/>
                      </a:ext>
                    </a:extLst>
                  </a:blip>
                  <a:stretch>
                    <a:fillRect/>
                  </a:stretch>
                </pic:blipFill>
                <pic:spPr>
                  <a:xfrm>
                    <a:off x="0" y="0"/>
                    <a:ext cx="1697990" cy="405765"/>
                  </a:xfrm>
                  <a:prstGeom prst="rect">
                    <a:avLst/>
                  </a:prstGeom>
                </pic:spPr>
              </pic:pic>
            </a:graphicData>
          </a:graphic>
          <wp14:sizeRelH relativeFrom="margin">
            <wp14:pctWidth>0</wp14:pctWidth>
          </wp14:sizeRelH>
          <wp14:sizeRelV relativeFrom="margin">
            <wp14:pctHeight>0</wp14:pctHeight>
          </wp14:sizeRelV>
        </wp:anchor>
      </w:drawing>
    </w:r>
    <w:r w:rsidR="00F721B6" w:rsidRPr="00165391">
      <w:rPr>
        <w:sz w:val="16"/>
        <w:szCs w:val="16"/>
      </w:rPr>
      <w:t xml:space="preserve"> </w:t>
    </w:r>
    <w:r w:rsidR="00F721B6">
      <w:rPr>
        <w:sz w:val="16"/>
        <w:szCs w:val="16"/>
      </w:rPr>
      <w:t>Dodatek č. 1 ke Smlouvě o energetických službách se zaručeným výsledkem</w:t>
    </w:r>
    <w:r>
      <w:rPr>
        <w:sz w:val="16"/>
        <w:szCs w:val="16"/>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CC412D" w14:textId="076A793B" w:rsidR="00607BE5" w:rsidRPr="00165391" w:rsidRDefault="00165391" w:rsidP="00165391">
    <w:pPr>
      <w:pStyle w:val="Zhlav"/>
    </w:pPr>
    <w:r>
      <w:rPr>
        <w:sz w:val="16"/>
        <w:szCs w:val="16"/>
      </w:rPr>
      <w:t>Dodatek č. 1 ke Smlouvě o energetických službách se zaručeným výsledkem</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016FAA" w14:textId="70F0036D" w:rsidR="00607BE5" w:rsidRPr="00EF7068" w:rsidRDefault="00607BE5" w:rsidP="0088393B">
    <w:pPr>
      <w:pStyle w:val="Zhlav"/>
      <w:tabs>
        <w:tab w:val="clear" w:pos="9072"/>
        <w:tab w:val="right" w:pos="14034"/>
      </w:tabs>
      <w:spacing w:before="60"/>
      <w:rPr>
        <w:color w:val="7F7F7F" w:themeColor="text1" w:themeTint="80"/>
        <w:sz w:val="16"/>
        <w:szCs w:val="16"/>
      </w:rPr>
    </w:pPr>
    <w:r>
      <w:rPr>
        <w:rFonts w:cs="Arial"/>
        <w:b/>
        <w:i/>
        <w:noProof/>
        <w:color w:val="808080"/>
        <w:sz w:val="20"/>
        <w:szCs w:val="20"/>
      </w:rPr>
      <w:drawing>
        <wp:anchor distT="0" distB="0" distL="114300" distR="114300" simplePos="0" relativeHeight="251659264" behindDoc="0" locked="0" layoutInCell="1" allowOverlap="1" wp14:anchorId="7525B9A0" wp14:editId="441DD680">
          <wp:simplePos x="0" y="0"/>
          <wp:positionH relativeFrom="margin">
            <wp:posOffset>7195185</wp:posOffset>
          </wp:positionH>
          <wp:positionV relativeFrom="margin">
            <wp:posOffset>-556954</wp:posOffset>
          </wp:positionV>
          <wp:extent cx="1697990" cy="405765"/>
          <wp:effectExtent l="0" t="0" r="0" b="0"/>
          <wp:wrapSquare wrapText="bothSides"/>
          <wp:docPr id="2186" name="Obrázek 2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laječka2.JPG"/>
                  <pic:cNvPicPr/>
                </pic:nvPicPr>
                <pic:blipFill>
                  <a:blip r:embed="rId1">
                    <a:extLst>
                      <a:ext uri="{28A0092B-C50C-407E-A947-70E740481C1C}">
                        <a14:useLocalDpi xmlns:a14="http://schemas.microsoft.com/office/drawing/2010/main" val="0"/>
                      </a:ext>
                    </a:extLst>
                  </a:blip>
                  <a:stretch>
                    <a:fillRect/>
                  </a:stretch>
                </pic:blipFill>
                <pic:spPr>
                  <a:xfrm>
                    <a:off x="0" y="0"/>
                    <a:ext cx="1697990" cy="405765"/>
                  </a:xfrm>
                  <a:prstGeom prst="rect">
                    <a:avLst/>
                  </a:prstGeom>
                </pic:spPr>
              </pic:pic>
            </a:graphicData>
          </a:graphic>
          <wp14:sizeRelH relativeFrom="margin">
            <wp14:pctWidth>0</wp14:pctWidth>
          </wp14:sizeRelH>
          <wp14:sizeRelV relativeFrom="margin">
            <wp14:pctHeight>0</wp14:pctHeight>
          </wp14:sizeRelV>
        </wp:anchor>
      </w:drawing>
    </w:r>
    <w:r w:rsidR="00165391" w:rsidRPr="00165391">
      <w:rPr>
        <w:sz w:val="16"/>
        <w:szCs w:val="16"/>
      </w:rPr>
      <w:t xml:space="preserve"> </w:t>
    </w:r>
    <w:r w:rsidR="00165391">
      <w:rPr>
        <w:sz w:val="16"/>
        <w:szCs w:val="16"/>
      </w:rPr>
      <w:t>Dodatek č. 1 ke Smlouvě o energetických službách se zaručeným výsledkem</w:t>
    </w:r>
    <w:r>
      <w:rPr>
        <w:sz w:val="16"/>
        <w:szCs w:val="16"/>
      </w:rPr>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2217DD" w14:textId="3169C233" w:rsidR="00607BE5" w:rsidRPr="00EF7068" w:rsidRDefault="00607BE5" w:rsidP="00437A00">
    <w:pPr>
      <w:pStyle w:val="Zhlav"/>
      <w:tabs>
        <w:tab w:val="clear" w:pos="9072"/>
        <w:tab w:val="right" w:pos="14034"/>
      </w:tabs>
      <w:spacing w:before="60"/>
      <w:rPr>
        <w:color w:val="7F7F7F" w:themeColor="text1" w:themeTint="80"/>
        <w:sz w:val="16"/>
        <w:szCs w:val="16"/>
      </w:rPr>
    </w:pPr>
    <w:r>
      <w:rPr>
        <w:rFonts w:cs="Arial"/>
        <w:b/>
        <w:i/>
        <w:noProof/>
        <w:color w:val="808080"/>
        <w:sz w:val="20"/>
        <w:szCs w:val="20"/>
      </w:rPr>
      <w:drawing>
        <wp:anchor distT="0" distB="0" distL="114300" distR="114300" simplePos="0" relativeHeight="251639808" behindDoc="0" locked="0" layoutInCell="1" allowOverlap="1" wp14:anchorId="7CEA0651" wp14:editId="47BACBCF">
          <wp:simplePos x="0" y="0"/>
          <wp:positionH relativeFrom="margin">
            <wp:posOffset>7195185</wp:posOffset>
          </wp:positionH>
          <wp:positionV relativeFrom="margin">
            <wp:posOffset>-556954</wp:posOffset>
          </wp:positionV>
          <wp:extent cx="1697990" cy="405765"/>
          <wp:effectExtent l="0" t="0" r="0" b="0"/>
          <wp:wrapSquare wrapText="bothSides"/>
          <wp:docPr id="2433" name="Obrázek 2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laječka2.JPG"/>
                  <pic:cNvPicPr/>
                </pic:nvPicPr>
                <pic:blipFill>
                  <a:blip r:embed="rId1">
                    <a:extLst>
                      <a:ext uri="{28A0092B-C50C-407E-A947-70E740481C1C}">
                        <a14:useLocalDpi xmlns:a14="http://schemas.microsoft.com/office/drawing/2010/main" val="0"/>
                      </a:ext>
                    </a:extLst>
                  </a:blip>
                  <a:stretch>
                    <a:fillRect/>
                  </a:stretch>
                </pic:blipFill>
                <pic:spPr>
                  <a:xfrm>
                    <a:off x="0" y="0"/>
                    <a:ext cx="1697990" cy="405765"/>
                  </a:xfrm>
                  <a:prstGeom prst="rect">
                    <a:avLst/>
                  </a:prstGeom>
                </pic:spPr>
              </pic:pic>
            </a:graphicData>
          </a:graphic>
          <wp14:sizeRelH relativeFrom="margin">
            <wp14:pctWidth>0</wp14:pctWidth>
          </wp14:sizeRelH>
          <wp14:sizeRelV relativeFrom="margin">
            <wp14:pctHeight>0</wp14:pctHeight>
          </wp14:sizeRelV>
        </wp:anchor>
      </w:drawing>
    </w:r>
    <w:r w:rsidR="00165391" w:rsidRPr="00165391">
      <w:rPr>
        <w:sz w:val="16"/>
        <w:szCs w:val="16"/>
      </w:rPr>
      <w:t xml:space="preserve"> </w:t>
    </w:r>
    <w:r w:rsidR="00165391">
      <w:rPr>
        <w:sz w:val="16"/>
        <w:szCs w:val="16"/>
      </w:rPr>
      <w:t>Dodatek č. 1 ke Smlouvě o energetických službách se zaručeným výsledkem</w:t>
    </w:r>
    <w:r>
      <w:rPr>
        <w:sz w:val="16"/>
        <w:szCs w:val="16"/>
      </w:rPr>
      <w:tab/>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26AE91" w14:textId="70425579" w:rsidR="00607BE5" w:rsidRPr="00EF7068" w:rsidRDefault="00607BE5" w:rsidP="007B5155">
    <w:pPr>
      <w:pStyle w:val="Zhlav"/>
      <w:spacing w:before="60"/>
      <w:rPr>
        <w:color w:val="7F7F7F" w:themeColor="text1" w:themeTint="80"/>
        <w:sz w:val="16"/>
        <w:szCs w:val="16"/>
      </w:rPr>
    </w:pPr>
    <w:r>
      <w:rPr>
        <w:rFonts w:cs="Arial"/>
        <w:b/>
        <w:i/>
        <w:noProof/>
        <w:color w:val="808080"/>
        <w:sz w:val="20"/>
        <w:szCs w:val="20"/>
      </w:rPr>
      <w:drawing>
        <wp:anchor distT="0" distB="0" distL="114300" distR="114300" simplePos="0" relativeHeight="251641856" behindDoc="0" locked="0" layoutInCell="1" allowOverlap="1" wp14:anchorId="0351D77B" wp14:editId="64299FD6">
          <wp:simplePos x="0" y="0"/>
          <wp:positionH relativeFrom="margin">
            <wp:posOffset>4060825</wp:posOffset>
          </wp:positionH>
          <wp:positionV relativeFrom="margin">
            <wp:posOffset>-568515</wp:posOffset>
          </wp:positionV>
          <wp:extent cx="1697990" cy="405765"/>
          <wp:effectExtent l="0" t="0" r="0" b="0"/>
          <wp:wrapSquare wrapText="bothSides"/>
          <wp:docPr id="2434" name="Obrázek 2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laječka2.JPG"/>
                  <pic:cNvPicPr/>
                </pic:nvPicPr>
                <pic:blipFill>
                  <a:blip r:embed="rId1">
                    <a:extLst>
                      <a:ext uri="{28A0092B-C50C-407E-A947-70E740481C1C}">
                        <a14:useLocalDpi xmlns:a14="http://schemas.microsoft.com/office/drawing/2010/main" val="0"/>
                      </a:ext>
                    </a:extLst>
                  </a:blip>
                  <a:stretch>
                    <a:fillRect/>
                  </a:stretch>
                </pic:blipFill>
                <pic:spPr>
                  <a:xfrm>
                    <a:off x="0" y="0"/>
                    <a:ext cx="1697990" cy="405765"/>
                  </a:xfrm>
                  <a:prstGeom prst="rect">
                    <a:avLst/>
                  </a:prstGeom>
                </pic:spPr>
              </pic:pic>
            </a:graphicData>
          </a:graphic>
          <wp14:sizeRelH relativeFrom="margin">
            <wp14:pctWidth>0</wp14:pctWidth>
          </wp14:sizeRelH>
          <wp14:sizeRelV relativeFrom="margin">
            <wp14:pctHeight>0</wp14:pctHeight>
          </wp14:sizeRelV>
        </wp:anchor>
      </w:drawing>
    </w:r>
    <w:r w:rsidR="00165391" w:rsidRPr="00165391">
      <w:rPr>
        <w:sz w:val="16"/>
        <w:szCs w:val="16"/>
      </w:rPr>
      <w:t xml:space="preserve"> </w:t>
    </w:r>
    <w:r w:rsidR="00165391">
      <w:rPr>
        <w:sz w:val="16"/>
        <w:szCs w:val="16"/>
      </w:rPr>
      <w:t>Dodatek č. 1 ke Smlouvě o energetických službách se zaručeným výsledkem</w:t>
    </w:r>
    <w:r>
      <w:rPr>
        <w:sz w:val="16"/>
        <w:szCs w:val="16"/>
      </w:rPr>
      <w:tab/>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242D2D" w14:textId="1707AD5E" w:rsidR="00607BE5" w:rsidRPr="00EF7068" w:rsidRDefault="00607BE5" w:rsidP="007B5155">
    <w:pPr>
      <w:pStyle w:val="Zhlav"/>
      <w:spacing w:before="60"/>
      <w:rPr>
        <w:color w:val="7F7F7F" w:themeColor="text1" w:themeTint="80"/>
        <w:sz w:val="16"/>
        <w:szCs w:val="16"/>
      </w:rPr>
    </w:pPr>
    <w:r>
      <w:rPr>
        <w:rFonts w:cs="Arial"/>
        <w:b/>
        <w:i/>
        <w:noProof/>
        <w:color w:val="808080"/>
        <w:sz w:val="20"/>
        <w:szCs w:val="20"/>
      </w:rPr>
      <w:drawing>
        <wp:anchor distT="0" distB="0" distL="114300" distR="114300" simplePos="0" relativeHeight="251640832" behindDoc="0" locked="0" layoutInCell="1" allowOverlap="1" wp14:anchorId="02D5D1CF" wp14:editId="2BE5B434">
          <wp:simplePos x="0" y="0"/>
          <wp:positionH relativeFrom="margin">
            <wp:posOffset>4060825</wp:posOffset>
          </wp:positionH>
          <wp:positionV relativeFrom="margin">
            <wp:posOffset>-568515</wp:posOffset>
          </wp:positionV>
          <wp:extent cx="1697990" cy="405765"/>
          <wp:effectExtent l="0" t="0" r="0" b="0"/>
          <wp:wrapSquare wrapText="bothSides"/>
          <wp:docPr id="2435" name="Obrázek 2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laječka2.JPG"/>
                  <pic:cNvPicPr/>
                </pic:nvPicPr>
                <pic:blipFill>
                  <a:blip r:embed="rId1">
                    <a:extLst>
                      <a:ext uri="{28A0092B-C50C-407E-A947-70E740481C1C}">
                        <a14:useLocalDpi xmlns:a14="http://schemas.microsoft.com/office/drawing/2010/main" val="0"/>
                      </a:ext>
                    </a:extLst>
                  </a:blip>
                  <a:stretch>
                    <a:fillRect/>
                  </a:stretch>
                </pic:blipFill>
                <pic:spPr>
                  <a:xfrm>
                    <a:off x="0" y="0"/>
                    <a:ext cx="1697990" cy="405765"/>
                  </a:xfrm>
                  <a:prstGeom prst="rect">
                    <a:avLst/>
                  </a:prstGeom>
                </pic:spPr>
              </pic:pic>
            </a:graphicData>
          </a:graphic>
          <wp14:sizeRelH relativeFrom="margin">
            <wp14:pctWidth>0</wp14:pctWidth>
          </wp14:sizeRelH>
          <wp14:sizeRelV relativeFrom="margin">
            <wp14:pctHeight>0</wp14:pctHeight>
          </wp14:sizeRelV>
        </wp:anchor>
      </w:drawing>
    </w:r>
    <w:r w:rsidR="00165391" w:rsidRPr="00165391">
      <w:rPr>
        <w:sz w:val="16"/>
        <w:szCs w:val="16"/>
      </w:rPr>
      <w:t xml:space="preserve"> </w:t>
    </w:r>
    <w:r w:rsidR="00165391">
      <w:rPr>
        <w:sz w:val="16"/>
        <w:szCs w:val="16"/>
      </w:rPr>
      <w:t>Dodatek č. 1 ke Smlouvě o energetických službách se zaručeným výsledkem</w:t>
    </w:r>
    <w:r>
      <w:rPr>
        <w:sz w:val="16"/>
        <w:szCs w:val="16"/>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81" type="#_x0000_t75" style="width:11.25pt;height:11.25pt" o:bullet="t">
        <v:imagedata r:id="rId1" o:title="mso443"/>
      </v:shape>
    </w:pict>
  </w:numPicBullet>
  <w:abstractNum w:abstractNumId="0" w15:restartNumberingAfterBreak="0">
    <w:nsid w:val="00000002"/>
    <w:multiLevelType w:val="singleLevel"/>
    <w:tmpl w:val="00000002"/>
    <w:name w:val="WW8Num17"/>
    <w:lvl w:ilvl="0">
      <w:start w:val="1"/>
      <w:numFmt w:val="bullet"/>
      <w:lvlText w:val=""/>
      <w:lvlJc w:val="left"/>
      <w:pPr>
        <w:tabs>
          <w:tab w:val="num" w:pos="720"/>
        </w:tabs>
        <w:ind w:left="720" w:hanging="360"/>
      </w:pPr>
      <w:rPr>
        <w:rFonts w:ascii="Symbol" w:hAnsi="Symbol"/>
      </w:rPr>
    </w:lvl>
  </w:abstractNum>
  <w:abstractNum w:abstractNumId="1" w15:restartNumberingAfterBreak="0">
    <w:nsid w:val="00000006"/>
    <w:multiLevelType w:val="singleLevel"/>
    <w:tmpl w:val="F94A3342"/>
    <w:name w:val="WW8Num29"/>
    <w:lvl w:ilvl="0">
      <w:start w:val="1"/>
      <w:numFmt w:val="decimal"/>
      <w:lvlText w:val="%1."/>
      <w:lvlJc w:val="left"/>
      <w:pPr>
        <w:tabs>
          <w:tab w:val="num" w:pos="720"/>
        </w:tabs>
        <w:ind w:left="720" w:hanging="360"/>
      </w:pPr>
      <w:rPr>
        <w:i w:val="0"/>
      </w:rPr>
    </w:lvl>
  </w:abstractNum>
  <w:abstractNum w:abstractNumId="2" w15:restartNumberingAfterBreak="0">
    <w:nsid w:val="012E775F"/>
    <w:multiLevelType w:val="multilevel"/>
    <w:tmpl w:val="A45CEB66"/>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67C68ED"/>
    <w:multiLevelType w:val="hybridMultilevel"/>
    <w:tmpl w:val="55F2B91C"/>
    <w:lvl w:ilvl="0" w:tplc="16D43B8A">
      <w:start w:val="1"/>
      <w:numFmt w:val="decimal"/>
      <w:pStyle w:val="Literatura"/>
      <w:lvlText w:val="[%1]"/>
      <w:lvlJc w:val="left"/>
      <w:pPr>
        <w:tabs>
          <w:tab w:val="num" w:pos="454"/>
        </w:tabs>
        <w:ind w:left="454" w:hanging="454"/>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4" w15:restartNumberingAfterBreak="0">
    <w:nsid w:val="08584B5C"/>
    <w:multiLevelType w:val="hybridMultilevel"/>
    <w:tmpl w:val="125A46EE"/>
    <w:lvl w:ilvl="0" w:tplc="4C8C0460">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08B2375A"/>
    <w:multiLevelType w:val="multilevel"/>
    <w:tmpl w:val="6612409C"/>
    <w:lvl w:ilvl="0">
      <w:start w:val="1"/>
      <w:numFmt w:val="decimal"/>
      <w:lvlText w:val="%1"/>
      <w:lvlJc w:val="left"/>
      <w:pPr>
        <w:ind w:left="570" w:hanging="570"/>
      </w:pPr>
      <w:rPr>
        <w:rFonts w:hint="default"/>
      </w:rPr>
    </w:lvl>
    <w:lvl w:ilvl="1">
      <w:start w:val="1"/>
      <w:numFmt w:val="decimal"/>
      <w:lvlText w:val="%1.%2"/>
      <w:lvlJc w:val="left"/>
      <w:pPr>
        <w:ind w:left="570" w:hanging="5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B4B7540"/>
    <w:multiLevelType w:val="multilevel"/>
    <w:tmpl w:val="D42AE2A4"/>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C77635E"/>
    <w:multiLevelType w:val="hybridMultilevel"/>
    <w:tmpl w:val="04ACAD68"/>
    <w:lvl w:ilvl="0" w:tplc="048CC7EA">
      <w:start w:val="1"/>
      <w:numFmt w:val="upperLetter"/>
      <w:pStyle w:val="Nadpis5"/>
      <w:lvlText w:val="%1)"/>
      <w:lvlJc w:val="left"/>
      <w:pPr>
        <w:ind w:left="1440" w:hanging="360"/>
      </w:pPr>
      <w:rPr>
        <w:rFonts w:hint="default"/>
      </w:r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8" w15:restartNumberingAfterBreak="0">
    <w:nsid w:val="11EA02AA"/>
    <w:multiLevelType w:val="multilevel"/>
    <w:tmpl w:val="D474136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2AE5E17"/>
    <w:multiLevelType w:val="hybridMultilevel"/>
    <w:tmpl w:val="81BEBA20"/>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174325FB"/>
    <w:multiLevelType w:val="hybridMultilevel"/>
    <w:tmpl w:val="1CC61C8E"/>
    <w:lvl w:ilvl="0" w:tplc="8FBEF80A">
      <w:start w:val="1"/>
      <w:numFmt w:val="upperRoman"/>
      <w:lvlText w:val="%1."/>
      <w:lvlJc w:val="left"/>
      <w:pPr>
        <w:ind w:left="1080" w:hanging="72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1DFF6ED1"/>
    <w:multiLevelType w:val="multilevel"/>
    <w:tmpl w:val="FDB002D4"/>
    <w:lvl w:ilvl="0">
      <w:start w:val="1"/>
      <w:numFmt w:val="decimal"/>
      <w:pStyle w:val="Stylsslovnm"/>
      <w:lvlText w:val="%1."/>
      <w:lvlJc w:val="left"/>
      <w:pPr>
        <w:tabs>
          <w:tab w:val="num" w:pos="0"/>
        </w:tabs>
        <w:ind w:left="717" w:hanging="360"/>
      </w:pPr>
      <w:rPr>
        <w:rFonts w:hint="default"/>
        <w:b w:val="0"/>
        <w:i w:val="0"/>
        <w:color w:val="336699"/>
      </w:rPr>
    </w:lvl>
    <w:lvl w:ilvl="1">
      <w:start w:val="1"/>
      <w:numFmt w:val="decimal"/>
      <w:lvlText w:val="%1.%2."/>
      <w:lvlJc w:val="left"/>
      <w:pPr>
        <w:tabs>
          <w:tab w:val="num" w:pos="1179"/>
        </w:tabs>
        <w:ind w:left="1179" w:hanging="533"/>
      </w:pPr>
      <w:rPr>
        <w:rFonts w:hint="default"/>
        <w:b w:val="0"/>
        <w:i w:val="0"/>
        <w:color w:val="336699"/>
      </w:rPr>
    </w:lvl>
    <w:lvl w:ilvl="2">
      <w:start w:val="1"/>
      <w:numFmt w:val="decimal"/>
      <w:lvlText w:val="%1.%2.%3."/>
      <w:lvlJc w:val="left"/>
      <w:pPr>
        <w:tabs>
          <w:tab w:val="num" w:pos="1797"/>
        </w:tabs>
        <w:ind w:left="1797" w:hanging="720"/>
      </w:pPr>
      <w:rPr>
        <w:rFonts w:hint="default"/>
        <w:color w:val="336699"/>
      </w:rPr>
    </w:lvl>
    <w:lvl w:ilvl="3">
      <w:start w:val="1"/>
      <w:numFmt w:val="decimal"/>
      <w:lvlText w:val="%1.%2.%3.%4."/>
      <w:lvlJc w:val="left"/>
      <w:pPr>
        <w:tabs>
          <w:tab w:val="num" w:pos="2157"/>
        </w:tabs>
        <w:ind w:left="2085" w:hanging="648"/>
      </w:pPr>
      <w:rPr>
        <w:rFonts w:hint="default"/>
      </w:rPr>
    </w:lvl>
    <w:lvl w:ilvl="4">
      <w:start w:val="1"/>
      <w:numFmt w:val="decimal"/>
      <w:lvlText w:val="%1.%2.%3.%4.%5."/>
      <w:lvlJc w:val="left"/>
      <w:pPr>
        <w:tabs>
          <w:tab w:val="num" w:pos="2877"/>
        </w:tabs>
        <w:ind w:left="2589" w:hanging="792"/>
      </w:pPr>
      <w:rPr>
        <w:rFonts w:hint="default"/>
      </w:rPr>
    </w:lvl>
    <w:lvl w:ilvl="5">
      <w:start w:val="1"/>
      <w:numFmt w:val="decimal"/>
      <w:lvlText w:val="%1.%2.%3.%4.%5.%6."/>
      <w:lvlJc w:val="left"/>
      <w:pPr>
        <w:tabs>
          <w:tab w:val="num" w:pos="3237"/>
        </w:tabs>
        <w:ind w:left="3093" w:hanging="936"/>
      </w:pPr>
      <w:rPr>
        <w:rFonts w:hint="default"/>
      </w:rPr>
    </w:lvl>
    <w:lvl w:ilvl="6">
      <w:start w:val="1"/>
      <w:numFmt w:val="decimal"/>
      <w:lvlText w:val="%1.%2.%3.%4.%5.%6.%7."/>
      <w:lvlJc w:val="left"/>
      <w:pPr>
        <w:tabs>
          <w:tab w:val="num" w:pos="3957"/>
        </w:tabs>
        <w:ind w:left="3597" w:hanging="1080"/>
      </w:pPr>
      <w:rPr>
        <w:rFonts w:hint="default"/>
      </w:rPr>
    </w:lvl>
    <w:lvl w:ilvl="7">
      <w:start w:val="1"/>
      <w:numFmt w:val="decimal"/>
      <w:lvlText w:val="%1.%2.%3.%4.%5.%6.%7.%8."/>
      <w:lvlJc w:val="left"/>
      <w:pPr>
        <w:tabs>
          <w:tab w:val="num" w:pos="4317"/>
        </w:tabs>
        <w:ind w:left="4101" w:hanging="1224"/>
      </w:pPr>
      <w:rPr>
        <w:rFonts w:hint="default"/>
      </w:rPr>
    </w:lvl>
    <w:lvl w:ilvl="8">
      <w:start w:val="1"/>
      <w:numFmt w:val="decimal"/>
      <w:lvlText w:val="%1.%2.%3.%4.%5.%6.%7.%8.%9."/>
      <w:lvlJc w:val="left"/>
      <w:pPr>
        <w:tabs>
          <w:tab w:val="num" w:pos="5037"/>
        </w:tabs>
        <w:ind w:left="4677" w:hanging="1440"/>
      </w:pPr>
      <w:rPr>
        <w:rFonts w:hint="default"/>
      </w:rPr>
    </w:lvl>
  </w:abstractNum>
  <w:abstractNum w:abstractNumId="12" w15:restartNumberingAfterBreak="0">
    <w:nsid w:val="20593666"/>
    <w:multiLevelType w:val="multilevel"/>
    <w:tmpl w:val="0526D05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rPr>
        <w:rFonts w:ascii="Arial" w:hAnsi="Arial" w:cs="Arial"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22A377A3"/>
    <w:multiLevelType w:val="multilevel"/>
    <w:tmpl w:val="16CCD554"/>
    <w:lvl w:ilvl="0">
      <w:start w:val="1"/>
      <w:numFmt w:val="decimal"/>
      <w:pStyle w:val="bullet1"/>
      <w:lvlText w:val="%1."/>
      <w:lvlJc w:val="center"/>
      <w:pPr>
        <w:tabs>
          <w:tab w:val="num" w:pos="648"/>
        </w:tabs>
        <w:ind w:left="567" w:hanging="279"/>
      </w:pPr>
      <w:rPr>
        <w:rFonts w:hint="default"/>
        <w:b/>
        <w:i w:val="0"/>
      </w:rPr>
    </w:lvl>
    <w:lvl w:ilvl="1">
      <w:start w:val="1"/>
      <w:numFmt w:val="decimal"/>
      <w:lvlText w:val="%1.%2"/>
      <w:lvlJc w:val="left"/>
      <w:pPr>
        <w:tabs>
          <w:tab w:val="num" w:pos="0"/>
        </w:tabs>
        <w:ind w:left="0" w:firstLine="0"/>
      </w:pPr>
      <w:rPr>
        <w:rFonts w:hint="default"/>
        <w:b/>
        <w:i w:val="0"/>
      </w:rPr>
    </w:lvl>
    <w:lvl w:ilvl="2">
      <w:start w:val="1"/>
      <w:numFmt w:val="decimal"/>
      <w:lvlText w:val="%1.%2.%3"/>
      <w:lvlJc w:val="left"/>
      <w:pPr>
        <w:tabs>
          <w:tab w:val="num" w:pos="0"/>
        </w:tabs>
        <w:ind w:left="0" w:firstLine="0"/>
      </w:pPr>
      <w:rPr>
        <w:rFonts w:hint="default"/>
        <w:b/>
        <w:i w:val="0"/>
      </w:rPr>
    </w:lvl>
    <w:lvl w:ilvl="3">
      <w:start w:val="1"/>
      <w:numFmt w:val="decimal"/>
      <w:lvlText w:val="%1.%2.%3.%4"/>
      <w:lvlJc w:val="left"/>
      <w:pPr>
        <w:tabs>
          <w:tab w:val="num" w:pos="0"/>
        </w:tabs>
        <w:ind w:left="0" w:firstLine="0"/>
      </w:pPr>
      <w:rPr>
        <w:rFonts w:hint="default"/>
        <w:b/>
        <w:i w:val="0"/>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14" w15:restartNumberingAfterBreak="0">
    <w:nsid w:val="23787C53"/>
    <w:multiLevelType w:val="hybridMultilevel"/>
    <w:tmpl w:val="BBCC1A08"/>
    <w:lvl w:ilvl="0" w:tplc="2FD2EC78">
      <w:start w:val="1"/>
      <w:numFmt w:val="bullet"/>
      <w:pStyle w:val="Stylduhovodrky"/>
      <w:lvlText w:val=""/>
      <w:lvlPicBulletId w:val="0"/>
      <w:lvlJc w:val="left"/>
      <w:pPr>
        <w:tabs>
          <w:tab w:val="num" w:pos="714"/>
        </w:tabs>
        <w:ind w:left="714" w:hanging="357"/>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3A53B35"/>
    <w:multiLevelType w:val="multilevel"/>
    <w:tmpl w:val="56F41ED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25381313"/>
    <w:multiLevelType w:val="multilevel"/>
    <w:tmpl w:val="A6A202AE"/>
    <w:lvl w:ilvl="0">
      <w:start w:val="1"/>
      <w:numFmt w:val="decimal"/>
      <w:pStyle w:val="TableHeading"/>
      <w:lvlText w:val="Tabulka %1:"/>
      <w:lvlJc w:val="left"/>
      <w:pPr>
        <w:tabs>
          <w:tab w:val="num" w:pos="1800"/>
        </w:tabs>
        <w:ind w:left="705" w:hanging="705"/>
      </w:pPr>
      <w:rPr>
        <w:rFonts w:asciiTheme="minorHAnsi" w:hAnsiTheme="minorHAnsi" w:hint="default"/>
        <w:b/>
        <w:bCs w:val="0"/>
        <w:i w:val="0"/>
        <w:iCs w:val="0"/>
        <w:caps w:val="0"/>
        <w:smallCaps w:val="0"/>
        <w:strike w:val="0"/>
        <w:dstrike w:val="0"/>
        <w:noProof w:val="0"/>
        <w:vanish w:val="0"/>
        <w:color w:val="000000"/>
        <w:spacing w:val="0"/>
        <w:kern w:val="0"/>
        <w:position w:val="0"/>
        <w:sz w:val="1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2"/>
      <w:numFmt w:val="decimal"/>
      <w:lvlText w:val="2.%2"/>
      <w:lvlJc w:val="left"/>
      <w:pPr>
        <w:tabs>
          <w:tab w:val="num" w:pos="1408"/>
        </w:tabs>
        <w:ind w:left="1408" w:hanging="705"/>
      </w:pPr>
      <w:rPr>
        <w:rFonts w:hint="default"/>
      </w:rPr>
    </w:lvl>
    <w:lvl w:ilvl="2">
      <w:start w:val="1"/>
      <w:numFmt w:val="decimal"/>
      <w:lvlText w:val="2.%2.%3"/>
      <w:lvlJc w:val="left"/>
      <w:pPr>
        <w:tabs>
          <w:tab w:val="num" w:pos="2126"/>
        </w:tabs>
        <w:ind w:left="2126" w:hanging="720"/>
      </w:pPr>
      <w:rPr>
        <w:rFonts w:hint="default"/>
      </w:rPr>
    </w:lvl>
    <w:lvl w:ilvl="3">
      <w:start w:val="1"/>
      <w:numFmt w:val="decimal"/>
      <w:lvlText w:val="%1.%2.%3.%4"/>
      <w:lvlJc w:val="left"/>
      <w:pPr>
        <w:tabs>
          <w:tab w:val="num" w:pos="2829"/>
        </w:tabs>
        <w:ind w:left="2829" w:hanging="720"/>
      </w:pPr>
      <w:rPr>
        <w:rFonts w:hint="default"/>
      </w:rPr>
    </w:lvl>
    <w:lvl w:ilvl="4">
      <w:start w:val="1"/>
      <w:numFmt w:val="decimal"/>
      <w:lvlText w:val="%1.%2.%3.%4.%5"/>
      <w:lvlJc w:val="left"/>
      <w:pPr>
        <w:tabs>
          <w:tab w:val="num" w:pos="3892"/>
        </w:tabs>
        <w:ind w:left="3892" w:hanging="1080"/>
      </w:pPr>
      <w:rPr>
        <w:rFonts w:hint="default"/>
      </w:rPr>
    </w:lvl>
    <w:lvl w:ilvl="5">
      <w:start w:val="1"/>
      <w:numFmt w:val="decimal"/>
      <w:lvlText w:val="%1.%2.%3.%4.%5.%6"/>
      <w:lvlJc w:val="left"/>
      <w:pPr>
        <w:tabs>
          <w:tab w:val="num" w:pos="4595"/>
        </w:tabs>
        <w:ind w:left="4595" w:hanging="1080"/>
      </w:pPr>
      <w:rPr>
        <w:rFonts w:hint="default"/>
      </w:rPr>
    </w:lvl>
    <w:lvl w:ilvl="6">
      <w:start w:val="1"/>
      <w:numFmt w:val="decimal"/>
      <w:lvlText w:val="%1.%2.%3.%4.%5.%6.%7"/>
      <w:lvlJc w:val="left"/>
      <w:pPr>
        <w:tabs>
          <w:tab w:val="num" w:pos="5658"/>
        </w:tabs>
        <w:ind w:left="5658" w:hanging="1440"/>
      </w:pPr>
      <w:rPr>
        <w:rFonts w:hint="default"/>
      </w:rPr>
    </w:lvl>
    <w:lvl w:ilvl="7">
      <w:start w:val="1"/>
      <w:numFmt w:val="decimal"/>
      <w:lvlText w:val="%1.%2.%3.%4.%5.%6.%7.%8"/>
      <w:lvlJc w:val="left"/>
      <w:pPr>
        <w:tabs>
          <w:tab w:val="num" w:pos="6361"/>
        </w:tabs>
        <w:ind w:left="6361" w:hanging="1440"/>
      </w:pPr>
      <w:rPr>
        <w:rFonts w:hint="default"/>
      </w:rPr>
    </w:lvl>
    <w:lvl w:ilvl="8">
      <w:start w:val="1"/>
      <w:numFmt w:val="decimal"/>
      <w:lvlText w:val="%1.%2.%3.%4.%5.%6.%7.%8.%9"/>
      <w:lvlJc w:val="left"/>
      <w:pPr>
        <w:tabs>
          <w:tab w:val="num" w:pos="7424"/>
        </w:tabs>
        <w:ind w:left="7424" w:hanging="1800"/>
      </w:pPr>
      <w:rPr>
        <w:rFonts w:hint="default"/>
      </w:rPr>
    </w:lvl>
  </w:abstractNum>
  <w:abstractNum w:abstractNumId="17" w15:restartNumberingAfterBreak="0">
    <w:nsid w:val="28E6450A"/>
    <w:multiLevelType w:val="hybridMultilevel"/>
    <w:tmpl w:val="E2EAEA3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29137537"/>
    <w:multiLevelType w:val="multilevel"/>
    <w:tmpl w:val="B0F08102"/>
    <w:lvl w:ilvl="0">
      <w:start w:val="1"/>
      <w:numFmt w:val="decimal"/>
      <w:pStyle w:val="NumberText"/>
      <w:lvlText w:val="%1."/>
      <w:lvlJc w:val="left"/>
      <w:pPr>
        <w:tabs>
          <w:tab w:val="num" w:pos="340"/>
        </w:tabs>
        <w:ind w:left="340" w:hanging="340"/>
      </w:pPr>
    </w:lvl>
    <w:lvl w:ilvl="1">
      <w:start w:val="1"/>
      <w:numFmt w:val="lowerLetter"/>
      <w:pStyle w:val="NumberText2"/>
      <w:lvlText w:val="%2)"/>
      <w:lvlJc w:val="left"/>
      <w:pPr>
        <w:tabs>
          <w:tab w:val="num" w:pos="680"/>
        </w:tabs>
        <w:ind w:left="680" w:hanging="340"/>
      </w:pPr>
    </w:lvl>
    <w:lvl w:ilvl="2">
      <w:start w:val="1"/>
      <w:numFmt w:val="lowerRoman"/>
      <w:pStyle w:val="NumberText3"/>
      <w:lvlText w:val="%3)"/>
      <w:lvlJc w:val="left"/>
      <w:pPr>
        <w:tabs>
          <w:tab w:val="num" w:pos="1021"/>
        </w:tabs>
        <w:ind w:left="1021" w:hanging="341"/>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2D55576A"/>
    <w:multiLevelType w:val="hybridMultilevel"/>
    <w:tmpl w:val="AD587D64"/>
    <w:lvl w:ilvl="0" w:tplc="04050001">
      <w:start w:val="1"/>
      <w:numFmt w:val="bullet"/>
      <w:lvlText w:val=""/>
      <w:lvlJc w:val="left"/>
      <w:pPr>
        <w:ind w:left="1068" w:hanging="360"/>
      </w:pPr>
      <w:rPr>
        <w:rFonts w:ascii="Symbol" w:hAnsi="Symbol"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20" w15:restartNumberingAfterBreak="0">
    <w:nsid w:val="30137C3C"/>
    <w:multiLevelType w:val="multilevel"/>
    <w:tmpl w:val="D83E44E6"/>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31DB5EEB"/>
    <w:multiLevelType w:val="hybridMultilevel"/>
    <w:tmpl w:val="556472EA"/>
    <w:lvl w:ilvl="0" w:tplc="A46A0AFA">
      <w:start w:val="1"/>
      <w:numFmt w:val="upperLetter"/>
      <w:lvlText w:val="%1)"/>
      <w:lvlJc w:val="left"/>
      <w:pPr>
        <w:ind w:left="360" w:hanging="360"/>
      </w:pPr>
      <w:rPr>
        <w:rFonts w:hint="default"/>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C1185614">
      <w:numFmt w:val="bullet"/>
      <w:lvlText w:val="•"/>
      <w:lvlJc w:val="left"/>
      <w:pPr>
        <w:ind w:left="1425" w:hanging="705"/>
      </w:pPr>
      <w:rPr>
        <w:rFonts w:ascii="Arial" w:eastAsiaTheme="minorHAnsi" w:hAnsi="Arial" w:cs="Arial" w:hint="default"/>
      </w:r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2" w15:restartNumberingAfterBreak="0">
    <w:nsid w:val="3420601C"/>
    <w:multiLevelType w:val="multilevel"/>
    <w:tmpl w:val="DB82A3E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3A4A7384"/>
    <w:multiLevelType w:val="multilevel"/>
    <w:tmpl w:val="D3782C02"/>
    <w:lvl w:ilvl="0">
      <w:start w:val="1"/>
      <w:numFmt w:val="decimal"/>
      <w:pStyle w:val="FigureHeading"/>
      <w:lvlText w:val="Obrázek %1:"/>
      <w:lvlJc w:val="left"/>
      <w:pPr>
        <w:tabs>
          <w:tab w:val="num" w:pos="2367"/>
        </w:tabs>
        <w:ind w:left="1272" w:hanging="705"/>
      </w:pPr>
      <w:rPr>
        <w:rFonts w:asciiTheme="minorHAnsi" w:hAnsiTheme="minorHAnsi" w:hint="default"/>
        <w:b/>
        <w:bCs w:val="0"/>
        <w:i w:val="0"/>
        <w:iCs w:val="0"/>
        <w:caps w:val="0"/>
        <w:smallCaps w:val="0"/>
        <w:strike w:val="0"/>
        <w:dstrike w:val="0"/>
        <w:noProof w:val="0"/>
        <w:vanish w:val="0"/>
        <w:color w:val="000000"/>
        <w:spacing w:val="0"/>
        <w:kern w:val="0"/>
        <w:position w:val="0"/>
        <w:sz w:val="1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2"/>
      <w:numFmt w:val="decimal"/>
      <w:lvlText w:val="2.%2"/>
      <w:lvlJc w:val="left"/>
      <w:pPr>
        <w:tabs>
          <w:tab w:val="num" w:pos="1975"/>
        </w:tabs>
        <w:ind w:left="1975" w:hanging="705"/>
      </w:pPr>
      <w:rPr>
        <w:rFonts w:hint="default"/>
      </w:rPr>
    </w:lvl>
    <w:lvl w:ilvl="2">
      <w:start w:val="1"/>
      <w:numFmt w:val="decimal"/>
      <w:lvlText w:val="2.%2.%3"/>
      <w:lvlJc w:val="left"/>
      <w:pPr>
        <w:tabs>
          <w:tab w:val="num" w:pos="2693"/>
        </w:tabs>
        <w:ind w:left="2693" w:hanging="720"/>
      </w:pPr>
      <w:rPr>
        <w:rFonts w:hint="default"/>
      </w:rPr>
    </w:lvl>
    <w:lvl w:ilvl="3">
      <w:start w:val="1"/>
      <w:numFmt w:val="decimal"/>
      <w:lvlText w:val="%1.%2.%3.%4"/>
      <w:lvlJc w:val="left"/>
      <w:pPr>
        <w:tabs>
          <w:tab w:val="num" w:pos="3396"/>
        </w:tabs>
        <w:ind w:left="3396" w:hanging="720"/>
      </w:pPr>
      <w:rPr>
        <w:rFonts w:hint="default"/>
      </w:rPr>
    </w:lvl>
    <w:lvl w:ilvl="4">
      <w:start w:val="1"/>
      <w:numFmt w:val="decimal"/>
      <w:lvlText w:val="%1.%2.%3.%4.%5"/>
      <w:lvlJc w:val="left"/>
      <w:pPr>
        <w:tabs>
          <w:tab w:val="num" w:pos="4459"/>
        </w:tabs>
        <w:ind w:left="4459" w:hanging="1080"/>
      </w:pPr>
      <w:rPr>
        <w:rFonts w:hint="default"/>
      </w:rPr>
    </w:lvl>
    <w:lvl w:ilvl="5">
      <w:start w:val="1"/>
      <w:numFmt w:val="decimal"/>
      <w:lvlText w:val="%1.%2.%3.%4.%5.%6"/>
      <w:lvlJc w:val="left"/>
      <w:pPr>
        <w:tabs>
          <w:tab w:val="num" w:pos="5162"/>
        </w:tabs>
        <w:ind w:left="5162" w:hanging="1080"/>
      </w:pPr>
      <w:rPr>
        <w:rFonts w:hint="default"/>
      </w:rPr>
    </w:lvl>
    <w:lvl w:ilvl="6">
      <w:start w:val="1"/>
      <w:numFmt w:val="decimal"/>
      <w:lvlText w:val="%1.%2.%3.%4.%5.%6.%7"/>
      <w:lvlJc w:val="left"/>
      <w:pPr>
        <w:tabs>
          <w:tab w:val="num" w:pos="6225"/>
        </w:tabs>
        <w:ind w:left="6225" w:hanging="1440"/>
      </w:pPr>
      <w:rPr>
        <w:rFonts w:hint="default"/>
      </w:rPr>
    </w:lvl>
    <w:lvl w:ilvl="7">
      <w:start w:val="1"/>
      <w:numFmt w:val="decimal"/>
      <w:lvlText w:val="%1.%2.%3.%4.%5.%6.%7.%8"/>
      <w:lvlJc w:val="left"/>
      <w:pPr>
        <w:tabs>
          <w:tab w:val="num" w:pos="6928"/>
        </w:tabs>
        <w:ind w:left="6928" w:hanging="1440"/>
      </w:pPr>
      <w:rPr>
        <w:rFonts w:hint="default"/>
      </w:rPr>
    </w:lvl>
    <w:lvl w:ilvl="8">
      <w:start w:val="1"/>
      <w:numFmt w:val="decimal"/>
      <w:lvlText w:val="%1.%2.%3.%4.%5.%6.%7.%8.%9"/>
      <w:lvlJc w:val="left"/>
      <w:pPr>
        <w:tabs>
          <w:tab w:val="num" w:pos="7991"/>
        </w:tabs>
        <w:ind w:left="7991" w:hanging="1800"/>
      </w:pPr>
      <w:rPr>
        <w:rFonts w:hint="default"/>
      </w:rPr>
    </w:lvl>
  </w:abstractNum>
  <w:abstractNum w:abstractNumId="24" w15:restartNumberingAfterBreak="0">
    <w:nsid w:val="3C6A74C5"/>
    <w:multiLevelType w:val="multilevel"/>
    <w:tmpl w:val="03A64F26"/>
    <w:lvl w:ilvl="0">
      <w:start w:val="1"/>
      <w:numFmt w:val="bullet"/>
      <w:pStyle w:val="BulletText"/>
      <w:lvlText w:val=""/>
      <w:lvlJc w:val="left"/>
      <w:pPr>
        <w:tabs>
          <w:tab w:val="num" w:pos="340"/>
        </w:tabs>
        <w:ind w:left="340" w:hanging="340"/>
      </w:pPr>
      <w:rPr>
        <w:rFonts w:ascii="Wingdings 2" w:hAnsi="Wingdings 2" w:hint="default"/>
      </w:rPr>
    </w:lvl>
    <w:lvl w:ilvl="1">
      <w:start w:val="1"/>
      <w:numFmt w:val="bullet"/>
      <w:pStyle w:val="BulletText2"/>
      <w:lvlText w:val=""/>
      <w:lvlJc w:val="left"/>
      <w:pPr>
        <w:tabs>
          <w:tab w:val="num" w:pos="680"/>
        </w:tabs>
        <w:ind w:left="680" w:hanging="340"/>
      </w:pPr>
      <w:rPr>
        <w:rFonts w:ascii="Wingdings 2" w:hAnsi="Wingdings 2" w:hint="default"/>
        <w:u w:color="C09A05"/>
      </w:rPr>
    </w:lvl>
    <w:lvl w:ilvl="2">
      <w:start w:val="1"/>
      <w:numFmt w:val="bullet"/>
      <w:pStyle w:val="BulletText3"/>
      <w:lvlText w:val=""/>
      <w:lvlJc w:val="left"/>
      <w:pPr>
        <w:tabs>
          <w:tab w:val="num" w:pos="1021"/>
        </w:tabs>
        <w:ind w:left="1021" w:hanging="341"/>
      </w:pPr>
      <w:rPr>
        <w:rFonts w:ascii="Wingdings 2" w:hAnsi="Wingdings 2"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3CA71F7F"/>
    <w:multiLevelType w:val="hybridMultilevel"/>
    <w:tmpl w:val="69324430"/>
    <w:lvl w:ilvl="0" w:tplc="40D8F54E">
      <w:start w:val="1"/>
      <w:numFmt w:val="upperLetter"/>
      <w:pStyle w:val="Ploha"/>
      <w:suff w:val="nothing"/>
      <w:lvlText w:val="Příloha %1"/>
      <w:lvlJc w:val="left"/>
      <w:pPr>
        <w:ind w:left="0" w:firstLine="340"/>
      </w:pPr>
      <w:rPr>
        <w:b w:val="0"/>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26" w15:restartNumberingAfterBreak="0">
    <w:nsid w:val="3E6D1AE1"/>
    <w:multiLevelType w:val="multilevel"/>
    <w:tmpl w:val="6FEACB10"/>
    <w:lvl w:ilvl="0">
      <w:start w:val="1"/>
      <w:numFmt w:val="decimal"/>
      <w:pStyle w:val="Nadpis3"/>
      <w:lvlText w:val="%1."/>
      <w:lvlJc w:val="left"/>
      <w:pPr>
        <w:ind w:left="360" w:hanging="360"/>
      </w:pPr>
      <w:rPr>
        <w:rFonts w:hint="default"/>
      </w:rPr>
    </w:lvl>
    <w:lvl w:ilvl="1">
      <w:start w:val="1"/>
      <w:numFmt w:val="decimal"/>
      <w:pStyle w:val="Nadpis4"/>
      <w:lvlText w:val="%1.%2."/>
      <w:lvlJc w:val="left"/>
      <w:pPr>
        <w:ind w:left="792" w:hanging="432"/>
      </w:pPr>
      <w:rPr>
        <w:rFonts w:hint="default"/>
      </w:rPr>
    </w:lvl>
    <w:lvl w:ilvl="2">
      <w:start w:val="1"/>
      <w:numFmt w:val="decimal"/>
      <w:lvlText w:val="%1.%2.%3."/>
      <w:lvlJc w:val="left"/>
      <w:pPr>
        <w:ind w:left="1224" w:hanging="504"/>
      </w:pPr>
      <w:rPr>
        <w:rFonts w:hint="default"/>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408858B2"/>
    <w:multiLevelType w:val="hybridMultilevel"/>
    <w:tmpl w:val="E80CAA36"/>
    <w:lvl w:ilvl="0" w:tplc="A7A882D0">
      <w:start w:val="1"/>
      <w:numFmt w:val="lowerLetter"/>
      <w:lvlText w:val="%1)"/>
      <w:lvlJc w:val="left"/>
      <w:pPr>
        <w:ind w:left="1080" w:hanging="360"/>
      </w:pPr>
      <w:rPr>
        <w:rFonts w:hint="default"/>
      </w:rPr>
    </w:lvl>
    <w:lvl w:ilvl="1" w:tplc="04050019">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8" w15:restartNumberingAfterBreak="0">
    <w:nsid w:val="44332CDD"/>
    <w:multiLevelType w:val="hybridMultilevel"/>
    <w:tmpl w:val="525AB68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9" w15:restartNumberingAfterBreak="0">
    <w:nsid w:val="464C1B23"/>
    <w:multiLevelType w:val="hybridMultilevel"/>
    <w:tmpl w:val="D5D4B7C0"/>
    <w:lvl w:ilvl="0" w:tplc="5F98D124">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15:restartNumberingAfterBreak="0">
    <w:nsid w:val="474D22B4"/>
    <w:multiLevelType w:val="hybridMultilevel"/>
    <w:tmpl w:val="DD546EE8"/>
    <w:lvl w:ilvl="0" w:tplc="926480FE">
      <w:start w:val="1"/>
      <w:numFmt w:val="lowerLetter"/>
      <w:lvlText w:val="%1)"/>
      <w:lvlJc w:val="left"/>
      <w:pPr>
        <w:tabs>
          <w:tab w:val="num" w:pos="720"/>
        </w:tabs>
        <w:ind w:left="720" w:hanging="360"/>
      </w:pPr>
      <w:rPr>
        <w:rFonts w:hint="default"/>
      </w:rPr>
    </w:lvl>
    <w:lvl w:ilvl="1" w:tplc="04050003" w:tentative="1">
      <w:start w:val="1"/>
      <w:numFmt w:val="lowerLetter"/>
      <w:lvlText w:val="%2."/>
      <w:lvlJc w:val="left"/>
      <w:pPr>
        <w:tabs>
          <w:tab w:val="num" w:pos="1440"/>
        </w:tabs>
        <w:ind w:left="1440" w:hanging="360"/>
      </w:p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31" w15:restartNumberingAfterBreak="0">
    <w:nsid w:val="4ACA5E39"/>
    <w:multiLevelType w:val="hybridMultilevel"/>
    <w:tmpl w:val="E9F62DA6"/>
    <w:lvl w:ilvl="0" w:tplc="04050011">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15:restartNumberingAfterBreak="0">
    <w:nsid w:val="4FED7DA7"/>
    <w:multiLevelType w:val="multilevel"/>
    <w:tmpl w:val="A5DA1526"/>
    <w:lvl w:ilvl="0">
      <w:start w:val="1"/>
      <w:numFmt w:val="bullet"/>
      <w:pStyle w:val="Stylsodrkami"/>
      <w:lvlText w:val=""/>
      <w:lvlJc w:val="left"/>
      <w:pPr>
        <w:tabs>
          <w:tab w:val="num" w:pos="714"/>
        </w:tabs>
        <w:ind w:left="717" w:hanging="360"/>
      </w:pPr>
      <w:rPr>
        <w:rFonts w:ascii="Symbol" w:hAnsi="Symbol" w:hint="default"/>
        <w:color w:val="336699"/>
        <w:sz w:val="20"/>
        <w:szCs w:val="20"/>
      </w:rPr>
    </w:lvl>
    <w:lvl w:ilvl="1">
      <w:start w:val="1"/>
      <w:numFmt w:val="bullet"/>
      <w:lvlText w:val="◦"/>
      <w:lvlJc w:val="left"/>
      <w:pPr>
        <w:tabs>
          <w:tab w:val="num" w:pos="1077"/>
        </w:tabs>
        <w:ind w:left="1077" w:hanging="363"/>
      </w:pPr>
      <w:rPr>
        <w:rFonts w:ascii="Times New Roman" w:hAnsi="Times New Roman" w:cs="Times New Roman" w:hint="default"/>
        <w:color w:val="336699"/>
      </w:rPr>
    </w:lvl>
    <w:lvl w:ilvl="2">
      <w:start w:val="1"/>
      <w:numFmt w:val="bullet"/>
      <w:lvlText w:val=""/>
      <w:lvlJc w:val="left"/>
      <w:pPr>
        <w:tabs>
          <w:tab w:val="num" w:pos="1474"/>
        </w:tabs>
        <w:ind w:left="1474" w:hanging="397"/>
      </w:pPr>
      <w:rPr>
        <w:rFonts w:ascii="Wingdings" w:hAnsi="Wingdings" w:hint="default"/>
        <w:color w:val="336699"/>
      </w:rPr>
    </w:lvl>
    <w:lvl w:ilvl="3">
      <w:start w:val="1"/>
      <w:numFmt w:val="bullet"/>
      <w:lvlText w:val=""/>
      <w:lvlJc w:val="left"/>
      <w:pPr>
        <w:tabs>
          <w:tab w:val="num" w:pos="1797"/>
        </w:tabs>
        <w:ind w:left="1797" w:hanging="360"/>
      </w:pPr>
      <w:rPr>
        <w:rFonts w:ascii="Symbol" w:hAnsi="Symbol" w:hint="default"/>
      </w:rPr>
    </w:lvl>
    <w:lvl w:ilvl="4">
      <w:start w:val="1"/>
      <w:numFmt w:val="bullet"/>
      <w:lvlText w:val=""/>
      <w:lvlJc w:val="left"/>
      <w:pPr>
        <w:tabs>
          <w:tab w:val="num" w:pos="2157"/>
        </w:tabs>
        <w:ind w:left="2157" w:hanging="360"/>
      </w:pPr>
      <w:rPr>
        <w:rFonts w:ascii="Symbol" w:hAnsi="Symbol" w:hint="default"/>
      </w:rPr>
    </w:lvl>
    <w:lvl w:ilvl="5">
      <w:start w:val="1"/>
      <w:numFmt w:val="bullet"/>
      <w:lvlText w:val=""/>
      <w:lvlJc w:val="left"/>
      <w:pPr>
        <w:tabs>
          <w:tab w:val="num" w:pos="2517"/>
        </w:tabs>
        <w:ind w:left="2517" w:hanging="360"/>
      </w:pPr>
      <w:rPr>
        <w:rFonts w:ascii="Wingdings" w:hAnsi="Wingdings" w:hint="default"/>
      </w:rPr>
    </w:lvl>
    <w:lvl w:ilvl="6">
      <w:start w:val="1"/>
      <w:numFmt w:val="bullet"/>
      <w:lvlText w:val=""/>
      <w:lvlJc w:val="left"/>
      <w:pPr>
        <w:tabs>
          <w:tab w:val="num" w:pos="2877"/>
        </w:tabs>
        <w:ind w:left="2877" w:hanging="360"/>
      </w:pPr>
      <w:rPr>
        <w:rFonts w:ascii="Wingdings" w:hAnsi="Wingdings" w:hint="default"/>
      </w:rPr>
    </w:lvl>
    <w:lvl w:ilvl="7">
      <w:start w:val="1"/>
      <w:numFmt w:val="bullet"/>
      <w:lvlText w:val=""/>
      <w:lvlJc w:val="left"/>
      <w:pPr>
        <w:tabs>
          <w:tab w:val="num" w:pos="3237"/>
        </w:tabs>
        <w:ind w:left="3237" w:hanging="360"/>
      </w:pPr>
      <w:rPr>
        <w:rFonts w:ascii="Symbol" w:hAnsi="Symbol" w:hint="default"/>
      </w:rPr>
    </w:lvl>
    <w:lvl w:ilvl="8">
      <w:start w:val="1"/>
      <w:numFmt w:val="bullet"/>
      <w:lvlText w:val=""/>
      <w:lvlJc w:val="left"/>
      <w:pPr>
        <w:tabs>
          <w:tab w:val="num" w:pos="3597"/>
        </w:tabs>
        <w:ind w:left="3597" w:hanging="360"/>
      </w:pPr>
      <w:rPr>
        <w:rFonts w:ascii="Symbol" w:hAnsi="Symbol" w:hint="default"/>
      </w:rPr>
    </w:lvl>
  </w:abstractNum>
  <w:abstractNum w:abstractNumId="33" w15:restartNumberingAfterBreak="0">
    <w:nsid w:val="56554BE1"/>
    <w:multiLevelType w:val="multilevel"/>
    <w:tmpl w:val="A972E388"/>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5756478E"/>
    <w:multiLevelType w:val="hybridMultilevel"/>
    <w:tmpl w:val="920EA932"/>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35" w15:restartNumberingAfterBreak="0">
    <w:nsid w:val="5AE9642A"/>
    <w:multiLevelType w:val="hybridMultilevel"/>
    <w:tmpl w:val="BCC0C3A2"/>
    <w:lvl w:ilvl="0" w:tplc="E102BCFC">
      <w:start w:val="2"/>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6" w15:restartNumberingAfterBreak="0">
    <w:nsid w:val="5CD0697B"/>
    <w:multiLevelType w:val="multilevel"/>
    <w:tmpl w:val="C148A3A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5D3C7EC0"/>
    <w:multiLevelType w:val="hybridMultilevel"/>
    <w:tmpl w:val="1C30E3BA"/>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38" w15:restartNumberingAfterBreak="0">
    <w:nsid w:val="5EC16E56"/>
    <w:multiLevelType w:val="hybridMultilevel"/>
    <w:tmpl w:val="4B567F8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15:restartNumberingAfterBreak="0">
    <w:nsid w:val="615D6DE9"/>
    <w:multiLevelType w:val="hybridMultilevel"/>
    <w:tmpl w:val="8DB4B218"/>
    <w:lvl w:ilvl="0" w:tplc="B3183786">
      <w:start w:val="1"/>
      <w:numFmt w:val="upperLetter"/>
      <w:lvlText w:val="%1)"/>
      <w:lvlJc w:val="left"/>
      <w:pPr>
        <w:ind w:left="360" w:hanging="360"/>
      </w:pPr>
      <w:rPr>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C1185614">
      <w:numFmt w:val="bullet"/>
      <w:lvlText w:val="•"/>
      <w:lvlJc w:val="left"/>
      <w:pPr>
        <w:ind w:left="1425" w:hanging="705"/>
      </w:pPr>
      <w:rPr>
        <w:rFonts w:ascii="Arial" w:eastAsiaTheme="minorHAnsi" w:hAnsi="Arial" w:cs="Arial" w:hint="default"/>
      </w:r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40" w15:restartNumberingAfterBreak="0">
    <w:nsid w:val="6A0F7E71"/>
    <w:multiLevelType w:val="hybridMultilevel"/>
    <w:tmpl w:val="985C98F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1" w15:restartNumberingAfterBreak="0">
    <w:nsid w:val="6AAF1A1F"/>
    <w:multiLevelType w:val="multilevel"/>
    <w:tmpl w:val="0AFEFCF0"/>
    <w:lvl w:ilvl="0">
      <w:start w:val="1"/>
      <w:numFmt w:val="decimal"/>
      <w:pStyle w:val="Textodstavce"/>
      <w:isLgl/>
      <w:lvlText w:val="(%1)"/>
      <w:lvlJc w:val="left"/>
      <w:pPr>
        <w:tabs>
          <w:tab w:val="num" w:pos="782"/>
        </w:tabs>
        <w:ind w:left="0" w:firstLine="425"/>
      </w:pPr>
      <w:rPr>
        <w:rFonts w:cs="Times New Roman"/>
      </w:rPr>
    </w:lvl>
    <w:lvl w:ilvl="1">
      <w:start w:val="1"/>
      <w:numFmt w:val="lowerLetter"/>
      <w:pStyle w:val="Textpsmene"/>
      <w:lvlText w:val="%2)"/>
      <w:lvlJc w:val="left"/>
      <w:pPr>
        <w:tabs>
          <w:tab w:val="num" w:pos="425"/>
        </w:tabs>
        <w:ind w:left="425" w:hanging="425"/>
      </w:pPr>
      <w:rPr>
        <w:rFonts w:ascii="Times New Roman" w:eastAsia="Times New Roman" w:hAnsi="Times New Roman" w:cs="Times New Roman"/>
        <w:color w:val="auto"/>
      </w:rPr>
    </w:lvl>
    <w:lvl w:ilvl="2">
      <w:start w:val="1"/>
      <w:numFmt w:val="decimal"/>
      <w:pStyle w:val="Textbodu"/>
      <w:isLgl/>
      <w:lvlText w:val="%3."/>
      <w:lvlJc w:val="left"/>
      <w:pPr>
        <w:tabs>
          <w:tab w:val="num" w:pos="850"/>
        </w:tabs>
        <w:ind w:left="850" w:hanging="425"/>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52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600"/>
        </w:tabs>
        <w:ind w:left="3240" w:hanging="360"/>
      </w:pPr>
      <w:rPr>
        <w:rFonts w:cs="Times New Roman"/>
      </w:rPr>
    </w:lvl>
  </w:abstractNum>
  <w:abstractNum w:abstractNumId="42" w15:restartNumberingAfterBreak="0">
    <w:nsid w:val="6DA054F2"/>
    <w:multiLevelType w:val="multilevel"/>
    <w:tmpl w:val="02A2533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75686949"/>
    <w:multiLevelType w:val="hybridMultilevel"/>
    <w:tmpl w:val="A5D45C68"/>
    <w:lvl w:ilvl="0" w:tplc="91ECB672">
      <w:start w:val="1"/>
      <w:numFmt w:val="bullet"/>
      <w:pStyle w:val="Odstavecseseznamem"/>
      <w:lvlText w:val=""/>
      <w:lvlJc w:val="left"/>
      <w:pPr>
        <w:ind w:left="928" w:hanging="360"/>
      </w:pPr>
      <w:rPr>
        <w:rFonts w:ascii="Symbol" w:hAnsi="Symbol" w:hint="default"/>
      </w:rPr>
    </w:lvl>
    <w:lvl w:ilvl="1" w:tplc="04050003">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44" w15:restartNumberingAfterBreak="0">
    <w:nsid w:val="7DAC15B9"/>
    <w:multiLevelType w:val="hybridMultilevel"/>
    <w:tmpl w:val="5DE80770"/>
    <w:lvl w:ilvl="0" w:tplc="9AD09A3C">
      <w:start w:val="1"/>
      <w:numFmt w:val="decimal"/>
      <w:pStyle w:val="Nadpis1"/>
      <w:lvlText w:val="Příloha č. %1"/>
      <w:lvlJc w:val="left"/>
      <w:pPr>
        <w:ind w:left="1068" w:hanging="360"/>
      </w:pPr>
      <w:rPr>
        <w:rFonts w:ascii="Arial" w:hAnsi="Arial" w:hint="default"/>
        <w:b/>
        <w:i w:val="0"/>
        <w:sz w:val="36"/>
        <w:szCs w:val="36"/>
      </w:rPr>
    </w:lvl>
    <w:lvl w:ilvl="1" w:tplc="04050019">
      <w:start w:val="1"/>
      <w:numFmt w:val="lowerLetter"/>
      <w:lvlText w:val="%2."/>
      <w:lvlJc w:val="left"/>
      <w:pPr>
        <w:ind w:left="1788" w:hanging="360"/>
      </w:pPr>
    </w:lvl>
    <w:lvl w:ilvl="2" w:tplc="108651B0">
      <w:numFmt w:val="bullet"/>
      <w:pStyle w:val="Nadpis2LatinkaArial"/>
      <w:lvlText w:val="-"/>
      <w:lvlJc w:val="left"/>
      <w:pPr>
        <w:ind w:left="2688" w:hanging="360"/>
      </w:pPr>
      <w:rPr>
        <w:rFonts w:ascii="Arial" w:eastAsiaTheme="minorHAnsi" w:hAnsi="Arial" w:cs="Arial" w:hint="default"/>
      </w:rPr>
    </w:lvl>
    <w:lvl w:ilvl="3" w:tplc="CA12D28A">
      <w:start w:val="1"/>
      <w:numFmt w:val="decimal"/>
      <w:lvlText w:val="%4."/>
      <w:lvlJc w:val="left"/>
      <w:pPr>
        <w:ind w:left="3228" w:hanging="360"/>
      </w:pPr>
      <w:rPr>
        <w:rFonts w:hint="default"/>
        <w:sz w:val="28"/>
        <w:szCs w:val="28"/>
      </w:rPr>
    </w:lvl>
    <w:lvl w:ilvl="4" w:tplc="8996E048">
      <w:start w:val="1"/>
      <w:numFmt w:val="upperLetter"/>
      <w:lvlText w:val="%5)"/>
      <w:lvlJc w:val="left"/>
      <w:pPr>
        <w:ind w:left="3948" w:hanging="360"/>
      </w:pPr>
      <w:rPr>
        <w:rFonts w:hint="default"/>
      </w:rPr>
    </w:lvl>
    <w:lvl w:ilvl="5" w:tplc="0405001B">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num w:numId="1">
    <w:abstractNumId w:val="26"/>
  </w:num>
  <w:num w:numId="2">
    <w:abstractNumId w:val="44"/>
  </w:num>
  <w:num w:numId="3">
    <w:abstractNumId w:val="43"/>
  </w:num>
  <w:num w:numId="4">
    <w:abstractNumId w:val="39"/>
    <w:lvlOverride w:ilvl="0">
      <w:startOverride w:val="1"/>
    </w:lvlOverride>
  </w:num>
  <w:num w:numId="5">
    <w:abstractNumId w:val="30"/>
  </w:num>
  <w:num w:numId="6">
    <w:abstractNumId w:val="7"/>
  </w:num>
  <w:num w:numId="7">
    <w:abstractNumId w:val="13"/>
  </w:num>
  <w:num w:numId="8">
    <w:abstractNumId w:val="32"/>
  </w:num>
  <w:num w:numId="9">
    <w:abstractNumId w:val="11"/>
  </w:num>
  <w:num w:numId="10">
    <w:abstractNumId w:val="14"/>
  </w:num>
  <w:num w:numId="1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num>
  <w:num w:numId="13">
    <w:abstractNumId w:val="4"/>
  </w:num>
  <w:num w:numId="14">
    <w:abstractNumId w:val="21"/>
  </w:num>
  <w:num w:numId="15">
    <w:abstractNumId w:val="9"/>
  </w:num>
  <w:num w:numId="16">
    <w:abstractNumId w:val="16"/>
  </w:num>
  <w:num w:numId="17">
    <w:abstractNumId w:val="23"/>
  </w:num>
  <w:num w:numId="18">
    <w:abstractNumId w:val="18"/>
  </w:num>
  <w:num w:numId="19">
    <w:abstractNumId w:val="24"/>
  </w:num>
  <w:num w:numId="20">
    <w:abstractNumId w:val="3"/>
  </w:num>
  <w:num w:numId="21">
    <w:abstractNumId w:val="25"/>
  </w:num>
  <w:num w:numId="22">
    <w:abstractNumId w:val="5"/>
  </w:num>
  <w:num w:numId="23">
    <w:abstractNumId w:val="29"/>
  </w:num>
  <w:num w:numId="24">
    <w:abstractNumId w:val="35"/>
  </w:num>
  <w:num w:numId="25">
    <w:abstractNumId w:val="15"/>
  </w:num>
  <w:num w:numId="26">
    <w:abstractNumId w:val="36"/>
  </w:num>
  <w:num w:numId="27">
    <w:abstractNumId w:val="22"/>
  </w:num>
  <w:num w:numId="28">
    <w:abstractNumId w:val="8"/>
  </w:num>
  <w:num w:numId="29">
    <w:abstractNumId w:val="2"/>
  </w:num>
  <w:num w:numId="30">
    <w:abstractNumId w:val="33"/>
  </w:num>
  <w:num w:numId="31">
    <w:abstractNumId w:val="20"/>
  </w:num>
  <w:num w:numId="32">
    <w:abstractNumId w:val="42"/>
  </w:num>
  <w:num w:numId="33">
    <w:abstractNumId w:val="12"/>
  </w:num>
  <w:num w:numId="34">
    <w:abstractNumId w:val="31"/>
  </w:num>
  <w:num w:numId="35">
    <w:abstractNumId w:val="19"/>
  </w:num>
  <w:num w:numId="36">
    <w:abstractNumId w:val="27"/>
  </w:num>
  <w:num w:numId="37">
    <w:abstractNumId w:val="37"/>
  </w:num>
  <w:num w:numId="38">
    <w:abstractNumId w:val="34"/>
  </w:num>
  <w:num w:numId="39">
    <w:abstractNumId w:val="0"/>
  </w:num>
  <w:num w:numId="40">
    <w:abstractNumId w:val="28"/>
  </w:num>
  <w:num w:numId="41">
    <w:abstractNumId w:val="38"/>
  </w:num>
  <w:num w:numId="42">
    <w:abstractNumId w:val="44"/>
    <w:lvlOverride w:ilvl="0">
      <w:startOverride w:val="1"/>
    </w:lvlOverride>
    <w:lvlOverride w:ilvl="1">
      <w:startOverride w:val="1"/>
    </w:lvlOverride>
    <w:lvlOverride w:ilvl="2"/>
    <w:lvlOverride w:ilvl="3">
      <w:startOverride w:val="1"/>
    </w:lvlOverride>
    <w:lvlOverride w:ilvl="4">
      <w:startOverride w:val="2"/>
    </w:lvlOverride>
  </w:num>
  <w:num w:numId="43">
    <w:abstractNumId w:val="10"/>
  </w:num>
  <w:num w:numId="44">
    <w:abstractNumId w:val="40"/>
  </w:num>
  <w:num w:numId="45">
    <w:abstractNumId w:val="17"/>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284"/>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1FAE"/>
    <w:rsid w:val="000007D3"/>
    <w:rsid w:val="00001607"/>
    <w:rsid w:val="00001D6F"/>
    <w:rsid w:val="00001DB2"/>
    <w:rsid w:val="00002A35"/>
    <w:rsid w:val="000030D1"/>
    <w:rsid w:val="000033D1"/>
    <w:rsid w:val="000037C3"/>
    <w:rsid w:val="00003AC2"/>
    <w:rsid w:val="00005A74"/>
    <w:rsid w:val="000062E9"/>
    <w:rsid w:val="000062F8"/>
    <w:rsid w:val="00006FBF"/>
    <w:rsid w:val="0000724A"/>
    <w:rsid w:val="0001107F"/>
    <w:rsid w:val="00011EBC"/>
    <w:rsid w:val="0001229C"/>
    <w:rsid w:val="000127E0"/>
    <w:rsid w:val="0001328B"/>
    <w:rsid w:val="000142CD"/>
    <w:rsid w:val="00014871"/>
    <w:rsid w:val="0001711C"/>
    <w:rsid w:val="00017799"/>
    <w:rsid w:val="00020D43"/>
    <w:rsid w:val="00020DCE"/>
    <w:rsid w:val="00021163"/>
    <w:rsid w:val="00021673"/>
    <w:rsid w:val="000229A4"/>
    <w:rsid w:val="00024307"/>
    <w:rsid w:val="0002526B"/>
    <w:rsid w:val="00026D34"/>
    <w:rsid w:val="00026D63"/>
    <w:rsid w:val="00026F2B"/>
    <w:rsid w:val="000303C0"/>
    <w:rsid w:val="00030816"/>
    <w:rsid w:val="00032855"/>
    <w:rsid w:val="000330D2"/>
    <w:rsid w:val="00033B29"/>
    <w:rsid w:val="00034AB1"/>
    <w:rsid w:val="00035076"/>
    <w:rsid w:val="00036257"/>
    <w:rsid w:val="00037C46"/>
    <w:rsid w:val="00040C54"/>
    <w:rsid w:val="00041DF5"/>
    <w:rsid w:val="00042F1C"/>
    <w:rsid w:val="00047466"/>
    <w:rsid w:val="00051719"/>
    <w:rsid w:val="00052A00"/>
    <w:rsid w:val="00053833"/>
    <w:rsid w:val="00055532"/>
    <w:rsid w:val="00055C24"/>
    <w:rsid w:val="00056909"/>
    <w:rsid w:val="00060084"/>
    <w:rsid w:val="00065285"/>
    <w:rsid w:val="000658E3"/>
    <w:rsid w:val="00065F00"/>
    <w:rsid w:val="00066E39"/>
    <w:rsid w:val="00067900"/>
    <w:rsid w:val="0007058B"/>
    <w:rsid w:val="00070CF5"/>
    <w:rsid w:val="00073154"/>
    <w:rsid w:val="000747DD"/>
    <w:rsid w:val="00075856"/>
    <w:rsid w:val="000779B6"/>
    <w:rsid w:val="00080547"/>
    <w:rsid w:val="000808BB"/>
    <w:rsid w:val="00080CA1"/>
    <w:rsid w:val="000815FE"/>
    <w:rsid w:val="000834A3"/>
    <w:rsid w:val="000837D9"/>
    <w:rsid w:val="0008453C"/>
    <w:rsid w:val="00085119"/>
    <w:rsid w:val="000858EA"/>
    <w:rsid w:val="00085C8D"/>
    <w:rsid w:val="00086A0B"/>
    <w:rsid w:val="00086DC0"/>
    <w:rsid w:val="000870A4"/>
    <w:rsid w:val="00090338"/>
    <w:rsid w:val="00090828"/>
    <w:rsid w:val="000908BA"/>
    <w:rsid w:val="00091070"/>
    <w:rsid w:val="00093B34"/>
    <w:rsid w:val="000943A6"/>
    <w:rsid w:val="00095413"/>
    <w:rsid w:val="00095C7C"/>
    <w:rsid w:val="00097A5C"/>
    <w:rsid w:val="000A1EC8"/>
    <w:rsid w:val="000A2011"/>
    <w:rsid w:val="000A2E37"/>
    <w:rsid w:val="000A3FA3"/>
    <w:rsid w:val="000A4A53"/>
    <w:rsid w:val="000A5794"/>
    <w:rsid w:val="000A7911"/>
    <w:rsid w:val="000B0E7D"/>
    <w:rsid w:val="000B11DF"/>
    <w:rsid w:val="000B17C1"/>
    <w:rsid w:val="000B2785"/>
    <w:rsid w:val="000B29B0"/>
    <w:rsid w:val="000B2D4B"/>
    <w:rsid w:val="000B30F9"/>
    <w:rsid w:val="000B346A"/>
    <w:rsid w:val="000B3B90"/>
    <w:rsid w:val="000B469E"/>
    <w:rsid w:val="000B576B"/>
    <w:rsid w:val="000B6C22"/>
    <w:rsid w:val="000B7F49"/>
    <w:rsid w:val="000C354F"/>
    <w:rsid w:val="000C35F8"/>
    <w:rsid w:val="000C3FDB"/>
    <w:rsid w:val="000C4283"/>
    <w:rsid w:val="000C5E6A"/>
    <w:rsid w:val="000C6198"/>
    <w:rsid w:val="000C6A41"/>
    <w:rsid w:val="000C7209"/>
    <w:rsid w:val="000C789A"/>
    <w:rsid w:val="000D1378"/>
    <w:rsid w:val="000D3358"/>
    <w:rsid w:val="000D3783"/>
    <w:rsid w:val="000D3A77"/>
    <w:rsid w:val="000D4511"/>
    <w:rsid w:val="000D677E"/>
    <w:rsid w:val="000D739D"/>
    <w:rsid w:val="000E236B"/>
    <w:rsid w:val="000E4889"/>
    <w:rsid w:val="000E509B"/>
    <w:rsid w:val="000E53EC"/>
    <w:rsid w:val="000E7908"/>
    <w:rsid w:val="000F1C5B"/>
    <w:rsid w:val="000F3DCA"/>
    <w:rsid w:val="000F3E48"/>
    <w:rsid w:val="000F4A78"/>
    <w:rsid w:val="000F667F"/>
    <w:rsid w:val="000F6860"/>
    <w:rsid w:val="000F6E18"/>
    <w:rsid w:val="001008D0"/>
    <w:rsid w:val="001031E8"/>
    <w:rsid w:val="00103563"/>
    <w:rsid w:val="001040CB"/>
    <w:rsid w:val="00104AB8"/>
    <w:rsid w:val="00104C6A"/>
    <w:rsid w:val="00105C79"/>
    <w:rsid w:val="00106AE7"/>
    <w:rsid w:val="0010737F"/>
    <w:rsid w:val="0010755E"/>
    <w:rsid w:val="00107DE1"/>
    <w:rsid w:val="00110852"/>
    <w:rsid w:val="001113A7"/>
    <w:rsid w:val="00112489"/>
    <w:rsid w:val="0011292F"/>
    <w:rsid w:val="00112F04"/>
    <w:rsid w:val="00113378"/>
    <w:rsid w:val="001134E3"/>
    <w:rsid w:val="00115E86"/>
    <w:rsid w:val="0012035B"/>
    <w:rsid w:val="00120ADC"/>
    <w:rsid w:val="00122E31"/>
    <w:rsid w:val="00125689"/>
    <w:rsid w:val="00127E67"/>
    <w:rsid w:val="00127FEC"/>
    <w:rsid w:val="00130025"/>
    <w:rsid w:val="001305D7"/>
    <w:rsid w:val="00130ED2"/>
    <w:rsid w:val="001322D1"/>
    <w:rsid w:val="001350CF"/>
    <w:rsid w:val="001352D2"/>
    <w:rsid w:val="00135406"/>
    <w:rsid w:val="00136227"/>
    <w:rsid w:val="00136A96"/>
    <w:rsid w:val="001371AB"/>
    <w:rsid w:val="001405C8"/>
    <w:rsid w:val="00140775"/>
    <w:rsid w:val="00141184"/>
    <w:rsid w:val="001418E5"/>
    <w:rsid w:val="00141D1D"/>
    <w:rsid w:val="00141DA7"/>
    <w:rsid w:val="00142266"/>
    <w:rsid w:val="001433C8"/>
    <w:rsid w:val="0014362B"/>
    <w:rsid w:val="001454D0"/>
    <w:rsid w:val="00145E40"/>
    <w:rsid w:val="0014790E"/>
    <w:rsid w:val="001500E4"/>
    <w:rsid w:val="0015135C"/>
    <w:rsid w:val="00151B41"/>
    <w:rsid w:val="00152F60"/>
    <w:rsid w:val="00153F71"/>
    <w:rsid w:val="001544A1"/>
    <w:rsid w:val="0015455D"/>
    <w:rsid w:val="00154AAF"/>
    <w:rsid w:val="00155AB1"/>
    <w:rsid w:val="0015765E"/>
    <w:rsid w:val="00161EA4"/>
    <w:rsid w:val="001624B8"/>
    <w:rsid w:val="00162ED9"/>
    <w:rsid w:val="00163951"/>
    <w:rsid w:val="001645B9"/>
    <w:rsid w:val="0016508C"/>
    <w:rsid w:val="00165391"/>
    <w:rsid w:val="0016546C"/>
    <w:rsid w:val="00166276"/>
    <w:rsid w:val="001705B7"/>
    <w:rsid w:val="00170CBB"/>
    <w:rsid w:val="00171E94"/>
    <w:rsid w:val="001735CE"/>
    <w:rsid w:val="00173F86"/>
    <w:rsid w:val="00174A0D"/>
    <w:rsid w:val="0017552A"/>
    <w:rsid w:val="001772C1"/>
    <w:rsid w:val="00180397"/>
    <w:rsid w:val="00181915"/>
    <w:rsid w:val="00182810"/>
    <w:rsid w:val="00183797"/>
    <w:rsid w:val="00183A07"/>
    <w:rsid w:val="00184273"/>
    <w:rsid w:val="00185501"/>
    <w:rsid w:val="00185AEA"/>
    <w:rsid w:val="00185D31"/>
    <w:rsid w:val="0018681A"/>
    <w:rsid w:val="00191E94"/>
    <w:rsid w:val="00194FF7"/>
    <w:rsid w:val="00195946"/>
    <w:rsid w:val="001A1193"/>
    <w:rsid w:val="001A31E0"/>
    <w:rsid w:val="001A41F7"/>
    <w:rsid w:val="001A46B8"/>
    <w:rsid w:val="001A5EA4"/>
    <w:rsid w:val="001A5F20"/>
    <w:rsid w:val="001A6661"/>
    <w:rsid w:val="001A74F6"/>
    <w:rsid w:val="001B0AAC"/>
    <w:rsid w:val="001B179D"/>
    <w:rsid w:val="001B19B7"/>
    <w:rsid w:val="001B2262"/>
    <w:rsid w:val="001B2BAB"/>
    <w:rsid w:val="001B4875"/>
    <w:rsid w:val="001B5205"/>
    <w:rsid w:val="001B573A"/>
    <w:rsid w:val="001B5D1B"/>
    <w:rsid w:val="001B67D9"/>
    <w:rsid w:val="001B76DE"/>
    <w:rsid w:val="001B7D23"/>
    <w:rsid w:val="001B7FA4"/>
    <w:rsid w:val="001C058D"/>
    <w:rsid w:val="001C11F0"/>
    <w:rsid w:val="001C1339"/>
    <w:rsid w:val="001C2C9A"/>
    <w:rsid w:val="001C2CE5"/>
    <w:rsid w:val="001C46A8"/>
    <w:rsid w:val="001C6776"/>
    <w:rsid w:val="001C734C"/>
    <w:rsid w:val="001D2390"/>
    <w:rsid w:val="001D24B4"/>
    <w:rsid w:val="001D30AA"/>
    <w:rsid w:val="001D4C72"/>
    <w:rsid w:val="001D6019"/>
    <w:rsid w:val="001D6AAD"/>
    <w:rsid w:val="001E0D7B"/>
    <w:rsid w:val="001E1DD4"/>
    <w:rsid w:val="001E28DF"/>
    <w:rsid w:val="001E3E63"/>
    <w:rsid w:val="001E4931"/>
    <w:rsid w:val="001E69F6"/>
    <w:rsid w:val="001E7A8C"/>
    <w:rsid w:val="001F0683"/>
    <w:rsid w:val="001F19A8"/>
    <w:rsid w:val="001F21DC"/>
    <w:rsid w:val="001F4E28"/>
    <w:rsid w:val="001F5F7E"/>
    <w:rsid w:val="001F7130"/>
    <w:rsid w:val="002001B8"/>
    <w:rsid w:val="002018BB"/>
    <w:rsid w:val="002026DD"/>
    <w:rsid w:val="00202B50"/>
    <w:rsid w:val="00202CFE"/>
    <w:rsid w:val="0020322A"/>
    <w:rsid w:val="0020408E"/>
    <w:rsid w:val="0020567A"/>
    <w:rsid w:val="00205BAF"/>
    <w:rsid w:val="00206446"/>
    <w:rsid w:val="002065B6"/>
    <w:rsid w:val="00206A22"/>
    <w:rsid w:val="0021095B"/>
    <w:rsid w:val="00211871"/>
    <w:rsid w:val="00212C5E"/>
    <w:rsid w:val="00213F73"/>
    <w:rsid w:val="00217F27"/>
    <w:rsid w:val="00220665"/>
    <w:rsid w:val="0022090B"/>
    <w:rsid w:val="00220FA6"/>
    <w:rsid w:val="002210B6"/>
    <w:rsid w:val="00223759"/>
    <w:rsid w:val="00225296"/>
    <w:rsid w:val="002257A6"/>
    <w:rsid w:val="00225D49"/>
    <w:rsid w:val="00226CF1"/>
    <w:rsid w:val="002302A8"/>
    <w:rsid w:val="00230733"/>
    <w:rsid w:val="0023081C"/>
    <w:rsid w:val="00230AFE"/>
    <w:rsid w:val="0023151B"/>
    <w:rsid w:val="00231B56"/>
    <w:rsid w:val="002324DB"/>
    <w:rsid w:val="00232E2B"/>
    <w:rsid w:val="002333D7"/>
    <w:rsid w:val="00233FB0"/>
    <w:rsid w:val="0023510B"/>
    <w:rsid w:val="002358A5"/>
    <w:rsid w:val="00235FC6"/>
    <w:rsid w:val="002363C8"/>
    <w:rsid w:val="00236517"/>
    <w:rsid w:val="00236652"/>
    <w:rsid w:val="00237297"/>
    <w:rsid w:val="00241392"/>
    <w:rsid w:val="002421BD"/>
    <w:rsid w:val="00242E55"/>
    <w:rsid w:val="00242EE4"/>
    <w:rsid w:val="00245187"/>
    <w:rsid w:val="002453B4"/>
    <w:rsid w:val="00245D5C"/>
    <w:rsid w:val="002468A7"/>
    <w:rsid w:val="0024724F"/>
    <w:rsid w:val="002506E3"/>
    <w:rsid w:val="0025076E"/>
    <w:rsid w:val="00251F83"/>
    <w:rsid w:val="00253591"/>
    <w:rsid w:val="00255317"/>
    <w:rsid w:val="00256429"/>
    <w:rsid w:val="0025655B"/>
    <w:rsid w:val="00256737"/>
    <w:rsid w:val="00256AA4"/>
    <w:rsid w:val="00256C7B"/>
    <w:rsid w:val="002573E2"/>
    <w:rsid w:val="002600AE"/>
    <w:rsid w:val="00260DFE"/>
    <w:rsid w:val="00261630"/>
    <w:rsid w:val="00264160"/>
    <w:rsid w:val="00265478"/>
    <w:rsid w:val="00266550"/>
    <w:rsid w:val="00267B14"/>
    <w:rsid w:val="0027016A"/>
    <w:rsid w:val="00273224"/>
    <w:rsid w:val="00273964"/>
    <w:rsid w:val="002744A5"/>
    <w:rsid w:val="00274D65"/>
    <w:rsid w:val="002754D4"/>
    <w:rsid w:val="002755F5"/>
    <w:rsid w:val="00275E6A"/>
    <w:rsid w:val="00275EB3"/>
    <w:rsid w:val="00275F53"/>
    <w:rsid w:val="0027614D"/>
    <w:rsid w:val="00277F5F"/>
    <w:rsid w:val="00280A78"/>
    <w:rsid w:val="00280F48"/>
    <w:rsid w:val="002824A8"/>
    <w:rsid w:val="002833D0"/>
    <w:rsid w:val="00283F9A"/>
    <w:rsid w:val="00285196"/>
    <w:rsid w:val="00285E3C"/>
    <w:rsid w:val="00286216"/>
    <w:rsid w:val="002873DD"/>
    <w:rsid w:val="00287960"/>
    <w:rsid w:val="0029091A"/>
    <w:rsid w:val="002915F9"/>
    <w:rsid w:val="00291C48"/>
    <w:rsid w:val="00292453"/>
    <w:rsid w:val="00292687"/>
    <w:rsid w:val="00292735"/>
    <w:rsid w:val="00292BBF"/>
    <w:rsid w:val="002933CC"/>
    <w:rsid w:val="00295DD2"/>
    <w:rsid w:val="0029614B"/>
    <w:rsid w:val="002A0180"/>
    <w:rsid w:val="002A07DD"/>
    <w:rsid w:val="002A0DDF"/>
    <w:rsid w:val="002A1513"/>
    <w:rsid w:val="002A1BDC"/>
    <w:rsid w:val="002A1E35"/>
    <w:rsid w:val="002A2581"/>
    <w:rsid w:val="002A465F"/>
    <w:rsid w:val="002A4752"/>
    <w:rsid w:val="002A5F1C"/>
    <w:rsid w:val="002A6617"/>
    <w:rsid w:val="002A67ED"/>
    <w:rsid w:val="002A6FE4"/>
    <w:rsid w:val="002B0E69"/>
    <w:rsid w:val="002B151B"/>
    <w:rsid w:val="002B2175"/>
    <w:rsid w:val="002B35DC"/>
    <w:rsid w:val="002B3F65"/>
    <w:rsid w:val="002B41FD"/>
    <w:rsid w:val="002B4A20"/>
    <w:rsid w:val="002B4FCE"/>
    <w:rsid w:val="002C0019"/>
    <w:rsid w:val="002C01B6"/>
    <w:rsid w:val="002C0DB2"/>
    <w:rsid w:val="002C14AA"/>
    <w:rsid w:val="002C3799"/>
    <w:rsid w:val="002C48AD"/>
    <w:rsid w:val="002C4F14"/>
    <w:rsid w:val="002C6B5B"/>
    <w:rsid w:val="002C7F30"/>
    <w:rsid w:val="002D0744"/>
    <w:rsid w:val="002D0A38"/>
    <w:rsid w:val="002D112F"/>
    <w:rsid w:val="002D46BE"/>
    <w:rsid w:val="002D47A5"/>
    <w:rsid w:val="002D4AEC"/>
    <w:rsid w:val="002D6559"/>
    <w:rsid w:val="002D7CBE"/>
    <w:rsid w:val="002E10E4"/>
    <w:rsid w:val="002E1B41"/>
    <w:rsid w:val="002E27C6"/>
    <w:rsid w:val="002E2CFE"/>
    <w:rsid w:val="002E2E66"/>
    <w:rsid w:val="002E5E11"/>
    <w:rsid w:val="002E6893"/>
    <w:rsid w:val="002E6DD3"/>
    <w:rsid w:val="002E7D25"/>
    <w:rsid w:val="002F08CB"/>
    <w:rsid w:val="002F0E75"/>
    <w:rsid w:val="002F11BB"/>
    <w:rsid w:val="002F13BC"/>
    <w:rsid w:val="002F1E31"/>
    <w:rsid w:val="002F2C24"/>
    <w:rsid w:val="002F2E73"/>
    <w:rsid w:val="002F3B53"/>
    <w:rsid w:val="002F4AFF"/>
    <w:rsid w:val="002F4DD7"/>
    <w:rsid w:val="00303A22"/>
    <w:rsid w:val="00303B01"/>
    <w:rsid w:val="00304430"/>
    <w:rsid w:val="003046C8"/>
    <w:rsid w:val="00305A3F"/>
    <w:rsid w:val="003063C3"/>
    <w:rsid w:val="00310A17"/>
    <w:rsid w:val="00310FC9"/>
    <w:rsid w:val="0031109A"/>
    <w:rsid w:val="003111D8"/>
    <w:rsid w:val="0031204C"/>
    <w:rsid w:val="00312601"/>
    <w:rsid w:val="0031283B"/>
    <w:rsid w:val="00313735"/>
    <w:rsid w:val="003145DC"/>
    <w:rsid w:val="0031467E"/>
    <w:rsid w:val="00316539"/>
    <w:rsid w:val="00316B0E"/>
    <w:rsid w:val="00317396"/>
    <w:rsid w:val="003209BF"/>
    <w:rsid w:val="0032286E"/>
    <w:rsid w:val="003236A8"/>
    <w:rsid w:val="0032494B"/>
    <w:rsid w:val="003272F8"/>
    <w:rsid w:val="00327E96"/>
    <w:rsid w:val="003305EA"/>
    <w:rsid w:val="003309E0"/>
    <w:rsid w:val="00330EF2"/>
    <w:rsid w:val="00331175"/>
    <w:rsid w:val="00331377"/>
    <w:rsid w:val="00331821"/>
    <w:rsid w:val="00333282"/>
    <w:rsid w:val="003337CD"/>
    <w:rsid w:val="003342EE"/>
    <w:rsid w:val="00336E00"/>
    <w:rsid w:val="00337126"/>
    <w:rsid w:val="00337157"/>
    <w:rsid w:val="00340A8B"/>
    <w:rsid w:val="003414BD"/>
    <w:rsid w:val="00341F5D"/>
    <w:rsid w:val="00342BEC"/>
    <w:rsid w:val="00344AC1"/>
    <w:rsid w:val="00344C0F"/>
    <w:rsid w:val="00345877"/>
    <w:rsid w:val="0034658A"/>
    <w:rsid w:val="00347994"/>
    <w:rsid w:val="003501D9"/>
    <w:rsid w:val="003510EA"/>
    <w:rsid w:val="00351177"/>
    <w:rsid w:val="00351D6C"/>
    <w:rsid w:val="0035241D"/>
    <w:rsid w:val="0035257C"/>
    <w:rsid w:val="003527AD"/>
    <w:rsid w:val="00353179"/>
    <w:rsid w:val="00353949"/>
    <w:rsid w:val="00353C54"/>
    <w:rsid w:val="0035485C"/>
    <w:rsid w:val="00355CA1"/>
    <w:rsid w:val="003576CA"/>
    <w:rsid w:val="003578AC"/>
    <w:rsid w:val="00360A53"/>
    <w:rsid w:val="00360B62"/>
    <w:rsid w:val="00361623"/>
    <w:rsid w:val="00361A51"/>
    <w:rsid w:val="00362E31"/>
    <w:rsid w:val="00362F7F"/>
    <w:rsid w:val="0036370F"/>
    <w:rsid w:val="00364B1B"/>
    <w:rsid w:val="00365C1F"/>
    <w:rsid w:val="00366AE3"/>
    <w:rsid w:val="0036727D"/>
    <w:rsid w:val="00367ABE"/>
    <w:rsid w:val="00370B88"/>
    <w:rsid w:val="00370FBE"/>
    <w:rsid w:val="00371E5E"/>
    <w:rsid w:val="00372704"/>
    <w:rsid w:val="00374836"/>
    <w:rsid w:val="003750AF"/>
    <w:rsid w:val="00375AC1"/>
    <w:rsid w:val="00376AB8"/>
    <w:rsid w:val="00377447"/>
    <w:rsid w:val="00377A82"/>
    <w:rsid w:val="00377ED9"/>
    <w:rsid w:val="00377FDE"/>
    <w:rsid w:val="0038006E"/>
    <w:rsid w:val="003809A3"/>
    <w:rsid w:val="00381B07"/>
    <w:rsid w:val="00384113"/>
    <w:rsid w:val="00385DEF"/>
    <w:rsid w:val="00385E56"/>
    <w:rsid w:val="00386204"/>
    <w:rsid w:val="00386F25"/>
    <w:rsid w:val="003873B5"/>
    <w:rsid w:val="00387446"/>
    <w:rsid w:val="00387A3F"/>
    <w:rsid w:val="00387AB9"/>
    <w:rsid w:val="00390FA7"/>
    <w:rsid w:val="0039114F"/>
    <w:rsid w:val="003917B7"/>
    <w:rsid w:val="00393B35"/>
    <w:rsid w:val="0039513B"/>
    <w:rsid w:val="003965FC"/>
    <w:rsid w:val="0039793E"/>
    <w:rsid w:val="003A0432"/>
    <w:rsid w:val="003A084F"/>
    <w:rsid w:val="003A1579"/>
    <w:rsid w:val="003A1731"/>
    <w:rsid w:val="003A35BD"/>
    <w:rsid w:val="003A407A"/>
    <w:rsid w:val="003A5212"/>
    <w:rsid w:val="003A66DF"/>
    <w:rsid w:val="003A67E3"/>
    <w:rsid w:val="003B003C"/>
    <w:rsid w:val="003B20BD"/>
    <w:rsid w:val="003B2486"/>
    <w:rsid w:val="003B32E5"/>
    <w:rsid w:val="003B4B57"/>
    <w:rsid w:val="003B4E9D"/>
    <w:rsid w:val="003B4F99"/>
    <w:rsid w:val="003B58BA"/>
    <w:rsid w:val="003B5BEB"/>
    <w:rsid w:val="003B64CB"/>
    <w:rsid w:val="003B74CB"/>
    <w:rsid w:val="003B7D32"/>
    <w:rsid w:val="003C12DC"/>
    <w:rsid w:val="003C1754"/>
    <w:rsid w:val="003C1845"/>
    <w:rsid w:val="003C2203"/>
    <w:rsid w:val="003C3773"/>
    <w:rsid w:val="003C383D"/>
    <w:rsid w:val="003C4AD2"/>
    <w:rsid w:val="003C508E"/>
    <w:rsid w:val="003C5DC0"/>
    <w:rsid w:val="003D0DF8"/>
    <w:rsid w:val="003D1092"/>
    <w:rsid w:val="003D1A2E"/>
    <w:rsid w:val="003D1EB6"/>
    <w:rsid w:val="003D47E8"/>
    <w:rsid w:val="003D4A41"/>
    <w:rsid w:val="003D4BD7"/>
    <w:rsid w:val="003D5C15"/>
    <w:rsid w:val="003D6BB2"/>
    <w:rsid w:val="003D70D8"/>
    <w:rsid w:val="003D7969"/>
    <w:rsid w:val="003D79AD"/>
    <w:rsid w:val="003D7A48"/>
    <w:rsid w:val="003E0106"/>
    <w:rsid w:val="003E0970"/>
    <w:rsid w:val="003E11A2"/>
    <w:rsid w:val="003E14AC"/>
    <w:rsid w:val="003E1EA2"/>
    <w:rsid w:val="003E2251"/>
    <w:rsid w:val="003E29A9"/>
    <w:rsid w:val="003E337B"/>
    <w:rsid w:val="003E35C1"/>
    <w:rsid w:val="003E48E7"/>
    <w:rsid w:val="003E4E02"/>
    <w:rsid w:val="003E5280"/>
    <w:rsid w:val="003E58B0"/>
    <w:rsid w:val="003E65B5"/>
    <w:rsid w:val="003E69D8"/>
    <w:rsid w:val="003E7411"/>
    <w:rsid w:val="003F04CE"/>
    <w:rsid w:val="003F0662"/>
    <w:rsid w:val="003F20B2"/>
    <w:rsid w:val="003F22D7"/>
    <w:rsid w:val="003F4022"/>
    <w:rsid w:val="003F4069"/>
    <w:rsid w:val="003F656A"/>
    <w:rsid w:val="003F6B44"/>
    <w:rsid w:val="003F6DEC"/>
    <w:rsid w:val="00400D7C"/>
    <w:rsid w:val="004016B1"/>
    <w:rsid w:val="00404ACB"/>
    <w:rsid w:val="00405979"/>
    <w:rsid w:val="00406938"/>
    <w:rsid w:val="00406AE3"/>
    <w:rsid w:val="0041148A"/>
    <w:rsid w:val="0041160A"/>
    <w:rsid w:val="00412742"/>
    <w:rsid w:val="00412B0C"/>
    <w:rsid w:val="00412F91"/>
    <w:rsid w:val="00413548"/>
    <w:rsid w:val="00413E79"/>
    <w:rsid w:val="004140E3"/>
    <w:rsid w:val="0041660E"/>
    <w:rsid w:val="00416A4E"/>
    <w:rsid w:val="004172C3"/>
    <w:rsid w:val="00417CBC"/>
    <w:rsid w:val="00420662"/>
    <w:rsid w:val="004209D0"/>
    <w:rsid w:val="00421B2D"/>
    <w:rsid w:val="00421D0F"/>
    <w:rsid w:val="00422A7A"/>
    <w:rsid w:val="00423C87"/>
    <w:rsid w:val="0042569F"/>
    <w:rsid w:val="004301CA"/>
    <w:rsid w:val="0043166C"/>
    <w:rsid w:val="004316A7"/>
    <w:rsid w:val="0043204F"/>
    <w:rsid w:val="00432773"/>
    <w:rsid w:val="0043286F"/>
    <w:rsid w:val="00432E30"/>
    <w:rsid w:val="00434BFA"/>
    <w:rsid w:val="00435DC5"/>
    <w:rsid w:val="0043659D"/>
    <w:rsid w:val="00436856"/>
    <w:rsid w:val="00437A00"/>
    <w:rsid w:val="00437B85"/>
    <w:rsid w:val="00440CAC"/>
    <w:rsid w:val="00441B63"/>
    <w:rsid w:val="004428D0"/>
    <w:rsid w:val="004438CD"/>
    <w:rsid w:val="004443CB"/>
    <w:rsid w:val="00444CFB"/>
    <w:rsid w:val="0044666D"/>
    <w:rsid w:val="00450AB5"/>
    <w:rsid w:val="00450E57"/>
    <w:rsid w:val="0045155B"/>
    <w:rsid w:val="00451D1B"/>
    <w:rsid w:val="00451FAC"/>
    <w:rsid w:val="00451FDC"/>
    <w:rsid w:val="00453D36"/>
    <w:rsid w:val="0045471E"/>
    <w:rsid w:val="00454F2F"/>
    <w:rsid w:val="00455474"/>
    <w:rsid w:val="00456434"/>
    <w:rsid w:val="00456466"/>
    <w:rsid w:val="0045755B"/>
    <w:rsid w:val="00457816"/>
    <w:rsid w:val="004620DF"/>
    <w:rsid w:val="0046265F"/>
    <w:rsid w:val="004638B1"/>
    <w:rsid w:val="00464131"/>
    <w:rsid w:val="00465944"/>
    <w:rsid w:val="004668A7"/>
    <w:rsid w:val="00470F4F"/>
    <w:rsid w:val="00471B86"/>
    <w:rsid w:val="00472E3F"/>
    <w:rsid w:val="0047528D"/>
    <w:rsid w:val="0047572A"/>
    <w:rsid w:val="00475B5A"/>
    <w:rsid w:val="00475C36"/>
    <w:rsid w:val="00475ED5"/>
    <w:rsid w:val="00476432"/>
    <w:rsid w:val="0047740F"/>
    <w:rsid w:val="00477A9B"/>
    <w:rsid w:val="00477D49"/>
    <w:rsid w:val="00477DD3"/>
    <w:rsid w:val="0048033F"/>
    <w:rsid w:val="004817EF"/>
    <w:rsid w:val="004830F7"/>
    <w:rsid w:val="00483B0F"/>
    <w:rsid w:val="00483E2E"/>
    <w:rsid w:val="004840F1"/>
    <w:rsid w:val="00486882"/>
    <w:rsid w:val="00486F11"/>
    <w:rsid w:val="0049029A"/>
    <w:rsid w:val="0049139C"/>
    <w:rsid w:val="00492ED4"/>
    <w:rsid w:val="0049302F"/>
    <w:rsid w:val="004948DC"/>
    <w:rsid w:val="00494F4A"/>
    <w:rsid w:val="00495304"/>
    <w:rsid w:val="00495340"/>
    <w:rsid w:val="0049759C"/>
    <w:rsid w:val="004A1D3A"/>
    <w:rsid w:val="004A1E89"/>
    <w:rsid w:val="004A358E"/>
    <w:rsid w:val="004A362D"/>
    <w:rsid w:val="004A41E8"/>
    <w:rsid w:val="004A4205"/>
    <w:rsid w:val="004A49C7"/>
    <w:rsid w:val="004A6170"/>
    <w:rsid w:val="004A718F"/>
    <w:rsid w:val="004B02C7"/>
    <w:rsid w:val="004B0AEF"/>
    <w:rsid w:val="004B2942"/>
    <w:rsid w:val="004B3450"/>
    <w:rsid w:val="004B4289"/>
    <w:rsid w:val="004B6957"/>
    <w:rsid w:val="004B7786"/>
    <w:rsid w:val="004C02C3"/>
    <w:rsid w:val="004C113B"/>
    <w:rsid w:val="004C1343"/>
    <w:rsid w:val="004C2D37"/>
    <w:rsid w:val="004C2ECD"/>
    <w:rsid w:val="004C38B2"/>
    <w:rsid w:val="004C50EB"/>
    <w:rsid w:val="004C5362"/>
    <w:rsid w:val="004C5547"/>
    <w:rsid w:val="004D0272"/>
    <w:rsid w:val="004D183A"/>
    <w:rsid w:val="004D2CAE"/>
    <w:rsid w:val="004D373C"/>
    <w:rsid w:val="004D424E"/>
    <w:rsid w:val="004D43C3"/>
    <w:rsid w:val="004D5041"/>
    <w:rsid w:val="004D6FD4"/>
    <w:rsid w:val="004D75A9"/>
    <w:rsid w:val="004E0883"/>
    <w:rsid w:val="004E2E04"/>
    <w:rsid w:val="004E4F7F"/>
    <w:rsid w:val="004E57F0"/>
    <w:rsid w:val="004E5CC1"/>
    <w:rsid w:val="004E7127"/>
    <w:rsid w:val="004F0450"/>
    <w:rsid w:val="004F0E36"/>
    <w:rsid w:val="004F13AC"/>
    <w:rsid w:val="004F1A21"/>
    <w:rsid w:val="004F20E3"/>
    <w:rsid w:val="004F688C"/>
    <w:rsid w:val="004F76F0"/>
    <w:rsid w:val="005009E9"/>
    <w:rsid w:val="00501552"/>
    <w:rsid w:val="0050190D"/>
    <w:rsid w:val="005027F3"/>
    <w:rsid w:val="0050283B"/>
    <w:rsid w:val="00502DF3"/>
    <w:rsid w:val="00503902"/>
    <w:rsid w:val="00510002"/>
    <w:rsid w:val="00510FC3"/>
    <w:rsid w:val="0051133E"/>
    <w:rsid w:val="00511C96"/>
    <w:rsid w:val="0051237A"/>
    <w:rsid w:val="00512487"/>
    <w:rsid w:val="005137A9"/>
    <w:rsid w:val="00513C9A"/>
    <w:rsid w:val="005140B0"/>
    <w:rsid w:val="00514333"/>
    <w:rsid w:val="00514917"/>
    <w:rsid w:val="00514A89"/>
    <w:rsid w:val="00516A73"/>
    <w:rsid w:val="005172D4"/>
    <w:rsid w:val="00520293"/>
    <w:rsid w:val="005207AE"/>
    <w:rsid w:val="00521FA8"/>
    <w:rsid w:val="0052237B"/>
    <w:rsid w:val="00524F92"/>
    <w:rsid w:val="00525F5A"/>
    <w:rsid w:val="0052676B"/>
    <w:rsid w:val="005304BE"/>
    <w:rsid w:val="0053076B"/>
    <w:rsid w:val="005318E6"/>
    <w:rsid w:val="005342BA"/>
    <w:rsid w:val="005403D7"/>
    <w:rsid w:val="00540689"/>
    <w:rsid w:val="005409F4"/>
    <w:rsid w:val="00540EF2"/>
    <w:rsid w:val="00540F61"/>
    <w:rsid w:val="0054129F"/>
    <w:rsid w:val="0054156E"/>
    <w:rsid w:val="00542CA7"/>
    <w:rsid w:val="00542E8C"/>
    <w:rsid w:val="00543015"/>
    <w:rsid w:val="005433AC"/>
    <w:rsid w:val="00547B39"/>
    <w:rsid w:val="005509D0"/>
    <w:rsid w:val="00550BEB"/>
    <w:rsid w:val="005518B9"/>
    <w:rsid w:val="00552995"/>
    <w:rsid w:val="00554186"/>
    <w:rsid w:val="005560F3"/>
    <w:rsid w:val="005570DA"/>
    <w:rsid w:val="0056054A"/>
    <w:rsid w:val="00560D9C"/>
    <w:rsid w:val="00562A5D"/>
    <w:rsid w:val="005633E9"/>
    <w:rsid w:val="00563DBB"/>
    <w:rsid w:val="005646B5"/>
    <w:rsid w:val="00565AAF"/>
    <w:rsid w:val="00565E94"/>
    <w:rsid w:val="0056624B"/>
    <w:rsid w:val="0056634A"/>
    <w:rsid w:val="005664BD"/>
    <w:rsid w:val="00567AD4"/>
    <w:rsid w:val="00571AB9"/>
    <w:rsid w:val="0057234A"/>
    <w:rsid w:val="005734FD"/>
    <w:rsid w:val="00573B5E"/>
    <w:rsid w:val="00575CAF"/>
    <w:rsid w:val="005772D4"/>
    <w:rsid w:val="00577C1A"/>
    <w:rsid w:val="00580248"/>
    <w:rsid w:val="005802B9"/>
    <w:rsid w:val="0058071F"/>
    <w:rsid w:val="0058124C"/>
    <w:rsid w:val="0058207A"/>
    <w:rsid w:val="0058248D"/>
    <w:rsid w:val="00583404"/>
    <w:rsid w:val="00585D88"/>
    <w:rsid w:val="00586304"/>
    <w:rsid w:val="00586A82"/>
    <w:rsid w:val="0058779D"/>
    <w:rsid w:val="00587AD9"/>
    <w:rsid w:val="00591183"/>
    <w:rsid w:val="00593AEC"/>
    <w:rsid w:val="005953F6"/>
    <w:rsid w:val="005966F1"/>
    <w:rsid w:val="00596768"/>
    <w:rsid w:val="00596D02"/>
    <w:rsid w:val="00596D62"/>
    <w:rsid w:val="00596E3D"/>
    <w:rsid w:val="005A0268"/>
    <w:rsid w:val="005A0A01"/>
    <w:rsid w:val="005A10CC"/>
    <w:rsid w:val="005A29C8"/>
    <w:rsid w:val="005A35D6"/>
    <w:rsid w:val="005A3A4E"/>
    <w:rsid w:val="005A55DD"/>
    <w:rsid w:val="005A580D"/>
    <w:rsid w:val="005A5D95"/>
    <w:rsid w:val="005A65E8"/>
    <w:rsid w:val="005A677B"/>
    <w:rsid w:val="005A7C02"/>
    <w:rsid w:val="005B0538"/>
    <w:rsid w:val="005B097C"/>
    <w:rsid w:val="005B1232"/>
    <w:rsid w:val="005B2371"/>
    <w:rsid w:val="005B4451"/>
    <w:rsid w:val="005B4924"/>
    <w:rsid w:val="005B7B6A"/>
    <w:rsid w:val="005B7B8E"/>
    <w:rsid w:val="005C32DA"/>
    <w:rsid w:val="005C51C6"/>
    <w:rsid w:val="005C6284"/>
    <w:rsid w:val="005C7873"/>
    <w:rsid w:val="005D0C67"/>
    <w:rsid w:val="005D1955"/>
    <w:rsid w:val="005D4270"/>
    <w:rsid w:val="005D48FD"/>
    <w:rsid w:val="005D4FAD"/>
    <w:rsid w:val="005D6A62"/>
    <w:rsid w:val="005D7341"/>
    <w:rsid w:val="005D7631"/>
    <w:rsid w:val="005E0E51"/>
    <w:rsid w:val="005E24AA"/>
    <w:rsid w:val="005E31EB"/>
    <w:rsid w:val="005E3690"/>
    <w:rsid w:val="005E794F"/>
    <w:rsid w:val="005E7B4A"/>
    <w:rsid w:val="005F0E67"/>
    <w:rsid w:val="005F1170"/>
    <w:rsid w:val="005F1DC9"/>
    <w:rsid w:val="005F23F4"/>
    <w:rsid w:val="005F23FE"/>
    <w:rsid w:val="005F353A"/>
    <w:rsid w:val="005F4DAD"/>
    <w:rsid w:val="005F4DD6"/>
    <w:rsid w:val="005F5785"/>
    <w:rsid w:val="005F65AB"/>
    <w:rsid w:val="005F65E6"/>
    <w:rsid w:val="005F666C"/>
    <w:rsid w:val="005F67F0"/>
    <w:rsid w:val="005F681F"/>
    <w:rsid w:val="00600902"/>
    <w:rsid w:val="00600F26"/>
    <w:rsid w:val="00602296"/>
    <w:rsid w:val="00602312"/>
    <w:rsid w:val="0060235F"/>
    <w:rsid w:val="00603C9D"/>
    <w:rsid w:val="00605C16"/>
    <w:rsid w:val="006062F4"/>
    <w:rsid w:val="00607BE5"/>
    <w:rsid w:val="006115D9"/>
    <w:rsid w:val="00612631"/>
    <w:rsid w:val="00612B0F"/>
    <w:rsid w:val="0061397B"/>
    <w:rsid w:val="006140FC"/>
    <w:rsid w:val="006160D6"/>
    <w:rsid w:val="00625E02"/>
    <w:rsid w:val="00626AD5"/>
    <w:rsid w:val="00627A1F"/>
    <w:rsid w:val="00627B57"/>
    <w:rsid w:val="00627D97"/>
    <w:rsid w:val="00631EB0"/>
    <w:rsid w:val="006328D3"/>
    <w:rsid w:val="006336C3"/>
    <w:rsid w:val="00633F0B"/>
    <w:rsid w:val="006343C7"/>
    <w:rsid w:val="0063721B"/>
    <w:rsid w:val="00640D8F"/>
    <w:rsid w:val="00641407"/>
    <w:rsid w:val="00641434"/>
    <w:rsid w:val="006428FD"/>
    <w:rsid w:val="00642C53"/>
    <w:rsid w:val="006435BF"/>
    <w:rsid w:val="00643891"/>
    <w:rsid w:val="00643B5B"/>
    <w:rsid w:val="00644836"/>
    <w:rsid w:val="00647602"/>
    <w:rsid w:val="00647647"/>
    <w:rsid w:val="00650F49"/>
    <w:rsid w:val="00653232"/>
    <w:rsid w:val="006545E2"/>
    <w:rsid w:val="0065525C"/>
    <w:rsid w:val="00657931"/>
    <w:rsid w:val="00657E81"/>
    <w:rsid w:val="006608B5"/>
    <w:rsid w:val="00661D5A"/>
    <w:rsid w:val="00662EDD"/>
    <w:rsid w:val="00662FCC"/>
    <w:rsid w:val="006631FB"/>
    <w:rsid w:val="00665692"/>
    <w:rsid w:val="00665DB6"/>
    <w:rsid w:val="00665E2F"/>
    <w:rsid w:val="006677EF"/>
    <w:rsid w:val="00667C6C"/>
    <w:rsid w:val="006718D4"/>
    <w:rsid w:val="006725AD"/>
    <w:rsid w:val="006748BE"/>
    <w:rsid w:val="006749AE"/>
    <w:rsid w:val="00677974"/>
    <w:rsid w:val="00681901"/>
    <w:rsid w:val="006819F6"/>
    <w:rsid w:val="0068225D"/>
    <w:rsid w:val="00682352"/>
    <w:rsid w:val="0068444F"/>
    <w:rsid w:val="006858EA"/>
    <w:rsid w:val="006866ED"/>
    <w:rsid w:val="00686A8D"/>
    <w:rsid w:val="00686FAF"/>
    <w:rsid w:val="006919A0"/>
    <w:rsid w:val="006928AF"/>
    <w:rsid w:val="0069395E"/>
    <w:rsid w:val="00694074"/>
    <w:rsid w:val="00694C8D"/>
    <w:rsid w:val="006950F1"/>
    <w:rsid w:val="0069517B"/>
    <w:rsid w:val="006971A0"/>
    <w:rsid w:val="006971D0"/>
    <w:rsid w:val="00697244"/>
    <w:rsid w:val="00697A1D"/>
    <w:rsid w:val="006A02D7"/>
    <w:rsid w:val="006A06C9"/>
    <w:rsid w:val="006A21D6"/>
    <w:rsid w:val="006A2E40"/>
    <w:rsid w:val="006A3D2D"/>
    <w:rsid w:val="006A5EDA"/>
    <w:rsid w:val="006A6969"/>
    <w:rsid w:val="006A7E0D"/>
    <w:rsid w:val="006B04C5"/>
    <w:rsid w:val="006B2548"/>
    <w:rsid w:val="006B3D02"/>
    <w:rsid w:val="006B45AE"/>
    <w:rsid w:val="006B4882"/>
    <w:rsid w:val="006B51CE"/>
    <w:rsid w:val="006B5209"/>
    <w:rsid w:val="006B5C0C"/>
    <w:rsid w:val="006B61BE"/>
    <w:rsid w:val="006C0EA1"/>
    <w:rsid w:val="006C1021"/>
    <w:rsid w:val="006C1362"/>
    <w:rsid w:val="006C2704"/>
    <w:rsid w:val="006C33BD"/>
    <w:rsid w:val="006C4558"/>
    <w:rsid w:val="006C5436"/>
    <w:rsid w:val="006C5C1E"/>
    <w:rsid w:val="006C612A"/>
    <w:rsid w:val="006C6175"/>
    <w:rsid w:val="006C7BD3"/>
    <w:rsid w:val="006C7E39"/>
    <w:rsid w:val="006C7F6A"/>
    <w:rsid w:val="006D0813"/>
    <w:rsid w:val="006D15F5"/>
    <w:rsid w:val="006D3C61"/>
    <w:rsid w:val="006D5569"/>
    <w:rsid w:val="006D5ED2"/>
    <w:rsid w:val="006D6FDC"/>
    <w:rsid w:val="006E09EC"/>
    <w:rsid w:val="006E1707"/>
    <w:rsid w:val="006E1801"/>
    <w:rsid w:val="006E2227"/>
    <w:rsid w:val="006E2991"/>
    <w:rsid w:val="006E3377"/>
    <w:rsid w:val="006E517E"/>
    <w:rsid w:val="006E630C"/>
    <w:rsid w:val="006E66F0"/>
    <w:rsid w:val="006E6C14"/>
    <w:rsid w:val="006E6F5A"/>
    <w:rsid w:val="006E7F96"/>
    <w:rsid w:val="006F0F4C"/>
    <w:rsid w:val="006F185E"/>
    <w:rsid w:val="006F1863"/>
    <w:rsid w:val="006F1BCB"/>
    <w:rsid w:val="006F23CF"/>
    <w:rsid w:val="006F3768"/>
    <w:rsid w:val="006F4BD4"/>
    <w:rsid w:val="006F5926"/>
    <w:rsid w:val="006F7A04"/>
    <w:rsid w:val="006F7AD8"/>
    <w:rsid w:val="006F7C96"/>
    <w:rsid w:val="006F7CAE"/>
    <w:rsid w:val="006F7E6C"/>
    <w:rsid w:val="006F7F79"/>
    <w:rsid w:val="007003DF"/>
    <w:rsid w:val="007010AF"/>
    <w:rsid w:val="00701240"/>
    <w:rsid w:val="00701EE2"/>
    <w:rsid w:val="0070236F"/>
    <w:rsid w:val="00702EF1"/>
    <w:rsid w:val="00703F53"/>
    <w:rsid w:val="00704453"/>
    <w:rsid w:val="007055EF"/>
    <w:rsid w:val="00705711"/>
    <w:rsid w:val="00705CF7"/>
    <w:rsid w:val="00706167"/>
    <w:rsid w:val="00706E57"/>
    <w:rsid w:val="00710877"/>
    <w:rsid w:val="00713A26"/>
    <w:rsid w:val="00716CB1"/>
    <w:rsid w:val="00716EEF"/>
    <w:rsid w:val="007179BB"/>
    <w:rsid w:val="007179F1"/>
    <w:rsid w:val="00720EFC"/>
    <w:rsid w:val="0072105E"/>
    <w:rsid w:val="00721D62"/>
    <w:rsid w:val="00722696"/>
    <w:rsid w:val="00722B22"/>
    <w:rsid w:val="00724877"/>
    <w:rsid w:val="007304A1"/>
    <w:rsid w:val="00730A2B"/>
    <w:rsid w:val="00730C6D"/>
    <w:rsid w:val="00732F7F"/>
    <w:rsid w:val="007337B2"/>
    <w:rsid w:val="00733896"/>
    <w:rsid w:val="007339D0"/>
    <w:rsid w:val="007354B5"/>
    <w:rsid w:val="00735DEC"/>
    <w:rsid w:val="00735ED6"/>
    <w:rsid w:val="0073643C"/>
    <w:rsid w:val="00736482"/>
    <w:rsid w:val="00737791"/>
    <w:rsid w:val="00737831"/>
    <w:rsid w:val="00740CF9"/>
    <w:rsid w:val="00740F52"/>
    <w:rsid w:val="00741FF0"/>
    <w:rsid w:val="007427CB"/>
    <w:rsid w:val="00743345"/>
    <w:rsid w:val="00743A3B"/>
    <w:rsid w:val="00743A63"/>
    <w:rsid w:val="00743D3C"/>
    <w:rsid w:val="0074655F"/>
    <w:rsid w:val="007466D1"/>
    <w:rsid w:val="00746E0A"/>
    <w:rsid w:val="007475C2"/>
    <w:rsid w:val="00750F00"/>
    <w:rsid w:val="00752873"/>
    <w:rsid w:val="00752966"/>
    <w:rsid w:val="0075497C"/>
    <w:rsid w:val="007576CC"/>
    <w:rsid w:val="00760022"/>
    <w:rsid w:val="0076087B"/>
    <w:rsid w:val="007626F9"/>
    <w:rsid w:val="007633C1"/>
    <w:rsid w:val="00763FBA"/>
    <w:rsid w:val="00764497"/>
    <w:rsid w:val="00764CF8"/>
    <w:rsid w:val="00765113"/>
    <w:rsid w:val="00765344"/>
    <w:rsid w:val="0076536E"/>
    <w:rsid w:val="0076550C"/>
    <w:rsid w:val="00766E91"/>
    <w:rsid w:val="0077041B"/>
    <w:rsid w:val="0077070A"/>
    <w:rsid w:val="00772A33"/>
    <w:rsid w:val="00772BB9"/>
    <w:rsid w:val="007738C3"/>
    <w:rsid w:val="00775E70"/>
    <w:rsid w:val="007761F8"/>
    <w:rsid w:val="007776B3"/>
    <w:rsid w:val="0078070E"/>
    <w:rsid w:val="00780986"/>
    <w:rsid w:val="00780BF8"/>
    <w:rsid w:val="007816A4"/>
    <w:rsid w:val="00781C9B"/>
    <w:rsid w:val="00781E34"/>
    <w:rsid w:val="007841CF"/>
    <w:rsid w:val="0078533B"/>
    <w:rsid w:val="00785B74"/>
    <w:rsid w:val="00785FF7"/>
    <w:rsid w:val="00786EC8"/>
    <w:rsid w:val="00786F35"/>
    <w:rsid w:val="00787BDB"/>
    <w:rsid w:val="00794210"/>
    <w:rsid w:val="00794685"/>
    <w:rsid w:val="007950DE"/>
    <w:rsid w:val="00795797"/>
    <w:rsid w:val="007958CE"/>
    <w:rsid w:val="007970BC"/>
    <w:rsid w:val="007975ED"/>
    <w:rsid w:val="007979A3"/>
    <w:rsid w:val="007A0749"/>
    <w:rsid w:val="007A0856"/>
    <w:rsid w:val="007A08E2"/>
    <w:rsid w:val="007A0E2A"/>
    <w:rsid w:val="007A1E2E"/>
    <w:rsid w:val="007A20DB"/>
    <w:rsid w:val="007A358B"/>
    <w:rsid w:val="007A44CE"/>
    <w:rsid w:val="007A4EC5"/>
    <w:rsid w:val="007A5002"/>
    <w:rsid w:val="007A54E2"/>
    <w:rsid w:val="007A61C3"/>
    <w:rsid w:val="007A6CB8"/>
    <w:rsid w:val="007A7779"/>
    <w:rsid w:val="007A7F99"/>
    <w:rsid w:val="007B1F14"/>
    <w:rsid w:val="007B2AC5"/>
    <w:rsid w:val="007B3C9D"/>
    <w:rsid w:val="007B40C7"/>
    <w:rsid w:val="007B498D"/>
    <w:rsid w:val="007B5155"/>
    <w:rsid w:val="007B667C"/>
    <w:rsid w:val="007B683C"/>
    <w:rsid w:val="007B6AB0"/>
    <w:rsid w:val="007B71C0"/>
    <w:rsid w:val="007C2350"/>
    <w:rsid w:val="007C4111"/>
    <w:rsid w:val="007C5DC8"/>
    <w:rsid w:val="007D15CB"/>
    <w:rsid w:val="007D24A3"/>
    <w:rsid w:val="007D48C7"/>
    <w:rsid w:val="007D577E"/>
    <w:rsid w:val="007D5FB0"/>
    <w:rsid w:val="007D664A"/>
    <w:rsid w:val="007D722A"/>
    <w:rsid w:val="007E0127"/>
    <w:rsid w:val="007E19D5"/>
    <w:rsid w:val="007E1E8D"/>
    <w:rsid w:val="007E21DA"/>
    <w:rsid w:val="007E336D"/>
    <w:rsid w:val="007E421D"/>
    <w:rsid w:val="007E423B"/>
    <w:rsid w:val="007E524B"/>
    <w:rsid w:val="007E5C68"/>
    <w:rsid w:val="007E64C1"/>
    <w:rsid w:val="007E7007"/>
    <w:rsid w:val="007E7C25"/>
    <w:rsid w:val="007F0728"/>
    <w:rsid w:val="007F16BC"/>
    <w:rsid w:val="007F1C76"/>
    <w:rsid w:val="007F21BF"/>
    <w:rsid w:val="007F2479"/>
    <w:rsid w:val="007F36A1"/>
    <w:rsid w:val="007F405E"/>
    <w:rsid w:val="007F55EC"/>
    <w:rsid w:val="007F628C"/>
    <w:rsid w:val="007F75D2"/>
    <w:rsid w:val="00800867"/>
    <w:rsid w:val="00800D82"/>
    <w:rsid w:val="008013C4"/>
    <w:rsid w:val="0080152D"/>
    <w:rsid w:val="008019DD"/>
    <w:rsid w:val="0080369C"/>
    <w:rsid w:val="008036A4"/>
    <w:rsid w:val="00803CF2"/>
    <w:rsid w:val="008043F0"/>
    <w:rsid w:val="00804975"/>
    <w:rsid w:val="00804E38"/>
    <w:rsid w:val="008058CB"/>
    <w:rsid w:val="00806400"/>
    <w:rsid w:val="00806C1C"/>
    <w:rsid w:val="0081146B"/>
    <w:rsid w:val="00812077"/>
    <w:rsid w:val="0081339F"/>
    <w:rsid w:val="0081376D"/>
    <w:rsid w:val="00813B18"/>
    <w:rsid w:val="008142E8"/>
    <w:rsid w:val="0081442F"/>
    <w:rsid w:val="00814466"/>
    <w:rsid w:val="008154B1"/>
    <w:rsid w:val="008158FF"/>
    <w:rsid w:val="008163C2"/>
    <w:rsid w:val="00820D1F"/>
    <w:rsid w:val="00821B12"/>
    <w:rsid w:val="00823072"/>
    <w:rsid w:val="00823DFF"/>
    <w:rsid w:val="00826AE7"/>
    <w:rsid w:val="00827344"/>
    <w:rsid w:val="00830395"/>
    <w:rsid w:val="0083164B"/>
    <w:rsid w:val="00832232"/>
    <w:rsid w:val="00832815"/>
    <w:rsid w:val="008376E7"/>
    <w:rsid w:val="00840800"/>
    <w:rsid w:val="00840AE9"/>
    <w:rsid w:val="0084207C"/>
    <w:rsid w:val="00842CCA"/>
    <w:rsid w:val="00842DD2"/>
    <w:rsid w:val="00843287"/>
    <w:rsid w:val="00843BF4"/>
    <w:rsid w:val="00844257"/>
    <w:rsid w:val="00844A7F"/>
    <w:rsid w:val="00844AFD"/>
    <w:rsid w:val="00844CC7"/>
    <w:rsid w:val="00846FB0"/>
    <w:rsid w:val="00847630"/>
    <w:rsid w:val="0084781C"/>
    <w:rsid w:val="00847A45"/>
    <w:rsid w:val="0085336F"/>
    <w:rsid w:val="00854EC9"/>
    <w:rsid w:val="008550CF"/>
    <w:rsid w:val="00855191"/>
    <w:rsid w:val="00855288"/>
    <w:rsid w:val="00855B24"/>
    <w:rsid w:val="008564B1"/>
    <w:rsid w:val="00856F19"/>
    <w:rsid w:val="00857D95"/>
    <w:rsid w:val="0086255A"/>
    <w:rsid w:val="00862D35"/>
    <w:rsid w:val="0086793D"/>
    <w:rsid w:val="008713C5"/>
    <w:rsid w:val="0087358F"/>
    <w:rsid w:val="008739E0"/>
    <w:rsid w:val="00874C99"/>
    <w:rsid w:val="0087530F"/>
    <w:rsid w:val="008757D1"/>
    <w:rsid w:val="008767AD"/>
    <w:rsid w:val="00876BD2"/>
    <w:rsid w:val="00876E7B"/>
    <w:rsid w:val="00876E80"/>
    <w:rsid w:val="00880C63"/>
    <w:rsid w:val="008811D8"/>
    <w:rsid w:val="008820E2"/>
    <w:rsid w:val="00883394"/>
    <w:rsid w:val="0088393B"/>
    <w:rsid w:val="00883FC0"/>
    <w:rsid w:val="00884530"/>
    <w:rsid w:val="008860E1"/>
    <w:rsid w:val="00887C2F"/>
    <w:rsid w:val="00890563"/>
    <w:rsid w:val="00890876"/>
    <w:rsid w:val="00890F0E"/>
    <w:rsid w:val="00891FE7"/>
    <w:rsid w:val="008921B5"/>
    <w:rsid w:val="008927B7"/>
    <w:rsid w:val="00892A62"/>
    <w:rsid w:val="00894171"/>
    <w:rsid w:val="00894989"/>
    <w:rsid w:val="00896D9E"/>
    <w:rsid w:val="0089771A"/>
    <w:rsid w:val="00897815"/>
    <w:rsid w:val="00897D70"/>
    <w:rsid w:val="00897F17"/>
    <w:rsid w:val="008A03EE"/>
    <w:rsid w:val="008A0474"/>
    <w:rsid w:val="008A0C99"/>
    <w:rsid w:val="008A1DC5"/>
    <w:rsid w:val="008A3141"/>
    <w:rsid w:val="008A3B42"/>
    <w:rsid w:val="008A401B"/>
    <w:rsid w:val="008A4442"/>
    <w:rsid w:val="008A519A"/>
    <w:rsid w:val="008A6B37"/>
    <w:rsid w:val="008B0A87"/>
    <w:rsid w:val="008B0ED6"/>
    <w:rsid w:val="008B1479"/>
    <w:rsid w:val="008B1F52"/>
    <w:rsid w:val="008B4D10"/>
    <w:rsid w:val="008B6080"/>
    <w:rsid w:val="008B642F"/>
    <w:rsid w:val="008B6DB8"/>
    <w:rsid w:val="008B6F15"/>
    <w:rsid w:val="008C12BC"/>
    <w:rsid w:val="008C153E"/>
    <w:rsid w:val="008C19A5"/>
    <w:rsid w:val="008C38F1"/>
    <w:rsid w:val="008C4620"/>
    <w:rsid w:val="008D0335"/>
    <w:rsid w:val="008D26D5"/>
    <w:rsid w:val="008D35AE"/>
    <w:rsid w:val="008D362B"/>
    <w:rsid w:val="008D3BD0"/>
    <w:rsid w:val="008D4179"/>
    <w:rsid w:val="008D5494"/>
    <w:rsid w:val="008D678A"/>
    <w:rsid w:val="008D7069"/>
    <w:rsid w:val="008E0915"/>
    <w:rsid w:val="008E0D0A"/>
    <w:rsid w:val="008E1161"/>
    <w:rsid w:val="008E2329"/>
    <w:rsid w:val="008E2347"/>
    <w:rsid w:val="008E4933"/>
    <w:rsid w:val="008E4D8A"/>
    <w:rsid w:val="008E5DCD"/>
    <w:rsid w:val="008E6D5F"/>
    <w:rsid w:val="008F09CA"/>
    <w:rsid w:val="008F1396"/>
    <w:rsid w:val="008F3856"/>
    <w:rsid w:val="008F43EC"/>
    <w:rsid w:val="008F4866"/>
    <w:rsid w:val="008F4967"/>
    <w:rsid w:val="008F5A28"/>
    <w:rsid w:val="008F5DFC"/>
    <w:rsid w:val="008F61A0"/>
    <w:rsid w:val="008F6650"/>
    <w:rsid w:val="008F6910"/>
    <w:rsid w:val="008F6BBD"/>
    <w:rsid w:val="008F6D0F"/>
    <w:rsid w:val="008F6F5B"/>
    <w:rsid w:val="00903CCC"/>
    <w:rsid w:val="0090654B"/>
    <w:rsid w:val="009067F4"/>
    <w:rsid w:val="009108BD"/>
    <w:rsid w:val="009108DD"/>
    <w:rsid w:val="0091090E"/>
    <w:rsid w:val="00913020"/>
    <w:rsid w:val="00913DB0"/>
    <w:rsid w:val="0091537D"/>
    <w:rsid w:val="00916B07"/>
    <w:rsid w:val="00916B6E"/>
    <w:rsid w:val="009201A4"/>
    <w:rsid w:val="0092036E"/>
    <w:rsid w:val="009205E1"/>
    <w:rsid w:val="0092182F"/>
    <w:rsid w:val="009241EA"/>
    <w:rsid w:val="009246CD"/>
    <w:rsid w:val="009256C4"/>
    <w:rsid w:val="00925A57"/>
    <w:rsid w:val="0093074D"/>
    <w:rsid w:val="009310AC"/>
    <w:rsid w:val="009314EB"/>
    <w:rsid w:val="00931FC6"/>
    <w:rsid w:val="00932132"/>
    <w:rsid w:val="00932256"/>
    <w:rsid w:val="00932AFF"/>
    <w:rsid w:val="00933099"/>
    <w:rsid w:val="00935C7D"/>
    <w:rsid w:val="00935F00"/>
    <w:rsid w:val="00936FA2"/>
    <w:rsid w:val="00936FF1"/>
    <w:rsid w:val="00940122"/>
    <w:rsid w:val="00940324"/>
    <w:rsid w:val="009410CC"/>
    <w:rsid w:val="00942499"/>
    <w:rsid w:val="00942731"/>
    <w:rsid w:val="00942BEC"/>
    <w:rsid w:val="00943645"/>
    <w:rsid w:val="00943665"/>
    <w:rsid w:val="00944CBB"/>
    <w:rsid w:val="00947B9E"/>
    <w:rsid w:val="00950714"/>
    <w:rsid w:val="009508D5"/>
    <w:rsid w:val="00951004"/>
    <w:rsid w:val="00951AE7"/>
    <w:rsid w:val="00951CF4"/>
    <w:rsid w:val="0095440E"/>
    <w:rsid w:val="009553A4"/>
    <w:rsid w:val="009562FF"/>
    <w:rsid w:val="00957B3F"/>
    <w:rsid w:val="00957BC1"/>
    <w:rsid w:val="00957D77"/>
    <w:rsid w:val="00960483"/>
    <w:rsid w:val="00960F2C"/>
    <w:rsid w:val="00962E96"/>
    <w:rsid w:val="00963A3D"/>
    <w:rsid w:val="00964BA2"/>
    <w:rsid w:val="0096502E"/>
    <w:rsid w:val="00965A83"/>
    <w:rsid w:val="0096777B"/>
    <w:rsid w:val="00967B28"/>
    <w:rsid w:val="00971226"/>
    <w:rsid w:val="009721C4"/>
    <w:rsid w:val="00973062"/>
    <w:rsid w:val="00973557"/>
    <w:rsid w:val="009743EC"/>
    <w:rsid w:val="0097496A"/>
    <w:rsid w:val="00974E22"/>
    <w:rsid w:val="0097603E"/>
    <w:rsid w:val="00977734"/>
    <w:rsid w:val="0098244F"/>
    <w:rsid w:val="00982920"/>
    <w:rsid w:val="0098436D"/>
    <w:rsid w:val="009846DF"/>
    <w:rsid w:val="00984C8B"/>
    <w:rsid w:val="00984F2D"/>
    <w:rsid w:val="0098572A"/>
    <w:rsid w:val="0098674F"/>
    <w:rsid w:val="009869A3"/>
    <w:rsid w:val="00986AF6"/>
    <w:rsid w:val="00986BEC"/>
    <w:rsid w:val="009872FE"/>
    <w:rsid w:val="00987725"/>
    <w:rsid w:val="00987A71"/>
    <w:rsid w:val="00987B4A"/>
    <w:rsid w:val="00990E1B"/>
    <w:rsid w:val="00990F58"/>
    <w:rsid w:val="009918D0"/>
    <w:rsid w:val="00992549"/>
    <w:rsid w:val="00992FD1"/>
    <w:rsid w:val="00993812"/>
    <w:rsid w:val="00994A23"/>
    <w:rsid w:val="00995873"/>
    <w:rsid w:val="0099617A"/>
    <w:rsid w:val="00996A94"/>
    <w:rsid w:val="00997629"/>
    <w:rsid w:val="009A071F"/>
    <w:rsid w:val="009A22FA"/>
    <w:rsid w:val="009A4396"/>
    <w:rsid w:val="009A43E2"/>
    <w:rsid w:val="009A5F30"/>
    <w:rsid w:val="009A61BA"/>
    <w:rsid w:val="009A73E9"/>
    <w:rsid w:val="009A7BBC"/>
    <w:rsid w:val="009B0CB2"/>
    <w:rsid w:val="009B31FF"/>
    <w:rsid w:val="009B3A31"/>
    <w:rsid w:val="009B4054"/>
    <w:rsid w:val="009B41E1"/>
    <w:rsid w:val="009B52F4"/>
    <w:rsid w:val="009B5966"/>
    <w:rsid w:val="009B6087"/>
    <w:rsid w:val="009B72F7"/>
    <w:rsid w:val="009C0FBE"/>
    <w:rsid w:val="009C277C"/>
    <w:rsid w:val="009C3965"/>
    <w:rsid w:val="009C4755"/>
    <w:rsid w:val="009C4948"/>
    <w:rsid w:val="009C572E"/>
    <w:rsid w:val="009C57AE"/>
    <w:rsid w:val="009C5EE2"/>
    <w:rsid w:val="009C6679"/>
    <w:rsid w:val="009C73EA"/>
    <w:rsid w:val="009C7D49"/>
    <w:rsid w:val="009D3BCD"/>
    <w:rsid w:val="009D433D"/>
    <w:rsid w:val="009D46EC"/>
    <w:rsid w:val="009D5654"/>
    <w:rsid w:val="009D62D2"/>
    <w:rsid w:val="009D7267"/>
    <w:rsid w:val="009E05E7"/>
    <w:rsid w:val="009E1280"/>
    <w:rsid w:val="009E238E"/>
    <w:rsid w:val="009E3545"/>
    <w:rsid w:val="009E4BDA"/>
    <w:rsid w:val="009E4D8C"/>
    <w:rsid w:val="009E5360"/>
    <w:rsid w:val="009E62F1"/>
    <w:rsid w:val="009E63F8"/>
    <w:rsid w:val="009E67A2"/>
    <w:rsid w:val="009E7192"/>
    <w:rsid w:val="009F0FC6"/>
    <w:rsid w:val="009F27C0"/>
    <w:rsid w:val="009F2B65"/>
    <w:rsid w:val="009F33D1"/>
    <w:rsid w:val="009F35D5"/>
    <w:rsid w:val="009F3A37"/>
    <w:rsid w:val="009F5EFF"/>
    <w:rsid w:val="009F7736"/>
    <w:rsid w:val="009F7D12"/>
    <w:rsid w:val="00A0064F"/>
    <w:rsid w:val="00A01118"/>
    <w:rsid w:val="00A011E1"/>
    <w:rsid w:val="00A034A4"/>
    <w:rsid w:val="00A0468C"/>
    <w:rsid w:val="00A049C9"/>
    <w:rsid w:val="00A04E95"/>
    <w:rsid w:val="00A05792"/>
    <w:rsid w:val="00A05B72"/>
    <w:rsid w:val="00A06661"/>
    <w:rsid w:val="00A06EAA"/>
    <w:rsid w:val="00A07630"/>
    <w:rsid w:val="00A10047"/>
    <w:rsid w:val="00A10128"/>
    <w:rsid w:val="00A1038B"/>
    <w:rsid w:val="00A107BA"/>
    <w:rsid w:val="00A10DFC"/>
    <w:rsid w:val="00A10F77"/>
    <w:rsid w:val="00A111EE"/>
    <w:rsid w:val="00A12B17"/>
    <w:rsid w:val="00A12D1F"/>
    <w:rsid w:val="00A13117"/>
    <w:rsid w:val="00A132F7"/>
    <w:rsid w:val="00A13C82"/>
    <w:rsid w:val="00A1583B"/>
    <w:rsid w:val="00A170A5"/>
    <w:rsid w:val="00A172D1"/>
    <w:rsid w:val="00A17867"/>
    <w:rsid w:val="00A1798B"/>
    <w:rsid w:val="00A20F86"/>
    <w:rsid w:val="00A2215B"/>
    <w:rsid w:val="00A22524"/>
    <w:rsid w:val="00A232E6"/>
    <w:rsid w:val="00A2399A"/>
    <w:rsid w:val="00A23D41"/>
    <w:rsid w:val="00A2445D"/>
    <w:rsid w:val="00A24791"/>
    <w:rsid w:val="00A26CB6"/>
    <w:rsid w:val="00A31247"/>
    <w:rsid w:val="00A3127A"/>
    <w:rsid w:val="00A32806"/>
    <w:rsid w:val="00A32CE5"/>
    <w:rsid w:val="00A3658D"/>
    <w:rsid w:val="00A3694B"/>
    <w:rsid w:val="00A36AFB"/>
    <w:rsid w:val="00A401F4"/>
    <w:rsid w:val="00A404B8"/>
    <w:rsid w:val="00A40A51"/>
    <w:rsid w:val="00A42419"/>
    <w:rsid w:val="00A43738"/>
    <w:rsid w:val="00A44658"/>
    <w:rsid w:val="00A44978"/>
    <w:rsid w:val="00A450FB"/>
    <w:rsid w:val="00A453A9"/>
    <w:rsid w:val="00A46F93"/>
    <w:rsid w:val="00A47541"/>
    <w:rsid w:val="00A47D12"/>
    <w:rsid w:val="00A50AEA"/>
    <w:rsid w:val="00A50E17"/>
    <w:rsid w:val="00A517F9"/>
    <w:rsid w:val="00A54CBE"/>
    <w:rsid w:val="00A55160"/>
    <w:rsid w:val="00A55482"/>
    <w:rsid w:val="00A554A2"/>
    <w:rsid w:val="00A555A1"/>
    <w:rsid w:val="00A5572A"/>
    <w:rsid w:val="00A55E75"/>
    <w:rsid w:val="00A5698C"/>
    <w:rsid w:val="00A5731D"/>
    <w:rsid w:val="00A57334"/>
    <w:rsid w:val="00A576A4"/>
    <w:rsid w:val="00A57A1D"/>
    <w:rsid w:val="00A617B7"/>
    <w:rsid w:val="00A61DC0"/>
    <w:rsid w:val="00A6227C"/>
    <w:rsid w:val="00A62871"/>
    <w:rsid w:val="00A633A2"/>
    <w:rsid w:val="00A651F7"/>
    <w:rsid w:val="00A65AC4"/>
    <w:rsid w:val="00A7010C"/>
    <w:rsid w:val="00A71993"/>
    <w:rsid w:val="00A73C0F"/>
    <w:rsid w:val="00A7543E"/>
    <w:rsid w:val="00A76DE8"/>
    <w:rsid w:val="00A76F6F"/>
    <w:rsid w:val="00A774AA"/>
    <w:rsid w:val="00A7781B"/>
    <w:rsid w:val="00A8074A"/>
    <w:rsid w:val="00A81565"/>
    <w:rsid w:val="00A81FAE"/>
    <w:rsid w:val="00A85D05"/>
    <w:rsid w:val="00A869C9"/>
    <w:rsid w:val="00A9171E"/>
    <w:rsid w:val="00A91786"/>
    <w:rsid w:val="00A929B7"/>
    <w:rsid w:val="00A93A4B"/>
    <w:rsid w:val="00A93D00"/>
    <w:rsid w:val="00A953A6"/>
    <w:rsid w:val="00A95829"/>
    <w:rsid w:val="00A95D97"/>
    <w:rsid w:val="00A962E2"/>
    <w:rsid w:val="00A9677B"/>
    <w:rsid w:val="00AA1CCB"/>
    <w:rsid w:val="00AA27D1"/>
    <w:rsid w:val="00AA31A6"/>
    <w:rsid w:val="00AA33C9"/>
    <w:rsid w:val="00AA3F71"/>
    <w:rsid w:val="00AA4447"/>
    <w:rsid w:val="00AA6BE8"/>
    <w:rsid w:val="00AB0400"/>
    <w:rsid w:val="00AB08B1"/>
    <w:rsid w:val="00AB0B52"/>
    <w:rsid w:val="00AB0CD2"/>
    <w:rsid w:val="00AB1218"/>
    <w:rsid w:val="00AB3139"/>
    <w:rsid w:val="00AB44CE"/>
    <w:rsid w:val="00AB4527"/>
    <w:rsid w:val="00AB6B43"/>
    <w:rsid w:val="00AB6CCD"/>
    <w:rsid w:val="00AC1AD8"/>
    <w:rsid w:val="00AC3014"/>
    <w:rsid w:val="00AC5421"/>
    <w:rsid w:val="00AC5895"/>
    <w:rsid w:val="00AC69D4"/>
    <w:rsid w:val="00AC70BD"/>
    <w:rsid w:val="00AC78F8"/>
    <w:rsid w:val="00AD0271"/>
    <w:rsid w:val="00AD0A89"/>
    <w:rsid w:val="00AD1451"/>
    <w:rsid w:val="00AD165A"/>
    <w:rsid w:val="00AD2153"/>
    <w:rsid w:val="00AD2242"/>
    <w:rsid w:val="00AD2447"/>
    <w:rsid w:val="00AD2D8C"/>
    <w:rsid w:val="00AD439E"/>
    <w:rsid w:val="00AD62F1"/>
    <w:rsid w:val="00AD6B06"/>
    <w:rsid w:val="00AD74B3"/>
    <w:rsid w:val="00AE05C6"/>
    <w:rsid w:val="00AE0603"/>
    <w:rsid w:val="00AE1DE9"/>
    <w:rsid w:val="00AE224A"/>
    <w:rsid w:val="00AE2549"/>
    <w:rsid w:val="00AE3064"/>
    <w:rsid w:val="00AE3EFC"/>
    <w:rsid w:val="00AE4ACA"/>
    <w:rsid w:val="00AE551E"/>
    <w:rsid w:val="00AF0065"/>
    <w:rsid w:val="00AF0CE8"/>
    <w:rsid w:val="00AF1538"/>
    <w:rsid w:val="00AF23C6"/>
    <w:rsid w:val="00AF277E"/>
    <w:rsid w:val="00AF3559"/>
    <w:rsid w:val="00AF3DF5"/>
    <w:rsid w:val="00AF3FAE"/>
    <w:rsid w:val="00AF46D1"/>
    <w:rsid w:val="00AF6753"/>
    <w:rsid w:val="00AF6E41"/>
    <w:rsid w:val="00B02818"/>
    <w:rsid w:val="00B03062"/>
    <w:rsid w:val="00B04238"/>
    <w:rsid w:val="00B0451E"/>
    <w:rsid w:val="00B06BAB"/>
    <w:rsid w:val="00B07E59"/>
    <w:rsid w:val="00B109A7"/>
    <w:rsid w:val="00B11228"/>
    <w:rsid w:val="00B11686"/>
    <w:rsid w:val="00B16F05"/>
    <w:rsid w:val="00B17EFC"/>
    <w:rsid w:val="00B205E1"/>
    <w:rsid w:val="00B2108C"/>
    <w:rsid w:val="00B224FA"/>
    <w:rsid w:val="00B225EB"/>
    <w:rsid w:val="00B22A5A"/>
    <w:rsid w:val="00B23FAE"/>
    <w:rsid w:val="00B256F3"/>
    <w:rsid w:val="00B27038"/>
    <w:rsid w:val="00B27557"/>
    <w:rsid w:val="00B27C5A"/>
    <w:rsid w:val="00B27D38"/>
    <w:rsid w:val="00B3033E"/>
    <w:rsid w:val="00B303C1"/>
    <w:rsid w:val="00B325E2"/>
    <w:rsid w:val="00B3336D"/>
    <w:rsid w:val="00B34892"/>
    <w:rsid w:val="00B367AA"/>
    <w:rsid w:val="00B408A4"/>
    <w:rsid w:val="00B41005"/>
    <w:rsid w:val="00B42581"/>
    <w:rsid w:val="00B439BA"/>
    <w:rsid w:val="00B4798A"/>
    <w:rsid w:val="00B52090"/>
    <w:rsid w:val="00B53DB6"/>
    <w:rsid w:val="00B54840"/>
    <w:rsid w:val="00B54D86"/>
    <w:rsid w:val="00B54E0E"/>
    <w:rsid w:val="00B5620B"/>
    <w:rsid w:val="00B56D47"/>
    <w:rsid w:val="00B576C7"/>
    <w:rsid w:val="00B6031E"/>
    <w:rsid w:val="00B6215E"/>
    <w:rsid w:val="00B62592"/>
    <w:rsid w:val="00B63215"/>
    <w:rsid w:val="00B67BDC"/>
    <w:rsid w:val="00B70A8D"/>
    <w:rsid w:val="00B715E8"/>
    <w:rsid w:val="00B71CB9"/>
    <w:rsid w:val="00B72ABE"/>
    <w:rsid w:val="00B72C15"/>
    <w:rsid w:val="00B72E17"/>
    <w:rsid w:val="00B766DD"/>
    <w:rsid w:val="00B77744"/>
    <w:rsid w:val="00B80416"/>
    <w:rsid w:val="00B805CA"/>
    <w:rsid w:val="00B8083D"/>
    <w:rsid w:val="00B83EA0"/>
    <w:rsid w:val="00B84CD1"/>
    <w:rsid w:val="00B85B78"/>
    <w:rsid w:val="00B86AA8"/>
    <w:rsid w:val="00B877A3"/>
    <w:rsid w:val="00B87CC1"/>
    <w:rsid w:val="00B92F55"/>
    <w:rsid w:val="00B93DC5"/>
    <w:rsid w:val="00B93EDA"/>
    <w:rsid w:val="00B950B0"/>
    <w:rsid w:val="00B96964"/>
    <w:rsid w:val="00B96A7C"/>
    <w:rsid w:val="00B97858"/>
    <w:rsid w:val="00BA0B89"/>
    <w:rsid w:val="00BA2BC2"/>
    <w:rsid w:val="00BA6C90"/>
    <w:rsid w:val="00BA6F10"/>
    <w:rsid w:val="00BA76A7"/>
    <w:rsid w:val="00BB02C8"/>
    <w:rsid w:val="00BB03F9"/>
    <w:rsid w:val="00BB0420"/>
    <w:rsid w:val="00BB2FB3"/>
    <w:rsid w:val="00BB3E9F"/>
    <w:rsid w:val="00BB477F"/>
    <w:rsid w:val="00BB57D7"/>
    <w:rsid w:val="00BB61BC"/>
    <w:rsid w:val="00BB7867"/>
    <w:rsid w:val="00BC20FF"/>
    <w:rsid w:val="00BC21EE"/>
    <w:rsid w:val="00BC28D3"/>
    <w:rsid w:val="00BC2E2E"/>
    <w:rsid w:val="00BC5241"/>
    <w:rsid w:val="00BC5716"/>
    <w:rsid w:val="00BC58A7"/>
    <w:rsid w:val="00BC5FC8"/>
    <w:rsid w:val="00BC6D93"/>
    <w:rsid w:val="00BC7385"/>
    <w:rsid w:val="00BC7992"/>
    <w:rsid w:val="00BC7D83"/>
    <w:rsid w:val="00BD1847"/>
    <w:rsid w:val="00BD1A8C"/>
    <w:rsid w:val="00BD1B27"/>
    <w:rsid w:val="00BD22A7"/>
    <w:rsid w:val="00BD303E"/>
    <w:rsid w:val="00BD5CA1"/>
    <w:rsid w:val="00BD7C6F"/>
    <w:rsid w:val="00BE050F"/>
    <w:rsid w:val="00BE0F2F"/>
    <w:rsid w:val="00BE2004"/>
    <w:rsid w:val="00BE5F47"/>
    <w:rsid w:val="00BE64C4"/>
    <w:rsid w:val="00BE6797"/>
    <w:rsid w:val="00BE7A25"/>
    <w:rsid w:val="00BE7C1B"/>
    <w:rsid w:val="00BF242F"/>
    <w:rsid w:val="00BF2DD6"/>
    <w:rsid w:val="00BF3AD1"/>
    <w:rsid w:val="00BF44C4"/>
    <w:rsid w:val="00BF4D26"/>
    <w:rsid w:val="00BF584B"/>
    <w:rsid w:val="00BF59DD"/>
    <w:rsid w:val="00BF74FA"/>
    <w:rsid w:val="00BF7B0A"/>
    <w:rsid w:val="00C00993"/>
    <w:rsid w:val="00C009E3"/>
    <w:rsid w:val="00C00F76"/>
    <w:rsid w:val="00C016FC"/>
    <w:rsid w:val="00C01EED"/>
    <w:rsid w:val="00C02780"/>
    <w:rsid w:val="00C02BC4"/>
    <w:rsid w:val="00C033F9"/>
    <w:rsid w:val="00C0641C"/>
    <w:rsid w:val="00C10C4A"/>
    <w:rsid w:val="00C12599"/>
    <w:rsid w:val="00C12D80"/>
    <w:rsid w:val="00C12F55"/>
    <w:rsid w:val="00C13889"/>
    <w:rsid w:val="00C140B0"/>
    <w:rsid w:val="00C1422B"/>
    <w:rsid w:val="00C16EFA"/>
    <w:rsid w:val="00C17AC1"/>
    <w:rsid w:val="00C17BC4"/>
    <w:rsid w:val="00C17C71"/>
    <w:rsid w:val="00C2087C"/>
    <w:rsid w:val="00C21393"/>
    <w:rsid w:val="00C21904"/>
    <w:rsid w:val="00C21D92"/>
    <w:rsid w:val="00C22A7D"/>
    <w:rsid w:val="00C240BB"/>
    <w:rsid w:val="00C25395"/>
    <w:rsid w:val="00C26A19"/>
    <w:rsid w:val="00C30867"/>
    <w:rsid w:val="00C313E0"/>
    <w:rsid w:val="00C31D95"/>
    <w:rsid w:val="00C32DB5"/>
    <w:rsid w:val="00C33C92"/>
    <w:rsid w:val="00C35246"/>
    <w:rsid w:val="00C413C0"/>
    <w:rsid w:val="00C42934"/>
    <w:rsid w:val="00C42978"/>
    <w:rsid w:val="00C44500"/>
    <w:rsid w:val="00C44896"/>
    <w:rsid w:val="00C4647F"/>
    <w:rsid w:val="00C47C89"/>
    <w:rsid w:val="00C5040A"/>
    <w:rsid w:val="00C536DD"/>
    <w:rsid w:val="00C545B8"/>
    <w:rsid w:val="00C54D5E"/>
    <w:rsid w:val="00C5580E"/>
    <w:rsid w:val="00C55C42"/>
    <w:rsid w:val="00C55F3C"/>
    <w:rsid w:val="00C5648C"/>
    <w:rsid w:val="00C57285"/>
    <w:rsid w:val="00C57B80"/>
    <w:rsid w:val="00C60CEA"/>
    <w:rsid w:val="00C61DFF"/>
    <w:rsid w:val="00C63B19"/>
    <w:rsid w:val="00C64C3A"/>
    <w:rsid w:val="00C654DB"/>
    <w:rsid w:val="00C65A4A"/>
    <w:rsid w:val="00C67C6D"/>
    <w:rsid w:val="00C700E6"/>
    <w:rsid w:val="00C70CE3"/>
    <w:rsid w:val="00C71673"/>
    <w:rsid w:val="00C71A4F"/>
    <w:rsid w:val="00C71BCB"/>
    <w:rsid w:val="00C749BC"/>
    <w:rsid w:val="00C75AAF"/>
    <w:rsid w:val="00C75C86"/>
    <w:rsid w:val="00C7630D"/>
    <w:rsid w:val="00C77124"/>
    <w:rsid w:val="00C771B3"/>
    <w:rsid w:val="00C8052B"/>
    <w:rsid w:val="00C80A47"/>
    <w:rsid w:val="00C813FC"/>
    <w:rsid w:val="00C81AFD"/>
    <w:rsid w:val="00C8325D"/>
    <w:rsid w:val="00C91DCB"/>
    <w:rsid w:val="00C93C71"/>
    <w:rsid w:val="00C93E0E"/>
    <w:rsid w:val="00C93E38"/>
    <w:rsid w:val="00C93F82"/>
    <w:rsid w:val="00C944FF"/>
    <w:rsid w:val="00C9518F"/>
    <w:rsid w:val="00C9739C"/>
    <w:rsid w:val="00C97744"/>
    <w:rsid w:val="00C97A80"/>
    <w:rsid w:val="00C97C57"/>
    <w:rsid w:val="00CA078E"/>
    <w:rsid w:val="00CA26A9"/>
    <w:rsid w:val="00CA33DD"/>
    <w:rsid w:val="00CA414F"/>
    <w:rsid w:val="00CA49E0"/>
    <w:rsid w:val="00CA4A7F"/>
    <w:rsid w:val="00CA5277"/>
    <w:rsid w:val="00CA5D21"/>
    <w:rsid w:val="00CA6810"/>
    <w:rsid w:val="00CA6B9F"/>
    <w:rsid w:val="00CA75D6"/>
    <w:rsid w:val="00CA7E7F"/>
    <w:rsid w:val="00CB0BA1"/>
    <w:rsid w:val="00CB14F9"/>
    <w:rsid w:val="00CB1837"/>
    <w:rsid w:val="00CB2A6F"/>
    <w:rsid w:val="00CB2A78"/>
    <w:rsid w:val="00CB2BF1"/>
    <w:rsid w:val="00CB2BF7"/>
    <w:rsid w:val="00CB4DAA"/>
    <w:rsid w:val="00CB52AB"/>
    <w:rsid w:val="00CB55A7"/>
    <w:rsid w:val="00CB7063"/>
    <w:rsid w:val="00CB7F06"/>
    <w:rsid w:val="00CB7F73"/>
    <w:rsid w:val="00CC0B3D"/>
    <w:rsid w:val="00CC19FF"/>
    <w:rsid w:val="00CC1A20"/>
    <w:rsid w:val="00CC3C00"/>
    <w:rsid w:val="00CC42E8"/>
    <w:rsid w:val="00CC671D"/>
    <w:rsid w:val="00CC6F2C"/>
    <w:rsid w:val="00CC75EA"/>
    <w:rsid w:val="00CD02E9"/>
    <w:rsid w:val="00CD036A"/>
    <w:rsid w:val="00CD08E5"/>
    <w:rsid w:val="00CD0ACD"/>
    <w:rsid w:val="00CD0BDD"/>
    <w:rsid w:val="00CD1C44"/>
    <w:rsid w:val="00CE0467"/>
    <w:rsid w:val="00CE0691"/>
    <w:rsid w:val="00CE2B51"/>
    <w:rsid w:val="00CE2C78"/>
    <w:rsid w:val="00CE3151"/>
    <w:rsid w:val="00CE4DB2"/>
    <w:rsid w:val="00CE6044"/>
    <w:rsid w:val="00CE62F9"/>
    <w:rsid w:val="00CE6C88"/>
    <w:rsid w:val="00CE7947"/>
    <w:rsid w:val="00CE7B5B"/>
    <w:rsid w:val="00CF065F"/>
    <w:rsid w:val="00CF0CE8"/>
    <w:rsid w:val="00CF1272"/>
    <w:rsid w:val="00CF1343"/>
    <w:rsid w:val="00CF35BB"/>
    <w:rsid w:val="00CF41D3"/>
    <w:rsid w:val="00CF4E51"/>
    <w:rsid w:val="00CF6052"/>
    <w:rsid w:val="00D0153C"/>
    <w:rsid w:val="00D01ED5"/>
    <w:rsid w:val="00D04257"/>
    <w:rsid w:val="00D04A92"/>
    <w:rsid w:val="00D04C9E"/>
    <w:rsid w:val="00D05BBC"/>
    <w:rsid w:val="00D0628D"/>
    <w:rsid w:val="00D070B0"/>
    <w:rsid w:val="00D103DF"/>
    <w:rsid w:val="00D104EF"/>
    <w:rsid w:val="00D109A3"/>
    <w:rsid w:val="00D11DEF"/>
    <w:rsid w:val="00D13B76"/>
    <w:rsid w:val="00D147BE"/>
    <w:rsid w:val="00D156FF"/>
    <w:rsid w:val="00D162DC"/>
    <w:rsid w:val="00D16336"/>
    <w:rsid w:val="00D172F0"/>
    <w:rsid w:val="00D1741A"/>
    <w:rsid w:val="00D17C64"/>
    <w:rsid w:val="00D201C4"/>
    <w:rsid w:val="00D209A3"/>
    <w:rsid w:val="00D20A9E"/>
    <w:rsid w:val="00D21599"/>
    <w:rsid w:val="00D21681"/>
    <w:rsid w:val="00D2207F"/>
    <w:rsid w:val="00D22706"/>
    <w:rsid w:val="00D228F2"/>
    <w:rsid w:val="00D22BE6"/>
    <w:rsid w:val="00D240B1"/>
    <w:rsid w:val="00D2488A"/>
    <w:rsid w:val="00D256ED"/>
    <w:rsid w:val="00D25C14"/>
    <w:rsid w:val="00D26274"/>
    <w:rsid w:val="00D27831"/>
    <w:rsid w:val="00D27E85"/>
    <w:rsid w:val="00D31245"/>
    <w:rsid w:val="00D3266D"/>
    <w:rsid w:val="00D33960"/>
    <w:rsid w:val="00D41342"/>
    <w:rsid w:val="00D41500"/>
    <w:rsid w:val="00D42D40"/>
    <w:rsid w:val="00D4312B"/>
    <w:rsid w:val="00D43673"/>
    <w:rsid w:val="00D44FE9"/>
    <w:rsid w:val="00D45198"/>
    <w:rsid w:val="00D467EB"/>
    <w:rsid w:val="00D46AD1"/>
    <w:rsid w:val="00D46AE9"/>
    <w:rsid w:val="00D5003A"/>
    <w:rsid w:val="00D51860"/>
    <w:rsid w:val="00D52C10"/>
    <w:rsid w:val="00D53C3F"/>
    <w:rsid w:val="00D53EF2"/>
    <w:rsid w:val="00D54FC9"/>
    <w:rsid w:val="00D554F1"/>
    <w:rsid w:val="00D563B7"/>
    <w:rsid w:val="00D57D07"/>
    <w:rsid w:val="00D623BF"/>
    <w:rsid w:val="00D6280C"/>
    <w:rsid w:val="00D6291C"/>
    <w:rsid w:val="00D62ADC"/>
    <w:rsid w:val="00D63198"/>
    <w:rsid w:val="00D641E1"/>
    <w:rsid w:val="00D64761"/>
    <w:rsid w:val="00D6507C"/>
    <w:rsid w:val="00D65FA6"/>
    <w:rsid w:val="00D66938"/>
    <w:rsid w:val="00D67D45"/>
    <w:rsid w:val="00D71771"/>
    <w:rsid w:val="00D73FCE"/>
    <w:rsid w:val="00D74373"/>
    <w:rsid w:val="00D76F2F"/>
    <w:rsid w:val="00D770A9"/>
    <w:rsid w:val="00D771E5"/>
    <w:rsid w:val="00D77936"/>
    <w:rsid w:val="00D8039D"/>
    <w:rsid w:val="00D8043B"/>
    <w:rsid w:val="00D80657"/>
    <w:rsid w:val="00D80F51"/>
    <w:rsid w:val="00D81A8A"/>
    <w:rsid w:val="00D82812"/>
    <w:rsid w:val="00D82DDF"/>
    <w:rsid w:val="00D84006"/>
    <w:rsid w:val="00D840B5"/>
    <w:rsid w:val="00D84571"/>
    <w:rsid w:val="00D84B7A"/>
    <w:rsid w:val="00D85F29"/>
    <w:rsid w:val="00D86AF4"/>
    <w:rsid w:val="00D87B14"/>
    <w:rsid w:val="00D9104B"/>
    <w:rsid w:val="00D911AD"/>
    <w:rsid w:val="00D91AB7"/>
    <w:rsid w:val="00D9230D"/>
    <w:rsid w:val="00D950D5"/>
    <w:rsid w:val="00D95ACF"/>
    <w:rsid w:val="00D95CB1"/>
    <w:rsid w:val="00D963FE"/>
    <w:rsid w:val="00D96628"/>
    <w:rsid w:val="00D97E68"/>
    <w:rsid w:val="00DA0AD3"/>
    <w:rsid w:val="00DA0EC6"/>
    <w:rsid w:val="00DA22D4"/>
    <w:rsid w:val="00DA257D"/>
    <w:rsid w:val="00DA2BDD"/>
    <w:rsid w:val="00DA3856"/>
    <w:rsid w:val="00DA3B07"/>
    <w:rsid w:val="00DA4279"/>
    <w:rsid w:val="00DA4382"/>
    <w:rsid w:val="00DA6013"/>
    <w:rsid w:val="00DB0A6C"/>
    <w:rsid w:val="00DB2102"/>
    <w:rsid w:val="00DB2841"/>
    <w:rsid w:val="00DB2FF4"/>
    <w:rsid w:val="00DB340C"/>
    <w:rsid w:val="00DB386B"/>
    <w:rsid w:val="00DB45F8"/>
    <w:rsid w:val="00DB5EDD"/>
    <w:rsid w:val="00DB719C"/>
    <w:rsid w:val="00DC0A6D"/>
    <w:rsid w:val="00DC2462"/>
    <w:rsid w:val="00DC282C"/>
    <w:rsid w:val="00DC2965"/>
    <w:rsid w:val="00DC43D2"/>
    <w:rsid w:val="00DC6087"/>
    <w:rsid w:val="00DC6C42"/>
    <w:rsid w:val="00DC7043"/>
    <w:rsid w:val="00DC70AE"/>
    <w:rsid w:val="00DC72DA"/>
    <w:rsid w:val="00DC72E1"/>
    <w:rsid w:val="00DC748B"/>
    <w:rsid w:val="00DC7566"/>
    <w:rsid w:val="00DC7BFF"/>
    <w:rsid w:val="00DD0DF1"/>
    <w:rsid w:val="00DD39B4"/>
    <w:rsid w:val="00DD39ED"/>
    <w:rsid w:val="00DD3AFD"/>
    <w:rsid w:val="00DD4EE9"/>
    <w:rsid w:val="00DD5047"/>
    <w:rsid w:val="00DD6513"/>
    <w:rsid w:val="00DD688C"/>
    <w:rsid w:val="00DD6C2F"/>
    <w:rsid w:val="00DD7001"/>
    <w:rsid w:val="00DD7332"/>
    <w:rsid w:val="00DD774F"/>
    <w:rsid w:val="00DD7D37"/>
    <w:rsid w:val="00DE078A"/>
    <w:rsid w:val="00DE14F5"/>
    <w:rsid w:val="00DE1D43"/>
    <w:rsid w:val="00DE23F3"/>
    <w:rsid w:val="00DE2BB1"/>
    <w:rsid w:val="00DE53AE"/>
    <w:rsid w:val="00DE5892"/>
    <w:rsid w:val="00DE5A79"/>
    <w:rsid w:val="00DE6311"/>
    <w:rsid w:val="00DE640D"/>
    <w:rsid w:val="00DF01BD"/>
    <w:rsid w:val="00DF0E07"/>
    <w:rsid w:val="00DF1A71"/>
    <w:rsid w:val="00DF3066"/>
    <w:rsid w:val="00DF37AA"/>
    <w:rsid w:val="00DF4362"/>
    <w:rsid w:val="00DF47E7"/>
    <w:rsid w:val="00DF503B"/>
    <w:rsid w:val="00DF515F"/>
    <w:rsid w:val="00DF5AAB"/>
    <w:rsid w:val="00DF6104"/>
    <w:rsid w:val="00E00ABF"/>
    <w:rsid w:val="00E01025"/>
    <w:rsid w:val="00E011E3"/>
    <w:rsid w:val="00E01D8D"/>
    <w:rsid w:val="00E01FE1"/>
    <w:rsid w:val="00E02890"/>
    <w:rsid w:val="00E04219"/>
    <w:rsid w:val="00E061CA"/>
    <w:rsid w:val="00E1047F"/>
    <w:rsid w:val="00E12153"/>
    <w:rsid w:val="00E13D62"/>
    <w:rsid w:val="00E152E2"/>
    <w:rsid w:val="00E168D8"/>
    <w:rsid w:val="00E176C5"/>
    <w:rsid w:val="00E17C91"/>
    <w:rsid w:val="00E17E17"/>
    <w:rsid w:val="00E2429F"/>
    <w:rsid w:val="00E25D2A"/>
    <w:rsid w:val="00E30DF7"/>
    <w:rsid w:val="00E31515"/>
    <w:rsid w:val="00E3258C"/>
    <w:rsid w:val="00E32F53"/>
    <w:rsid w:val="00E33CAE"/>
    <w:rsid w:val="00E33DB5"/>
    <w:rsid w:val="00E34036"/>
    <w:rsid w:val="00E347EC"/>
    <w:rsid w:val="00E35930"/>
    <w:rsid w:val="00E4003E"/>
    <w:rsid w:val="00E405E7"/>
    <w:rsid w:val="00E40C28"/>
    <w:rsid w:val="00E40D1D"/>
    <w:rsid w:val="00E416DB"/>
    <w:rsid w:val="00E41AEF"/>
    <w:rsid w:val="00E41B8A"/>
    <w:rsid w:val="00E43106"/>
    <w:rsid w:val="00E4471E"/>
    <w:rsid w:val="00E46047"/>
    <w:rsid w:val="00E47224"/>
    <w:rsid w:val="00E47672"/>
    <w:rsid w:val="00E51217"/>
    <w:rsid w:val="00E522B1"/>
    <w:rsid w:val="00E53267"/>
    <w:rsid w:val="00E562BB"/>
    <w:rsid w:val="00E60333"/>
    <w:rsid w:val="00E605C1"/>
    <w:rsid w:val="00E61730"/>
    <w:rsid w:val="00E6194F"/>
    <w:rsid w:val="00E61C6D"/>
    <w:rsid w:val="00E61E15"/>
    <w:rsid w:val="00E647B9"/>
    <w:rsid w:val="00E64CAC"/>
    <w:rsid w:val="00E66367"/>
    <w:rsid w:val="00E66415"/>
    <w:rsid w:val="00E66859"/>
    <w:rsid w:val="00E670CC"/>
    <w:rsid w:val="00E67337"/>
    <w:rsid w:val="00E67E8B"/>
    <w:rsid w:val="00E70BE6"/>
    <w:rsid w:val="00E70C25"/>
    <w:rsid w:val="00E70EA9"/>
    <w:rsid w:val="00E713E8"/>
    <w:rsid w:val="00E71840"/>
    <w:rsid w:val="00E72802"/>
    <w:rsid w:val="00E7334C"/>
    <w:rsid w:val="00E768D8"/>
    <w:rsid w:val="00E76D75"/>
    <w:rsid w:val="00E771BE"/>
    <w:rsid w:val="00E77563"/>
    <w:rsid w:val="00E80A5E"/>
    <w:rsid w:val="00E811EC"/>
    <w:rsid w:val="00E823CB"/>
    <w:rsid w:val="00E82B4D"/>
    <w:rsid w:val="00E90677"/>
    <w:rsid w:val="00E921AA"/>
    <w:rsid w:val="00E92258"/>
    <w:rsid w:val="00E928BE"/>
    <w:rsid w:val="00E929F6"/>
    <w:rsid w:val="00E92C44"/>
    <w:rsid w:val="00E935D8"/>
    <w:rsid w:val="00E93A6F"/>
    <w:rsid w:val="00E9400C"/>
    <w:rsid w:val="00E952AE"/>
    <w:rsid w:val="00E95E7C"/>
    <w:rsid w:val="00E979BC"/>
    <w:rsid w:val="00E97DDC"/>
    <w:rsid w:val="00EA1057"/>
    <w:rsid w:val="00EA14EE"/>
    <w:rsid w:val="00EA24D4"/>
    <w:rsid w:val="00EA2507"/>
    <w:rsid w:val="00EA2D94"/>
    <w:rsid w:val="00EA33F4"/>
    <w:rsid w:val="00EA34F6"/>
    <w:rsid w:val="00EA3EC7"/>
    <w:rsid w:val="00EA46D4"/>
    <w:rsid w:val="00EA4EBB"/>
    <w:rsid w:val="00EA50D6"/>
    <w:rsid w:val="00EA5463"/>
    <w:rsid w:val="00EA7810"/>
    <w:rsid w:val="00EA79A0"/>
    <w:rsid w:val="00EB1F94"/>
    <w:rsid w:val="00EB2791"/>
    <w:rsid w:val="00EB3141"/>
    <w:rsid w:val="00EC22D7"/>
    <w:rsid w:val="00EC3F30"/>
    <w:rsid w:val="00EC65ED"/>
    <w:rsid w:val="00EC6991"/>
    <w:rsid w:val="00ED0138"/>
    <w:rsid w:val="00ED17D9"/>
    <w:rsid w:val="00ED1914"/>
    <w:rsid w:val="00ED2471"/>
    <w:rsid w:val="00ED3F70"/>
    <w:rsid w:val="00ED6629"/>
    <w:rsid w:val="00ED7A6F"/>
    <w:rsid w:val="00EE0C09"/>
    <w:rsid w:val="00EE3974"/>
    <w:rsid w:val="00EE51D9"/>
    <w:rsid w:val="00EE5841"/>
    <w:rsid w:val="00EE5A2F"/>
    <w:rsid w:val="00EE66CA"/>
    <w:rsid w:val="00EE701A"/>
    <w:rsid w:val="00EE70FF"/>
    <w:rsid w:val="00EE7EDF"/>
    <w:rsid w:val="00EF0E5E"/>
    <w:rsid w:val="00EF4360"/>
    <w:rsid w:val="00EF5D0B"/>
    <w:rsid w:val="00EF7068"/>
    <w:rsid w:val="00F000DB"/>
    <w:rsid w:val="00F006E2"/>
    <w:rsid w:val="00F00B2E"/>
    <w:rsid w:val="00F0150A"/>
    <w:rsid w:val="00F01F39"/>
    <w:rsid w:val="00F0265A"/>
    <w:rsid w:val="00F028BC"/>
    <w:rsid w:val="00F02E32"/>
    <w:rsid w:val="00F030A3"/>
    <w:rsid w:val="00F03603"/>
    <w:rsid w:val="00F03800"/>
    <w:rsid w:val="00F038FB"/>
    <w:rsid w:val="00F03C32"/>
    <w:rsid w:val="00F03D13"/>
    <w:rsid w:val="00F04364"/>
    <w:rsid w:val="00F05ABC"/>
    <w:rsid w:val="00F06F01"/>
    <w:rsid w:val="00F1023E"/>
    <w:rsid w:val="00F10A38"/>
    <w:rsid w:val="00F12BF1"/>
    <w:rsid w:val="00F12FE2"/>
    <w:rsid w:val="00F15548"/>
    <w:rsid w:val="00F16405"/>
    <w:rsid w:val="00F16CD7"/>
    <w:rsid w:val="00F175CB"/>
    <w:rsid w:val="00F17636"/>
    <w:rsid w:val="00F17BD9"/>
    <w:rsid w:val="00F17D25"/>
    <w:rsid w:val="00F237C1"/>
    <w:rsid w:val="00F23B55"/>
    <w:rsid w:val="00F266D8"/>
    <w:rsid w:val="00F27090"/>
    <w:rsid w:val="00F304ED"/>
    <w:rsid w:val="00F308B6"/>
    <w:rsid w:val="00F30D41"/>
    <w:rsid w:val="00F321B0"/>
    <w:rsid w:val="00F32751"/>
    <w:rsid w:val="00F332C8"/>
    <w:rsid w:val="00F33A57"/>
    <w:rsid w:val="00F33C37"/>
    <w:rsid w:val="00F342B5"/>
    <w:rsid w:val="00F34417"/>
    <w:rsid w:val="00F345F1"/>
    <w:rsid w:val="00F34FC4"/>
    <w:rsid w:val="00F3649C"/>
    <w:rsid w:val="00F37620"/>
    <w:rsid w:val="00F379F8"/>
    <w:rsid w:val="00F37B08"/>
    <w:rsid w:val="00F41CAF"/>
    <w:rsid w:val="00F42235"/>
    <w:rsid w:val="00F425D7"/>
    <w:rsid w:val="00F42942"/>
    <w:rsid w:val="00F43E9E"/>
    <w:rsid w:val="00F4432C"/>
    <w:rsid w:val="00F46546"/>
    <w:rsid w:val="00F468D4"/>
    <w:rsid w:val="00F474E0"/>
    <w:rsid w:val="00F47D1F"/>
    <w:rsid w:val="00F52271"/>
    <w:rsid w:val="00F52340"/>
    <w:rsid w:val="00F52776"/>
    <w:rsid w:val="00F538EB"/>
    <w:rsid w:val="00F55940"/>
    <w:rsid w:val="00F572C9"/>
    <w:rsid w:val="00F57F7A"/>
    <w:rsid w:val="00F60AAA"/>
    <w:rsid w:val="00F60B73"/>
    <w:rsid w:val="00F613E1"/>
    <w:rsid w:val="00F621D3"/>
    <w:rsid w:val="00F6229E"/>
    <w:rsid w:val="00F624AC"/>
    <w:rsid w:val="00F62E20"/>
    <w:rsid w:val="00F63620"/>
    <w:rsid w:val="00F6449A"/>
    <w:rsid w:val="00F64C50"/>
    <w:rsid w:val="00F65A18"/>
    <w:rsid w:val="00F65AB1"/>
    <w:rsid w:val="00F65CBE"/>
    <w:rsid w:val="00F717A7"/>
    <w:rsid w:val="00F719C8"/>
    <w:rsid w:val="00F721B6"/>
    <w:rsid w:val="00F72B48"/>
    <w:rsid w:val="00F73C1B"/>
    <w:rsid w:val="00F73CED"/>
    <w:rsid w:val="00F73E63"/>
    <w:rsid w:val="00F74B6B"/>
    <w:rsid w:val="00F75972"/>
    <w:rsid w:val="00F75B30"/>
    <w:rsid w:val="00F76273"/>
    <w:rsid w:val="00F76562"/>
    <w:rsid w:val="00F7710A"/>
    <w:rsid w:val="00F7763F"/>
    <w:rsid w:val="00F80E4A"/>
    <w:rsid w:val="00F816EE"/>
    <w:rsid w:val="00F846C6"/>
    <w:rsid w:val="00F84CD2"/>
    <w:rsid w:val="00F85415"/>
    <w:rsid w:val="00F854F9"/>
    <w:rsid w:val="00F86187"/>
    <w:rsid w:val="00F86D11"/>
    <w:rsid w:val="00F875D4"/>
    <w:rsid w:val="00F876C2"/>
    <w:rsid w:val="00F9101A"/>
    <w:rsid w:val="00F910F7"/>
    <w:rsid w:val="00F9113D"/>
    <w:rsid w:val="00F91523"/>
    <w:rsid w:val="00F91D88"/>
    <w:rsid w:val="00F92143"/>
    <w:rsid w:val="00F93094"/>
    <w:rsid w:val="00F9388B"/>
    <w:rsid w:val="00F93D9E"/>
    <w:rsid w:val="00F93E6F"/>
    <w:rsid w:val="00F943A7"/>
    <w:rsid w:val="00F96B8D"/>
    <w:rsid w:val="00FA0829"/>
    <w:rsid w:val="00FA1691"/>
    <w:rsid w:val="00FA226F"/>
    <w:rsid w:val="00FA79A9"/>
    <w:rsid w:val="00FB145A"/>
    <w:rsid w:val="00FB4316"/>
    <w:rsid w:val="00FB4AF6"/>
    <w:rsid w:val="00FB4E82"/>
    <w:rsid w:val="00FB6F6D"/>
    <w:rsid w:val="00FB7350"/>
    <w:rsid w:val="00FB7663"/>
    <w:rsid w:val="00FC0E90"/>
    <w:rsid w:val="00FC0EAF"/>
    <w:rsid w:val="00FC1025"/>
    <w:rsid w:val="00FC12C9"/>
    <w:rsid w:val="00FC134B"/>
    <w:rsid w:val="00FC1510"/>
    <w:rsid w:val="00FC1C2B"/>
    <w:rsid w:val="00FC295B"/>
    <w:rsid w:val="00FC2A1A"/>
    <w:rsid w:val="00FC309C"/>
    <w:rsid w:val="00FC3811"/>
    <w:rsid w:val="00FC3AE8"/>
    <w:rsid w:val="00FC3F26"/>
    <w:rsid w:val="00FC45F7"/>
    <w:rsid w:val="00FC5B9C"/>
    <w:rsid w:val="00FC63EB"/>
    <w:rsid w:val="00FC665C"/>
    <w:rsid w:val="00FD26C5"/>
    <w:rsid w:val="00FD2CED"/>
    <w:rsid w:val="00FD3676"/>
    <w:rsid w:val="00FD36D8"/>
    <w:rsid w:val="00FD45B7"/>
    <w:rsid w:val="00FD523E"/>
    <w:rsid w:val="00FD5579"/>
    <w:rsid w:val="00FD5C22"/>
    <w:rsid w:val="00FD6BF0"/>
    <w:rsid w:val="00FD740C"/>
    <w:rsid w:val="00FE2C4E"/>
    <w:rsid w:val="00FE3CE8"/>
    <w:rsid w:val="00FE43CD"/>
    <w:rsid w:val="00FE48DE"/>
    <w:rsid w:val="00FE5E0F"/>
    <w:rsid w:val="00FE680B"/>
    <w:rsid w:val="00FE7BBE"/>
    <w:rsid w:val="00FE7CBE"/>
    <w:rsid w:val="00FF09BA"/>
    <w:rsid w:val="00FF177F"/>
    <w:rsid w:val="00FF243F"/>
    <w:rsid w:val="00FF3CCF"/>
    <w:rsid w:val="00FF4368"/>
    <w:rsid w:val="00FF59F6"/>
    <w:rsid w:val="00FF5FA1"/>
    <w:rsid w:val="00FF748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C45ED8"/>
  <w15:docId w15:val="{29F6A6D0-EBB0-48BE-8DD6-1D678FA6BA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236517"/>
    <w:pPr>
      <w:jc w:val="both"/>
    </w:pPr>
    <w:rPr>
      <w:rFonts w:ascii="Arial" w:hAnsi="Arial"/>
    </w:rPr>
  </w:style>
  <w:style w:type="paragraph" w:styleId="Nadpis1">
    <w:name w:val="heading 1"/>
    <w:basedOn w:val="Normln"/>
    <w:next w:val="Normln"/>
    <w:link w:val="Nadpis1Char"/>
    <w:uiPriority w:val="9"/>
    <w:qFormat/>
    <w:rsid w:val="0015135C"/>
    <w:pPr>
      <w:keepNext/>
      <w:keepLines/>
      <w:numPr>
        <w:numId w:val="2"/>
      </w:numPr>
      <w:spacing w:before="480" w:after="0"/>
      <w:jc w:val="center"/>
      <w:outlineLvl w:val="0"/>
    </w:pPr>
    <w:rPr>
      <w:rFonts w:eastAsiaTheme="majorEastAsia" w:cstheme="majorBidi"/>
      <w:b/>
      <w:bCs/>
      <w:sz w:val="32"/>
      <w:szCs w:val="28"/>
    </w:rPr>
  </w:style>
  <w:style w:type="paragraph" w:styleId="Nadpis2">
    <w:name w:val="heading 2"/>
    <w:basedOn w:val="Normln"/>
    <w:next w:val="Normln"/>
    <w:link w:val="Nadpis2Char"/>
    <w:unhideWhenUsed/>
    <w:qFormat/>
    <w:rsid w:val="00560D9C"/>
    <w:pPr>
      <w:keepNext/>
      <w:keepLines/>
      <w:spacing w:before="200"/>
      <w:outlineLvl w:val="1"/>
    </w:pPr>
    <w:rPr>
      <w:rFonts w:eastAsiaTheme="majorEastAsia" w:cstheme="majorBidi"/>
      <w:b/>
      <w:bCs/>
      <w:sz w:val="24"/>
      <w:szCs w:val="26"/>
    </w:rPr>
  </w:style>
  <w:style w:type="paragraph" w:styleId="Nadpis3">
    <w:name w:val="heading 3"/>
    <w:basedOn w:val="Normln"/>
    <w:next w:val="Normln"/>
    <w:link w:val="Nadpis3Char"/>
    <w:unhideWhenUsed/>
    <w:qFormat/>
    <w:rsid w:val="0076536E"/>
    <w:pPr>
      <w:keepNext/>
      <w:keepLines/>
      <w:numPr>
        <w:numId w:val="1"/>
      </w:numPr>
      <w:spacing w:before="600" w:after="120"/>
      <w:outlineLvl w:val="2"/>
    </w:pPr>
    <w:rPr>
      <w:rFonts w:eastAsiaTheme="majorEastAsia" w:cstheme="majorBidi"/>
      <w:b/>
      <w:bCs/>
      <w:sz w:val="26"/>
      <w:szCs w:val="26"/>
    </w:rPr>
  </w:style>
  <w:style w:type="paragraph" w:styleId="Nadpis4">
    <w:name w:val="heading 4"/>
    <w:basedOn w:val="Normln"/>
    <w:next w:val="Normln"/>
    <w:link w:val="Nadpis4Char"/>
    <w:uiPriority w:val="9"/>
    <w:unhideWhenUsed/>
    <w:qFormat/>
    <w:rsid w:val="0032494B"/>
    <w:pPr>
      <w:keepNext/>
      <w:keepLines/>
      <w:numPr>
        <w:ilvl w:val="1"/>
        <w:numId w:val="1"/>
      </w:numPr>
      <w:spacing w:before="200" w:after="0"/>
      <w:outlineLvl w:val="3"/>
    </w:pPr>
    <w:rPr>
      <w:rFonts w:eastAsiaTheme="majorEastAsia" w:cstheme="majorBidi"/>
      <w:b/>
      <w:bCs/>
      <w:iCs/>
    </w:rPr>
  </w:style>
  <w:style w:type="paragraph" w:styleId="Nadpis5">
    <w:name w:val="heading 5"/>
    <w:basedOn w:val="Normln"/>
    <w:next w:val="Normln"/>
    <w:link w:val="Nadpis5Char"/>
    <w:uiPriority w:val="9"/>
    <w:unhideWhenUsed/>
    <w:qFormat/>
    <w:rsid w:val="006F7A04"/>
    <w:pPr>
      <w:keepNext/>
      <w:keepLines/>
      <w:numPr>
        <w:numId w:val="6"/>
      </w:numPr>
      <w:spacing w:before="120" w:after="120"/>
      <w:outlineLvl w:val="4"/>
    </w:pPr>
    <w:rPr>
      <w:rFonts w:eastAsiaTheme="majorEastAsia" w:cstheme="majorBidi"/>
      <w:b/>
    </w:rPr>
  </w:style>
  <w:style w:type="paragraph" w:styleId="Nadpis6">
    <w:name w:val="heading 6"/>
    <w:basedOn w:val="Normln"/>
    <w:next w:val="Normln"/>
    <w:link w:val="Nadpis6Char"/>
    <w:uiPriority w:val="9"/>
    <w:unhideWhenUsed/>
    <w:qFormat/>
    <w:rsid w:val="0056634A"/>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Nadpis7">
    <w:name w:val="heading 7"/>
    <w:basedOn w:val="Normln"/>
    <w:next w:val="Normln"/>
    <w:link w:val="Nadpis7Char"/>
    <w:uiPriority w:val="9"/>
    <w:unhideWhenUsed/>
    <w:qFormat/>
    <w:rsid w:val="0032494B"/>
    <w:pPr>
      <w:keepNext/>
      <w:keepLines/>
      <w:spacing w:before="200" w:after="0"/>
      <w:ind w:left="1296" w:hanging="1296"/>
      <w:outlineLvl w:val="6"/>
    </w:pPr>
    <w:rPr>
      <w:rFonts w:asciiTheme="majorHAnsi" w:eastAsiaTheme="majorEastAsia" w:hAnsiTheme="majorHAnsi" w:cstheme="majorBidi"/>
      <w:i/>
      <w:iCs/>
      <w:color w:val="404040" w:themeColor="text1" w:themeTint="BF"/>
    </w:rPr>
  </w:style>
  <w:style w:type="paragraph" w:styleId="Nadpis8">
    <w:name w:val="heading 8"/>
    <w:basedOn w:val="Normln"/>
    <w:next w:val="Normln"/>
    <w:link w:val="Nadpis8Char"/>
    <w:uiPriority w:val="9"/>
    <w:unhideWhenUsed/>
    <w:qFormat/>
    <w:rsid w:val="0032494B"/>
    <w:pPr>
      <w:keepNext/>
      <w:keepLines/>
      <w:spacing w:before="200" w:after="0"/>
      <w:ind w:left="1440" w:hanging="1440"/>
      <w:outlineLvl w:val="7"/>
    </w:pPr>
    <w:rPr>
      <w:rFonts w:asciiTheme="majorHAnsi" w:eastAsiaTheme="majorEastAsia" w:hAnsiTheme="majorHAnsi" w:cstheme="majorBidi"/>
      <w:color w:val="404040" w:themeColor="text1" w:themeTint="BF"/>
      <w:sz w:val="20"/>
      <w:szCs w:val="20"/>
    </w:rPr>
  </w:style>
  <w:style w:type="paragraph" w:styleId="Nadpis9">
    <w:name w:val="heading 9"/>
    <w:basedOn w:val="Normln"/>
    <w:next w:val="Normln"/>
    <w:link w:val="Nadpis9Char"/>
    <w:uiPriority w:val="9"/>
    <w:unhideWhenUsed/>
    <w:qFormat/>
    <w:rsid w:val="0032494B"/>
    <w:pPr>
      <w:keepNext/>
      <w:keepLines/>
      <w:spacing w:before="200" w:after="0"/>
      <w:ind w:left="1584" w:hanging="1584"/>
      <w:outlineLvl w:val="8"/>
    </w:pPr>
    <w:rPr>
      <w:rFonts w:asciiTheme="majorHAnsi" w:eastAsiaTheme="majorEastAsia" w:hAnsiTheme="majorHAnsi" w:cstheme="majorBidi"/>
      <w:i/>
      <w:iCs/>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15135C"/>
    <w:rPr>
      <w:rFonts w:ascii="Arial" w:eastAsiaTheme="majorEastAsia" w:hAnsi="Arial" w:cstheme="majorBidi"/>
      <w:b/>
      <w:bCs/>
      <w:sz w:val="32"/>
      <w:szCs w:val="28"/>
    </w:rPr>
  </w:style>
  <w:style w:type="character" w:customStyle="1" w:styleId="Nadpis2Char">
    <w:name w:val="Nadpis 2 Char"/>
    <w:basedOn w:val="Standardnpsmoodstavce"/>
    <w:link w:val="Nadpis2"/>
    <w:rsid w:val="00560D9C"/>
    <w:rPr>
      <w:rFonts w:ascii="Arial" w:eastAsiaTheme="majorEastAsia" w:hAnsi="Arial" w:cstheme="majorBidi"/>
      <w:b/>
      <w:bCs/>
      <w:sz w:val="24"/>
      <w:szCs w:val="26"/>
    </w:rPr>
  </w:style>
  <w:style w:type="character" w:customStyle="1" w:styleId="Nadpis3Char">
    <w:name w:val="Nadpis 3 Char"/>
    <w:basedOn w:val="Standardnpsmoodstavce"/>
    <w:link w:val="Nadpis3"/>
    <w:rsid w:val="0076536E"/>
    <w:rPr>
      <w:rFonts w:ascii="Arial" w:eastAsiaTheme="majorEastAsia" w:hAnsi="Arial" w:cstheme="majorBidi"/>
      <w:b/>
      <w:bCs/>
      <w:sz w:val="26"/>
      <w:szCs w:val="26"/>
    </w:rPr>
  </w:style>
  <w:style w:type="character" w:customStyle="1" w:styleId="Nadpis4Char">
    <w:name w:val="Nadpis 4 Char"/>
    <w:basedOn w:val="Standardnpsmoodstavce"/>
    <w:link w:val="Nadpis4"/>
    <w:uiPriority w:val="9"/>
    <w:rsid w:val="0032494B"/>
    <w:rPr>
      <w:rFonts w:ascii="Arial" w:eastAsiaTheme="majorEastAsia" w:hAnsi="Arial" w:cstheme="majorBidi"/>
      <w:b/>
      <w:bCs/>
      <w:iCs/>
    </w:rPr>
  </w:style>
  <w:style w:type="character" w:customStyle="1" w:styleId="Nadpis5Char">
    <w:name w:val="Nadpis 5 Char"/>
    <w:basedOn w:val="Standardnpsmoodstavce"/>
    <w:link w:val="Nadpis5"/>
    <w:uiPriority w:val="9"/>
    <w:rsid w:val="006F7A04"/>
    <w:rPr>
      <w:rFonts w:ascii="Arial" w:eastAsiaTheme="majorEastAsia" w:hAnsi="Arial" w:cstheme="majorBidi"/>
      <w:b/>
    </w:rPr>
  </w:style>
  <w:style w:type="character" w:customStyle="1" w:styleId="Nadpis6Char">
    <w:name w:val="Nadpis 6 Char"/>
    <w:basedOn w:val="Standardnpsmoodstavce"/>
    <w:link w:val="Nadpis6"/>
    <w:rsid w:val="0056634A"/>
    <w:rPr>
      <w:rFonts w:asciiTheme="majorHAnsi" w:eastAsiaTheme="majorEastAsia" w:hAnsiTheme="majorHAnsi" w:cstheme="majorBidi"/>
      <w:i/>
      <w:iCs/>
      <w:color w:val="243F60" w:themeColor="accent1" w:themeShade="7F"/>
    </w:rPr>
  </w:style>
  <w:style w:type="character" w:customStyle="1" w:styleId="Nadpis7Char">
    <w:name w:val="Nadpis 7 Char"/>
    <w:basedOn w:val="Standardnpsmoodstavce"/>
    <w:link w:val="Nadpis7"/>
    <w:rsid w:val="0032494B"/>
    <w:rPr>
      <w:rFonts w:asciiTheme="majorHAnsi" w:eastAsiaTheme="majorEastAsia" w:hAnsiTheme="majorHAnsi" w:cstheme="majorBidi"/>
      <w:i/>
      <w:iCs/>
      <w:color w:val="404040" w:themeColor="text1" w:themeTint="BF"/>
    </w:rPr>
  </w:style>
  <w:style w:type="character" w:customStyle="1" w:styleId="Nadpis8Char">
    <w:name w:val="Nadpis 8 Char"/>
    <w:basedOn w:val="Standardnpsmoodstavce"/>
    <w:link w:val="Nadpis8"/>
    <w:rsid w:val="0032494B"/>
    <w:rPr>
      <w:rFonts w:asciiTheme="majorHAnsi" w:eastAsiaTheme="majorEastAsia" w:hAnsiTheme="majorHAnsi" w:cstheme="majorBidi"/>
      <w:color w:val="404040" w:themeColor="text1" w:themeTint="BF"/>
      <w:sz w:val="20"/>
      <w:szCs w:val="20"/>
    </w:rPr>
  </w:style>
  <w:style w:type="character" w:customStyle="1" w:styleId="Nadpis9Char">
    <w:name w:val="Nadpis 9 Char"/>
    <w:basedOn w:val="Standardnpsmoodstavce"/>
    <w:link w:val="Nadpis9"/>
    <w:rsid w:val="0032494B"/>
    <w:rPr>
      <w:rFonts w:asciiTheme="majorHAnsi" w:eastAsiaTheme="majorEastAsia" w:hAnsiTheme="majorHAnsi" w:cstheme="majorBidi"/>
      <w:i/>
      <w:iCs/>
      <w:color w:val="404040" w:themeColor="text1" w:themeTint="BF"/>
      <w:sz w:val="20"/>
      <w:szCs w:val="20"/>
    </w:rPr>
  </w:style>
  <w:style w:type="paragraph" w:styleId="Podnadpis">
    <w:name w:val="Subtitle"/>
    <w:basedOn w:val="Normln"/>
    <w:next w:val="Normln"/>
    <w:link w:val="PodnadpisChar"/>
    <w:uiPriority w:val="11"/>
    <w:qFormat/>
    <w:rsid w:val="00A81FAE"/>
    <w:pPr>
      <w:numPr>
        <w:ilvl w:val="1"/>
      </w:numPr>
      <w:spacing w:before="120"/>
      <w:jc w:val="center"/>
    </w:pPr>
    <w:rPr>
      <w:rFonts w:eastAsiaTheme="majorEastAsia" w:cstheme="majorBidi"/>
      <w:b/>
      <w:iCs/>
      <w:sz w:val="28"/>
      <w:szCs w:val="24"/>
    </w:rPr>
  </w:style>
  <w:style w:type="character" w:customStyle="1" w:styleId="PodnadpisChar">
    <w:name w:val="Podnadpis Char"/>
    <w:basedOn w:val="Standardnpsmoodstavce"/>
    <w:link w:val="Podnadpis"/>
    <w:uiPriority w:val="11"/>
    <w:rsid w:val="00A81FAE"/>
    <w:rPr>
      <w:rFonts w:ascii="Arial" w:eastAsiaTheme="majorEastAsia" w:hAnsi="Arial" w:cstheme="majorBidi"/>
      <w:b/>
      <w:iCs/>
      <w:sz w:val="28"/>
      <w:szCs w:val="24"/>
    </w:rPr>
  </w:style>
  <w:style w:type="paragraph" w:styleId="Textbubliny">
    <w:name w:val="Balloon Text"/>
    <w:basedOn w:val="Normln"/>
    <w:link w:val="TextbublinyChar"/>
    <w:uiPriority w:val="99"/>
    <w:unhideWhenUsed/>
    <w:rsid w:val="00D109A3"/>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rsid w:val="00D109A3"/>
    <w:rPr>
      <w:rFonts w:ascii="Tahoma" w:hAnsi="Tahoma" w:cs="Tahoma"/>
      <w:sz w:val="16"/>
      <w:szCs w:val="16"/>
    </w:rPr>
  </w:style>
  <w:style w:type="paragraph" w:styleId="Zhlav">
    <w:name w:val="header"/>
    <w:basedOn w:val="Normln"/>
    <w:link w:val="ZhlavChar"/>
    <w:unhideWhenUsed/>
    <w:rsid w:val="00D109A3"/>
    <w:pPr>
      <w:tabs>
        <w:tab w:val="center" w:pos="4536"/>
        <w:tab w:val="right" w:pos="9072"/>
      </w:tabs>
      <w:spacing w:after="0" w:line="240" w:lineRule="auto"/>
    </w:pPr>
  </w:style>
  <w:style w:type="character" w:customStyle="1" w:styleId="ZhlavChar">
    <w:name w:val="Záhlaví Char"/>
    <w:basedOn w:val="Standardnpsmoodstavce"/>
    <w:link w:val="Zhlav"/>
    <w:rsid w:val="00D109A3"/>
    <w:rPr>
      <w:rFonts w:ascii="Arial" w:hAnsi="Arial"/>
    </w:rPr>
  </w:style>
  <w:style w:type="paragraph" w:styleId="Zpat">
    <w:name w:val="footer"/>
    <w:basedOn w:val="Normln"/>
    <w:link w:val="ZpatChar"/>
    <w:uiPriority w:val="99"/>
    <w:unhideWhenUsed/>
    <w:rsid w:val="00D109A3"/>
    <w:pPr>
      <w:tabs>
        <w:tab w:val="center" w:pos="4536"/>
        <w:tab w:val="right" w:pos="9072"/>
      </w:tabs>
      <w:spacing w:after="0" w:line="240" w:lineRule="auto"/>
    </w:pPr>
  </w:style>
  <w:style w:type="character" w:customStyle="1" w:styleId="ZpatChar">
    <w:name w:val="Zápatí Char"/>
    <w:basedOn w:val="Standardnpsmoodstavce"/>
    <w:link w:val="Zpat"/>
    <w:rsid w:val="00D109A3"/>
    <w:rPr>
      <w:rFonts w:ascii="Arial" w:hAnsi="Arial"/>
    </w:rPr>
  </w:style>
  <w:style w:type="paragraph" w:styleId="Odstavecseseznamem">
    <w:name w:val="List Paragraph"/>
    <w:aliases w:val="Nad,Odstavec cíl se seznamem,Odstavec se seznamem5,Odstavec_muj"/>
    <w:basedOn w:val="Normln"/>
    <w:link w:val="OdstavecseseznamemChar"/>
    <w:uiPriority w:val="34"/>
    <w:qFormat/>
    <w:rsid w:val="006F7A04"/>
    <w:pPr>
      <w:numPr>
        <w:numId w:val="3"/>
      </w:numPr>
      <w:spacing w:before="120" w:after="120"/>
    </w:pPr>
  </w:style>
  <w:style w:type="paragraph" w:customStyle="1" w:styleId="normln0">
    <w:name w:val="normální"/>
    <w:basedOn w:val="Normln"/>
    <w:rsid w:val="00940122"/>
    <w:pPr>
      <w:spacing w:after="0" w:line="240" w:lineRule="auto"/>
      <w:jc w:val="left"/>
    </w:pPr>
    <w:rPr>
      <w:rFonts w:eastAsia="Times New Roman" w:cs="Arial"/>
      <w:sz w:val="24"/>
      <w:szCs w:val="24"/>
      <w:lang w:eastAsia="cs-CZ"/>
    </w:rPr>
  </w:style>
  <w:style w:type="paragraph" w:styleId="Titulek">
    <w:name w:val="caption"/>
    <w:aliases w:val="Titulek Tab.,Caption"/>
    <w:basedOn w:val="Normln"/>
    <w:next w:val="Normln"/>
    <w:link w:val="TitulekChar"/>
    <w:uiPriority w:val="35"/>
    <w:unhideWhenUsed/>
    <w:qFormat/>
    <w:rsid w:val="00B04238"/>
    <w:pPr>
      <w:spacing w:line="240" w:lineRule="auto"/>
    </w:pPr>
    <w:rPr>
      <w:b/>
      <w:bCs/>
      <w:color w:val="4F81BD" w:themeColor="accent1"/>
      <w:sz w:val="18"/>
      <w:szCs w:val="18"/>
    </w:rPr>
  </w:style>
  <w:style w:type="character" w:styleId="Nzevknihy">
    <w:name w:val="Book Title"/>
    <w:basedOn w:val="Standardnpsmoodstavce"/>
    <w:uiPriority w:val="33"/>
    <w:qFormat/>
    <w:rsid w:val="00722696"/>
    <w:rPr>
      <w:b/>
      <w:bCs/>
      <w:smallCaps/>
      <w:spacing w:val="5"/>
    </w:rPr>
  </w:style>
  <w:style w:type="paragraph" w:customStyle="1" w:styleId="normlnChar">
    <w:name w:val="normální Char"/>
    <w:basedOn w:val="Normln"/>
    <w:link w:val="normlnCharChar"/>
    <w:rsid w:val="00292735"/>
    <w:pPr>
      <w:spacing w:after="0" w:line="240" w:lineRule="auto"/>
      <w:jc w:val="left"/>
    </w:pPr>
    <w:rPr>
      <w:rFonts w:eastAsia="Times New Roman" w:cs="Times New Roman"/>
      <w:sz w:val="24"/>
      <w:szCs w:val="20"/>
      <w:lang w:eastAsia="cs-CZ"/>
    </w:rPr>
  </w:style>
  <w:style w:type="character" w:customStyle="1" w:styleId="normlnCharChar">
    <w:name w:val="normální Char Char"/>
    <w:link w:val="normlnChar"/>
    <w:rsid w:val="00292735"/>
    <w:rPr>
      <w:rFonts w:ascii="Arial" w:eastAsia="Times New Roman" w:hAnsi="Arial" w:cs="Times New Roman"/>
      <w:sz w:val="24"/>
      <w:szCs w:val="20"/>
      <w:lang w:eastAsia="cs-CZ"/>
    </w:rPr>
  </w:style>
  <w:style w:type="paragraph" w:styleId="Bezmezer">
    <w:name w:val="No Spacing"/>
    <w:uiPriority w:val="1"/>
    <w:qFormat/>
    <w:rsid w:val="00292735"/>
    <w:pPr>
      <w:spacing w:after="0" w:line="240" w:lineRule="auto"/>
      <w:jc w:val="both"/>
    </w:pPr>
    <w:rPr>
      <w:rFonts w:ascii="Arial" w:hAnsi="Arial"/>
    </w:rPr>
  </w:style>
  <w:style w:type="paragraph" w:customStyle="1" w:styleId="Rovnice1">
    <w:name w:val="Rovnice1"/>
    <w:basedOn w:val="Normln"/>
    <w:rsid w:val="00341F5D"/>
    <w:pPr>
      <w:tabs>
        <w:tab w:val="left" w:pos="992"/>
        <w:tab w:val="center" w:pos="8505"/>
      </w:tabs>
      <w:overflowPunct w:val="0"/>
      <w:autoSpaceDE w:val="0"/>
      <w:autoSpaceDN w:val="0"/>
      <w:adjustRightInd w:val="0"/>
      <w:spacing w:before="120" w:after="0" w:line="240" w:lineRule="auto"/>
      <w:ind w:left="397"/>
      <w:jc w:val="left"/>
      <w:textAlignment w:val="baseline"/>
    </w:pPr>
    <w:rPr>
      <w:rFonts w:eastAsia="Times New Roman" w:cs="Times New Roman"/>
      <w:b/>
      <w:szCs w:val="20"/>
      <w:lang w:eastAsia="cs-CZ"/>
    </w:rPr>
  </w:style>
  <w:style w:type="paragraph" w:customStyle="1" w:styleId="Podnzev">
    <w:name w:val="Podnázev"/>
    <w:basedOn w:val="Nzev"/>
    <w:rsid w:val="00950714"/>
    <w:pPr>
      <w:pBdr>
        <w:bottom w:val="none" w:sz="0" w:space="0" w:color="auto"/>
      </w:pBdr>
      <w:spacing w:before="120" w:after="360"/>
      <w:contextualSpacing w:val="0"/>
      <w:jc w:val="center"/>
    </w:pPr>
    <w:rPr>
      <w:rFonts w:ascii="Arial" w:eastAsia="Times New Roman" w:hAnsi="Arial" w:cs="Times New Roman"/>
      <w:b/>
      <w:color w:val="auto"/>
      <w:spacing w:val="0"/>
      <w:sz w:val="28"/>
      <w:szCs w:val="28"/>
      <w:lang w:eastAsia="cs-CZ"/>
    </w:rPr>
  </w:style>
  <w:style w:type="paragraph" w:styleId="Nzev">
    <w:name w:val="Title"/>
    <w:aliases w:val="nadpis"/>
    <w:basedOn w:val="Normln"/>
    <w:next w:val="Normln"/>
    <w:link w:val="NzevChar"/>
    <w:uiPriority w:val="10"/>
    <w:qFormat/>
    <w:rsid w:val="0095071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NzevChar">
    <w:name w:val="Název Char"/>
    <w:aliases w:val="nadpis Char"/>
    <w:basedOn w:val="Standardnpsmoodstavce"/>
    <w:link w:val="Nzev"/>
    <w:rsid w:val="00950714"/>
    <w:rPr>
      <w:rFonts w:asciiTheme="majorHAnsi" w:eastAsiaTheme="majorEastAsia" w:hAnsiTheme="majorHAnsi" w:cstheme="majorBidi"/>
      <w:color w:val="17365D" w:themeColor="text2" w:themeShade="BF"/>
      <w:spacing w:val="5"/>
      <w:kern w:val="28"/>
      <w:sz w:val="52"/>
      <w:szCs w:val="52"/>
    </w:rPr>
  </w:style>
  <w:style w:type="paragraph" w:customStyle="1" w:styleId="Normlntun">
    <w:name w:val="Normální tučně"/>
    <w:basedOn w:val="Normln"/>
    <w:next w:val="Normln"/>
    <w:link w:val="NormlntunChar"/>
    <w:rsid w:val="00950714"/>
    <w:pPr>
      <w:spacing w:before="120" w:after="0" w:line="288" w:lineRule="auto"/>
    </w:pPr>
    <w:rPr>
      <w:rFonts w:eastAsia="Times New Roman" w:cs="Times New Roman"/>
      <w:b/>
      <w:lang w:eastAsia="cs-CZ"/>
    </w:rPr>
  </w:style>
  <w:style w:type="character" w:customStyle="1" w:styleId="NormlntunChar">
    <w:name w:val="Normální tučně Char"/>
    <w:link w:val="Normlntun"/>
    <w:rsid w:val="00950714"/>
    <w:rPr>
      <w:rFonts w:ascii="Arial" w:eastAsia="Times New Roman" w:hAnsi="Arial" w:cs="Times New Roman"/>
      <w:b/>
      <w:lang w:eastAsia="cs-CZ"/>
    </w:rPr>
  </w:style>
  <w:style w:type="character" w:styleId="Hypertextovodkaz">
    <w:name w:val="Hyperlink"/>
    <w:uiPriority w:val="99"/>
    <w:rsid w:val="00950714"/>
    <w:rPr>
      <w:color w:val="0000FF"/>
      <w:u w:val="single"/>
    </w:rPr>
  </w:style>
  <w:style w:type="paragraph" w:styleId="Obsah4">
    <w:name w:val="toc 4"/>
    <w:basedOn w:val="Normln"/>
    <w:next w:val="Normln"/>
    <w:uiPriority w:val="39"/>
    <w:rsid w:val="0091090E"/>
    <w:pPr>
      <w:tabs>
        <w:tab w:val="right" w:leader="dot" w:pos="9071"/>
      </w:tabs>
      <w:spacing w:before="120" w:after="0" w:line="240" w:lineRule="auto"/>
      <w:ind w:left="660"/>
    </w:pPr>
    <w:rPr>
      <w:rFonts w:eastAsia="Times New Roman" w:cs="Times New Roman"/>
      <w:szCs w:val="20"/>
      <w:lang w:eastAsia="cs-CZ"/>
    </w:rPr>
  </w:style>
  <w:style w:type="paragraph" w:styleId="Nadpisobsahu">
    <w:name w:val="TOC Heading"/>
    <w:basedOn w:val="Nadpis1"/>
    <w:next w:val="Normln"/>
    <w:uiPriority w:val="39"/>
    <w:unhideWhenUsed/>
    <w:qFormat/>
    <w:rsid w:val="0032494B"/>
    <w:pPr>
      <w:numPr>
        <w:numId w:val="0"/>
      </w:numPr>
      <w:jc w:val="left"/>
      <w:outlineLvl w:val="9"/>
    </w:pPr>
    <w:rPr>
      <w:rFonts w:asciiTheme="majorHAnsi" w:hAnsiTheme="majorHAnsi"/>
      <w:color w:val="365F91" w:themeColor="accent1" w:themeShade="BF"/>
      <w:sz w:val="28"/>
      <w:lang w:eastAsia="cs-CZ"/>
    </w:rPr>
  </w:style>
  <w:style w:type="paragraph" w:styleId="Obsah1">
    <w:name w:val="toc 1"/>
    <w:basedOn w:val="Normln"/>
    <w:next w:val="Normln"/>
    <w:autoRedefine/>
    <w:uiPriority w:val="39"/>
    <w:unhideWhenUsed/>
    <w:qFormat/>
    <w:rsid w:val="0032494B"/>
    <w:pPr>
      <w:spacing w:after="100"/>
    </w:pPr>
  </w:style>
  <w:style w:type="paragraph" w:styleId="Obsah3">
    <w:name w:val="toc 3"/>
    <w:basedOn w:val="Normln"/>
    <w:next w:val="Normln"/>
    <w:autoRedefine/>
    <w:uiPriority w:val="39"/>
    <w:unhideWhenUsed/>
    <w:qFormat/>
    <w:rsid w:val="0032494B"/>
    <w:pPr>
      <w:spacing w:after="100"/>
      <w:ind w:left="440"/>
    </w:pPr>
  </w:style>
  <w:style w:type="paragraph" w:styleId="Obsah2">
    <w:name w:val="toc 2"/>
    <w:basedOn w:val="Normln"/>
    <w:next w:val="Normln"/>
    <w:autoRedefine/>
    <w:uiPriority w:val="39"/>
    <w:unhideWhenUsed/>
    <w:qFormat/>
    <w:rsid w:val="0032494B"/>
    <w:pPr>
      <w:spacing w:after="100"/>
      <w:ind w:left="220"/>
    </w:pPr>
  </w:style>
  <w:style w:type="paragraph" w:customStyle="1" w:styleId="Styl11bTunVechnavelkPed12b">
    <w:name w:val="Styl 11 b. Tučné Všechna velká Před:  12 b."/>
    <w:basedOn w:val="Normln"/>
    <w:rsid w:val="0032494B"/>
    <w:pPr>
      <w:widowControl w:val="0"/>
      <w:autoSpaceDE w:val="0"/>
      <w:autoSpaceDN w:val="0"/>
      <w:adjustRightInd w:val="0"/>
      <w:spacing w:before="360" w:after="0" w:line="240" w:lineRule="auto"/>
      <w:jc w:val="left"/>
    </w:pPr>
    <w:rPr>
      <w:rFonts w:eastAsia="Times New Roman" w:cs="Times New Roman"/>
      <w:b/>
      <w:bCs/>
      <w:caps/>
      <w:szCs w:val="20"/>
      <w:lang w:val="en-US"/>
    </w:rPr>
  </w:style>
  <w:style w:type="paragraph" w:styleId="Obsah6">
    <w:name w:val="toc 6"/>
    <w:basedOn w:val="Normln"/>
    <w:next w:val="Normln"/>
    <w:autoRedefine/>
    <w:uiPriority w:val="39"/>
    <w:rsid w:val="0032494B"/>
    <w:pPr>
      <w:spacing w:after="120" w:line="288" w:lineRule="auto"/>
      <w:ind w:left="1100"/>
    </w:pPr>
    <w:rPr>
      <w:rFonts w:eastAsia="Times New Roman" w:cs="Arial"/>
      <w:lang w:eastAsia="cs-CZ"/>
    </w:rPr>
  </w:style>
  <w:style w:type="paragraph" w:customStyle="1" w:styleId="Texttabulky-01">
    <w:name w:val="Text tabulky-01"/>
    <w:basedOn w:val="Zkladntext"/>
    <w:autoRedefine/>
    <w:rsid w:val="00AB0B52"/>
    <w:pPr>
      <w:spacing w:before="120" w:after="0" w:line="240" w:lineRule="auto"/>
      <w:ind w:left="57"/>
      <w:jc w:val="left"/>
    </w:pPr>
    <w:rPr>
      <w:rFonts w:ascii="Arial Narrow" w:eastAsia="MS Mincho" w:hAnsi="Arial Narrow" w:cs="Arial"/>
      <w:sz w:val="18"/>
      <w:szCs w:val="18"/>
      <w:lang w:eastAsia="cs-CZ"/>
    </w:rPr>
  </w:style>
  <w:style w:type="paragraph" w:styleId="Zkladntext">
    <w:name w:val="Body Text"/>
    <w:aliases w:val="termo Char,termo Char Char,termo Char Char Char Char Char"/>
    <w:basedOn w:val="Normln"/>
    <w:link w:val="ZkladntextChar"/>
    <w:unhideWhenUsed/>
    <w:rsid w:val="00AB0B52"/>
    <w:pPr>
      <w:spacing w:after="120"/>
    </w:pPr>
  </w:style>
  <w:style w:type="character" w:customStyle="1" w:styleId="ZkladntextChar">
    <w:name w:val="Základní text Char"/>
    <w:aliases w:val="termo Char Char1,termo Char Char Char,termo Char Char Char Char Char Char"/>
    <w:basedOn w:val="Standardnpsmoodstavce"/>
    <w:link w:val="Zkladntext"/>
    <w:rsid w:val="00AB0B52"/>
    <w:rPr>
      <w:rFonts w:ascii="Arial" w:hAnsi="Arial"/>
    </w:rPr>
  </w:style>
  <w:style w:type="character" w:customStyle="1" w:styleId="ZkladntextArial7pt">
    <w:name w:val="Základní text + Arial;7 pt"/>
    <w:basedOn w:val="Standardnpsmoodstavce"/>
    <w:rsid w:val="00AB0B52"/>
    <w:rPr>
      <w:rFonts w:ascii="Arial" w:eastAsia="Arial" w:hAnsi="Arial" w:cs="Arial"/>
      <w:sz w:val="14"/>
      <w:szCs w:val="14"/>
      <w:shd w:val="clear" w:color="auto" w:fill="FFFFFF"/>
    </w:rPr>
  </w:style>
  <w:style w:type="paragraph" w:customStyle="1" w:styleId="TABULKA-pasport">
    <w:name w:val="TABULKA-pasport"/>
    <w:basedOn w:val="Texttabulky-01"/>
    <w:qFormat/>
    <w:rsid w:val="00AB0B52"/>
    <w:pPr>
      <w:spacing w:before="20" w:after="20"/>
    </w:pPr>
  </w:style>
  <w:style w:type="paragraph" w:customStyle="1" w:styleId="bullet1">
    <w:name w:val="bullet1"/>
    <w:basedOn w:val="Normln"/>
    <w:rsid w:val="00FE7BBE"/>
    <w:pPr>
      <w:numPr>
        <w:numId w:val="7"/>
      </w:numPr>
      <w:spacing w:before="120" w:after="0" w:line="240" w:lineRule="auto"/>
      <w:jc w:val="left"/>
    </w:pPr>
    <w:rPr>
      <w:rFonts w:eastAsia="Times New Roman" w:cs="Times New Roman"/>
      <w:szCs w:val="20"/>
      <w:lang w:eastAsia="cs-CZ"/>
    </w:rPr>
  </w:style>
  <w:style w:type="paragraph" w:customStyle="1" w:styleId="Standard00">
    <w:name w:val="Standard00"/>
    <w:basedOn w:val="Normln"/>
    <w:rsid w:val="00C700E6"/>
    <w:pPr>
      <w:tabs>
        <w:tab w:val="left" w:pos="567"/>
        <w:tab w:val="left" w:pos="9072"/>
        <w:tab w:val="left" w:pos="9639"/>
        <w:tab w:val="left" w:pos="10206"/>
        <w:tab w:val="left" w:pos="10773"/>
        <w:tab w:val="left" w:pos="11340"/>
      </w:tabs>
      <w:spacing w:before="60" w:after="0" w:line="240" w:lineRule="auto"/>
      <w:jc w:val="left"/>
    </w:pPr>
    <w:rPr>
      <w:rFonts w:ascii="Arial Narrow" w:eastAsia="Times New Roman" w:hAnsi="Arial Narrow" w:cs="Times New Roman"/>
      <w:sz w:val="20"/>
      <w:szCs w:val="20"/>
      <w:lang w:eastAsia="de-DE"/>
    </w:rPr>
  </w:style>
  <w:style w:type="table" w:styleId="Mkatabulky">
    <w:name w:val="Table Grid"/>
    <w:basedOn w:val="Normlntabulka"/>
    <w:uiPriority w:val="59"/>
    <w:rsid w:val="00C700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lnarial">
    <w:name w:val="Normální arial"/>
    <w:basedOn w:val="Normln"/>
    <w:link w:val="NormlnarialChar"/>
    <w:autoRedefine/>
    <w:rsid w:val="00C700E6"/>
    <w:pPr>
      <w:spacing w:after="0" w:line="240" w:lineRule="auto"/>
      <w:jc w:val="left"/>
    </w:pPr>
    <w:rPr>
      <w:rFonts w:eastAsia="Times New Roman" w:cs="Times New Roman"/>
      <w:sz w:val="24"/>
      <w:szCs w:val="44"/>
      <w:lang w:eastAsia="cs-CZ"/>
    </w:rPr>
  </w:style>
  <w:style w:type="character" w:customStyle="1" w:styleId="NormlnarialChar">
    <w:name w:val="Normální arial Char"/>
    <w:basedOn w:val="Standardnpsmoodstavce"/>
    <w:link w:val="Normlnarial"/>
    <w:rsid w:val="00C700E6"/>
    <w:rPr>
      <w:rFonts w:ascii="Arial" w:eastAsia="Times New Roman" w:hAnsi="Arial" w:cs="Times New Roman"/>
      <w:sz w:val="24"/>
      <w:szCs w:val="44"/>
      <w:lang w:eastAsia="cs-CZ"/>
    </w:rPr>
  </w:style>
  <w:style w:type="paragraph" w:customStyle="1" w:styleId="ENESA-Nazevdokumentu">
    <w:name w:val="ENESA - Nazev dokumentu"/>
    <w:basedOn w:val="Normln"/>
    <w:next w:val="Normln"/>
    <w:qFormat/>
    <w:rsid w:val="00C700E6"/>
    <w:pPr>
      <w:pBdr>
        <w:top w:val="single" w:sz="2" w:space="10" w:color="EC633B"/>
        <w:left w:val="single" w:sz="2" w:space="4" w:color="EC633B"/>
        <w:bottom w:val="single" w:sz="2" w:space="10" w:color="EC633B"/>
        <w:right w:val="single" w:sz="2" w:space="0" w:color="EC633B"/>
      </w:pBdr>
      <w:shd w:val="clear" w:color="auto" w:fill="EC633B"/>
      <w:suppressAutoHyphens/>
      <w:spacing w:after="300" w:line="252" w:lineRule="auto"/>
      <w:ind w:left="102" w:right="40"/>
      <w:jc w:val="left"/>
    </w:pPr>
    <w:rPr>
      <w:rFonts w:ascii="Calibri" w:eastAsia="Calibri" w:hAnsi="Calibri" w:cs="Calibri"/>
      <w:b/>
      <w:bCs/>
      <w:sz w:val="52"/>
      <w:szCs w:val="52"/>
    </w:rPr>
  </w:style>
  <w:style w:type="paragraph" w:customStyle="1" w:styleId="Nazev">
    <w:name w:val="Nazev"/>
    <w:basedOn w:val="Normln"/>
    <w:next w:val="Normln"/>
    <w:rsid w:val="00C700E6"/>
    <w:pPr>
      <w:spacing w:before="120" w:after="120" w:line="240" w:lineRule="auto"/>
      <w:jc w:val="center"/>
    </w:pPr>
    <w:rPr>
      <w:rFonts w:eastAsia="Times New Roman" w:cs="Times New Roman"/>
      <w:b/>
      <w:sz w:val="28"/>
      <w:szCs w:val="24"/>
      <w:lang w:eastAsia="cs-CZ"/>
    </w:rPr>
  </w:style>
  <w:style w:type="paragraph" w:customStyle="1" w:styleId="Podnazev">
    <w:name w:val="Podnazev"/>
    <w:basedOn w:val="Normln"/>
    <w:next w:val="Normln"/>
    <w:rsid w:val="00C700E6"/>
    <w:pPr>
      <w:spacing w:before="120" w:after="240" w:line="240" w:lineRule="auto"/>
      <w:jc w:val="center"/>
    </w:pPr>
    <w:rPr>
      <w:rFonts w:eastAsia="Times New Roman" w:cs="Times New Roman"/>
      <w:b/>
      <w:sz w:val="24"/>
      <w:szCs w:val="24"/>
      <w:lang w:eastAsia="cs-CZ"/>
    </w:rPr>
  </w:style>
  <w:style w:type="paragraph" w:customStyle="1" w:styleId="nadpis40">
    <w:name w:val="nadpis 4"/>
    <w:basedOn w:val="Nzev"/>
    <w:link w:val="nadpis4Char0"/>
    <w:qFormat/>
    <w:rsid w:val="00E4471E"/>
    <w:pPr>
      <w:pBdr>
        <w:bottom w:val="none" w:sz="0" w:space="0" w:color="auto"/>
      </w:pBdr>
      <w:spacing w:before="240" w:after="120"/>
      <w:ind w:left="567"/>
      <w:contextualSpacing w:val="0"/>
    </w:pPr>
    <w:rPr>
      <w:rFonts w:ascii="Times New Roman" w:eastAsia="Times New Roman" w:hAnsi="Times New Roman" w:cs="Times New Roman"/>
      <w:b/>
      <w:color w:val="auto"/>
      <w:spacing w:val="0"/>
      <w:kern w:val="0"/>
      <w:sz w:val="24"/>
      <w:szCs w:val="28"/>
      <w:lang w:eastAsia="cs-CZ"/>
    </w:rPr>
  </w:style>
  <w:style w:type="character" w:customStyle="1" w:styleId="nadpis4Char0">
    <w:name w:val="nadpis 4 Char"/>
    <w:basedOn w:val="Standardnpsmoodstavce"/>
    <w:link w:val="nadpis40"/>
    <w:rsid w:val="00E4471E"/>
    <w:rPr>
      <w:rFonts w:ascii="Times New Roman" w:eastAsia="Times New Roman" w:hAnsi="Times New Roman" w:cs="Times New Roman"/>
      <w:b/>
      <w:sz w:val="24"/>
      <w:szCs w:val="28"/>
      <w:lang w:eastAsia="cs-CZ"/>
    </w:rPr>
  </w:style>
  <w:style w:type="paragraph" w:customStyle="1" w:styleId="Poznmka">
    <w:name w:val="Poznámka"/>
    <w:basedOn w:val="Normln"/>
    <w:next w:val="Titulek"/>
    <w:qFormat/>
    <w:rsid w:val="006866ED"/>
    <w:pPr>
      <w:keepLines/>
      <w:tabs>
        <w:tab w:val="left" w:pos="624"/>
        <w:tab w:val="center" w:pos="4320"/>
        <w:tab w:val="right" w:pos="8640"/>
      </w:tabs>
      <w:spacing w:before="120" w:after="120" w:line="240" w:lineRule="auto"/>
      <w:contextualSpacing/>
    </w:pPr>
    <w:rPr>
      <w:rFonts w:ascii="Calibri" w:eastAsia="Times New Roman" w:hAnsi="Calibri" w:cs="Times New Roman"/>
      <w:i/>
      <w:kern w:val="28"/>
      <w:sz w:val="20"/>
      <w:szCs w:val="20"/>
      <w:lang w:eastAsia="cs-CZ"/>
    </w:rPr>
  </w:style>
  <w:style w:type="paragraph" w:styleId="Zkladntextodsazen">
    <w:name w:val="Body Text Indent"/>
    <w:basedOn w:val="Normln"/>
    <w:link w:val="ZkladntextodsazenChar"/>
    <w:unhideWhenUsed/>
    <w:rsid w:val="00A869C9"/>
    <w:pPr>
      <w:spacing w:after="120"/>
      <w:ind w:left="283"/>
    </w:pPr>
  </w:style>
  <w:style w:type="character" w:customStyle="1" w:styleId="ZkladntextodsazenChar">
    <w:name w:val="Základní text odsazený Char"/>
    <w:basedOn w:val="Standardnpsmoodstavce"/>
    <w:link w:val="Zkladntextodsazen"/>
    <w:rsid w:val="00A869C9"/>
    <w:rPr>
      <w:rFonts w:ascii="Arial" w:hAnsi="Arial"/>
    </w:rPr>
  </w:style>
  <w:style w:type="paragraph" w:styleId="Textpoznpodarou">
    <w:name w:val="footnote text"/>
    <w:basedOn w:val="Normln"/>
    <w:link w:val="TextpoznpodarouChar"/>
    <w:qFormat/>
    <w:rsid w:val="005F681F"/>
    <w:pPr>
      <w:spacing w:after="0" w:line="240" w:lineRule="auto"/>
    </w:pPr>
    <w:rPr>
      <w:rFonts w:asciiTheme="minorHAnsi" w:eastAsia="Times New Roman" w:hAnsiTheme="minorHAnsi" w:cs="Times New Roman"/>
      <w:sz w:val="20"/>
      <w:szCs w:val="20"/>
      <w:lang w:eastAsia="cs-CZ"/>
    </w:rPr>
  </w:style>
  <w:style w:type="character" w:customStyle="1" w:styleId="TextpoznpodarouChar">
    <w:name w:val="Text pozn. pod čarou Char"/>
    <w:basedOn w:val="Standardnpsmoodstavce"/>
    <w:link w:val="Textpoznpodarou"/>
    <w:rsid w:val="005F681F"/>
    <w:rPr>
      <w:rFonts w:eastAsia="Times New Roman" w:cs="Times New Roman"/>
      <w:sz w:val="20"/>
      <w:szCs w:val="20"/>
      <w:lang w:eastAsia="cs-CZ"/>
    </w:rPr>
  </w:style>
  <w:style w:type="character" w:styleId="Znakapoznpodarou">
    <w:name w:val="footnote reference"/>
    <w:basedOn w:val="Standardnpsmoodstavce"/>
    <w:uiPriority w:val="99"/>
    <w:rsid w:val="005F681F"/>
    <w:rPr>
      <w:vertAlign w:val="superscript"/>
    </w:rPr>
  </w:style>
  <w:style w:type="paragraph" w:customStyle="1" w:styleId="Stylsodrkami">
    <w:name w:val="Styl s odrážkami"/>
    <w:basedOn w:val="Normln"/>
    <w:rsid w:val="00E33DB5"/>
    <w:pPr>
      <w:numPr>
        <w:numId w:val="8"/>
      </w:numPr>
      <w:spacing w:before="60" w:after="0" w:line="240" w:lineRule="auto"/>
    </w:pPr>
    <w:rPr>
      <w:rFonts w:asciiTheme="minorHAnsi" w:eastAsia="Times New Roman" w:hAnsiTheme="minorHAnsi" w:cs="Times New Roman"/>
      <w:szCs w:val="20"/>
      <w:lang w:eastAsia="cs-CZ"/>
    </w:rPr>
  </w:style>
  <w:style w:type="paragraph" w:customStyle="1" w:styleId="Stylsslovnm">
    <w:name w:val="Styl s číslováním"/>
    <w:basedOn w:val="Normln"/>
    <w:rsid w:val="00E33DB5"/>
    <w:pPr>
      <w:numPr>
        <w:numId w:val="9"/>
      </w:numPr>
      <w:tabs>
        <w:tab w:val="clear" w:pos="0"/>
        <w:tab w:val="num" w:pos="360"/>
      </w:tabs>
      <w:spacing w:before="60" w:after="0" w:line="240" w:lineRule="auto"/>
      <w:ind w:left="0" w:firstLine="0"/>
    </w:pPr>
    <w:rPr>
      <w:rFonts w:asciiTheme="minorHAnsi" w:eastAsia="Times New Roman" w:hAnsiTheme="minorHAnsi" w:cs="Times New Roman"/>
      <w:szCs w:val="20"/>
      <w:lang w:eastAsia="cs-CZ"/>
    </w:rPr>
  </w:style>
  <w:style w:type="paragraph" w:customStyle="1" w:styleId="Mscvytvoen">
    <w:name w:val="Měsíc vytvoření"/>
    <w:basedOn w:val="Normln"/>
    <w:next w:val="Normln"/>
    <w:rsid w:val="00E33DB5"/>
    <w:pPr>
      <w:spacing w:before="120" w:after="0" w:line="240" w:lineRule="auto"/>
      <w:jc w:val="center"/>
    </w:pPr>
    <w:rPr>
      <w:rFonts w:ascii="Times New Roman" w:eastAsia="Times New Roman" w:hAnsi="Times New Roman" w:cs="Times New Roman"/>
      <w:color w:val="336699"/>
      <w:sz w:val="32"/>
      <w:szCs w:val="20"/>
      <w:lang w:eastAsia="cs-CZ"/>
    </w:rPr>
  </w:style>
  <w:style w:type="character" w:styleId="slostrnky">
    <w:name w:val="page number"/>
    <w:basedOn w:val="Standardnpsmoodstavce"/>
    <w:rsid w:val="00E33DB5"/>
  </w:style>
  <w:style w:type="paragraph" w:customStyle="1" w:styleId="Nadpis4neslovan">
    <w:name w:val="Nadpis 4 nečíslovaný"/>
    <w:basedOn w:val="Nadpis3"/>
    <w:rsid w:val="00E33DB5"/>
    <w:pPr>
      <w:keepLines w:val="0"/>
      <w:numPr>
        <w:numId w:val="0"/>
      </w:numPr>
      <w:spacing w:before="240" w:after="60" w:line="240" w:lineRule="auto"/>
      <w:ind w:left="1077"/>
    </w:pPr>
    <w:rPr>
      <w:rFonts w:asciiTheme="minorHAnsi" w:eastAsia="Times New Roman" w:hAnsiTheme="minorHAnsi" w:cs="Arial"/>
      <w:color w:val="336699"/>
      <w:lang w:eastAsia="cs-CZ"/>
    </w:rPr>
  </w:style>
  <w:style w:type="paragraph" w:customStyle="1" w:styleId="Nadpis5Neslovan">
    <w:name w:val="Nadpis 5 Nečíslovaný"/>
    <w:basedOn w:val="Nadpis4neslovan"/>
    <w:rsid w:val="00E33DB5"/>
    <w:rPr>
      <w:i/>
      <w:sz w:val="24"/>
    </w:rPr>
  </w:style>
  <w:style w:type="paragraph" w:customStyle="1" w:styleId="Nzevdokumentu">
    <w:name w:val="Název dokumentu"/>
    <w:basedOn w:val="Normln"/>
    <w:rsid w:val="00E33DB5"/>
    <w:pPr>
      <w:spacing w:before="120" w:after="0" w:line="240" w:lineRule="auto"/>
      <w:jc w:val="center"/>
    </w:pPr>
    <w:rPr>
      <w:rFonts w:asciiTheme="minorHAnsi" w:eastAsia="Times New Roman" w:hAnsiTheme="minorHAnsi" w:cs="Times New Roman"/>
      <w:b/>
      <w:smallCaps/>
      <w:color w:val="336699"/>
      <w:sz w:val="48"/>
      <w:szCs w:val="48"/>
      <w:lang w:eastAsia="cs-CZ"/>
    </w:rPr>
  </w:style>
  <w:style w:type="paragraph" w:customStyle="1" w:styleId="Stylduhovodrky">
    <w:name w:val="Styl duhové odrážky"/>
    <w:basedOn w:val="Normln"/>
    <w:rsid w:val="00E33DB5"/>
    <w:pPr>
      <w:numPr>
        <w:numId w:val="10"/>
      </w:numPr>
      <w:spacing w:before="60" w:after="0" w:line="240" w:lineRule="auto"/>
    </w:pPr>
    <w:rPr>
      <w:rFonts w:asciiTheme="minorHAnsi" w:eastAsia="Times New Roman" w:hAnsiTheme="minorHAnsi" w:cs="Times New Roman"/>
      <w:szCs w:val="18"/>
      <w:lang w:eastAsia="cs-CZ"/>
    </w:rPr>
  </w:style>
  <w:style w:type="table" w:customStyle="1" w:styleId="Styltabulky">
    <w:name w:val="Styl tabulky"/>
    <w:basedOn w:val="Normlntabulka"/>
    <w:rsid w:val="00E33DB5"/>
    <w:pPr>
      <w:spacing w:before="120" w:after="0" w:line="240" w:lineRule="auto"/>
      <w:jc w:val="both"/>
    </w:pPr>
    <w:rPr>
      <w:rFonts w:ascii="Times New Roman" w:eastAsia="Times New Roman" w:hAnsi="Times New Roman" w:cs="Times New Roman"/>
      <w:szCs w:val="24"/>
      <w:lang w:eastAsia="cs-CZ"/>
    </w:rPr>
    <w:tblPr>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
    <w:tcPr>
      <w:shd w:val="clear" w:color="auto" w:fill="auto"/>
    </w:tcPr>
    <w:tblStylePr w:type="firstRow">
      <w:rPr>
        <w:b/>
        <w:bCs/>
        <w:color w:val="auto"/>
      </w:rPr>
      <w:tblPr/>
      <w:tcPr>
        <w:tcBorders>
          <w:top w:val="single" w:sz="6" w:space="0" w:color="333333"/>
          <w:left w:val="single" w:sz="6" w:space="0" w:color="333333"/>
          <w:bottom w:val="single" w:sz="6" w:space="0" w:color="333333"/>
          <w:right w:val="single" w:sz="6" w:space="0" w:color="333333"/>
          <w:insideH w:val="single" w:sz="6" w:space="0" w:color="333333"/>
          <w:insideV w:val="single" w:sz="6" w:space="0" w:color="333333"/>
          <w:tl2br w:val="nil"/>
          <w:tr2bl w:val="nil"/>
        </w:tcBorders>
        <w:shd w:val="solid" w:color="C0C0C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Nadpisygrafatabulek">
    <w:name w:val="Nadpisy grafů a tabulek"/>
    <w:basedOn w:val="Titulek"/>
    <w:next w:val="Normln"/>
    <w:autoRedefine/>
    <w:rsid w:val="00E33DB5"/>
    <w:pPr>
      <w:spacing w:before="120" w:after="0"/>
    </w:pPr>
    <w:rPr>
      <w:rFonts w:asciiTheme="minorHAnsi" w:eastAsia="Times New Roman" w:hAnsiTheme="minorHAnsi" w:cs="Times New Roman"/>
      <w:color w:val="auto"/>
      <w:sz w:val="20"/>
      <w:szCs w:val="20"/>
      <w:lang w:eastAsia="cs-CZ"/>
    </w:rPr>
  </w:style>
  <w:style w:type="paragraph" w:customStyle="1" w:styleId="Zdroj">
    <w:name w:val="Zdroj"/>
    <w:basedOn w:val="Normln"/>
    <w:next w:val="Normln"/>
    <w:rsid w:val="00E33DB5"/>
    <w:pPr>
      <w:spacing w:before="120" w:after="0" w:line="240" w:lineRule="auto"/>
    </w:pPr>
    <w:rPr>
      <w:rFonts w:asciiTheme="minorHAnsi" w:eastAsia="Times New Roman" w:hAnsiTheme="minorHAnsi" w:cs="Times New Roman"/>
      <w:i/>
      <w:sz w:val="20"/>
      <w:szCs w:val="20"/>
      <w:lang w:eastAsia="cs-CZ"/>
    </w:rPr>
  </w:style>
  <w:style w:type="character" w:styleId="Siln">
    <w:name w:val="Strong"/>
    <w:basedOn w:val="Standardnpsmoodstavce"/>
    <w:uiPriority w:val="22"/>
    <w:qFormat/>
    <w:rsid w:val="00E33DB5"/>
    <w:rPr>
      <w:rFonts w:asciiTheme="minorHAnsi" w:hAnsiTheme="minorHAnsi"/>
      <w:b/>
      <w:bCs/>
      <w:sz w:val="22"/>
    </w:rPr>
  </w:style>
  <w:style w:type="character" w:styleId="Zdraznn">
    <w:name w:val="Emphasis"/>
    <w:basedOn w:val="Standardnpsmoodstavce"/>
    <w:uiPriority w:val="20"/>
    <w:qFormat/>
    <w:rsid w:val="00E33DB5"/>
    <w:rPr>
      <w:rFonts w:asciiTheme="minorHAnsi" w:hAnsiTheme="minorHAnsi"/>
      <w:i/>
      <w:iCs/>
      <w:sz w:val="22"/>
    </w:rPr>
  </w:style>
  <w:style w:type="character" w:styleId="Zdraznnjemn">
    <w:name w:val="Subtle Emphasis"/>
    <w:basedOn w:val="Standardnpsmoodstavce"/>
    <w:uiPriority w:val="19"/>
    <w:qFormat/>
    <w:rsid w:val="00E33DB5"/>
    <w:rPr>
      <w:rFonts w:asciiTheme="minorHAnsi" w:hAnsiTheme="minorHAnsi"/>
      <w:i/>
      <w:iCs/>
      <w:color w:val="808080" w:themeColor="text1" w:themeTint="7F"/>
      <w:sz w:val="22"/>
    </w:rPr>
  </w:style>
  <w:style w:type="character" w:styleId="Zdraznnintenzivn">
    <w:name w:val="Intense Emphasis"/>
    <w:aliases w:val="Tučně a kurzíva"/>
    <w:basedOn w:val="Standardnpsmoodstavce"/>
    <w:uiPriority w:val="21"/>
    <w:qFormat/>
    <w:rsid w:val="00E33DB5"/>
    <w:rPr>
      <w:rFonts w:asciiTheme="minorHAnsi" w:hAnsiTheme="minorHAnsi"/>
      <w:b/>
      <w:bCs/>
      <w:i/>
      <w:iCs/>
      <w:color w:val="336699"/>
      <w:sz w:val="22"/>
    </w:rPr>
  </w:style>
  <w:style w:type="paragraph" w:customStyle="1" w:styleId="Style9">
    <w:name w:val="Style9"/>
    <w:basedOn w:val="Normln"/>
    <w:rsid w:val="00E33DB5"/>
    <w:pPr>
      <w:widowControl w:val="0"/>
      <w:autoSpaceDE w:val="0"/>
      <w:autoSpaceDN w:val="0"/>
      <w:adjustRightInd w:val="0"/>
      <w:spacing w:after="0" w:line="272" w:lineRule="exact"/>
      <w:jc w:val="left"/>
    </w:pPr>
    <w:rPr>
      <w:rFonts w:asciiTheme="minorHAnsi" w:eastAsia="Times New Roman" w:hAnsiTheme="minorHAnsi" w:cs="Times New Roman"/>
      <w:sz w:val="24"/>
      <w:szCs w:val="24"/>
      <w:lang w:eastAsia="cs-CZ"/>
    </w:rPr>
  </w:style>
  <w:style w:type="paragraph" w:customStyle="1" w:styleId="Style12">
    <w:name w:val="Style12"/>
    <w:basedOn w:val="Normln"/>
    <w:rsid w:val="00E33DB5"/>
    <w:pPr>
      <w:widowControl w:val="0"/>
      <w:autoSpaceDE w:val="0"/>
      <w:autoSpaceDN w:val="0"/>
      <w:adjustRightInd w:val="0"/>
      <w:spacing w:after="0" w:line="276" w:lineRule="exact"/>
    </w:pPr>
    <w:rPr>
      <w:rFonts w:asciiTheme="minorHAnsi" w:eastAsia="Times New Roman" w:hAnsiTheme="minorHAnsi" w:cs="Times New Roman"/>
      <w:sz w:val="24"/>
      <w:szCs w:val="24"/>
      <w:lang w:eastAsia="cs-CZ"/>
    </w:rPr>
  </w:style>
  <w:style w:type="character" w:customStyle="1" w:styleId="FontStyle38">
    <w:name w:val="Font Style38"/>
    <w:rsid w:val="00E33DB5"/>
    <w:rPr>
      <w:rFonts w:ascii="Times New Roman" w:hAnsi="Times New Roman"/>
      <w:color w:val="000000"/>
      <w:sz w:val="20"/>
    </w:rPr>
  </w:style>
  <w:style w:type="paragraph" w:customStyle="1" w:styleId="Default">
    <w:name w:val="Default"/>
    <w:rsid w:val="00E33DB5"/>
    <w:pPr>
      <w:autoSpaceDE w:val="0"/>
      <w:autoSpaceDN w:val="0"/>
      <w:adjustRightInd w:val="0"/>
      <w:spacing w:after="0" w:line="240" w:lineRule="auto"/>
    </w:pPr>
    <w:rPr>
      <w:rFonts w:ascii="Times New Roman" w:eastAsia="Times New Roman" w:hAnsi="Times New Roman" w:cs="Times New Roman"/>
      <w:color w:val="000000"/>
      <w:sz w:val="24"/>
      <w:szCs w:val="24"/>
      <w:lang w:eastAsia="cs-CZ"/>
    </w:rPr>
  </w:style>
  <w:style w:type="paragraph" w:customStyle="1" w:styleId="Textbodu">
    <w:name w:val="Text bodu"/>
    <w:basedOn w:val="Normln"/>
    <w:rsid w:val="00E33DB5"/>
    <w:pPr>
      <w:numPr>
        <w:ilvl w:val="2"/>
        <w:numId w:val="11"/>
      </w:numPr>
      <w:spacing w:after="0" w:line="240" w:lineRule="auto"/>
      <w:outlineLvl w:val="8"/>
    </w:pPr>
    <w:rPr>
      <w:rFonts w:asciiTheme="minorHAnsi" w:eastAsia="Times New Roman" w:hAnsiTheme="minorHAnsi" w:cs="Times New Roman"/>
      <w:sz w:val="24"/>
      <w:szCs w:val="20"/>
      <w:lang w:eastAsia="cs-CZ"/>
    </w:rPr>
  </w:style>
  <w:style w:type="paragraph" w:customStyle="1" w:styleId="Textpsmene">
    <w:name w:val="Text písmene"/>
    <w:basedOn w:val="Normln"/>
    <w:rsid w:val="00E33DB5"/>
    <w:pPr>
      <w:numPr>
        <w:ilvl w:val="1"/>
        <w:numId w:val="11"/>
      </w:numPr>
      <w:spacing w:after="0" w:line="240" w:lineRule="auto"/>
      <w:outlineLvl w:val="7"/>
    </w:pPr>
    <w:rPr>
      <w:rFonts w:asciiTheme="minorHAnsi" w:eastAsia="Times New Roman" w:hAnsiTheme="minorHAnsi" w:cs="Times New Roman"/>
      <w:sz w:val="24"/>
      <w:szCs w:val="20"/>
      <w:lang w:eastAsia="cs-CZ"/>
    </w:rPr>
  </w:style>
  <w:style w:type="paragraph" w:customStyle="1" w:styleId="Textodstavce">
    <w:name w:val="Text odstavce"/>
    <w:basedOn w:val="Normln"/>
    <w:rsid w:val="00E33DB5"/>
    <w:pPr>
      <w:numPr>
        <w:numId w:val="11"/>
      </w:numPr>
      <w:tabs>
        <w:tab w:val="left" w:pos="851"/>
      </w:tabs>
      <w:spacing w:before="120" w:after="120" w:line="240" w:lineRule="auto"/>
      <w:outlineLvl w:val="6"/>
    </w:pPr>
    <w:rPr>
      <w:rFonts w:asciiTheme="minorHAnsi" w:eastAsia="Times New Roman" w:hAnsiTheme="minorHAnsi" w:cs="Times New Roman"/>
      <w:sz w:val="24"/>
      <w:szCs w:val="20"/>
      <w:lang w:eastAsia="cs-CZ"/>
    </w:rPr>
  </w:style>
  <w:style w:type="character" w:styleId="Odkaznakoment">
    <w:name w:val="annotation reference"/>
    <w:basedOn w:val="Standardnpsmoodstavce"/>
    <w:uiPriority w:val="99"/>
    <w:rsid w:val="00E33DB5"/>
    <w:rPr>
      <w:sz w:val="16"/>
      <w:szCs w:val="16"/>
    </w:rPr>
  </w:style>
  <w:style w:type="paragraph" w:styleId="Textkomente">
    <w:name w:val="annotation text"/>
    <w:basedOn w:val="Normln"/>
    <w:link w:val="TextkomenteChar"/>
    <w:uiPriority w:val="99"/>
    <w:rsid w:val="00E33DB5"/>
    <w:pPr>
      <w:spacing w:before="120" w:after="0" w:line="240" w:lineRule="auto"/>
    </w:pPr>
    <w:rPr>
      <w:rFonts w:asciiTheme="minorHAnsi" w:eastAsia="Times New Roman" w:hAnsiTheme="minorHAnsi" w:cs="Times New Roman"/>
      <w:sz w:val="20"/>
      <w:szCs w:val="20"/>
      <w:lang w:eastAsia="cs-CZ"/>
    </w:rPr>
  </w:style>
  <w:style w:type="character" w:customStyle="1" w:styleId="TextkomenteChar">
    <w:name w:val="Text komentáře Char"/>
    <w:basedOn w:val="Standardnpsmoodstavce"/>
    <w:link w:val="Textkomente"/>
    <w:rsid w:val="00E33DB5"/>
    <w:rPr>
      <w:rFonts w:eastAsia="Times New Roman" w:cs="Times New Roman"/>
      <w:sz w:val="20"/>
      <w:szCs w:val="20"/>
      <w:lang w:eastAsia="cs-CZ"/>
    </w:rPr>
  </w:style>
  <w:style w:type="paragraph" w:styleId="Pedmtkomente">
    <w:name w:val="annotation subject"/>
    <w:basedOn w:val="Textkomente"/>
    <w:next w:val="Textkomente"/>
    <w:link w:val="PedmtkomenteChar"/>
    <w:uiPriority w:val="99"/>
    <w:rsid w:val="00E33DB5"/>
    <w:rPr>
      <w:b/>
      <w:bCs/>
    </w:rPr>
  </w:style>
  <w:style w:type="character" w:customStyle="1" w:styleId="PedmtkomenteChar">
    <w:name w:val="Předmět komentáře Char"/>
    <w:basedOn w:val="TextkomenteChar"/>
    <w:link w:val="Pedmtkomente"/>
    <w:uiPriority w:val="99"/>
    <w:rsid w:val="00E33DB5"/>
    <w:rPr>
      <w:rFonts w:eastAsia="Times New Roman" w:cs="Times New Roman"/>
      <w:b/>
      <w:bCs/>
      <w:sz w:val="20"/>
      <w:szCs w:val="20"/>
      <w:lang w:eastAsia="cs-CZ"/>
    </w:rPr>
  </w:style>
  <w:style w:type="paragraph" w:styleId="Rozloendokumentu">
    <w:name w:val="Document Map"/>
    <w:basedOn w:val="Normln"/>
    <w:link w:val="RozloendokumentuChar"/>
    <w:uiPriority w:val="99"/>
    <w:rsid w:val="00E33DB5"/>
    <w:pPr>
      <w:spacing w:after="0" w:line="240" w:lineRule="auto"/>
    </w:pPr>
    <w:rPr>
      <w:rFonts w:ascii="Tahoma" w:eastAsia="Times New Roman" w:hAnsi="Tahoma" w:cs="Tahoma"/>
      <w:sz w:val="16"/>
      <w:szCs w:val="16"/>
      <w:lang w:eastAsia="cs-CZ"/>
    </w:rPr>
  </w:style>
  <w:style w:type="character" w:customStyle="1" w:styleId="RozloendokumentuChar">
    <w:name w:val="Rozložení dokumentu Char"/>
    <w:basedOn w:val="Standardnpsmoodstavce"/>
    <w:link w:val="Rozloendokumentu"/>
    <w:uiPriority w:val="99"/>
    <w:rsid w:val="00E33DB5"/>
    <w:rPr>
      <w:rFonts w:ascii="Tahoma" w:eastAsia="Times New Roman" w:hAnsi="Tahoma" w:cs="Tahoma"/>
      <w:sz w:val="16"/>
      <w:szCs w:val="16"/>
      <w:lang w:eastAsia="cs-CZ"/>
    </w:rPr>
  </w:style>
  <w:style w:type="character" w:styleId="Sledovanodkaz">
    <w:name w:val="FollowedHyperlink"/>
    <w:basedOn w:val="Standardnpsmoodstavce"/>
    <w:uiPriority w:val="99"/>
    <w:semiHidden/>
    <w:unhideWhenUsed/>
    <w:rsid w:val="00E33DB5"/>
    <w:rPr>
      <w:color w:val="800080" w:themeColor="followedHyperlink"/>
      <w:u w:val="single"/>
    </w:rPr>
  </w:style>
  <w:style w:type="paragraph" w:styleId="Seznamobrzk">
    <w:name w:val="table of figures"/>
    <w:basedOn w:val="Normln"/>
    <w:next w:val="Normln"/>
    <w:uiPriority w:val="99"/>
    <w:unhideWhenUsed/>
    <w:rsid w:val="00E33DB5"/>
    <w:pPr>
      <w:spacing w:before="120" w:after="0" w:line="240" w:lineRule="auto"/>
    </w:pPr>
    <w:rPr>
      <w:rFonts w:asciiTheme="minorHAnsi" w:eastAsia="Times New Roman" w:hAnsiTheme="minorHAnsi" w:cs="Times New Roman"/>
      <w:szCs w:val="20"/>
      <w:lang w:eastAsia="cs-CZ"/>
    </w:rPr>
  </w:style>
  <w:style w:type="character" w:customStyle="1" w:styleId="Bodytext2">
    <w:name w:val="Body text (2)_"/>
    <w:basedOn w:val="Standardnpsmoodstavce"/>
    <w:link w:val="Bodytext20"/>
    <w:rsid w:val="00A07630"/>
    <w:rPr>
      <w:rFonts w:ascii="Arial" w:eastAsia="Arial" w:hAnsi="Arial" w:cs="Arial"/>
      <w:shd w:val="clear" w:color="auto" w:fill="FFFFFF"/>
    </w:rPr>
  </w:style>
  <w:style w:type="character" w:customStyle="1" w:styleId="Bodytext5">
    <w:name w:val="Body text (5)_"/>
    <w:basedOn w:val="Standardnpsmoodstavce"/>
    <w:link w:val="Bodytext50"/>
    <w:rsid w:val="00A07630"/>
    <w:rPr>
      <w:rFonts w:ascii="Arial" w:eastAsia="Arial" w:hAnsi="Arial" w:cs="Arial"/>
      <w:sz w:val="21"/>
      <w:szCs w:val="21"/>
      <w:shd w:val="clear" w:color="auto" w:fill="FFFFFF"/>
    </w:rPr>
  </w:style>
  <w:style w:type="paragraph" w:customStyle="1" w:styleId="Bodytext20">
    <w:name w:val="Body text (2)"/>
    <w:basedOn w:val="Normln"/>
    <w:link w:val="Bodytext2"/>
    <w:rsid w:val="00A07630"/>
    <w:pPr>
      <w:widowControl w:val="0"/>
      <w:shd w:val="clear" w:color="auto" w:fill="FFFFFF"/>
      <w:spacing w:before="120" w:after="120" w:line="302" w:lineRule="exact"/>
      <w:ind w:hanging="580"/>
    </w:pPr>
    <w:rPr>
      <w:rFonts w:eastAsia="Arial" w:cs="Arial"/>
    </w:rPr>
  </w:style>
  <w:style w:type="paragraph" w:customStyle="1" w:styleId="Bodytext50">
    <w:name w:val="Body text (5)"/>
    <w:basedOn w:val="Normln"/>
    <w:link w:val="Bodytext5"/>
    <w:rsid w:val="00A07630"/>
    <w:pPr>
      <w:widowControl w:val="0"/>
      <w:shd w:val="clear" w:color="auto" w:fill="FFFFFF"/>
      <w:spacing w:after="0" w:line="288" w:lineRule="exact"/>
      <w:ind w:hanging="580"/>
    </w:pPr>
    <w:rPr>
      <w:rFonts w:eastAsia="Arial" w:cs="Arial"/>
      <w:sz w:val="21"/>
      <w:szCs w:val="21"/>
    </w:rPr>
  </w:style>
  <w:style w:type="table" w:customStyle="1" w:styleId="ENVIROS">
    <w:name w:val="ENVIROS"/>
    <w:basedOn w:val="Normlntabulka"/>
    <w:uiPriority w:val="99"/>
    <w:rsid w:val="00E605C1"/>
    <w:pPr>
      <w:spacing w:after="0" w:line="240" w:lineRule="auto"/>
      <w:contextualSpacing/>
    </w:pPr>
    <w:rPr>
      <w:sz w:val="18"/>
    </w:rPr>
    <w:tblPr>
      <w:tblStyleRowBandSize w:val="1"/>
      <w:tblInd w:w="57" w:type="dxa"/>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CellMar>
        <w:top w:w="57" w:type="dxa"/>
        <w:left w:w="57" w:type="dxa"/>
        <w:bottom w:w="57" w:type="dxa"/>
        <w:right w:w="57" w:type="dxa"/>
      </w:tblCellMar>
    </w:tblPr>
    <w:tcPr>
      <w:vAlign w:val="center"/>
    </w:tcPr>
    <w:tblStylePr w:type="firstRow">
      <w:pPr>
        <w:wordWrap/>
      </w:pPr>
      <w:rPr>
        <w:b/>
        <w:color w:val="000000" w:themeColor="text1"/>
      </w:rPr>
      <w:tblPr/>
      <w:tcPr>
        <w:shd w:val="clear" w:color="auto" w:fill="4F81BD" w:themeFill="accent1"/>
      </w:tcPr>
    </w:tblStylePr>
    <w:tblStylePr w:type="lastRow">
      <w:rPr>
        <w:b/>
        <w:color w:val="auto"/>
      </w:rPr>
      <w:tblPr/>
      <w:tcPr>
        <w:shd w:val="clear" w:color="auto" w:fill="D9D9D9" w:themeFill="background1" w:themeFillShade="D9"/>
      </w:tcPr>
    </w:tblStylePr>
    <w:tblStylePr w:type="firstCol">
      <w:rPr>
        <w:b/>
      </w:rPr>
    </w:tblStylePr>
    <w:tblStylePr w:type="lastCol">
      <w:rPr>
        <w:b/>
      </w:rPr>
      <w:tblPr/>
      <w:tcPr>
        <w:shd w:val="clear" w:color="auto" w:fill="C0504D" w:themeFill="accent2"/>
      </w:tcPr>
    </w:tblStylePr>
    <w:tblStylePr w:type="band2Horz">
      <w:tblPr/>
      <w:tcPr>
        <w:shd w:val="clear" w:color="auto" w:fill="C6D9F1" w:themeFill="text2" w:themeFillTint="33"/>
      </w:tcPr>
    </w:tblStylePr>
  </w:style>
  <w:style w:type="paragraph" w:customStyle="1" w:styleId="MainText">
    <w:name w:val="Main Text"/>
    <w:basedOn w:val="Normln"/>
    <w:link w:val="MainTextChar"/>
    <w:qFormat/>
    <w:rsid w:val="00E605C1"/>
    <w:pPr>
      <w:spacing w:before="240" w:after="0" w:line="240" w:lineRule="atLeast"/>
    </w:pPr>
    <w:rPr>
      <w:sz w:val="20"/>
    </w:rPr>
  </w:style>
  <w:style w:type="character" w:customStyle="1" w:styleId="MainTextChar">
    <w:name w:val="Main Text Char"/>
    <w:basedOn w:val="Standardnpsmoodstavce"/>
    <w:link w:val="MainText"/>
    <w:rsid w:val="00E605C1"/>
    <w:rPr>
      <w:rFonts w:ascii="Arial" w:hAnsi="Arial"/>
      <w:sz w:val="20"/>
    </w:rPr>
  </w:style>
  <w:style w:type="paragraph" w:customStyle="1" w:styleId="FigureHeading">
    <w:name w:val="Figure Heading"/>
    <w:basedOn w:val="MainText"/>
    <w:next w:val="MainText"/>
    <w:link w:val="FigureHeadingChar"/>
    <w:qFormat/>
    <w:rsid w:val="00E605C1"/>
    <w:pPr>
      <w:keepNext/>
      <w:numPr>
        <w:numId w:val="17"/>
      </w:numPr>
      <w:tabs>
        <w:tab w:val="left" w:pos="993"/>
      </w:tabs>
      <w:spacing w:before="360" w:after="120" w:line="240" w:lineRule="auto"/>
    </w:pPr>
    <w:rPr>
      <w:rFonts w:eastAsia="MS Mincho" w:cs="Arial"/>
      <w:b/>
      <w:bCs/>
      <w:sz w:val="16"/>
      <w:szCs w:val="24"/>
    </w:rPr>
  </w:style>
  <w:style w:type="character" w:customStyle="1" w:styleId="FigureHeadingChar">
    <w:name w:val="Figure Heading Char"/>
    <w:basedOn w:val="Standardnpsmoodstavce"/>
    <w:link w:val="FigureHeading"/>
    <w:rsid w:val="00E605C1"/>
    <w:rPr>
      <w:rFonts w:ascii="Arial" w:eastAsia="MS Mincho" w:hAnsi="Arial" w:cs="Arial"/>
      <w:b/>
      <w:bCs/>
      <w:sz w:val="16"/>
      <w:szCs w:val="24"/>
    </w:rPr>
  </w:style>
  <w:style w:type="paragraph" w:customStyle="1" w:styleId="TableHeading">
    <w:name w:val="Table Heading"/>
    <w:basedOn w:val="FigureHeading"/>
    <w:next w:val="MainText"/>
    <w:link w:val="TableHeadingChar"/>
    <w:rsid w:val="00E605C1"/>
    <w:pPr>
      <w:numPr>
        <w:numId w:val="16"/>
      </w:numPr>
    </w:pPr>
  </w:style>
  <w:style w:type="character" w:customStyle="1" w:styleId="TableHeadingChar">
    <w:name w:val="Table Heading Char"/>
    <w:link w:val="TableHeading"/>
    <w:rsid w:val="00E605C1"/>
    <w:rPr>
      <w:rFonts w:ascii="Arial" w:eastAsia="MS Mincho" w:hAnsi="Arial" w:cs="Arial"/>
      <w:b/>
      <w:bCs/>
      <w:sz w:val="16"/>
      <w:szCs w:val="24"/>
    </w:rPr>
  </w:style>
  <w:style w:type="paragraph" w:customStyle="1" w:styleId="msonormal0">
    <w:name w:val="msonormal"/>
    <w:basedOn w:val="Normln"/>
    <w:rsid w:val="00D76F2F"/>
    <w:pPr>
      <w:spacing w:before="100" w:beforeAutospacing="1" w:after="100" w:afterAutospacing="1" w:line="240" w:lineRule="auto"/>
      <w:jc w:val="left"/>
    </w:pPr>
    <w:rPr>
      <w:rFonts w:ascii="Times New Roman" w:eastAsia="Times New Roman" w:hAnsi="Times New Roman" w:cs="Times New Roman"/>
      <w:sz w:val="24"/>
      <w:szCs w:val="24"/>
      <w:lang w:eastAsia="cs-CZ"/>
    </w:rPr>
  </w:style>
  <w:style w:type="paragraph" w:styleId="Rejstk1">
    <w:name w:val="index 1"/>
    <w:basedOn w:val="Normln"/>
    <w:next w:val="Normln"/>
    <w:autoRedefine/>
    <w:uiPriority w:val="99"/>
    <w:semiHidden/>
    <w:unhideWhenUsed/>
    <w:rsid w:val="00D76F2F"/>
    <w:pPr>
      <w:spacing w:after="0" w:line="240" w:lineRule="auto"/>
      <w:ind w:left="200" w:hanging="200"/>
    </w:pPr>
    <w:rPr>
      <w:sz w:val="20"/>
    </w:rPr>
  </w:style>
  <w:style w:type="paragraph" w:styleId="Normlnodsazen">
    <w:name w:val="Normal Indent"/>
    <w:basedOn w:val="Normln"/>
    <w:semiHidden/>
    <w:unhideWhenUsed/>
    <w:rsid w:val="00D76F2F"/>
    <w:pPr>
      <w:keepLines/>
      <w:spacing w:before="120" w:after="0" w:line="300" w:lineRule="atLeast"/>
      <w:ind w:firstLine="709"/>
      <w:jc w:val="left"/>
    </w:pPr>
    <w:rPr>
      <w:rFonts w:ascii="Times New Roman" w:eastAsia="Times New Roman" w:hAnsi="Times New Roman" w:cs="Times New Roman"/>
      <w:sz w:val="24"/>
      <w:szCs w:val="20"/>
      <w:lang w:eastAsia="cs-CZ"/>
    </w:rPr>
  </w:style>
  <w:style w:type="character" w:customStyle="1" w:styleId="ZkladntextChar1">
    <w:name w:val="Základní text Char1"/>
    <w:aliases w:val="termo Char Char2,termo Char Char Char1,termo Char Char Char Char Char Char1"/>
    <w:basedOn w:val="Standardnpsmoodstavce"/>
    <w:semiHidden/>
    <w:rsid w:val="00D76F2F"/>
  </w:style>
  <w:style w:type="paragraph" w:styleId="Zkladntext3">
    <w:name w:val="Body Text 3"/>
    <w:basedOn w:val="Normln"/>
    <w:link w:val="Zkladntext3Char"/>
    <w:uiPriority w:val="99"/>
    <w:semiHidden/>
    <w:unhideWhenUsed/>
    <w:rsid w:val="00D76F2F"/>
    <w:pPr>
      <w:spacing w:after="120" w:line="288" w:lineRule="auto"/>
    </w:pPr>
    <w:rPr>
      <w:sz w:val="16"/>
      <w:szCs w:val="16"/>
    </w:rPr>
  </w:style>
  <w:style w:type="character" w:customStyle="1" w:styleId="Zkladntext3Char">
    <w:name w:val="Základní text 3 Char"/>
    <w:basedOn w:val="Standardnpsmoodstavce"/>
    <w:link w:val="Zkladntext3"/>
    <w:rsid w:val="00D76F2F"/>
    <w:rPr>
      <w:rFonts w:ascii="Arial" w:hAnsi="Arial"/>
      <w:sz w:val="16"/>
      <w:szCs w:val="16"/>
    </w:rPr>
  </w:style>
  <w:style w:type="paragraph" w:styleId="Zkladntextodsazen2">
    <w:name w:val="Body Text Indent 2"/>
    <w:basedOn w:val="Normln"/>
    <w:link w:val="Zkladntextodsazen2Char"/>
    <w:uiPriority w:val="99"/>
    <w:semiHidden/>
    <w:unhideWhenUsed/>
    <w:rsid w:val="00D76F2F"/>
    <w:pPr>
      <w:spacing w:after="120" w:line="480" w:lineRule="auto"/>
      <w:ind w:left="283"/>
    </w:pPr>
    <w:rPr>
      <w:sz w:val="20"/>
    </w:rPr>
  </w:style>
  <w:style w:type="character" w:customStyle="1" w:styleId="Zkladntextodsazen2Char">
    <w:name w:val="Základní text odsazený 2 Char"/>
    <w:basedOn w:val="Standardnpsmoodstavce"/>
    <w:link w:val="Zkladntextodsazen2"/>
    <w:rsid w:val="00D76F2F"/>
    <w:rPr>
      <w:rFonts w:ascii="Arial" w:hAnsi="Arial"/>
      <w:sz w:val="20"/>
    </w:rPr>
  </w:style>
  <w:style w:type="character" w:customStyle="1" w:styleId="OdstavecseseznamemChar">
    <w:name w:val="Odstavec se seznamem Char"/>
    <w:aliases w:val="Nad Char,Odstavec cíl se seznamem Char,Odstavec se seznamem5 Char,Odstavec_muj Char"/>
    <w:basedOn w:val="Standardnpsmoodstavce"/>
    <w:link w:val="Odstavecseseznamem"/>
    <w:uiPriority w:val="34"/>
    <w:locked/>
    <w:rsid w:val="00D76F2F"/>
    <w:rPr>
      <w:rFonts w:ascii="Arial" w:hAnsi="Arial"/>
    </w:rPr>
  </w:style>
  <w:style w:type="paragraph" w:styleId="Vrazncitt">
    <w:name w:val="Intense Quote"/>
    <w:basedOn w:val="Normln"/>
    <w:next w:val="Normln"/>
    <w:link w:val="VrazncittChar"/>
    <w:uiPriority w:val="30"/>
    <w:qFormat/>
    <w:rsid w:val="00D76F2F"/>
    <w:pPr>
      <w:pBdr>
        <w:bottom w:val="single" w:sz="4" w:space="4" w:color="4F81BD" w:themeColor="accent1"/>
      </w:pBdr>
      <w:spacing w:before="200" w:after="280" w:line="240" w:lineRule="atLeast"/>
      <w:ind w:left="936" w:right="936"/>
    </w:pPr>
    <w:rPr>
      <w:b/>
      <w:bCs/>
      <w:i/>
      <w:iCs/>
      <w:color w:val="000000" w:themeColor="text1"/>
      <w:sz w:val="20"/>
    </w:rPr>
  </w:style>
  <w:style w:type="character" w:customStyle="1" w:styleId="VrazncittChar">
    <w:name w:val="Výrazný citát Char"/>
    <w:basedOn w:val="Standardnpsmoodstavce"/>
    <w:link w:val="Vrazncitt"/>
    <w:uiPriority w:val="30"/>
    <w:rsid w:val="00D76F2F"/>
    <w:rPr>
      <w:rFonts w:ascii="Arial" w:hAnsi="Arial"/>
      <w:b/>
      <w:bCs/>
      <w:i/>
      <w:iCs/>
      <w:color w:val="000000" w:themeColor="text1"/>
      <w:sz w:val="20"/>
    </w:rPr>
  </w:style>
  <w:style w:type="paragraph" w:customStyle="1" w:styleId="Perex">
    <w:name w:val="Perex"/>
    <w:next w:val="Normln"/>
    <w:uiPriority w:val="2"/>
    <w:qFormat/>
    <w:rsid w:val="00D76F2F"/>
    <w:pPr>
      <w:pBdr>
        <w:top w:val="single" w:sz="4" w:space="8" w:color="BFBFBF" w:themeColor="background1" w:themeShade="BF"/>
        <w:left w:val="single" w:sz="4" w:space="16" w:color="BFBFBF" w:themeColor="background1" w:themeShade="BF"/>
        <w:bottom w:val="single" w:sz="4" w:space="8" w:color="BFBFBF" w:themeColor="background1" w:themeShade="BF"/>
        <w:right w:val="single" w:sz="4" w:space="7" w:color="BFBFBF" w:themeColor="background1" w:themeShade="BF"/>
      </w:pBdr>
      <w:shd w:val="clear" w:color="auto" w:fill="D9D9D9" w:themeFill="background1" w:themeFillShade="D9"/>
      <w:spacing w:line="288" w:lineRule="auto"/>
      <w:ind w:left="284" w:right="170"/>
    </w:pPr>
    <w:rPr>
      <w:rFonts w:ascii="Arial" w:hAnsi="Arial"/>
      <w:i/>
      <w:sz w:val="24"/>
    </w:rPr>
  </w:style>
  <w:style w:type="paragraph" w:customStyle="1" w:styleId="Zvraznnodstavec">
    <w:name w:val="Zvýrazněný odstavec"/>
    <w:basedOn w:val="Normln"/>
    <w:uiPriority w:val="4"/>
    <w:qFormat/>
    <w:rsid w:val="00D76F2F"/>
    <w:pPr>
      <w:pBdr>
        <w:top w:val="single" w:sz="4" w:space="6" w:color="C0504D" w:themeColor="accent2"/>
        <w:left w:val="single" w:sz="4" w:space="9" w:color="C0504D" w:themeColor="accent2"/>
        <w:bottom w:val="single" w:sz="4" w:space="6" w:color="C0504D" w:themeColor="accent2"/>
        <w:right w:val="single" w:sz="4" w:space="9" w:color="C0504D" w:themeColor="accent2"/>
      </w:pBdr>
      <w:shd w:val="clear" w:color="auto" w:fill="FFF100"/>
      <w:spacing w:before="240" w:after="240" w:line="292" w:lineRule="auto"/>
      <w:ind w:left="170" w:right="170"/>
    </w:pPr>
    <w:rPr>
      <w:b/>
      <w:i/>
    </w:rPr>
  </w:style>
  <w:style w:type="paragraph" w:customStyle="1" w:styleId="ZhlavTodaysBusiness">
    <w:name w:val="Záhlaví Today's Business"/>
    <w:uiPriority w:val="6"/>
    <w:rsid w:val="00D76F2F"/>
    <w:pPr>
      <w:spacing w:after="0" w:line="240" w:lineRule="auto"/>
      <w:jc w:val="right"/>
    </w:pPr>
    <w:rPr>
      <w:rFonts w:ascii="Arial Narrow" w:hAnsi="Arial Narrow"/>
      <w:b/>
      <w:caps/>
      <w:sz w:val="28"/>
    </w:rPr>
  </w:style>
  <w:style w:type="character" w:customStyle="1" w:styleId="NumberTextChar">
    <w:name w:val="Number Text Char"/>
    <w:basedOn w:val="Standardnpsmoodstavce"/>
    <w:link w:val="NumberText"/>
    <w:locked/>
    <w:rsid w:val="00D76F2F"/>
    <w:rPr>
      <w:rFonts w:ascii="Arial" w:hAnsi="Arial" w:cs="Arial"/>
      <w:sz w:val="20"/>
    </w:rPr>
  </w:style>
  <w:style w:type="paragraph" w:customStyle="1" w:styleId="NumberText">
    <w:name w:val="Number Text"/>
    <w:basedOn w:val="Normln"/>
    <w:link w:val="NumberTextChar"/>
    <w:rsid w:val="00D76F2F"/>
    <w:pPr>
      <w:numPr>
        <w:numId w:val="18"/>
      </w:numPr>
      <w:spacing w:before="240" w:after="0" w:line="240" w:lineRule="atLeast"/>
      <w:contextualSpacing/>
    </w:pPr>
    <w:rPr>
      <w:rFonts w:cs="Arial"/>
      <w:sz w:val="20"/>
    </w:rPr>
  </w:style>
  <w:style w:type="paragraph" w:customStyle="1" w:styleId="Adresanazadnmlistu">
    <w:name w:val="Adresa na zadním listu"/>
    <w:uiPriority w:val="8"/>
    <w:qFormat/>
    <w:rsid w:val="00D76F2F"/>
    <w:pPr>
      <w:spacing w:before="200" w:line="288" w:lineRule="auto"/>
      <w:jc w:val="center"/>
    </w:pPr>
    <w:rPr>
      <w:rFonts w:ascii="Arial" w:hAnsi="Arial"/>
      <w:color w:val="000000" w:themeColor="text1"/>
    </w:rPr>
  </w:style>
  <w:style w:type="character" w:customStyle="1" w:styleId="ObrzekChar">
    <w:name w:val="Obrázek Char"/>
    <w:basedOn w:val="Standardnpsmoodstavce"/>
    <w:link w:val="Obrzek"/>
    <w:uiPriority w:val="5"/>
    <w:locked/>
    <w:rsid w:val="00D76F2F"/>
    <w:rPr>
      <w:rFonts w:ascii="Arial" w:hAnsi="Arial" w:cs="Arial"/>
      <w:noProof/>
      <w:sz w:val="20"/>
      <w:lang w:eastAsia="cs-CZ"/>
    </w:rPr>
  </w:style>
  <w:style w:type="paragraph" w:customStyle="1" w:styleId="Obrzek">
    <w:name w:val="Obrázek"/>
    <w:basedOn w:val="Normln"/>
    <w:next w:val="Normln"/>
    <w:link w:val="ObrzekChar"/>
    <w:qFormat/>
    <w:rsid w:val="00D76F2F"/>
    <w:pPr>
      <w:keepNext/>
      <w:spacing w:after="0" w:line="240" w:lineRule="atLeast"/>
    </w:pPr>
    <w:rPr>
      <w:rFonts w:cs="Arial"/>
      <w:noProof/>
      <w:sz w:val="20"/>
      <w:lang w:eastAsia="cs-CZ"/>
    </w:rPr>
  </w:style>
  <w:style w:type="paragraph" w:customStyle="1" w:styleId="Nzevklienta">
    <w:name w:val="Název klienta"/>
    <w:basedOn w:val="Normln"/>
    <w:uiPriority w:val="8"/>
    <w:qFormat/>
    <w:rsid w:val="00D76F2F"/>
    <w:pPr>
      <w:tabs>
        <w:tab w:val="left" w:pos="1259"/>
      </w:tabs>
      <w:spacing w:after="0" w:line="240" w:lineRule="auto"/>
      <w:jc w:val="center"/>
    </w:pPr>
    <w:rPr>
      <w:rFonts w:eastAsia="MS Mincho" w:cs="Arial"/>
      <w:b/>
      <w:caps/>
      <w:spacing w:val="10"/>
      <w:sz w:val="36"/>
      <w:szCs w:val="24"/>
    </w:rPr>
  </w:style>
  <w:style w:type="paragraph" w:customStyle="1" w:styleId="Nabdkamscrok">
    <w:name w:val="Nabídka měsíc rok"/>
    <w:basedOn w:val="Normln"/>
    <w:next w:val="Normln"/>
    <w:uiPriority w:val="8"/>
    <w:rsid w:val="00D76F2F"/>
    <w:pPr>
      <w:spacing w:after="0" w:line="240" w:lineRule="auto"/>
      <w:jc w:val="center"/>
    </w:pPr>
    <w:rPr>
      <w:rFonts w:eastAsia="MS Mincho" w:cs="Arial"/>
      <w:b/>
      <w:bCs/>
      <w:caps/>
      <w:spacing w:val="10"/>
      <w:sz w:val="18"/>
      <w:szCs w:val="18"/>
    </w:rPr>
  </w:style>
  <w:style w:type="paragraph" w:customStyle="1" w:styleId="Nzevnabdky">
    <w:name w:val="Název nabídky"/>
    <w:basedOn w:val="Normln"/>
    <w:next w:val="Nzev"/>
    <w:uiPriority w:val="8"/>
    <w:qFormat/>
    <w:rsid w:val="00D76F2F"/>
    <w:pPr>
      <w:keepNext/>
      <w:keepLines/>
      <w:spacing w:after="0" w:line="240" w:lineRule="auto"/>
      <w:jc w:val="center"/>
    </w:pPr>
    <w:rPr>
      <w:rFonts w:eastAsia="Times New Roman" w:cs="Times New Roman"/>
      <w:b/>
      <w:caps/>
      <w:sz w:val="24"/>
      <w:szCs w:val="20"/>
      <w:lang w:eastAsia="en-GB"/>
    </w:rPr>
  </w:style>
  <w:style w:type="paragraph" w:customStyle="1" w:styleId="Formulkvality-nadpisy">
    <w:name w:val="Formulář kvality - nadpisy"/>
    <w:basedOn w:val="Normln"/>
    <w:uiPriority w:val="6"/>
    <w:qFormat/>
    <w:rsid w:val="00D76F2F"/>
    <w:pPr>
      <w:spacing w:after="0" w:line="240" w:lineRule="auto"/>
      <w:ind w:left="57" w:right="57"/>
      <w:jc w:val="left"/>
    </w:pPr>
    <w:rPr>
      <w:rFonts w:eastAsia="MS Mincho" w:cs="Arial"/>
      <w:b/>
      <w:sz w:val="20"/>
      <w:szCs w:val="20"/>
    </w:rPr>
  </w:style>
  <w:style w:type="paragraph" w:customStyle="1" w:styleId="Formulkvality-text">
    <w:name w:val="Formulář kvality - text"/>
    <w:basedOn w:val="Formulkvality-nadpisy"/>
    <w:uiPriority w:val="6"/>
    <w:qFormat/>
    <w:rsid w:val="00D76F2F"/>
  </w:style>
  <w:style w:type="character" w:customStyle="1" w:styleId="Nadpis1neslovan-nenvobsahuChar">
    <w:name w:val="Nadpis 1 nečíslovaný - není v obsahu Char"/>
    <w:basedOn w:val="Standardnpsmoodstavce"/>
    <w:link w:val="Nadpis1neslovan-nenvobsahu"/>
    <w:uiPriority w:val="4"/>
    <w:locked/>
    <w:rsid w:val="00D76F2F"/>
    <w:rPr>
      <w:rFonts w:ascii="Arial" w:eastAsiaTheme="majorEastAsia" w:hAnsi="Arial" w:cstheme="majorBidi"/>
      <w:b/>
      <w:bCs/>
      <w:caps/>
      <w:sz w:val="36"/>
      <w:szCs w:val="28"/>
    </w:rPr>
  </w:style>
  <w:style w:type="paragraph" w:customStyle="1" w:styleId="Nadpis1neslovan-nenvobsahu">
    <w:name w:val="Nadpis 1 nečíslovaný - není v obsahu"/>
    <w:basedOn w:val="Nadpis1"/>
    <w:next w:val="Normln"/>
    <w:link w:val="Nadpis1neslovan-nenvobsahuChar"/>
    <w:uiPriority w:val="4"/>
    <w:qFormat/>
    <w:rsid w:val="00D76F2F"/>
    <w:pPr>
      <w:pageBreakBefore/>
      <w:numPr>
        <w:numId w:val="0"/>
      </w:numPr>
      <w:spacing w:before="0" w:after="360" w:line="240" w:lineRule="auto"/>
      <w:jc w:val="left"/>
      <w:outlineLvl w:val="9"/>
    </w:pPr>
    <w:rPr>
      <w:caps/>
      <w:sz w:val="36"/>
    </w:rPr>
  </w:style>
  <w:style w:type="character" w:customStyle="1" w:styleId="BulletTextChar">
    <w:name w:val="Bullet Text Char"/>
    <w:basedOn w:val="Standardnpsmoodstavce"/>
    <w:link w:val="BulletText"/>
    <w:locked/>
    <w:rsid w:val="00D76F2F"/>
    <w:rPr>
      <w:rFonts w:ascii="Arial" w:hAnsi="Arial" w:cs="Arial"/>
      <w:sz w:val="20"/>
    </w:rPr>
  </w:style>
  <w:style w:type="paragraph" w:customStyle="1" w:styleId="BulletText">
    <w:name w:val="Bullet Text"/>
    <w:basedOn w:val="Normln"/>
    <w:link w:val="BulletTextChar"/>
    <w:rsid w:val="00D76F2F"/>
    <w:pPr>
      <w:numPr>
        <w:numId w:val="19"/>
      </w:numPr>
      <w:spacing w:before="120" w:after="0" w:line="240" w:lineRule="atLeast"/>
    </w:pPr>
    <w:rPr>
      <w:rFonts w:cs="Arial"/>
      <w:sz w:val="20"/>
    </w:rPr>
  </w:style>
  <w:style w:type="character" w:customStyle="1" w:styleId="BulletText2Char">
    <w:name w:val="Bullet Text 2 Char"/>
    <w:basedOn w:val="Standardnpsmoodstavce"/>
    <w:link w:val="BulletText2"/>
    <w:uiPriority w:val="3"/>
    <w:locked/>
    <w:rsid w:val="00D76F2F"/>
    <w:rPr>
      <w:rFonts w:ascii="Arial" w:hAnsi="Arial" w:cs="Arial"/>
      <w:sz w:val="20"/>
    </w:rPr>
  </w:style>
  <w:style w:type="paragraph" w:customStyle="1" w:styleId="BulletText2">
    <w:name w:val="Bullet Text 2"/>
    <w:basedOn w:val="BulletText"/>
    <w:link w:val="BulletText2Char"/>
    <w:uiPriority w:val="3"/>
    <w:qFormat/>
    <w:rsid w:val="00D76F2F"/>
    <w:pPr>
      <w:numPr>
        <w:ilvl w:val="1"/>
      </w:numPr>
    </w:pPr>
  </w:style>
  <w:style w:type="character" w:customStyle="1" w:styleId="BulletText3Char">
    <w:name w:val="Bullet Text 3 Char"/>
    <w:basedOn w:val="BulletText2Char"/>
    <w:link w:val="BulletText3"/>
    <w:uiPriority w:val="3"/>
    <w:locked/>
    <w:rsid w:val="00D76F2F"/>
    <w:rPr>
      <w:rFonts w:ascii="Arial" w:hAnsi="Arial" w:cs="Arial"/>
      <w:sz w:val="20"/>
    </w:rPr>
  </w:style>
  <w:style w:type="paragraph" w:customStyle="1" w:styleId="BulletText3">
    <w:name w:val="Bullet Text 3"/>
    <w:basedOn w:val="BulletText"/>
    <w:link w:val="BulletText3Char"/>
    <w:uiPriority w:val="3"/>
    <w:qFormat/>
    <w:rsid w:val="00D76F2F"/>
    <w:pPr>
      <w:numPr>
        <w:ilvl w:val="2"/>
      </w:numPr>
    </w:pPr>
  </w:style>
  <w:style w:type="character" w:customStyle="1" w:styleId="Nadpis1neslovan-jevobsahuChar">
    <w:name w:val="Nadpis 1 nečíslovaný - je v obsahu Char"/>
    <w:basedOn w:val="Nadpis1neslovan-nenvobsahuChar"/>
    <w:link w:val="Nadpis1neslovan-jevobsahu"/>
    <w:uiPriority w:val="4"/>
    <w:locked/>
    <w:rsid w:val="00D76F2F"/>
    <w:rPr>
      <w:rFonts w:ascii="Arial" w:eastAsiaTheme="majorEastAsia" w:hAnsi="Arial" w:cstheme="majorBidi"/>
      <w:b/>
      <w:bCs/>
      <w:caps/>
      <w:sz w:val="36"/>
      <w:szCs w:val="28"/>
    </w:rPr>
  </w:style>
  <w:style w:type="paragraph" w:customStyle="1" w:styleId="Nadpis1neslovan-jevobsahu">
    <w:name w:val="Nadpis 1 nečíslovaný - je v obsahu"/>
    <w:basedOn w:val="Nadpis1"/>
    <w:next w:val="Normln"/>
    <w:link w:val="Nadpis1neslovan-jevobsahuChar"/>
    <w:uiPriority w:val="4"/>
    <w:qFormat/>
    <w:rsid w:val="00D76F2F"/>
    <w:pPr>
      <w:pageBreakBefore/>
      <w:numPr>
        <w:numId w:val="0"/>
      </w:numPr>
      <w:spacing w:before="0" w:after="360" w:line="240" w:lineRule="auto"/>
      <w:jc w:val="left"/>
    </w:pPr>
    <w:rPr>
      <w:caps/>
      <w:sz w:val="36"/>
    </w:rPr>
  </w:style>
  <w:style w:type="character" w:customStyle="1" w:styleId="LiteraturaChar">
    <w:name w:val="Literatura Char"/>
    <w:basedOn w:val="OdstavecseseznamemChar"/>
    <w:link w:val="Literatura"/>
    <w:uiPriority w:val="6"/>
    <w:locked/>
    <w:rsid w:val="00D76F2F"/>
    <w:rPr>
      <w:rFonts w:ascii="Arial" w:hAnsi="Arial"/>
    </w:rPr>
  </w:style>
  <w:style w:type="paragraph" w:customStyle="1" w:styleId="Literatura">
    <w:name w:val="Literatura"/>
    <w:basedOn w:val="Odstavecseseznamem"/>
    <w:link w:val="LiteraturaChar"/>
    <w:uiPriority w:val="6"/>
    <w:qFormat/>
    <w:rsid w:val="00D76F2F"/>
    <w:pPr>
      <w:numPr>
        <w:numId w:val="20"/>
      </w:numPr>
      <w:spacing w:before="0" w:after="40" w:line="240" w:lineRule="atLeast"/>
    </w:pPr>
  </w:style>
  <w:style w:type="character" w:customStyle="1" w:styleId="PlohaChar">
    <w:name w:val="Příloha Char"/>
    <w:basedOn w:val="Standardnpsmoodstavce"/>
    <w:link w:val="Ploha"/>
    <w:uiPriority w:val="6"/>
    <w:locked/>
    <w:rsid w:val="00D76F2F"/>
    <w:rPr>
      <w:rFonts w:ascii="Arial" w:hAnsi="Arial" w:cs="Arial"/>
      <w:sz w:val="28"/>
    </w:rPr>
  </w:style>
  <w:style w:type="paragraph" w:customStyle="1" w:styleId="Ploha">
    <w:name w:val="Příloha"/>
    <w:basedOn w:val="Normln"/>
    <w:next w:val="Normln"/>
    <w:link w:val="PlohaChar"/>
    <w:uiPriority w:val="6"/>
    <w:qFormat/>
    <w:rsid w:val="00D76F2F"/>
    <w:pPr>
      <w:numPr>
        <w:numId w:val="21"/>
      </w:numPr>
      <w:spacing w:before="240" w:after="120" w:line="240" w:lineRule="atLeast"/>
      <w:jc w:val="right"/>
    </w:pPr>
    <w:rPr>
      <w:rFonts w:cs="Arial"/>
      <w:sz w:val="28"/>
    </w:rPr>
  </w:style>
  <w:style w:type="character" w:customStyle="1" w:styleId="NormlnvceodsazenshoraChar">
    <w:name w:val="Normální více odsazen shora Char"/>
    <w:basedOn w:val="Standardnpsmoodstavce"/>
    <w:link w:val="Normlnvceodsazenshora"/>
    <w:locked/>
    <w:rsid w:val="00D76F2F"/>
    <w:rPr>
      <w:rFonts w:ascii="Arial" w:hAnsi="Arial" w:cs="Arial"/>
      <w:sz w:val="20"/>
    </w:rPr>
  </w:style>
  <w:style w:type="paragraph" w:customStyle="1" w:styleId="Normlnvceodsazenshora">
    <w:name w:val="Normální více odsazen shora"/>
    <w:basedOn w:val="Normln"/>
    <w:next w:val="Normln"/>
    <w:link w:val="NormlnvceodsazenshoraChar"/>
    <w:qFormat/>
    <w:rsid w:val="00D76F2F"/>
    <w:pPr>
      <w:spacing w:before="200" w:after="0" w:line="240" w:lineRule="atLeast"/>
    </w:pPr>
    <w:rPr>
      <w:rFonts w:cs="Arial"/>
      <w:sz w:val="20"/>
    </w:rPr>
  </w:style>
  <w:style w:type="character" w:customStyle="1" w:styleId="Zpat-nzevdokumentuChar">
    <w:name w:val="Zápatí - název dokumentu Char"/>
    <w:basedOn w:val="ZpatChar"/>
    <w:link w:val="Zpat-nzevdokumentu"/>
    <w:uiPriority w:val="20"/>
    <w:locked/>
    <w:rsid w:val="00D76F2F"/>
    <w:rPr>
      <w:rFonts w:ascii="Arial" w:hAnsi="Arial"/>
    </w:rPr>
  </w:style>
  <w:style w:type="paragraph" w:customStyle="1" w:styleId="Zpat-nzevdokumentu">
    <w:name w:val="Zápatí - název dokumentu"/>
    <w:basedOn w:val="Zpat"/>
    <w:link w:val="Zpat-nzevdokumentuChar"/>
    <w:uiPriority w:val="20"/>
    <w:qFormat/>
    <w:rsid w:val="00D76F2F"/>
    <w:pPr>
      <w:ind w:right="1701"/>
      <w:jc w:val="left"/>
    </w:pPr>
  </w:style>
  <w:style w:type="paragraph" w:customStyle="1" w:styleId="TableSource">
    <w:name w:val="Table Source"/>
    <w:basedOn w:val="MainText"/>
    <w:next w:val="MainText"/>
    <w:uiPriority w:val="5"/>
    <w:qFormat/>
    <w:rsid w:val="00D76F2F"/>
    <w:pPr>
      <w:spacing w:before="60" w:line="240" w:lineRule="auto"/>
      <w:ind w:left="567"/>
    </w:pPr>
    <w:rPr>
      <w:rFonts w:eastAsia="MS Mincho" w:cs="Times New Roman"/>
      <w:i/>
      <w:spacing w:val="10"/>
      <w:sz w:val="16"/>
      <w:szCs w:val="16"/>
    </w:rPr>
  </w:style>
  <w:style w:type="character" w:customStyle="1" w:styleId="TableTextChar1">
    <w:name w:val="Table Text Char1"/>
    <w:basedOn w:val="Standardnpsmoodstavce"/>
    <w:link w:val="TableText"/>
    <w:locked/>
    <w:rsid w:val="00D76F2F"/>
    <w:rPr>
      <w:rFonts w:ascii="Arial" w:eastAsia="MS Mincho" w:hAnsi="Arial" w:cs="Times New Roman"/>
      <w:sz w:val="18"/>
      <w:szCs w:val="18"/>
    </w:rPr>
  </w:style>
  <w:style w:type="paragraph" w:customStyle="1" w:styleId="TableText">
    <w:name w:val="Table Text"/>
    <w:basedOn w:val="Normln"/>
    <w:link w:val="TableTextChar1"/>
    <w:rsid w:val="00D76F2F"/>
    <w:pPr>
      <w:spacing w:before="15" w:after="15" w:line="240" w:lineRule="auto"/>
      <w:ind w:left="15" w:right="15"/>
      <w:jc w:val="left"/>
    </w:pPr>
    <w:rPr>
      <w:rFonts w:eastAsia="MS Mincho" w:cs="Times New Roman"/>
      <w:sz w:val="18"/>
      <w:szCs w:val="18"/>
    </w:rPr>
  </w:style>
  <w:style w:type="paragraph" w:customStyle="1" w:styleId="ExecutiveSummary">
    <w:name w:val="Executive Summary"/>
    <w:basedOn w:val="Nadpis5"/>
    <w:next w:val="MainText"/>
    <w:uiPriority w:val="18"/>
    <w:rsid w:val="00D76F2F"/>
    <w:pPr>
      <w:keepLines w:val="0"/>
      <w:numPr>
        <w:numId w:val="0"/>
      </w:numPr>
      <w:spacing w:before="0" w:after="0" w:line="240" w:lineRule="auto"/>
      <w:ind w:left="567"/>
      <w:jc w:val="left"/>
    </w:pPr>
    <w:rPr>
      <w:rFonts w:eastAsia="MS Mincho" w:cs="Arial"/>
      <w:bCs/>
      <w:caps/>
      <w:spacing w:val="10"/>
      <w:sz w:val="24"/>
      <w:szCs w:val="24"/>
    </w:rPr>
  </w:style>
  <w:style w:type="paragraph" w:customStyle="1" w:styleId="Obsah-tabulkyaobrzky">
    <w:name w:val="Obsah - tabulky a obrázky"/>
    <w:basedOn w:val="Obsah1"/>
    <w:uiPriority w:val="17"/>
    <w:qFormat/>
    <w:rsid w:val="00D76F2F"/>
    <w:pPr>
      <w:tabs>
        <w:tab w:val="left" w:pos="400"/>
        <w:tab w:val="right" w:leader="dot" w:pos="9062"/>
      </w:tabs>
      <w:spacing w:before="360" w:after="0" w:line="360" w:lineRule="auto"/>
      <w:contextualSpacing/>
      <w:jc w:val="left"/>
    </w:pPr>
    <w:rPr>
      <w:rFonts w:asciiTheme="majorHAnsi" w:hAnsiTheme="majorHAnsi" w:cstheme="majorHAnsi"/>
      <w:bCs/>
      <w:caps/>
      <w:sz w:val="20"/>
      <w:szCs w:val="24"/>
    </w:rPr>
  </w:style>
  <w:style w:type="character" w:customStyle="1" w:styleId="Odrky1Char">
    <w:name w:val="Odrážky 1 Char"/>
    <w:basedOn w:val="Standardnpsmoodstavce"/>
    <w:link w:val="Odrky1"/>
    <w:uiPriority w:val="3"/>
    <w:locked/>
    <w:rsid w:val="00D76F2F"/>
    <w:rPr>
      <w:rFonts w:ascii="Arial" w:hAnsi="Arial" w:cs="Arial"/>
      <w:sz w:val="20"/>
    </w:rPr>
  </w:style>
  <w:style w:type="paragraph" w:customStyle="1" w:styleId="Odrky1">
    <w:name w:val="Odrážky 1"/>
    <w:basedOn w:val="Normln"/>
    <w:link w:val="Odrky1Char"/>
    <w:uiPriority w:val="3"/>
    <w:qFormat/>
    <w:rsid w:val="00D76F2F"/>
    <w:pPr>
      <w:tabs>
        <w:tab w:val="num" w:pos="3890"/>
      </w:tabs>
      <w:spacing w:line="288" w:lineRule="auto"/>
      <w:ind w:left="3890" w:hanging="340"/>
      <w:jc w:val="left"/>
    </w:pPr>
    <w:rPr>
      <w:rFonts w:cs="Arial"/>
      <w:sz w:val="20"/>
    </w:rPr>
  </w:style>
  <w:style w:type="character" w:customStyle="1" w:styleId="Odrky2Char">
    <w:name w:val="Odrážky 2 Char"/>
    <w:basedOn w:val="Standardnpsmoodstavce"/>
    <w:link w:val="Odrky2"/>
    <w:uiPriority w:val="3"/>
    <w:locked/>
    <w:rsid w:val="00D76F2F"/>
    <w:rPr>
      <w:rFonts w:ascii="Arial" w:hAnsi="Arial" w:cs="Arial"/>
      <w:sz w:val="20"/>
    </w:rPr>
  </w:style>
  <w:style w:type="paragraph" w:customStyle="1" w:styleId="Odrky2">
    <w:name w:val="Odrážky 2"/>
    <w:basedOn w:val="Normln"/>
    <w:link w:val="Odrky2Char"/>
    <w:uiPriority w:val="3"/>
    <w:qFormat/>
    <w:rsid w:val="00D76F2F"/>
    <w:pPr>
      <w:tabs>
        <w:tab w:val="num" w:pos="4231"/>
      </w:tabs>
      <w:spacing w:line="288" w:lineRule="auto"/>
      <w:ind w:left="4231" w:hanging="341"/>
      <w:jc w:val="left"/>
    </w:pPr>
    <w:rPr>
      <w:rFonts w:cs="Arial"/>
      <w:sz w:val="20"/>
    </w:rPr>
  </w:style>
  <w:style w:type="character" w:customStyle="1" w:styleId="Odrky3Char">
    <w:name w:val="Odrážky 3 Char"/>
    <w:basedOn w:val="Odrky2Char"/>
    <w:link w:val="Odrky3"/>
    <w:uiPriority w:val="3"/>
    <w:locked/>
    <w:rsid w:val="00D76F2F"/>
    <w:rPr>
      <w:rFonts w:ascii="Arial" w:hAnsi="Arial" w:cs="Arial"/>
      <w:sz w:val="20"/>
    </w:rPr>
  </w:style>
  <w:style w:type="paragraph" w:customStyle="1" w:styleId="Odrky3">
    <w:name w:val="Odrážky 3"/>
    <w:basedOn w:val="Odrky2"/>
    <w:link w:val="Odrky3Char"/>
    <w:uiPriority w:val="3"/>
    <w:qFormat/>
    <w:rsid w:val="00D76F2F"/>
    <w:pPr>
      <w:tabs>
        <w:tab w:val="clear" w:pos="4231"/>
        <w:tab w:val="num" w:pos="4571"/>
      </w:tabs>
      <w:ind w:left="4571" w:hanging="340"/>
    </w:pPr>
  </w:style>
  <w:style w:type="paragraph" w:customStyle="1" w:styleId="Texttabulky">
    <w:name w:val="Text tabulky"/>
    <w:basedOn w:val="Normln"/>
    <w:rsid w:val="00D76F2F"/>
    <w:pPr>
      <w:spacing w:before="120" w:after="120" w:line="240" w:lineRule="auto"/>
      <w:jc w:val="left"/>
    </w:pPr>
    <w:rPr>
      <w:rFonts w:ascii="Times New Roman" w:eastAsia="Times New Roman" w:hAnsi="Times New Roman" w:cs="Times New Roman"/>
      <w:sz w:val="24"/>
      <w:szCs w:val="20"/>
      <w:lang w:eastAsia="cs-CZ"/>
    </w:rPr>
  </w:style>
  <w:style w:type="character" w:customStyle="1" w:styleId="Poznmkapodarou">
    <w:name w:val="Poznámka pod čarou_"/>
    <w:basedOn w:val="Standardnpsmoodstavce"/>
    <w:link w:val="Poznmkapodarou0"/>
    <w:locked/>
    <w:rsid w:val="00D76F2F"/>
    <w:rPr>
      <w:rFonts w:ascii="Times New Roman" w:eastAsia="Times New Roman" w:hAnsi="Times New Roman" w:cs="Times New Roman"/>
      <w:shd w:val="clear" w:color="auto" w:fill="FFFFFF"/>
    </w:rPr>
  </w:style>
  <w:style w:type="paragraph" w:customStyle="1" w:styleId="Poznmkapodarou0">
    <w:name w:val="Poznámka pod čarou"/>
    <w:basedOn w:val="Normln"/>
    <w:link w:val="Poznmkapodarou"/>
    <w:rsid w:val="00D76F2F"/>
    <w:pPr>
      <w:widowControl w:val="0"/>
      <w:shd w:val="clear" w:color="auto" w:fill="FFFFFF"/>
      <w:spacing w:after="0" w:line="270" w:lineRule="exact"/>
    </w:pPr>
    <w:rPr>
      <w:rFonts w:ascii="Times New Roman" w:eastAsia="Times New Roman" w:hAnsi="Times New Roman" w:cs="Times New Roman"/>
    </w:rPr>
  </w:style>
  <w:style w:type="character" w:styleId="Zstupntext">
    <w:name w:val="Placeholder Text"/>
    <w:basedOn w:val="Standardnpsmoodstavce"/>
    <w:uiPriority w:val="99"/>
    <w:semiHidden/>
    <w:rsid w:val="00D76F2F"/>
    <w:rPr>
      <w:color w:val="808080"/>
    </w:rPr>
  </w:style>
  <w:style w:type="character" w:styleId="Odkazjemn">
    <w:name w:val="Subtle Reference"/>
    <w:basedOn w:val="Standardnpsmoodstavce"/>
    <w:uiPriority w:val="31"/>
    <w:qFormat/>
    <w:rsid w:val="00D76F2F"/>
    <w:rPr>
      <w:smallCaps/>
      <w:color w:val="8064A2" w:themeColor="accent4"/>
      <w:u w:val="single"/>
    </w:rPr>
  </w:style>
  <w:style w:type="character" w:styleId="Odkazintenzivn">
    <w:name w:val="Intense Reference"/>
    <w:basedOn w:val="Standardnpsmoodstavce"/>
    <w:uiPriority w:val="32"/>
    <w:qFormat/>
    <w:rsid w:val="00D76F2F"/>
    <w:rPr>
      <w:b/>
      <w:bCs/>
      <w:smallCaps/>
      <w:color w:val="F79646" w:themeColor="accent6"/>
      <w:spacing w:val="5"/>
      <w:u w:val="single"/>
    </w:rPr>
  </w:style>
  <w:style w:type="paragraph" w:customStyle="1" w:styleId="NumberText2">
    <w:name w:val="Number Text 2"/>
    <w:basedOn w:val="Normln"/>
    <w:link w:val="NumberText2Char"/>
    <w:rsid w:val="00D76F2F"/>
    <w:pPr>
      <w:numPr>
        <w:ilvl w:val="1"/>
        <w:numId w:val="18"/>
      </w:numPr>
      <w:tabs>
        <w:tab w:val="clear" w:pos="680"/>
      </w:tabs>
      <w:spacing w:after="0" w:line="240" w:lineRule="atLeast"/>
      <w:ind w:left="0" w:firstLine="0"/>
    </w:pPr>
    <w:rPr>
      <w:rFonts w:cs="Arial"/>
      <w:sz w:val="20"/>
    </w:rPr>
  </w:style>
  <w:style w:type="character" w:customStyle="1" w:styleId="NumberText2Char">
    <w:name w:val="Number Text 2 Char"/>
    <w:basedOn w:val="NumberTextChar"/>
    <w:link w:val="NumberText2"/>
    <w:locked/>
    <w:rsid w:val="00D76F2F"/>
    <w:rPr>
      <w:rFonts w:ascii="Arial" w:hAnsi="Arial" w:cs="Arial"/>
      <w:sz w:val="20"/>
    </w:rPr>
  </w:style>
  <w:style w:type="paragraph" w:customStyle="1" w:styleId="NumberText3">
    <w:name w:val="Number Text 3"/>
    <w:basedOn w:val="Normln"/>
    <w:link w:val="NumberText3Char"/>
    <w:rsid w:val="00D76F2F"/>
    <w:pPr>
      <w:numPr>
        <w:ilvl w:val="2"/>
        <w:numId w:val="18"/>
      </w:numPr>
      <w:tabs>
        <w:tab w:val="clear" w:pos="1021"/>
      </w:tabs>
      <w:spacing w:after="0" w:line="240" w:lineRule="atLeast"/>
      <w:ind w:left="0" w:firstLine="0"/>
    </w:pPr>
    <w:rPr>
      <w:rFonts w:cs="Arial"/>
      <w:sz w:val="20"/>
    </w:rPr>
  </w:style>
  <w:style w:type="character" w:customStyle="1" w:styleId="NumberText3Char">
    <w:name w:val="Number Text 3 Char"/>
    <w:basedOn w:val="NumberText2Char"/>
    <w:link w:val="NumberText3"/>
    <w:locked/>
    <w:rsid w:val="00D76F2F"/>
    <w:rPr>
      <w:rFonts w:ascii="Arial" w:hAnsi="Arial" w:cs="Arial"/>
      <w:sz w:val="20"/>
    </w:rPr>
  </w:style>
  <w:style w:type="character" w:customStyle="1" w:styleId="Titulektabulky2">
    <w:name w:val="Titulek tabulky (2)"/>
    <w:basedOn w:val="Standardnpsmoodstavce"/>
    <w:rsid w:val="00D76F2F"/>
    <w:rPr>
      <w:rFonts w:ascii="Times New Roman" w:eastAsia="Times New Roman" w:hAnsi="Times New Roman" w:cs="Times New Roman" w:hint="default"/>
      <w:b w:val="0"/>
      <w:bCs w:val="0"/>
      <w:i/>
      <w:iCs/>
      <w:smallCaps w:val="0"/>
      <w:color w:val="000000"/>
      <w:spacing w:val="0"/>
      <w:w w:val="100"/>
      <w:position w:val="0"/>
      <w:sz w:val="24"/>
      <w:szCs w:val="24"/>
      <w:u w:val="single"/>
      <w:lang w:val="cs-CZ" w:eastAsia="cs-CZ" w:bidi="cs-CZ"/>
    </w:rPr>
  </w:style>
  <w:style w:type="character" w:customStyle="1" w:styleId="PoznmkapodarouMalpsmena">
    <w:name w:val="Poznámka pod čarou + Malá písmena"/>
    <w:basedOn w:val="Poznmkapodarou"/>
    <w:rsid w:val="00D76F2F"/>
    <w:rPr>
      <w:rFonts w:ascii="Times New Roman" w:eastAsia="Times New Roman" w:hAnsi="Times New Roman" w:cs="Times New Roman"/>
      <w:b w:val="0"/>
      <w:bCs w:val="0"/>
      <w:i w:val="0"/>
      <w:iCs w:val="0"/>
      <w:smallCaps/>
      <w:strike w:val="0"/>
      <w:dstrike w:val="0"/>
      <w:color w:val="000000"/>
      <w:spacing w:val="0"/>
      <w:w w:val="100"/>
      <w:position w:val="0"/>
      <w:sz w:val="24"/>
      <w:szCs w:val="24"/>
      <w:u w:val="none"/>
      <w:effect w:val="none"/>
      <w:shd w:val="clear" w:color="auto" w:fill="FFFFFF"/>
      <w:lang w:val="cs-CZ" w:eastAsia="cs-CZ" w:bidi="cs-CZ"/>
    </w:rPr>
  </w:style>
  <w:style w:type="character" w:customStyle="1" w:styleId="MainTextChar3">
    <w:name w:val="Main Text Char3"/>
    <w:rsid w:val="00D76F2F"/>
    <w:rPr>
      <w:rFonts w:ascii="Arial" w:eastAsia="MS Mincho" w:hAnsi="Arial" w:cs="Times New Roman" w:hint="default"/>
      <w:spacing w:val="10"/>
      <w:sz w:val="20"/>
      <w:szCs w:val="20"/>
    </w:rPr>
  </w:style>
  <w:style w:type="table" w:styleId="Stednstnovn1zvraznn1">
    <w:name w:val="Medium Shading 1 Accent 1"/>
    <w:basedOn w:val="Normlntabulka"/>
    <w:uiPriority w:val="63"/>
    <w:unhideWhenUsed/>
    <w:rsid w:val="00D76F2F"/>
    <w:pPr>
      <w:spacing w:after="0" w:line="240" w:lineRule="auto"/>
    </w:pPr>
    <w:tblPr>
      <w:tblStyleRowBandSize w:val="1"/>
      <w:tblStyleColBandSize w:val="1"/>
      <w:tblInd w:w="0" w:type="nil"/>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Lines="0" w:before="0" w:beforeAutospacing="0" w:afterLines="0" w:after="0" w:afterAutospacing="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ENVIROSernobl">
    <w:name w:val="ENVIROS černobílá"/>
    <w:basedOn w:val="ENVIROS"/>
    <w:uiPriority w:val="99"/>
    <w:rsid w:val="00D76F2F"/>
    <w:tblPr>
      <w:tblInd w:w="0" w:type="nil"/>
    </w:tblPr>
    <w:tblStylePr w:type="firstRow">
      <w:pPr>
        <w:wordWrap/>
      </w:pPr>
      <w:rPr>
        <w:b/>
        <w:color w:val="000000" w:themeColor="text1"/>
      </w:rPr>
      <w:tblPr/>
      <w:tcPr>
        <w:shd w:val="clear" w:color="auto" w:fill="548DD4" w:themeFill="text2" w:themeFillTint="99"/>
      </w:tcPr>
    </w:tblStylePr>
    <w:tblStylePr w:type="lastRow">
      <w:rPr>
        <w:b/>
        <w:color w:val="auto"/>
      </w:rPr>
      <w:tblPr/>
      <w:tcPr>
        <w:tcBorders>
          <w:top w:val="nil"/>
          <w:left w:val="nil"/>
          <w:bottom w:val="nil"/>
          <w:right w:val="nil"/>
          <w:insideH w:val="nil"/>
          <w:insideV w:val="nil"/>
        </w:tcBorders>
        <w:shd w:val="clear" w:color="auto" w:fill="C0504D" w:themeFill="accent2"/>
      </w:tcPr>
    </w:tblStylePr>
    <w:tblStylePr w:type="firstCol">
      <w:rPr>
        <w:b/>
      </w:rPr>
    </w:tblStylePr>
    <w:tblStylePr w:type="lastCol">
      <w:rPr>
        <w:b/>
      </w:rPr>
      <w:tblPr/>
      <w:tcPr>
        <w:shd w:val="clear" w:color="auto" w:fill="548DD4" w:themeFill="text2" w:themeFillTint="99"/>
      </w:tcPr>
    </w:tblStylePr>
    <w:tblStylePr w:type="band2Horz">
      <w:tblPr/>
      <w:tcPr>
        <w:shd w:val="clear" w:color="auto" w:fill="C6D9F1" w:themeFill="text2" w:themeFillTint="33"/>
      </w:tcPr>
    </w:tblStylePr>
  </w:style>
  <w:style w:type="table" w:customStyle="1" w:styleId="ENVIROSmodr">
    <w:name w:val="ENVIROS modrá"/>
    <w:basedOn w:val="ENVIROS"/>
    <w:uiPriority w:val="99"/>
    <w:rsid w:val="00D76F2F"/>
    <w:tblPr>
      <w:tblInd w:w="0" w:type="nil"/>
    </w:tblPr>
    <w:tblStylePr w:type="firstRow">
      <w:pPr>
        <w:wordWrap/>
      </w:pPr>
      <w:rPr>
        <w:b/>
        <w:color w:val="FFFFFF" w:themeColor="background1"/>
      </w:rPr>
      <w:tblPr/>
      <w:tcPr>
        <w:shd w:val="clear" w:color="auto" w:fill="9BBB59" w:themeFill="accent3"/>
      </w:tcPr>
    </w:tblStylePr>
    <w:tblStylePr w:type="lastRow">
      <w:rPr>
        <w:b/>
        <w:color w:val="auto"/>
      </w:rPr>
      <w:tblPr/>
      <w:tcPr>
        <w:tcBorders>
          <w:top w:val="nil"/>
          <w:left w:val="nil"/>
          <w:bottom w:val="nil"/>
          <w:right w:val="nil"/>
          <w:insideH w:val="nil"/>
          <w:insideV w:val="nil"/>
        </w:tcBorders>
        <w:shd w:val="clear" w:color="auto" w:fill="C0504D" w:themeFill="accent2"/>
      </w:tcPr>
    </w:tblStylePr>
    <w:tblStylePr w:type="firstCol">
      <w:rPr>
        <w:b/>
      </w:rPr>
    </w:tblStylePr>
    <w:tblStylePr w:type="lastCol">
      <w:rPr>
        <w:b/>
      </w:rPr>
      <w:tblPr/>
      <w:tcPr>
        <w:shd w:val="clear" w:color="auto" w:fill="C0504D" w:themeFill="accent2"/>
      </w:tcPr>
    </w:tblStylePr>
    <w:tblStylePr w:type="band2Horz">
      <w:tblPr/>
      <w:tcPr>
        <w:shd w:val="clear" w:color="auto" w:fill="C6D9F1" w:themeFill="text2" w:themeFillTint="33"/>
      </w:tcPr>
    </w:tblStylePr>
  </w:style>
  <w:style w:type="table" w:customStyle="1" w:styleId="Styl1">
    <w:name w:val="Styl1"/>
    <w:basedOn w:val="Normlntabulka"/>
    <w:uiPriority w:val="99"/>
    <w:rsid w:val="00D76F2F"/>
    <w:pPr>
      <w:spacing w:after="0" w:line="240" w:lineRule="auto"/>
    </w:pPr>
    <w:tblPr>
      <w:tblInd w:w="0" w:type="nil"/>
    </w:tblPr>
    <w:tblStylePr w:type="lastRow">
      <w:rPr>
        <w:b/>
      </w:rPr>
      <w:tblPr/>
      <w:tcPr>
        <w:shd w:val="clear" w:color="auto" w:fill="BFBFBF" w:themeFill="background1" w:themeFillShade="BF"/>
      </w:tcPr>
    </w:tblStylePr>
  </w:style>
  <w:style w:type="paragraph" w:styleId="Obsah5">
    <w:name w:val="toc 5"/>
    <w:basedOn w:val="Normln"/>
    <w:next w:val="Normln"/>
    <w:autoRedefine/>
    <w:uiPriority w:val="39"/>
    <w:unhideWhenUsed/>
    <w:rsid w:val="00D76F2F"/>
    <w:pPr>
      <w:spacing w:after="100" w:line="259" w:lineRule="auto"/>
      <w:ind w:left="880"/>
      <w:jc w:val="left"/>
    </w:pPr>
    <w:rPr>
      <w:rFonts w:asciiTheme="minorHAnsi" w:eastAsiaTheme="minorEastAsia" w:hAnsiTheme="minorHAnsi"/>
      <w:lang w:eastAsia="cs-CZ"/>
    </w:rPr>
  </w:style>
  <w:style w:type="paragraph" w:styleId="Obsah7">
    <w:name w:val="toc 7"/>
    <w:basedOn w:val="Normln"/>
    <w:next w:val="Normln"/>
    <w:autoRedefine/>
    <w:uiPriority w:val="39"/>
    <w:unhideWhenUsed/>
    <w:rsid w:val="00D76F2F"/>
    <w:pPr>
      <w:spacing w:after="100" w:line="259" w:lineRule="auto"/>
      <w:ind w:left="1320"/>
      <w:jc w:val="left"/>
    </w:pPr>
    <w:rPr>
      <w:rFonts w:asciiTheme="minorHAnsi" w:eastAsiaTheme="minorEastAsia" w:hAnsiTheme="minorHAnsi"/>
      <w:lang w:eastAsia="cs-CZ"/>
    </w:rPr>
  </w:style>
  <w:style w:type="paragraph" w:styleId="Obsah8">
    <w:name w:val="toc 8"/>
    <w:basedOn w:val="Normln"/>
    <w:next w:val="Normln"/>
    <w:autoRedefine/>
    <w:uiPriority w:val="39"/>
    <w:unhideWhenUsed/>
    <w:rsid w:val="00D76F2F"/>
    <w:pPr>
      <w:spacing w:after="100" w:line="259" w:lineRule="auto"/>
      <w:ind w:left="1540"/>
      <w:jc w:val="left"/>
    </w:pPr>
    <w:rPr>
      <w:rFonts w:asciiTheme="minorHAnsi" w:eastAsiaTheme="minorEastAsia" w:hAnsiTheme="minorHAnsi"/>
      <w:lang w:eastAsia="cs-CZ"/>
    </w:rPr>
  </w:style>
  <w:style w:type="paragraph" w:styleId="Obsah9">
    <w:name w:val="toc 9"/>
    <w:basedOn w:val="Normln"/>
    <w:next w:val="Normln"/>
    <w:autoRedefine/>
    <w:uiPriority w:val="39"/>
    <w:unhideWhenUsed/>
    <w:rsid w:val="00D76F2F"/>
    <w:pPr>
      <w:spacing w:after="100" w:line="259" w:lineRule="auto"/>
      <w:ind w:left="1760"/>
      <w:jc w:val="left"/>
    </w:pPr>
    <w:rPr>
      <w:rFonts w:asciiTheme="minorHAnsi" w:eastAsiaTheme="minorEastAsia" w:hAnsiTheme="minorHAnsi"/>
      <w:lang w:eastAsia="cs-CZ"/>
    </w:rPr>
  </w:style>
  <w:style w:type="character" w:customStyle="1" w:styleId="Nevyeenzmnka1">
    <w:name w:val="Nevyřešená zmínka1"/>
    <w:basedOn w:val="Standardnpsmoodstavce"/>
    <w:uiPriority w:val="99"/>
    <w:semiHidden/>
    <w:unhideWhenUsed/>
    <w:rsid w:val="00D76F2F"/>
    <w:rPr>
      <w:color w:val="808080"/>
      <w:shd w:val="clear" w:color="auto" w:fill="E6E6E6"/>
    </w:rPr>
  </w:style>
  <w:style w:type="character" w:customStyle="1" w:styleId="WW8Num1z1">
    <w:name w:val="WW8Num1z1"/>
    <w:rsid w:val="00F96B8D"/>
    <w:rPr>
      <w:rFonts w:ascii="Times New Roman" w:hAnsi="Times New Roman" w:cs="Times New Roman"/>
    </w:rPr>
  </w:style>
  <w:style w:type="character" w:customStyle="1" w:styleId="WW8Num2z0">
    <w:name w:val="WW8Num2z0"/>
    <w:rsid w:val="00F96B8D"/>
    <w:rPr>
      <w:rFonts w:ascii="Symbol" w:hAnsi="Symbol"/>
    </w:rPr>
  </w:style>
  <w:style w:type="character" w:customStyle="1" w:styleId="WW8Num2z1">
    <w:name w:val="WW8Num2z1"/>
    <w:rsid w:val="00F96B8D"/>
    <w:rPr>
      <w:rFonts w:ascii="Courier New" w:hAnsi="Courier New" w:cs="Courier New"/>
    </w:rPr>
  </w:style>
  <w:style w:type="character" w:customStyle="1" w:styleId="Absatz-Standardschriftart">
    <w:name w:val="Absatz-Standardschriftart"/>
    <w:rsid w:val="00F96B8D"/>
  </w:style>
  <w:style w:type="character" w:customStyle="1" w:styleId="Standardnpsmoodstavce2">
    <w:name w:val="Standardní písmo odstavce2"/>
    <w:rsid w:val="00F96B8D"/>
  </w:style>
  <w:style w:type="character" w:customStyle="1" w:styleId="WW8Num2z2">
    <w:name w:val="WW8Num2z2"/>
    <w:rsid w:val="00F96B8D"/>
    <w:rPr>
      <w:rFonts w:ascii="Wingdings" w:hAnsi="Wingdings"/>
    </w:rPr>
  </w:style>
  <w:style w:type="character" w:customStyle="1" w:styleId="WW8Num3z4">
    <w:name w:val="WW8Num3z4"/>
    <w:rsid w:val="00F96B8D"/>
    <w:rPr>
      <w:rFonts w:ascii="Verdana" w:hAnsi="Verdana"/>
      <w:b w:val="0"/>
      <w:i w:val="0"/>
      <w:sz w:val="18"/>
    </w:rPr>
  </w:style>
  <w:style w:type="character" w:customStyle="1" w:styleId="WW8Num4z0">
    <w:name w:val="WW8Num4z0"/>
    <w:rsid w:val="00F96B8D"/>
    <w:rPr>
      <w:rFonts w:ascii="Symbol" w:hAnsi="Symbol"/>
    </w:rPr>
  </w:style>
  <w:style w:type="character" w:customStyle="1" w:styleId="WW8Num4z1">
    <w:name w:val="WW8Num4z1"/>
    <w:rsid w:val="00F96B8D"/>
    <w:rPr>
      <w:rFonts w:ascii="Tms Rmn" w:hAnsi="Tms Rmn"/>
    </w:rPr>
  </w:style>
  <w:style w:type="character" w:customStyle="1" w:styleId="WW8Num5z0">
    <w:name w:val="WW8Num5z0"/>
    <w:rsid w:val="00F96B8D"/>
    <w:rPr>
      <w:rFonts w:ascii="Symbol" w:hAnsi="Symbol"/>
    </w:rPr>
  </w:style>
  <w:style w:type="character" w:customStyle="1" w:styleId="WW8Num5z1">
    <w:name w:val="WW8Num5z1"/>
    <w:rsid w:val="00F96B8D"/>
    <w:rPr>
      <w:rFonts w:ascii="Courier New" w:hAnsi="Courier New" w:cs="Courier New"/>
    </w:rPr>
  </w:style>
  <w:style w:type="character" w:customStyle="1" w:styleId="WW8Num5z2">
    <w:name w:val="WW8Num5z2"/>
    <w:rsid w:val="00F96B8D"/>
    <w:rPr>
      <w:rFonts w:ascii="Wingdings" w:hAnsi="Wingdings"/>
    </w:rPr>
  </w:style>
  <w:style w:type="character" w:customStyle="1" w:styleId="WW8Num6z0">
    <w:name w:val="WW8Num6z0"/>
    <w:rsid w:val="00F96B8D"/>
    <w:rPr>
      <w:rFonts w:ascii="Symbol" w:hAnsi="Symbol"/>
    </w:rPr>
  </w:style>
  <w:style w:type="character" w:customStyle="1" w:styleId="WW8Num6z1">
    <w:name w:val="WW8Num6z1"/>
    <w:rsid w:val="00F96B8D"/>
    <w:rPr>
      <w:rFonts w:ascii="Courier New" w:hAnsi="Courier New" w:cs="Courier New"/>
    </w:rPr>
  </w:style>
  <w:style w:type="character" w:customStyle="1" w:styleId="WW8Num6z2">
    <w:name w:val="WW8Num6z2"/>
    <w:rsid w:val="00F96B8D"/>
    <w:rPr>
      <w:rFonts w:ascii="Wingdings" w:hAnsi="Wingdings"/>
    </w:rPr>
  </w:style>
  <w:style w:type="character" w:customStyle="1" w:styleId="WW8Num7z0">
    <w:name w:val="WW8Num7z0"/>
    <w:rsid w:val="00F96B8D"/>
    <w:rPr>
      <w:rFonts w:ascii="Symbol" w:hAnsi="Symbol"/>
    </w:rPr>
  </w:style>
  <w:style w:type="character" w:customStyle="1" w:styleId="WW8Num7z1">
    <w:name w:val="WW8Num7z1"/>
    <w:rsid w:val="00F96B8D"/>
    <w:rPr>
      <w:rFonts w:ascii="Courier New" w:hAnsi="Courier New" w:cs="Courier New"/>
    </w:rPr>
  </w:style>
  <w:style w:type="character" w:customStyle="1" w:styleId="WW8Num7z2">
    <w:name w:val="WW8Num7z2"/>
    <w:rsid w:val="00F96B8D"/>
    <w:rPr>
      <w:rFonts w:ascii="Wingdings" w:hAnsi="Wingdings"/>
    </w:rPr>
  </w:style>
  <w:style w:type="character" w:customStyle="1" w:styleId="WW8Num8z1">
    <w:name w:val="WW8Num8z1"/>
    <w:rsid w:val="00F96B8D"/>
    <w:rPr>
      <w:rFonts w:ascii="Times New Roman" w:eastAsia="Times New Roman" w:hAnsi="Times New Roman" w:cs="Times New Roman"/>
    </w:rPr>
  </w:style>
  <w:style w:type="character" w:customStyle="1" w:styleId="WW8Num10z0">
    <w:name w:val="WW8Num10z0"/>
    <w:rsid w:val="00F96B8D"/>
    <w:rPr>
      <w:rFonts w:ascii="Symbol" w:hAnsi="Symbol"/>
    </w:rPr>
  </w:style>
  <w:style w:type="character" w:customStyle="1" w:styleId="WW8NumSt1z0">
    <w:name w:val="WW8NumSt1z0"/>
    <w:rsid w:val="00F96B8D"/>
    <w:rPr>
      <w:rFonts w:ascii="Symbol" w:hAnsi="Symbol"/>
    </w:rPr>
  </w:style>
  <w:style w:type="character" w:customStyle="1" w:styleId="Standardnpsmoodstavce1">
    <w:name w:val="Standardní písmo odstavce1"/>
    <w:rsid w:val="00F96B8D"/>
  </w:style>
  <w:style w:type="character" w:customStyle="1" w:styleId="Nadpis1Char1">
    <w:name w:val="Nadpis 1 Char1"/>
    <w:basedOn w:val="Standardnpsmoodstavce1"/>
    <w:rsid w:val="00F96B8D"/>
    <w:rPr>
      <w:rFonts w:ascii="Arial" w:hAnsi="Arial"/>
      <w:b/>
      <w:kern w:val="1"/>
      <w:sz w:val="28"/>
      <w:lang w:val="cs-CZ" w:eastAsia="ar-SA" w:bidi="ar-SA"/>
    </w:rPr>
  </w:style>
  <w:style w:type="character" w:customStyle="1" w:styleId="Znakypropoznmkupodarou">
    <w:name w:val="Znaky pro poznámku pod čarou"/>
    <w:basedOn w:val="Standardnpsmoodstavce1"/>
    <w:rsid w:val="00F96B8D"/>
    <w:rPr>
      <w:vertAlign w:val="superscript"/>
    </w:rPr>
  </w:style>
  <w:style w:type="character" w:customStyle="1" w:styleId="Zkladntextodsazen3Char">
    <w:name w:val="Základní text odsazený 3 Char"/>
    <w:basedOn w:val="Standardnpsmoodstavce1"/>
    <w:rsid w:val="00F96B8D"/>
    <w:rPr>
      <w:sz w:val="16"/>
      <w:szCs w:val="16"/>
      <w:lang w:val="cs-CZ" w:eastAsia="ar-SA" w:bidi="ar-SA"/>
    </w:rPr>
  </w:style>
  <w:style w:type="character" w:customStyle="1" w:styleId="ProsttextChar">
    <w:name w:val="Prostý text Char"/>
    <w:basedOn w:val="Standardnpsmoodstavce1"/>
    <w:rsid w:val="00F96B8D"/>
    <w:rPr>
      <w:rFonts w:ascii="Courier New" w:hAnsi="Courier New"/>
      <w:lang w:val="cs-CZ" w:eastAsia="ar-SA" w:bidi="ar-SA"/>
    </w:rPr>
  </w:style>
  <w:style w:type="character" w:customStyle="1" w:styleId="Zkladntext2Char">
    <w:name w:val="Základní text 2 Char"/>
    <w:basedOn w:val="Standardnpsmoodstavce1"/>
    <w:rsid w:val="00F96B8D"/>
    <w:rPr>
      <w:rFonts w:ascii="Arial" w:hAnsi="Arial"/>
      <w:b/>
      <w:sz w:val="22"/>
      <w:u w:val="single"/>
      <w:lang w:val="cs-CZ" w:eastAsia="ar-SA" w:bidi="ar-SA"/>
    </w:rPr>
  </w:style>
  <w:style w:type="character" w:customStyle="1" w:styleId="RozvrendokumentuChar">
    <w:name w:val="Rozvržení dokumentu Char"/>
    <w:basedOn w:val="Standardnpsmoodstavce1"/>
    <w:rsid w:val="00F96B8D"/>
    <w:rPr>
      <w:rFonts w:ascii="Tahoma" w:hAnsi="Tahoma"/>
      <w:sz w:val="22"/>
      <w:lang w:val="cs-CZ" w:eastAsia="ar-SA" w:bidi="ar-SA"/>
    </w:rPr>
  </w:style>
  <w:style w:type="character" w:customStyle="1" w:styleId="txt1">
    <w:name w:val="txt1"/>
    <w:basedOn w:val="Standardnpsmoodstavce1"/>
    <w:rsid w:val="00F96B8D"/>
    <w:rPr>
      <w:rFonts w:ascii="Verdana" w:hAnsi="Verdana"/>
      <w:b w:val="0"/>
      <w:bCs w:val="0"/>
      <w:sz w:val="17"/>
      <w:szCs w:val="17"/>
    </w:rPr>
  </w:style>
  <w:style w:type="character" w:customStyle="1" w:styleId="alert1">
    <w:name w:val="alert1"/>
    <w:basedOn w:val="Standardnpsmoodstavce1"/>
    <w:rsid w:val="00F96B8D"/>
    <w:rPr>
      <w:rFonts w:ascii="Verdana" w:hAnsi="Verdana"/>
      <w:b/>
      <w:bCs/>
      <w:color w:val="2D1B9D"/>
      <w:sz w:val="18"/>
      <w:szCs w:val="18"/>
    </w:rPr>
  </w:style>
  <w:style w:type="character" w:customStyle="1" w:styleId="WW8Num59z3">
    <w:name w:val="WW8Num59z3"/>
    <w:rsid w:val="00F96B8D"/>
    <w:rPr>
      <w:rFonts w:ascii="Symbol" w:hAnsi="Symbol"/>
    </w:rPr>
  </w:style>
  <w:style w:type="character" w:customStyle="1" w:styleId="TextvysvtlivekChar">
    <w:name w:val="Text vysvětlivek Char"/>
    <w:basedOn w:val="Standardnpsmoodstavce1"/>
    <w:rsid w:val="00F96B8D"/>
    <w:rPr>
      <w:rFonts w:ascii="Courier" w:hAnsi="Courier"/>
      <w:sz w:val="24"/>
      <w:lang w:val="cs-CZ" w:eastAsia="ar-SA" w:bidi="ar-SA"/>
    </w:rPr>
  </w:style>
  <w:style w:type="character" w:customStyle="1" w:styleId="Normal1Char">
    <w:name w:val="Normal1 Char"/>
    <w:basedOn w:val="Standardnpsmoodstavce1"/>
    <w:rsid w:val="00F96B8D"/>
    <w:rPr>
      <w:lang w:val="cs-CZ" w:eastAsia="ar-SA" w:bidi="ar-SA"/>
    </w:rPr>
  </w:style>
  <w:style w:type="character" w:customStyle="1" w:styleId="Odkaznavysvtlivku">
    <w:name w:val="Odkaz na vysvìtlivku"/>
    <w:rsid w:val="00F96B8D"/>
    <w:rPr>
      <w:vertAlign w:val="superscript"/>
    </w:rPr>
  </w:style>
  <w:style w:type="character" w:customStyle="1" w:styleId="Odkazpoznpodarou">
    <w:name w:val="Odkaz pozn. pod èarou"/>
    <w:rsid w:val="00F96B8D"/>
    <w:rPr>
      <w:vertAlign w:val="superscript"/>
    </w:rPr>
  </w:style>
  <w:style w:type="character" w:customStyle="1" w:styleId="EquationCaption">
    <w:name w:val="_Equation Caption"/>
    <w:rsid w:val="00F96B8D"/>
  </w:style>
  <w:style w:type="character" w:customStyle="1" w:styleId="stylzprvyelektronickpoty15">
    <w:name w:val="stylzprvyelektronickpoty15"/>
    <w:basedOn w:val="Standardnpsmoodstavce1"/>
    <w:rsid w:val="00F96B8D"/>
    <w:rPr>
      <w:rFonts w:ascii="Arial" w:hAnsi="Arial" w:cs="Arial"/>
      <w:color w:val="000080"/>
      <w:sz w:val="20"/>
    </w:rPr>
  </w:style>
  <w:style w:type="character" w:customStyle="1" w:styleId="redtip1">
    <w:name w:val="redtip1"/>
    <w:basedOn w:val="Standardnpsmoodstavce1"/>
    <w:rsid w:val="00F96B8D"/>
    <w:rPr>
      <w:rFonts w:ascii="Verdana" w:hAnsi="Verdana"/>
      <w:color w:val="F24F00"/>
      <w:sz w:val="15"/>
      <w:szCs w:val="15"/>
    </w:rPr>
  </w:style>
  <w:style w:type="character" w:customStyle="1" w:styleId="Zkladntext-prvnodsazenChar">
    <w:name w:val="Základní text - první odsazený Char"/>
    <w:basedOn w:val="ZkladntextChar"/>
    <w:rsid w:val="00F96B8D"/>
    <w:rPr>
      <w:rFonts w:ascii="Arial" w:hAnsi="Arial" w:cs="Arial"/>
      <w:i/>
      <w:iCs/>
      <w:sz w:val="18"/>
      <w:szCs w:val="24"/>
      <w:lang w:val="cs-CZ" w:eastAsia="ar-SA" w:bidi="ar-SA"/>
    </w:rPr>
  </w:style>
  <w:style w:type="character" w:customStyle="1" w:styleId="cervena1">
    <w:name w:val="cervena1"/>
    <w:basedOn w:val="Standardnpsmoodstavce1"/>
    <w:rsid w:val="00F96B8D"/>
    <w:rPr>
      <w:b/>
      <w:bCs/>
      <w:color w:val="FF0033"/>
    </w:rPr>
  </w:style>
  <w:style w:type="character" w:customStyle="1" w:styleId="CharChar1">
    <w:name w:val="Char Char1"/>
    <w:basedOn w:val="Standardnpsmoodstavce1"/>
    <w:rsid w:val="00F96B8D"/>
    <w:rPr>
      <w:rFonts w:ascii="Arial" w:hAnsi="Arial"/>
      <w:sz w:val="24"/>
      <w:lang w:val="cs-CZ" w:eastAsia="ar-SA" w:bidi="ar-SA"/>
    </w:rPr>
  </w:style>
  <w:style w:type="character" w:customStyle="1" w:styleId="NormalChar">
    <w:name w:val="Normal Char"/>
    <w:basedOn w:val="Standardnpsmoodstavce1"/>
    <w:rsid w:val="00F96B8D"/>
    <w:rPr>
      <w:lang w:val="cs-CZ" w:eastAsia="ar-SA" w:bidi="ar-SA"/>
    </w:rPr>
  </w:style>
  <w:style w:type="character" w:customStyle="1" w:styleId="CharChar2">
    <w:name w:val="Char Char2"/>
    <w:basedOn w:val="Standardnpsmoodstavce1"/>
    <w:rsid w:val="00F96B8D"/>
    <w:rPr>
      <w:rFonts w:ascii="Arial" w:hAnsi="Arial"/>
      <w:b/>
      <w:kern w:val="1"/>
      <w:sz w:val="28"/>
      <w:lang w:val="cs-CZ" w:eastAsia="ar-SA" w:bidi="ar-SA"/>
    </w:rPr>
  </w:style>
  <w:style w:type="character" w:customStyle="1" w:styleId="platne1">
    <w:name w:val="platne1"/>
    <w:basedOn w:val="Standardnpsmoodstavce1"/>
    <w:rsid w:val="00F96B8D"/>
  </w:style>
  <w:style w:type="character" w:customStyle="1" w:styleId="neplatne1">
    <w:name w:val="neplatne1"/>
    <w:basedOn w:val="Standardnpsmoodstavce1"/>
    <w:rsid w:val="00F96B8D"/>
  </w:style>
  <w:style w:type="character" w:customStyle="1" w:styleId="CharChar15">
    <w:name w:val="Char Char15"/>
    <w:basedOn w:val="Standardnpsmoodstavce1"/>
    <w:rsid w:val="00F96B8D"/>
    <w:rPr>
      <w:rFonts w:ascii="Arial" w:hAnsi="Arial"/>
      <w:sz w:val="14"/>
      <w:lang w:val="cs-CZ" w:eastAsia="ar-SA" w:bidi="ar-SA"/>
    </w:rPr>
  </w:style>
  <w:style w:type="character" w:customStyle="1" w:styleId="zvir1">
    <w:name w:val="zvir1"/>
    <w:basedOn w:val="Standardnpsmoodstavce1"/>
    <w:rsid w:val="00F96B8D"/>
    <w:rPr>
      <w:rFonts w:ascii="Tahoma" w:hAnsi="Tahoma" w:cs="Tahoma"/>
      <w:b/>
      <w:bCs/>
      <w:color w:val="256CAE"/>
      <w:sz w:val="20"/>
      <w:szCs w:val="20"/>
    </w:rPr>
  </w:style>
  <w:style w:type="paragraph" w:customStyle="1" w:styleId="Nadpis">
    <w:name w:val="Nadpis"/>
    <w:next w:val="Zkladntext"/>
    <w:rsid w:val="00F96B8D"/>
    <w:pPr>
      <w:widowControl w:val="0"/>
      <w:suppressAutoHyphens/>
      <w:spacing w:after="0" w:line="240" w:lineRule="auto"/>
      <w:jc w:val="center"/>
    </w:pPr>
    <w:rPr>
      <w:rFonts w:ascii="Arial" w:eastAsia="Times New Roman" w:hAnsi="Arial" w:cs="Times New Roman"/>
      <w:b/>
      <w:color w:val="000000"/>
      <w:sz w:val="36"/>
      <w:szCs w:val="20"/>
      <w:lang w:eastAsia="ar-SA"/>
    </w:rPr>
  </w:style>
  <w:style w:type="paragraph" w:styleId="Seznam">
    <w:name w:val="List"/>
    <w:basedOn w:val="Zkladntext"/>
    <w:semiHidden/>
    <w:rsid w:val="00F96B8D"/>
    <w:pPr>
      <w:tabs>
        <w:tab w:val="left" w:pos="851"/>
        <w:tab w:val="left" w:pos="4680"/>
        <w:tab w:val="left" w:leader="dot" w:pos="8505"/>
      </w:tabs>
      <w:suppressAutoHyphens/>
      <w:spacing w:after="0" w:line="240" w:lineRule="auto"/>
    </w:pPr>
    <w:rPr>
      <w:rFonts w:eastAsia="Times New Roman" w:cs="Tahoma"/>
      <w:i/>
      <w:iCs/>
      <w:sz w:val="18"/>
      <w:szCs w:val="24"/>
      <w:lang w:eastAsia="ar-SA"/>
    </w:rPr>
  </w:style>
  <w:style w:type="paragraph" w:customStyle="1" w:styleId="Popisek">
    <w:name w:val="Popisek"/>
    <w:basedOn w:val="Normln"/>
    <w:rsid w:val="00F96B8D"/>
    <w:pPr>
      <w:suppressLineNumbers/>
      <w:suppressAutoHyphens/>
      <w:spacing w:before="120" w:after="120" w:line="240" w:lineRule="auto"/>
      <w:jc w:val="left"/>
    </w:pPr>
    <w:rPr>
      <w:rFonts w:eastAsia="Times New Roman" w:cs="Tahoma"/>
      <w:i/>
      <w:iCs/>
      <w:sz w:val="20"/>
      <w:szCs w:val="24"/>
      <w:lang w:eastAsia="ar-SA"/>
    </w:rPr>
  </w:style>
  <w:style w:type="paragraph" w:customStyle="1" w:styleId="Rejstk">
    <w:name w:val="Rejstřík"/>
    <w:basedOn w:val="Normln"/>
    <w:rsid w:val="00F96B8D"/>
    <w:pPr>
      <w:suppressLineNumbers/>
      <w:suppressAutoHyphens/>
      <w:spacing w:after="0" w:line="240" w:lineRule="auto"/>
      <w:jc w:val="left"/>
    </w:pPr>
    <w:rPr>
      <w:rFonts w:eastAsia="Times New Roman" w:cs="Tahoma"/>
      <w:sz w:val="20"/>
      <w:szCs w:val="24"/>
      <w:lang w:eastAsia="ar-SA"/>
    </w:rPr>
  </w:style>
  <w:style w:type="paragraph" w:customStyle="1" w:styleId="Zkladntextodsazen21">
    <w:name w:val="Základní text odsazený 21"/>
    <w:basedOn w:val="Normln"/>
    <w:rsid w:val="00F96B8D"/>
    <w:pPr>
      <w:suppressAutoHyphens/>
      <w:spacing w:after="120" w:line="480" w:lineRule="auto"/>
      <w:ind w:left="283"/>
      <w:jc w:val="left"/>
    </w:pPr>
    <w:rPr>
      <w:rFonts w:eastAsia="Times New Roman" w:cs="Times New Roman"/>
      <w:sz w:val="20"/>
      <w:szCs w:val="24"/>
      <w:lang w:eastAsia="ar-SA"/>
    </w:rPr>
  </w:style>
  <w:style w:type="paragraph" w:customStyle="1" w:styleId="Zkladntextodsazen31">
    <w:name w:val="Základní text odsazený 31"/>
    <w:basedOn w:val="Normln"/>
    <w:rsid w:val="00F96B8D"/>
    <w:pPr>
      <w:suppressAutoHyphens/>
      <w:spacing w:after="120" w:line="240" w:lineRule="auto"/>
      <w:ind w:left="283"/>
      <w:jc w:val="left"/>
    </w:pPr>
    <w:rPr>
      <w:rFonts w:eastAsia="Times New Roman" w:cs="Times New Roman"/>
      <w:sz w:val="16"/>
      <w:szCs w:val="16"/>
      <w:lang w:eastAsia="ar-SA"/>
    </w:rPr>
  </w:style>
  <w:style w:type="paragraph" w:customStyle="1" w:styleId="Titulek1">
    <w:name w:val="Titulek1"/>
    <w:basedOn w:val="Normln"/>
    <w:next w:val="Normln"/>
    <w:rsid w:val="00F96B8D"/>
    <w:pPr>
      <w:keepNext/>
      <w:suppressAutoHyphens/>
      <w:spacing w:before="360" w:after="0" w:line="240" w:lineRule="auto"/>
    </w:pPr>
    <w:rPr>
      <w:rFonts w:eastAsia="Times New Roman" w:cs="Times New Roman"/>
      <w:caps/>
      <w:sz w:val="20"/>
      <w:szCs w:val="20"/>
      <w:lang w:eastAsia="ar-SA"/>
    </w:rPr>
  </w:style>
  <w:style w:type="paragraph" w:customStyle="1" w:styleId="Textvbloku1">
    <w:name w:val="Text v bloku1"/>
    <w:basedOn w:val="Normln"/>
    <w:rsid w:val="00F96B8D"/>
    <w:pPr>
      <w:tabs>
        <w:tab w:val="left" w:pos="9072"/>
      </w:tabs>
      <w:suppressAutoHyphens/>
      <w:spacing w:before="120" w:after="0" w:line="240" w:lineRule="auto"/>
      <w:ind w:left="1134" w:right="-567"/>
      <w:jc w:val="right"/>
    </w:pPr>
    <w:rPr>
      <w:rFonts w:eastAsia="Times New Roman" w:cs="Times New Roman"/>
      <w:szCs w:val="20"/>
      <w:lang w:eastAsia="ar-SA"/>
    </w:rPr>
  </w:style>
  <w:style w:type="paragraph" w:customStyle="1" w:styleId="Zkladntext31">
    <w:name w:val="Základní text 31"/>
    <w:basedOn w:val="Normln"/>
    <w:rsid w:val="00F96B8D"/>
    <w:pPr>
      <w:tabs>
        <w:tab w:val="left" w:pos="2410"/>
      </w:tabs>
      <w:suppressAutoHyphens/>
      <w:spacing w:before="120" w:after="0" w:line="240" w:lineRule="auto"/>
    </w:pPr>
    <w:rPr>
      <w:rFonts w:eastAsia="Times New Roman" w:cs="Times New Roman"/>
      <w:b/>
      <w:sz w:val="20"/>
      <w:szCs w:val="20"/>
      <w:lang w:eastAsia="ar-SA"/>
    </w:rPr>
  </w:style>
  <w:style w:type="paragraph" w:customStyle="1" w:styleId="zapis">
    <w:name w:val="zapis"/>
    <w:basedOn w:val="Normln"/>
    <w:rsid w:val="00F96B8D"/>
    <w:pPr>
      <w:suppressAutoHyphens/>
      <w:spacing w:before="120" w:after="0" w:line="216" w:lineRule="auto"/>
    </w:pPr>
    <w:rPr>
      <w:rFonts w:eastAsia="Times New Roman" w:cs="Times New Roman"/>
      <w:szCs w:val="20"/>
      <w:lang w:eastAsia="ar-SA"/>
    </w:rPr>
  </w:style>
  <w:style w:type="paragraph" w:customStyle="1" w:styleId="Prosttext1">
    <w:name w:val="Prostý text1"/>
    <w:basedOn w:val="Normln"/>
    <w:rsid w:val="00F96B8D"/>
    <w:pPr>
      <w:suppressAutoHyphens/>
      <w:spacing w:before="120" w:after="0" w:line="240" w:lineRule="auto"/>
      <w:jc w:val="left"/>
    </w:pPr>
    <w:rPr>
      <w:rFonts w:ascii="Courier New" w:eastAsia="Times New Roman" w:hAnsi="Courier New" w:cs="Times New Roman"/>
      <w:sz w:val="20"/>
      <w:szCs w:val="20"/>
      <w:lang w:eastAsia="ar-SA"/>
    </w:rPr>
  </w:style>
  <w:style w:type="paragraph" w:customStyle="1" w:styleId="Textodsaz">
    <w:name w:val="Text odsaz."/>
    <w:basedOn w:val="Normln"/>
    <w:rsid w:val="00F96B8D"/>
    <w:pPr>
      <w:suppressAutoHyphens/>
      <w:spacing w:before="120" w:after="0" w:line="240" w:lineRule="auto"/>
    </w:pPr>
    <w:rPr>
      <w:rFonts w:eastAsia="Times New Roman" w:cs="Times New Roman"/>
      <w:szCs w:val="20"/>
      <w:lang w:eastAsia="ar-SA"/>
    </w:rPr>
  </w:style>
  <w:style w:type="paragraph" w:customStyle="1" w:styleId="Zkladntext21">
    <w:name w:val="Základní text 21"/>
    <w:basedOn w:val="Normln"/>
    <w:rsid w:val="00F96B8D"/>
    <w:pPr>
      <w:suppressAutoHyphens/>
      <w:spacing w:before="120" w:after="0" w:line="240" w:lineRule="auto"/>
    </w:pPr>
    <w:rPr>
      <w:rFonts w:eastAsia="Times New Roman" w:cs="Times New Roman"/>
      <w:b/>
      <w:szCs w:val="20"/>
      <w:u w:val="single"/>
      <w:lang w:eastAsia="ar-SA"/>
    </w:rPr>
  </w:style>
  <w:style w:type="paragraph" w:customStyle="1" w:styleId="Rozvrendokumentu1">
    <w:name w:val="Rozvržení dokumentu1"/>
    <w:basedOn w:val="Normln"/>
    <w:rsid w:val="00F96B8D"/>
    <w:pPr>
      <w:shd w:val="clear" w:color="auto" w:fill="000080"/>
      <w:suppressAutoHyphens/>
      <w:spacing w:before="120" w:after="0" w:line="240" w:lineRule="auto"/>
    </w:pPr>
    <w:rPr>
      <w:rFonts w:ascii="Tahoma" w:eastAsia="Times New Roman" w:hAnsi="Tahoma" w:cs="Times New Roman"/>
      <w:szCs w:val="20"/>
      <w:lang w:eastAsia="ar-SA"/>
    </w:rPr>
  </w:style>
  <w:style w:type="paragraph" w:customStyle="1" w:styleId="foto">
    <w:name w:val="foto"/>
    <w:basedOn w:val="Normln"/>
    <w:rsid w:val="00F96B8D"/>
    <w:pPr>
      <w:suppressAutoHyphens/>
      <w:spacing w:before="120" w:after="0" w:line="240" w:lineRule="auto"/>
      <w:ind w:left="-318"/>
    </w:pPr>
    <w:rPr>
      <w:rFonts w:ascii="Arial Narrow" w:eastAsia="Times New Roman" w:hAnsi="Arial Narrow" w:cs="Times New Roman"/>
      <w:szCs w:val="20"/>
      <w:lang w:eastAsia="ar-SA"/>
    </w:rPr>
  </w:style>
  <w:style w:type="paragraph" w:customStyle="1" w:styleId="foto-popis">
    <w:name w:val="foto-popis"/>
    <w:basedOn w:val="Normln"/>
    <w:rsid w:val="00F96B8D"/>
    <w:pPr>
      <w:suppressAutoHyphens/>
      <w:spacing w:before="120" w:after="0" w:line="240" w:lineRule="auto"/>
    </w:pPr>
    <w:rPr>
      <w:rFonts w:eastAsia="Times New Roman" w:cs="Times New Roman"/>
      <w:szCs w:val="20"/>
      <w:lang w:eastAsia="ar-SA"/>
    </w:rPr>
  </w:style>
  <w:style w:type="paragraph" w:customStyle="1" w:styleId="Textkomente1">
    <w:name w:val="Text komentáře1"/>
    <w:basedOn w:val="Normln"/>
    <w:rsid w:val="00F96B8D"/>
    <w:pPr>
      <w:suppressAutoHyphens/>
      <w:spacing w:before="120" w:after="0" w:line="240" w:lineRule="auto"/>
    </w:pPr>
    <w:rPr>
      <w:rFonts w:eastAsia="Times New Roman" w:cs="Times New Roman"/>
      <w:sz w:val="20"/>
      <w:szCs w:val="20"/>
      <w:lang w:eastAsia="ar-SA"/>
    </w:rPr>
  </w:style>
  <w:style w:type="paragraph" w:customStyle="1" w:styleId="Pedmtkomente1">
    <w:name w:val="Předmět komentáře1"/>
    <w:basedOn w:val="Textkomente1"/>
    <w:next w:val="Textkomente1"/>
    <w:rsid w:val="00F96B8D"/>
    <w:rPr>
      <w:b/>
      <w:bCs/>
    </w:rPr>
  </w:style>
  <w:style w:type="paragraph" w:customStyle="1" w:styleId="tabulka2">
    <w:name w:val="tabulka2"/>
    <w:basedOn w:val="Normln"/>
    <w:rsid w:val="00F96B8D"/>
    <w:pPr>
      <w:tabs>
        <w:tab w:val="left" w:pos="8789"/>
      </w:tabs>
      <w:suppressAutoHyphens/>
      <w:spacing w:before="20" w:after="20" w:line="240" w:lineRule="auto"/>
      <w:ind w:left="113"/>
      <w:jc w:val="left"/>
    </w:pPr>
    <w:rPr>
      <w:rFonts w:ascii="Arial Narrow" w:eastAsia="Times New Roman" w:hAnsi="Arial Narrow" w:cs="Times New Roman"/>
      <w:sz w:val="18"/>
      <w:szCs w:val="20"/>
      <w:lang w:eastAsia="ar-SA"/>
    </w:rPr>
  </w:style>
  <w:style w:type="paragraph" w:customStyle="1" w:styleId="tabulka1">
    <w:name w:val="tabulka1"/>
    <w:basedOn w:val="Normln"/>
    <w:rsid w:val="00F96B8D"/>
    <w:pPr>
      <w:tabs>
        <w:tab w:val="left" w:pos="8789"/>
      </w:tabs>
      <w:suppressAutoHyphens/>
      <w:spacing w:before="20" w:after="20" w:line="240" w:lineRule="auto"/>
      <w:jc w:val="center"/>
    </w:pPr>
    <w:rPr>
      <w:rFonts w:ascii="Arial Narrow" w:eastAsia="Times New Roman" w:hAnsi="Arial Narrow" w:cs="Times New Roman"/>
      <w:sz w:val="18"/>
      <w:szCs w:val="20"/>
      <w:lang w:eastAsia="ar-SA"/>
    </w:rPr>
  </w:style>
  <w:style w:type="paragraph" w:customStyle="1" w:styleId="TITULEK-odsazen">
    <w:name w:val="TITULEK-odsazený"/>
    <w:basedOn w:val="Titulek1"/>
    <w:rsid w:val="00F96B8D"/>
    <w:pPr>
      <w:tabs>
        <w:tab w:val="left" w:pos="8789"/>
      </w:tabs>
      <w:spacing w:after="120"/>
      <w:ind w:firstLine="1418"/>
      <w:jc w:val="left"/>
    </w:pPr>
    <w:rPr>
      <w:kern w:val="1"/>
      <w:sz w:val="21"/>
    </w:rPr>
  </w:style>
  <w:style w:type="paragraph" w:customStyle="1" w:styleId="sbrka-nadpis">
    <w:name w:val="sbírka-nadpis"/>
    <w:basedOn w:val="Normln"/>
    <w:rsid w:val="00F96B8D"/>
    <w:pPr>
      <w:suppressAutoHyphens/>
      <w:spacing w:before="120" w:after="0" w:line="240" w:lineRule="auto"/>
      <w:jc w:val="center"/>
    </w:pPr>
    <w:rPr>
      <w:rFonts w:eastAsia="Times New Roman" w:cs="Times New Roman"/>
      <w:b/>
      <w:szCs w:val="20"/>
      <w:lang w:eastAsia="ar-SA"/>
    </w:rPr>
  </w:style>
  <w:style w:type="paragraph" w:customStyle="1" w:styleId="font1">
    <w:name w:val="font1"/>
    <w:basedOn w:val="Normln"/>
    <w:rsid w:val="00F96B8D"/>
    <w:pPr>
      <w:suppressAutoHyphens/>
      <w:spacing w:before="280" w:after="280" w:line="240" w:lineRule="auto"/>
      <w:jc w:val="left"/>
    </w:pPr>
    <w:rPr>
      <w:rFonts w:eastAsia="Times New Roman" w:cs="Arial"/>
      <w:sz w:val="20"/>
      <w:szCs w:val="20"/>
      <w:lang w:eastAsia="ar-SA"/>
    </w:rPr>
  </w:style>
  <w:style w:type="paragraph" w:customStyle="1" w:styleId="font5">
    <w:name w:val="font5"/>
    <w:basedOn w:val="Normln"/>
    <w:rsid w:val="00F96B8D"/>
    <w:pPr>
      <w:suppressAutoHyphens/>
      <w:spacing w:before="280" w:after="280" w:line="240" w:lineRule="auto"/>
      <w:jc w:val="left"/>
    </w:pPr>
    <w:rPr>
      <w:rFonts w:eastAsia="Times New Roman" w:cs="Arial"/>
      <w:sz w:val="20"/>
      <w:szCs w:val="20"/>
      <w:lang w:eastAsia="ar-SA"/>
    </w:rPr>
  </w:style>
  <w:style w:type="paragraph" w:customStyle="1" w:styleId="font6">
    <w:name w:val="font6"/>
    <w:basedOn w:val="Normln"/>
    <w:rsid w:val="00F96B8D"/>
    <w:pPr>
      <w:suppressAutoHyphens/>
      <w:spacing w:before="280" w:after="280" w:line="240" w:lineRule="auto"/>
      <w:jc w:val="left"/>
    </w:pPr>
    <w:rPr>
      <w:rFonts w:eastAsia="Times New Roman" w:cs="Arial"/>
      <w:sz w:val="20"/>
      <w:szCs w:val="20"/>
      <w:lang w:eastAsia="ar-SA"/>
    </w:rPr>
  </w:style>
  <w:style w:type="paragraph" w:customStyle="1" w:styleId="font7">
    <w:name w:val="font7"/>
    <w:basedOn w:val="Normln"/>
    <w:rsid w:val="00F96B8D"/>
    <w:pPr>
      <w:suppressAutoHyphens/>
      <w:spacing w:before="280" w:after="280" w:line="240" w:lineRule="auto"/>
      <w:jc w:val="left"/>
    </w:pPr>
    <w:rPr>
      <w:rFonts w:eastAsia="Times New Roman" w:cs="Arial"/>
      <w:sz w:val="20"/>
      <w:szCs w:val="20"/>
      <w:lang w:eastAsia="ar-SA"/>
    </w:rPr>
  </w:style>
  <w:style w:type="paragraph" w:customStyle="1" w:styleId="font8">
    <w:name w:val="font8"/>
    <w:basedOn w:val="Normln"/>
    <w:rsid w:val="00F96B8D"/>
    <w:pPr>
      <w:suppressAutoHyphens/>
      <w:spacing w:before="280" w:after="280" w:line="240" w:lineRule="auto"/>
      <w:jc w:val="left"/>
    </w:pPr>
    <w:rPr>
      <w:rFonts w:eastAsia="Times New Roman" w:cs="Arial"/>
      <w:color w:val="FF0000"/>
      <w:sz w:val="20"/>
      <w:szCs w:val="20"/>
      <w:lang w:eastAsia="ar-SA"/>
    </w:rPr>
  </w:style>
  <w:style w:type="paragraph" w:customStyle="1" w:styleId="font9">
    <w:name w:val="font9"/>
    <w:basedOn w:val="Normln"/>
    <w:rsid w:val="00F96B8D"/>
    <w:pPr>
      <w:suppressAutoHyphens/>
      <w:spacing w:before="280" w:after="280" w:line="240" w:lineRule="auto"/>
      <w:jc w:val="left"/>
    </w:pPr>
    <w:rPr>
      <w:rFonts w:ascii="Arial Black" w:eastAsia="Times New Roman" w:hAnsi="Arial Black" w:cs="Times New Roman"/>
      <w:sz w:val="20"/>
      <w:szCs w:val="20"/>
      <w:lang w:eastAsia="ar-SA"/>
    </w:rPr>
  </w:style>
  <w:style w:type="paragraph" w:customStyle="1" w:styleId="font10">
    <w:name w:val="font10"/>
    <w:basedOn w:val="Normln"/>
    <w:rsid w:val="00F96B8D"/>
    <w:pPr>
      <w:suppressAutoHyphens/>
      <w:spacing w:before="280" w:after="280" w:line="240" w:lineRule="auto"/>
      <w:jc w:val="left"/>
    </w:pPr>
    <w:rPr>
      <w:rFonts w:ascii="Arial Black" w:eastAsia="Times New Roman" w:hAnsi="Arial Black" w:cs="Times New Roman"/>
      <w:sz w:val="20"/>
      <w:szCs w:val="20"/>
      <w:lang w:eastAsia="ar-SA"/>
    </w:rPr>
  </w:style>
  <w:style w:type="paragraph" w:customStyle="1" w:styleId="font11">
    <w:name w:val="font11"/>
    <w:basedOn w:val="Normln"/>
    <w:rsid w:val="00F96B8D"/>
    <w:pPr>
      <w:suppressAutoHyphens/>
      <w:spacing w:before="280" w:after="280" w:line="240" w:lineRule="auto"/>
      <w:jc w:val="left"/>
    </w:pPr>
    <w:rPr>
      <w:rFonts w:ascii="Arial Black" w:eastAsia="Times New Roman" w:hAnsi="Arial Black" w:cs="Times New Roman"/>
      <w:color w:val="FF0000"/>
      <w:sz w:val="20"/>
      <w:szCs w:val="20"/>
      <w:lang w:eastAsia="ar-SA"/>
    </w:rPr>
  </w:style>
  <w:style w:type="paragraph" w:customStyle="1" w:styleId="font12">
    <w:name w:val="font12"/>
    <w:basedOn w:val="Normln"/>
    <w:rsid w:val="00F96B8D"/>
    <w:pPr>
      <w:suppressAutoHyphens/>
      <w:spacing w:before="280" w:after="280" w:line="240" w:lineRule="auto"/>
      <w:jc w:val="left"/>
    </w:pPr>
    <w:rPr>
      <w:rFonts w:ascii="Arial Black" w:eastAsia="Times New Roman" w:hAnsi="Arial Black" w:cs="Times New Roman"/>
      <w:color w:val="FF0000"/>
      <w:sz w:val="20"/>
      <w:szCs w:val="20"/>
      <w:lang w:eastAsia="ar-SA"/>
    </w:rPr>
  </w:style>
  <w:style w:type="paragraph" w:customStyle="1" w:styleId="font13">
    <w:name w:val="font13"/>
    <w:basedOn w:val="Normln"/>
    <w:rsid w:val="00F96B8D"/>
    <w:pPr>
      <w:suppressAutoHyphens/>
      <w:spacing w:before="280" w:after="280" w:line="240" w:lineRule="auto"/>
      <w:jc w:val="left"/>
    </w:pPr>
    <w:rPr>
      <w:rFonts w:eastAsia="Times New Roman" w:cs="Arial"/>
      <w:b/>
      <w:bCs/>
      <w:sz w:val="20"/>
      <w:szCs w:val="20"/>
      <w:lang w:eastAsia="ar-SA"/>
    </w:rPr>
  </w:style>
  <w:style w:type="paragraph" w:customStyle="1" w:styleId="font14">
    <w:name w:val="font14"/>
    <w:basedOn w:val="Normln"/>
    <w:rsid w:val="00F96B8D"/>
    <w:pPr>
      <w:suppressAutoHyphens/>
      <w:spacing w:before="280" w:after="280" w:line="240" w:lineRule="auto"/>
      <w:jc w:val="left"/>
    </w:pPr>
    <w:rPr>
      <w:rFonts w:ascii="Tahoma" w:eastAsia="Times New Roman" w:hAnsi="Tahoma" w:cs="Tahoma"/>
      <w:color w:val="000000"/>
      <w:sz w:val="16"/>
      <w:szCs w:val="16"/>
      <w:lang w:eastAsia="ar-SA"/>
    </w:rPr>
  </w:style>
  <w:style w:type="paragraph" w:customStyle="1" w:styleId="xl25">
    <w:name w:val="xl25"/>
    <w:basedOn w:val="Normln"/>
    <w:rsid w:val="00F96B8D"/>
    <w:pPr>
      <w:suppressAutoHyphens/>
      <w:spacing w:before="280" w:after="280" w:line="240" w:lineRule="auto"/>
      <w:jc w:val="left"/>
      <w:textAlignment w:val="center"/>
    </w:pPr>
    <w:rPr>
      <w:rFonts w:eastAsia="Times New Roman" w:cs="Arial"/>
      <w:sz w:val="20"/>
      <w:szCs w:val="24"/>
      <w:lang w:eastAsia="ar-SA"/>
    </w:rPr>
  </w:style>
  <w:style w:type="paragraph" w:customStyle="1" w:styleId="xl26">
    <w:name w:val="xl26"/>
    <w:basedOn w:val="Normln"/>
    <w:rsid w:val="00F96B8D"/>
    <w:pPr>
      <w:pBdr>
        <w:top w:val="single" w:sz="4" w:space="0" w:color="000000"/>
        <w:left w:val="single" w:sz="4" w:space="0" w:color="000000"/>
        <w:bottom w:val="single" w:sz="4" w:space="0" w:color="000000"/>
        <w:right w:val="single" w:sz="4" w:space="0" w:color="000000"/>
      </w:pBdr>
      <w:suppressAutoHyphens/>
      <w:spacing w:before="280" w:after="280" w:line="240" w:lineRule="auto"/>
      <w:jc w:val="center"/>
      <w:textAlignment w:val="center"/>
    </w:pPr>
    <w:rPr>
      <w:rFonts w:eastAsia="Times New Roman" w:cs="Arial"/>
      <w:sz w:val="20"/>
      <w:szCs w:val="24"/>
      <w:lang w:eastAsia="ar-SA"/>
    </w:rPr>
  </w:style>
  <w:style w:type="paragraph" w:customStyle="1" w:styleId="xl27">
    <w:name w:val="xl27"/>
    <w:basedOn w:val="Normln"/>
    <w:rsid w:val="00F96B8D"/>
    <w:pPr>
      <w:suppressAutoHyphens/>
      <w:spacing w:before="280" w:after="280" w:line="240" w:lineRule="auto"/>
      <w:jc w:val="left"/>
      <w:textAlignment w:val="center"/>
    </w:pPr>
    <w:rPr>
      <w:rFonts w:eastAsia="Times New Roman" w:cs="Arial"/>
      <w:color w:val="FF0000"/>
      <w:sz w:val="20"/>
      <w:szCs w:val="24"/>
      <w:lang w:eastAsia="ar-SA"/>
    </w:rPr>
  </w:style>
  <w:style w:type="paragraph" w:customStyle="1" w:styleId="xl28">
    <w:name w:val="xl28"/>
    <w:basedOn w:val="Normln"/>
    <w:rsid w:val="00F96B8D"/>
    <w:pPr>
      <w:pBdr>
        <w:top w:val="single" w:sz="4" w:space="0" w:color="000000"/>
        <w:left w:val="single" w:sz="4" w:space="0" w:color="000000"/>
        <w:bottom w:val="single" w:sz="4" w:space="0" w:color="000000"/>
        <w:right w:val="single" w:sz="4" w:space="0" w:color="000000"/>
      </w:pBdr>
      <w:suppressAutoHyphens/>
      <w:spacing w:before="280" w:after="280" w:line="240" w:lineRule="auto"/>
      <w:jc w:val="center"/>
      <w:textAlignment w:val="center"/>
    </w:pPr>
    <w:rPr>
      <w:rFonts w:eastAsia="Times New Roman" w:cs="Arial"/>
      <w:color w:val="FF0000"/>
      <w:sz w:val="20"/>
      <w:szCs w:val="24"/>
      <w:lang w:eastAsia="ar-SA"/>
    </w:rPr>
  </w:style>
  <w:style w:type="paragraph" w:customStyle="1" w:styleId="xl29">
    <w:name w:val="xl29"/>
    <w:basedOn w:val="Normln"/>
    <w:rsid w:val="00F96B8D"/>
    <w:pPr>
      <w:suppressAutoHyphens/>
      <w:spacing w:before="280" w:after="280" w:line="240" w:lineRule="auto"/>
      <w:jc w:val="center"/>
      <w:textAlignment w:val="center"/>
    </w:pPr>
    <w:rPr>
      <w:rFonts w:eastAsia="Times New Roman" w:cs="Arial"/>
      <w:sz w:val="20"/>
      <w:szCs w:val="24"/>
      <w:lang w:eastAsia="ar-SA"/>
    </w:rPr>
  </w:style>
  <w:style w:type="paragraph" w:customStyle="1" w:styleId="xl30">
    <w:name w:val="xl30"/>
    <w:basedOn w:val="Normln"/>
    <w:rsid w:val="00F96B8D"/>
    <w:pPr>
      <w:pBdr>
        <w:top w:val="single" w:sz="4" w:space="0" w:color="000000"/>
        <w:left w:val="single" w:sz="4" w:space="0" w:color="000000"/>
        <w:bottom w:val="single" w:sz="4" w:space="0" w:color="000000"/>
        <w:right w:val="single" w:sz="4" w:space="0" w:color="000000"/>
      </w:pBdr>
      <w:suppressAutoHyphens/>
      <w:spacing w:before="280" w:after="280" w:line="240" w:lineRule="auto"/>
      <w:jc w:val="center"/>
      <w:textAlignment w:val="center"/>
    </w:pPr>
    <w:rPr>
      <w:rFonts w:eastAsia="Times New Roman" w:cs="Arial"/>
      <w:sz w:val="20"/>
      <w:szCs w:val="24"/>
      <w:lang w:eastAsia="ar-SA"/>
    </w:rPr>
  </w:style>
  <w:style w:type="paragraph" w:customStyle="1" w:styleId="xl31">
    <w:name w:val="xl31"/>
    <w:basedOn w:val="Normln"/>
    <w:rsid w:val="00F96B8D"/>
    <w:pPr>
      <w:pBdr>
        <w:top w:val="single" w:sz="4" w:space="0" w:color="000000"/>
        <w:left w:val="single" w:sz="4" w:space="0" w:color="000000"/>
        <w:bottom w:val="single" w:sz="4" w:space="0" w:color="000000"/>
        <w:right w:val="single" w:sz="4" w:space="0" w:color="000000"/>
      </w:pBdr>
      <w:suppressAutoHyphens/>
      <w:spacing w:before="280" w:after="280" w:line="240" w:lineRule="auto"/>
      <w:jc w:val="center"/>
      <w:textAlignment w:val="center"/>
    </w:pPr>
    <w:rPr>
      <w:rFonts w:eastAsia="Times New Roman" w:cs="Arial"/>
      <w:sz w:val="20"/>
      <w:szCs w:val="24"/>
      <w:lang w:eastAsia="ar-SA"/>
    </w:rPr>
  </w:style>
  <w:style w:type="paragraph" w:customStyle="1" w:styleId="xl32">
    <w:name w:val="xl32"/>
    <w:basedOn w:val="Normln"/>
    <w:rsid w:val="00F96B8D"/>
    <w:pPr>
      <w:pBdr>
        <w:top w:val="single" w:sz="4" w:space="0" w:color="000000"/>
        <w:left w:val="single" w:sz="4" w:space="0" w:color="000000"/>
        <w:bottom w:val="single" w:sz="4" w:space="0" w:color="000000"/>
        <w:right w:val="single" w:sz="4" w:space="0" w:color="000000"/>
      </w:pBdr>
      <w:suppressAutoHyphens/>
      <w:spacing w:before="280" w:after="280" w:line="240" w:lineRule="auto"/>
      <w:jc w:val="center"/>
      <w:textAlignment w:val="center"/>
    </w:pPr>
    <w:rPr>
      <w:rFonts w:eastAsia="Times New Roman" w:cs="Arial"/>
      <w:color w:val="FF0000"/>
      <w:sz w:val="20"/>
      <w:szCs w:val="24"/>
      <w:lang w:eastAsia="ar-SA"/>
    </w:rPr>
  </w:style>
  <w:style w:type="paragraph" w:customStyle="1" w:styleId="xl33">
    <w:name w:val="xl33"/>
    <w:basedOn w:val="Normln"/>
    <w:rsid w:val="00F96B8D"/>
    <w:pPr>
      <w:pBdr>
        <w:top w:val="single" w:sz="4" w:space="0" w:color="000000"/>
        <w:left w:val="single" w:sz="4" w:space="0" w:color="000000"/>
        <w:bottom w:val="single" w:sz="4" w:space="0" w:color="000000"/>
        <w:right w:val="single" w:sz="4" w:space="0" w:color="000000"/>
      </w:pBdr>
      <w:suppressAutoHyphens/>
      <w:spacing w:before="280" w:after="280" w:line="240" w:lineRule="auto"/>
      <w:jc w:val="center"/>
      <w:textAlignment w:val="center"/>
    </w:pPr>
    <w:rPr>
      <w:rFonts w:eastAsia="Times New Roman" w:cs="Arial"/>
      <w:sz w:val="20"/>
      <w:szCs w:val="24"/>
      <w:lang w:eastAsia="ar-SA"/>
    </w:rPr>
  </w:style>
  <w:style w:type="paragraph" w:customStyle="1" w:styleId="xl34">
    <w:name w:val="xl34"/>
    <w:basedOn w:val="Normln"/>
    <w:rsid w:val="00F96B8D"/>
    <w:pPr>
      <w:pBdr>
        <w:top w:val="single" w:sz="4" w:space="0" w:color="000000"/>
        <w:left w:val="single" w:sz="4" w:space="0" w:color="000000"/>
        <w:bottom w:val="single" w:sz="4" w:space="0" w:color="000000"/>
        <w:right w:val="single" w:sz="4" w:space="0" w:color="000000"/>
      </w:pBdr>
      <w:suppressAutoHyphens/>
      <w:spacing w:before="280" w:after="280" w:line="240" w:lineRule="auto"/>
      <w:jc w:val="center"/>
      <w:textAlignment w:val="center"/>
    </w:pPr>
    <w:rPr>
      <w:rFonts w:ascii="Arial Black" w:eastAsia="Times New Roman" w:hAnsi="Arial Black" w:cs="Times New Roman"/>
      <w:sz w:val="20"/>
      <w:szCs w:val="24"/>
      <w:lang w:eastAsia="ar-SA"/>
    </w:rPr>
  </w:style>
  <w:style w:type="paragraph" w:customStyle="1" w:styleId="xl35">
    <w:name w:val="xl35"/>
    <w:basedOn w:val="Normln"/>
    <w:rsid w:val="00F96B8D"/>
    <w:pPr>
      <w:pBdr>
        <w:top w:val="single" w:sz="4" w:space="0" w:color="000000"/>
        <w:left w:val="single" w:sz="4" w:space="0" w:color="000000"/>
        <w:bottom w:val="single" w:sz="4" w:space="0" w:color="000000"/>
        <w:right w:val="single" w:sz="4" w:space="0" w:color="000000"/>
      </w:pBdr>
      <w:suppressAutoHyphens/>
      <w:spacing w:before="280" w:after="280" w:line="240" w:lineRule="auto"/>
      <w:jc w:val="center"/>
      <w:textAlignment w:val="center"/>
    </w:pPr>
    <w:rPr>
      <w:rFonts w:ascii="Arial Black" w:eastAsia="Times New Roman" w:hAnsi="Arial Black" w:cs="Times New Roman"/>
      <w:sz w:val="20"/>
      <w:szCs w:val="24"/>
      <w:lang w:eastAsia="ar-SA"/>
    </w:rPr>
  </w:style>
  <w:style w:type="paragraph" w:customStyle="1" w:styleId="xl36">
    <w:name w:val="xl36"/>
    <w:basedOn w:val="Normln"/>
    <w:rsid w:val="00F96B8D"/>
    <w:pPr>
      <w:pBdr>
        <w:top w:val="single" w:sz="4" w:space="0" w:color="000000"/>
        <w:left w:val="single" w:sz="4" w:space="0" w:color="000000"/>
        <w:bottom w:val="single" w:sz="4" w:space="0" w:color="000000"/>
        <w:right w:val="single" w:sz="4" w:space="0" w:color="000000"/>
      </w:pBdr>
      <w:suppressAutoHyphens/>
      <w:spacing w:before="280" w:after="280" w:line="240" w:lineRule="auto"/>
      <w:jc w:val="center"/>
      <w:textAlignment w:val="center"/>
    </w:pPr>
    <w:rPr>
      <w:rFonts w:ascii="Arial Black" w:eastAsia="Times New Roman" w:hAnsi="Arial Black" w:cs="Times New Roman"/>
      <w:color w:val="FF0000"/>
      <w:sz w:val="20"/>
      <w:szCs w:val="24"/>
      <w:lang w:eastAsia="ar-SA"/>
    </w:rPr>
  </w:style>
  <w:style w:type="paragraph" w:customStyle="1" w:styleId="xl37">
    <w:name w:val="xl37"/>
    <w:basedOn w:val="Normln"/>
    <w:rsid w:val="00F96B8D"/>
    <w:pPr>
      <w:pBdr>
        <w:top w:val="single" w:sz="4" w:space="0" w:color="000000"/>
        <w:left w:val="single" w:sz="4" w:space="0" w:color="000000"/>
        <w:bottom w:val="single" w:sz="4" w:space="0" w:color="000000"/>
        <w:right w:val="single" w:sz="4" w:space="0" w:color="000000"/>
      </w:pBdr>
      <w:suppressAutoHyphens/>
      <w:spacing w:before="280" w:after="280" w:line="240" w:lineRule="auto"/>
      <w:jc w:val="center"/>
      <w:textAlignment w:val="center"/>
    </w:pPr>
    <w:rPr>
      <w:rFonts w:ascii="Arial Black" w:eastAsia="Times New Roman" w:hAnsi="Arial Black" w:cs="Times New Roman"/>
      <w:color w:val="FF0000"/>
      <w:sz w:val="20"/>
      <w:szCs w:val="24"/>
      <w:lang w:eastAsia="ar-SA"/>
    </w:rPr>
  </w:style>
  <w:style w:type="paragraph" w:customStyle="1" w:styleId="xl38">
    <w:name w:val="xl38"/>
    <w:basedOn w:val="Normln"/>
    <w:rsid w:val="00F96B8D"/>
    <w:pPr>
      <w:suppressAutoHyphens/>
      <w:spacing w:before="280" w:after="280" w:line="240" w:lineRule="auto"/>
      <w:jc w:val="center"/>
      <w:textAlignment w:val="center"/>
    </w:pPr>
    <w:rPr>
      <w:rFonts w:eastAsia="Times New Roman" w:cs="Arial"/>
      <w:sz w:val="20"/>
      <w:szCs w:val="24"/>
      <w:lang w:eastAsia="ar-SA"/>
    </w:rPr>
  </w:style>
  <w:style w:type="paragraph" w:customStyle="1" w:styleId="xl39">
    <w:name w:val="xl39"/>
    <w:basedOn w:val="Normln"/>
    <w:rsid w:val="00F96B8D"/>
    <w:pPr>
      <w:pBdr>
        <w:top w:val="single" w:sz="4" w:space="0" w:color="000000"/>
        <w:left w:val="single" w:sz="4" w:space="0" w:color="000000"/>
        <w:bottom w:val="single" w:sz="4" w:space="0" w:color="000000"/>
        <w:right w:val="single" w:sz="4" w:space="0" w:color="000000"/>
      </w:pBdr>
      <w:suppressAutoHyphens/>
      <w:spacing w:before="280" w:after="280" w:line="240" w:lineRule="auto"/>
      <w:jc w:val="center"/>
      <w:textAlignment w:val="center"/>
    </w:pPr>
    <w:rPr>
      <w:rFonts w:eastAsia="Times New Roman" w:cs="Arial"/>
      <w:b/>
      <w:bCs/>
      <w:sz w:val="20"/>
      <w:szCs w:val="24"/>
      <w:lang w:eastAsia="ar-SA"/>
    </w:rPr>
  </w:style>
  <w:style w:type="paragraph" w:customStyle="1" w:styleId="xl40">
    <w:name w:val="xl40"/>
    <w:basedOn w:val="Normln"/>
    <w:rsid w:val="00F96B8D"/>
    <w:pPr>
      <w:pBdr>
        <w:top w:val="single" w:sz="4" w:space="0" w:color="000000"/>
        <w:left w:val="single" w:sz="4" w:space="0" w:color="000000"/>
        <w:bottom w:val="single" w:sz="4" w:space="0" w:color="000000"/>
        <w:right w:val="single" w:sz="4" w:space="0" w:color="000000"/>
      </w:pBdr>
      <w:suppressAutoHyphens/>
      <w:spacing w:before="280" w:after="280" w:line="240" w:lineRule="auto"/>
      <w:jc w:val="center"/>
      <w:textAlignment w:val="center"/>
    </w:pPr>
    <w:rPr>
      <w:rFonts w:eastAsia="Times New Roman" w:cs="Arial"/>
      <w:b/>
      <w:bCs/>
      <w:sz w:val="20"/>
      <w:szCs w:val="24"/>
      <w:lang w:eastAsia="ar-SA"/>
    </w:rPr>
  </w:style>
  <w:style w:type="paragraph" w:customStyle="1" w:styleId="xl41">
    <w:name w:val="xl41"/>
    <w:basedOn w:val="Normln"/>
    <w:rsid w:val="00F96B8D"/>
    <w:pPr>
      <w:pBdr>
        <w:top w:val="single" w:sz="4" w:space="0" w:color="000000"/>
        <w:left w:val="single" w:sz="4" w:space="0" w:color="000000"/>
        <w:bottom w:val="single" w:sz="4" w:space="0" w:color="000000"/>
      </w:pBdr>
      <w:suppressAutoHyphens/>
      <w:spacing w:before="280" w:after="280" w:line="240" w:lineRule="auto"/>
      <w:jc w:val="left"/>
      <w:textAlignment w:val="center"/>
    </w:pPr>
    <w:rPr>
      <w:rFonts w:ascii="Arial Black" w:eastAsia="Times New Roman" w:hAnsi="Arial Black" w:cs="Times New Roman"/>
      <w:sz w:val="20"/>
      <w:szCs w:val="24"/>
      <w:lang w:eastAsia="ar-SA"/>
    </w:rPr>
  </w:style>
  <w:style w:type="paragraph" w:customStyle="1" w:styleId="xl42">
    <w:name w:val="xl42"/>
    <w:basedOn w:val="Normln"/>
    <w:rsid w:val="00F96B8D"/>
    <w:pPr>
      <w:pBdr>
        <w:top w:val="single" w:sz="4" w:space="0" w:color="000000"/>
        <w:bottom w:val="single" w:sz="4" w:space="0" w:color="000000"/>
      </w:pBdr>
      <w:suppressAutoHyphens/>
      <w:spacing w:before="280" w:after="280" w:line="240" w:lineRule="auto"/>
      <w:jc w:val="center"/>
      <w:textAlignment w:val="center"/>
    </w:pPr>
    <w:rPr>
      <w:rFonts w:ascii="Arial Black" w:eastAsia="Times New Roman" w:hAnsi="Arial Black" w:cs="Times New Roman"/>
      <w:sz w:val="20"/>
      <w:szCs w:val="24"/>
      <w:lang w:eastAsia="ar-SA"/>
    </w:rPr>
  </w:style>
  <w:style w:type="paragraph" w:customStyle="1" w:styleId="xl43">
    <w:name w:val="xl43"/>
    <w:basedOn w:val="Normln"/>
    <w:rsid w:val="00F96B8D"/>
    <w:pPr>
      <w:pBdr>
        <w:top w:val="single" w:sz="8" w:space="0" w:color="000000"/>
        <w:left w:val="single" w:sz="8" w:space="0" w:color="000000"/>
        <w:bottom w:val="single" w:sz="4" w:space="0" w:color="000000"/>
        <w:right w:val="single" w:sz="4" w:space="0" w:color="000000"/>
      </w:pBdr>
      <w:suppressAutoHyphens/>
      <w:spacing w:before="280" w:after="280" w:line="240" w:lineRule="auto"/>
      <w:jc w:val="left"/>
      <w:textAlignment w:val="center"/>
    </w:pPr>
    <w:rPr>
      <w:rFonts w:eastAsia="Times New Roman" w:cs="Arial"/>
      <w:b/>
      <w:bCs/>
      <w:sz w:val="20"/>
      <w:szCs w:val="24"/>
      <w:lang w:eastAsia="ar-SA"/>
    </w:rPr>
  </w:style>
  <w:style w:type="paragraph" w:customStyle="1" w:styleId="xl44">
    <w:name w:val="xl44"/>
    <w:basedOn w:val="Normln"/>
    <w:rsid w:val="00F96B8D"/>
    <w:pPr>
      <w:pBdr>
        <w:top w:val="single" w:sz="8" w:space="0" w:color="000000"/>
        <w:left w:val="single" w:sz="4" w:space="0" w:color="000000"/>
        <w:bottom w:val="single" w:sz="4" w:space="0" w:color="000000"/>
        <w:right w:val="single" w:sz="4" w:space="0" w:color="000000"/>
      </w:pBdr>
      <w:suppressAutoHyphens/>
      <w:spacing w:before="280" w:after="280" w:line="240" w:lineRule="auto"/>
      <w:jc w:val="center"/>
      <w:textAlignment w:val="center"/>
    </w:pPr>
    <w:rPr>
      <w:rFonts w:ascii="Arial Black" w:eastAsia="Times New Roman" w:hAnsi="Arial Black" w:cs="Times New Roman"/>
      <w:sz w:val="20"/>
      <w:szCs w:val="24"/>
      <w:lang w:eastAsia="ar-SA"/>
    </w:rPr>
  </w:style>
  <w:style w:type="paragraph" w:customStyle="1" w:styleId="xl45">
    <w:name w:val="xl45"/>
    <w:basedOn w:val="Normln"/>
    <w:rsid w:val="00F96B8D"/>
    <w:pPr>
      <w:pBdr>
        <w:top w:val="single" w:sz="8" w:space="0" w:color="000000"/>
        <w:left w:val="single" w:sz="4" w:space="0" w:color="000000"/>
        <w:bottom w:val="single" w:sz="4" w:space="0" w:color="000000"/>
        <w:right w:val="single" w:sz="4" w:space="0" w:color="000000"/>
      </w:pBdr>
      <w:suppressAutoHyphens/>
      <w:spacing w:before="280" w:after="280" w:line="240" w:lineRule="auto"/>
      <w:jc w:val="center"/>
      <w:textAlignment w:val="center"/>
    </w:pPr>
    <w:rPr>
      <w:rFonts w:ascii="Arial Black" w:eastAsia="Times New Roman" w:hAnsi="Arial Black" w:cs="Times New Roman"/>
      <w:sz w:val="20"/>
      <w:szCs w:val="24"/>
      <w:lang w:eastAsia="ar-SA"/>
    </w:rPr>
  </w:style>
  <w:style w:type="paragraph" w:customStyle="1" w:styleId="xl46">
    <w:name w:val="xl46"/>
    <w:basedOn w:val="Normln"/>
    <w:rsid w:val="00F96B8D"/>
    <w:pPr>
      <w:pBdr>
        <w:top w:val="single" w:sz="8" w:space="0" w:color="000000"/>
        <w:left w:val="single" w:sz="4" w:space="0" w:color="000000"/>
        <w:bottom w:val="single" w:sz="4" w:space="0" w:color="000000"/>
        <w:right w:val="single" w:sz="8" w:space="0" w:color="000000"/>
      </w:pBdr>
      <w:suppressAutoHyphens/>
      <w:spacing w:before="280" w:after="280" w:line="240" w:lineRule="auto"/>
      <w:jc w:val="center"/>
      <w:textAlignment w:val="center"/>
    </w:pPr>
    <w:rPr>
      <w:rFonts w:ascii="Arial Black" w:eastAsia="Times New Roman" w:hAnsi="Arial Black" w:cs="Times New Roman"/>
      <w:sz w:val="20"/>
      <w:szCs w:val="24"/>
      <w:lang w:eastAsia="ar-SA"/>
    </w:rPr>
  </w:style>
  <w:style w:type="paragraph" w:customStyle="1" w:styleId="xl47">
    <w:name w:val="xl47"/>
    <w:basedOn w:val="Normln"/>
    <w:rsid w:val="00F96B8D"/>
    <w:pPr>
      <w:pBdr>
        <w:top w:val="single" w:sz="4" w:space="0" w:color="000000"/>
        <w:left w:val="single" w:sz="8" w:space="0" w:color="000000"/>
        <w:bottom w:val="single" w:sz="4" w:space="0" w:color="000000"/>
        <w:right w:val="single" w:sz="4" w:space="0" w:color="000000"/>
      </w:pBdr>
      <w:suppressAutoHyphens/>
      <w:spacing w:before="280" w:after="280" w:line="240" w:lineRule="auto"/>
      <w:jc w:val="left"/>
      <w:textAlignment w:val="center"/>
    </w:pPr>
    <w:rPr>
      <w:rFonts w:eastAsia="Times New Roman" w:cs="Arial"/>
      <w:b/>
      <w:bCs/>
      <w:sz w:val="20"/>
      <w:szCs w:val="24"/>
      <w:lang w:eastAsia="ar-SA"/>
    </w:rPr>
  </w:style>
  <w:style w:type="paragraph" w:customStyle="1" w:styleId="xl48">
    <w:name w:val="xl48"/>
    <w:basedOn w:val="Normln"/>
    <w:rsid w:val="00F96B8D"/>
    <w:pPr>
      <w:pBdr>
        <w:top w:val="single" w:sz="4" w:space="0" w:color="000000"/>
        <w:left w:val="single" w:sz="4" w:space="0" w:color="000000"/>
        <w:bottom w:val="single" w:sz="4" w:space="0" w:color="000000"/>
        <w:right w:val="single" w:sz="8" w:space="0" w:color="000000"/>
      </w:pBdr>
      <w:suppressAutoHyphens/>
      <w:spacing w:before="280" w:after="280" w:line="240" w:lineRule="auto"/>
      <w:jc w:val="center"/>
      <w:textAlignment w:val="center"/>
    </w:pPr>
    <w:rPr>
      <w:rFonts w:ascii="Arial Black" w:eastAsia="Times New Roman" w:hAnsi="Arial Black" w:cs="Times New Roman"/>
      <w:color w:val="FF0000"/>
      <w:sz w:val="20"/>
      <w:szCs w:val="24"/>
      <w:lang w:eastAsia="ar-SA"/>
    </w:rPr>
  </w:style>
  <w:style w:type="paragraph" w:customStyle="1" w:styleId="xl49">
    <w:name w:val="xl49"/>
    <w:basedOn w:val="Normln"/>
    <w:rsid w:val="00F96B8D"/>
    <w:pPr>
      <w:pBdr>
        <w:top w:val="single" w:sz="4" w:space="0" w:color="000000"/>
        <w:left w:val="single" w:sz="4" w:space="0" w:color="000000"/>
        <w:bottom w:val="single" w:sz="4" w:space="0" w:color="000000"/>
        <w:right w:val="single" w:sz="8" w:space="0" w:color="000000"/>
      </w:pBdr>
      <w:suppressAutoHyphens/>
      <w:spacing w:before="280" w:after="280" w:line="240" w:lineRule="auto"/>
      <w:jc w:val="center"/>
      <w:textAlignment w:val="center"/>
    </w:pPr>
    <w:rPr>
      <w:rFonts w:ascii="Arial Black" w:eastAsia="Times New Roman" w:hAnsi="Arial Black" w:cs="Times New Roman"/>
      <w:sz w:val="20"/>
      <w:szCs w:val="24"/>
      <w:lang w:eastAsia="ar-SA"/>
    </w:rPr>
  </w:style>
  <w:style w:type="paragraph" w:customStyle="1" w:styleId="xl50">
    <w:name w:val="xl50"/>
    <w:basedOn w:val="Normln"/>
    <w:rsid w:val="00F96B8D"/>
    <w:pPr>
      <w:pBdr>
        <w:top w:val="single" w:sz="4" w:space="0" w:color="000000"/>
        <w:left w:val="single" w:sz="8" w:space="0" w:color="000000"/>
        <w:bottom w:val="single" w:sz="4" w:space="0" w:color="000000"/>
        <w:right w:val="single" w:sz="4" w:space="0" w:color="000000"/>
      </w:pBdr>
      <w:suppressAutoHyphens/>
      <w:spacing w:before="280" w:after="280" w:line="240" w:lineRule="auto"/>
      <w:jc w:val="left"/>
      <w:textAlignment w:val="center"/>
    </w:pPr>
    <w:rPr>
      <w:rFonts w:eastAsia="Times New Roman" w:cs="Arial"/>
      <w:sz w:val="20"/>
      <w:szCs w:val="24"/>
      <w:lang w:eastAsia="ar-SA"/>
    </w:rPr>
  </w:style>
  <w:style w:type="paragraph" w:customStyle="1" w:styleId="xl51">
    <w:name w:val="xl51"/>
    <w:basedOn w:val="Normln"/>
    <w:rsid w:val="00F96B8D"/>
    <w:pPr>
      <w:pBdr>
        <w:top w:val="single" w:sz="4" w:space="0" w:color="000000"/>
        <w:bottom w:val="single" w:sz="4" w:space="0" w:color="000000"/>
        <w:right w:val="single" w:sz="8" w:space="0" w:color="000000"/>
      </w:pBdr>
      <w:suppressAutoHyphens/>
      <w:spacing w:before="280" w:after="280" w:line="240" w:lineRule="auto"/>
      <w:jc w:val="left"/>
      <w:textAlignment w:val="center"/>
    </w:pPr>
    <w:rPr>
      <w:rFonts w:ascii="Arial Black" w:eastAsia="Times New Roman" w:hAnsi="Arial Black" w:cs="Times New Roman"/>
      <w:sz w:val="20"/>
      <w:szCs w:val="24"/>
      <w:lang w:eastAsia="ar-SA"/>
    </w:rPr>
  </w:style>
  <w:style w:type="paragraph" w:customStyle="1" w:styleId="xl52">
    <w:name w:val="xl52"/>
    <w:basedOn w:val="Normln"/>
    <w:rsid w:val="00F96B8D"/>
    <w:pPr>
      <w:pBdr>
        <w:top w:val="single" w:sz="4" w:space="0" w:color="000000"/>
        <w:left w:val="single" w:sz="8" w:space="0" w:color="000000"/>
        <w:bottom w:val="single" w:sz="8" w:space="0" w:color="000000"/>
        <w:right w:val="single" w:sz="4" w:space="0" w:color="000000"/>
      </w:pBdr>
      <w:suppressAutoHyphens/>
      <w:spacing w:before="280" w:after="280" w:line="240" w:lineRule="auto"/>
      <w:jc w:val="left"/>
      <w:textAlignment w:val="center"/>
    </w:pPr>
    <w:rPr>
      <w:rFonts w:eastAsia="Times New Roman" w:cs="Arial"/>
      <w:sz w:val="20"/>
      <w:szCs w:val="24"/>
      <w:lang w:eastAsia="ar-SA"/>
    </w:rPr>
  </w:style>
  <w:style w:type="paragraph" w:customStyle="1" w:styleId="xl53">
    <w:name w:val="xl53"/>
    <w:basedOn w:val="Normln"/>
    <w:rsid w:val="00F96B8D"/>
    <w:pPr>
      <w:pBdr>
        <w:top w:val="single" w:sz="4" w:space="0" w:color="000000"/>
        <w:left w:val="single" w:sz="4" w:space="0" w:color="000000"/>
        <w:bottom w:val="single" w:sz="8" w:space="0" w:color="000000"/>
      </w:pBdr>
      <w:suppressAutoHyphens/>
      <w:spacing w:before="280" w:after="280" w:line="240" w:lineRule="auto"/>
      <w:jc w:val="left"/>
      <w:textAlignment w:val="center"/>
    </w:pPr>
    <w:rPr>
      <w:rFonts w:ascii="Arial Black" w:eastAsia="Times New Roman" w:hAnsi="Arial Black" w:cs="Times New Roman"/>
      <w:sz w:val="20"/>
      <w:szCs w:val="24"/>
      <w:lang w:eastAsia="ar-SA"/>
    </w:rPr>
  </w:style>
  <w:style w:type="paragraph" w:customStyle="1" w:styleId="xl54">
    <w:name w:val="xl54"/>
    <w:basedOn w:val="Normln"/>
    <w:rsid w:val="00F96B8D"/>
    <w:pPr>
      <w:pBdr>
        <w:top w:val="single" w:sz="4" w:space="0" w:color="000000"/>
        <w:bottom w:val="single" w:sz="8" w:space="0" w:color="000000"/>
      </w:pBdr>
      <w:suppressAutoHyphens/>
      <w:spacing w:before="280" w:after="280" w:line="240" w:lineRule="auto"/>
      <w:jc w:val="left"/>
      <w:textAlignment w:val="center"/>
    </w:pPr>
    <w:rPr>
      <w:rFonts w:eastAsia="Times New Roman" w:cs="Arial"/>
      <w:sz w:val="20"/>
      <w:szCs w:val="24"/>
      <w:lang w:eastAsia="ar-SA"/>
    </w:rPr>
  </w:style>
  <w:style w:type="paragraph" w:customStyle="1" w:styleId="xl55">
    <w:name w:val="xl55"/>
    <w:basedOn w:val="Normln"/>
    <w:rsid w:val="00F96B8D"/>
    <w:pPr>
      <w:pBdr>
        <w:top w:val="single" w:sz="4" w:space="0" w:color="000000"/>
        <w:bottom w:val="single" w:sz="8" w:space="0" w:color="000000"/>
        <w:right w:val="single" w:sz="8" w:space="0" w:color="000000"/>
      </w:pBdr>
      <w:suppressAutoHyphens/>
      <w:spacing w:before="280" w:after="280" w:line="240" w:lineRule="auto"/>
      <w:jc w:val="left"/>
      <w:textAlignment w:val="center"/>
    </w:pPr>
    <w:rPr>
      <w:rFonts w:ascii="Arial Black" w:eastAsia="Times New Roman" w:hAnsi="Arial Black" w:cs="Times New Roman"/>
      <w:sz w:val="20"/>
      <w:szCs w:val="24"/>
      <w:lang w:eastAsia="ar-SA"/>
    </w:rPr>
  </w:style>
  <w:style w:type="paragraph" w:customStyle="1" w:styleId="xl56">
    <w:name w:val="xl56"/>
    <w:basedOn w:val="Normln"/>
    <w:rsid w:val="00F96B8D"/>
    <w:pPr>
      <w:pBdr>
        <w:top w:val="single" w:sz="4" w:space="0" w:color="000000"/>
        <w:left w:val="single" w:sz="4" w:space="0" w:color="000000"/>
      </w:pBdr>
      <w:suppressAutoHyphens/>
      <w:spacing w:before="280" w:after="280" w:line="240" w:lineRule="auto"/>
      <w:jc w:val="left"/>
      <w:textAlignment w:val="center"/>
    </w:pPr>
    <w:rPr>
      <w:rFonts w:eastAsia="Times New Roman" w:cs="Arial"/>
      <w:sz w:val="20"/>
      <w:szCs w:val="24"/>
      <w:lang w:eastAsia="ar-SA"/>
    </w:rPr>
  </w:style>
  <w:style w:type="paragraph" w:customStyle="1" w:styleId="xl57">
    <w:name w:val="xl57"/>
    <w:basedOn w:val="Normln"/>
    <w:rsid w:val="00F96B8D"/>
    <w:pPr>
      <w:pBdr>
        <w:left w:val="single" w:sz="4" w:space="0" w:color="000000"/>
      </w:pBdr>
      <w:suppressAutoHyphens/>
      <w:spacing w:before="280" w:after="280" w:line="240" w:lineRule="auto"/>
      <w:jc w:val="left"/>
      <w:textAlignment w:val="center"/>
    </w:pPr>
    <w:rPr>
      <w:rFonts w:eastAsia="Times New Roman" w:cs="Arial"/>
      <w:sz w:val="20"/>
      <w:szCs w:val="24"/>
      <w:lang w:eastAsia="ar-SA"/>
    </w:rPr>
  </w:style>
  <w:style w:type="paragraph" w:customStyle="1" w:styleId="xl58">
    <w:name w:val="xl58"/>
    <w:basedOn w:val="Normln"/>
    <w:rsid w:val="00F96B8D"/>
    <w:pPr>
      <w:pBdr>
        <w:left w:val="single" w:sz="4" w:space="0" w:color="000000"/>
        <w:bottom w:val="single" w:sz="4" w:space="0" w:color="000000"/>
      </w:pBdr>
      <w:suppressAutoHyphens/>
      <w:spacing w:before="280" w:after="280" w:line="240" w:lineRule="auto"/>
      <w:jc w:val="left"/>
      <w:textAlignment w:val="center"/>
    </w:pPr>
    <w:rPr>
      <w:rFonts w:eastAsia="Times New Roman" w:cs="Arial"/>
      <w:sz w:val="20"/>
      <w:szCs w:val="24"/>
      <w:lang w:eastAsia="ar-SA"/>
    </w:rPr>
  </w:style>
  <w:style w:type="paragraph" w:customStyle="1" w:styleId="xl59">
    <w:name w:val="xl59"/>
    <w:basedOn w:val="Normln"/>
    <w:rsid w:val="00F96B8D"/>
    <w:pPr>
      <w:pBdr>
        <w:top w:val="single" w:sz="4" w:space="0" w:color="000000"/>
        <w:left w:val="single" w:sz="4" w:space="0" w:color="000000"/>
        <w:right w:val="single" w:sz="4" w:space="0" w:color="000000"/>
      </w:pBdr>
      <w:suppressAutoHyphens/>
      <w:spacing w:before="280" w:after="280" w:line="240" w:lineRule="auto"/>
      <w:jc w:val="left"/>
      <w:textAlignment w:val="center"/>
    </w:pPr>
    <w:rPr>
      <w:rFonts w:eastAsia="Times New Roman" w:cs="Arial"/>
      <w:sz w:val="20"/>
      <w:szCs w:val="24"/>
      <w:lang w:eastAsia="ar-SA"/>
    </w:rPr>
  </w:style>
  <w:style w:type="paragraph" w:customStyle="1" w:styleId="xl60">
    <w:name w:val="xl60"/>
    <w:basedOn w:val="Normln"/>
    <w:rsid w:val="00F96B8D"/>
    <w:pPr>
      <w:pBdr>
        <w:left w:val="single" w:sz="4" w:space="0" w:color="000000"/>
        <w:right w:val="single" w:sz="4" w:space="0" w:color="000000"/>
      </w:pBdr>
      <w:suppressAutoHyphens/>
      <w:spacing w:before="280" w:after="280" w:line="240" w:lineRule="auto"/>
      <w:jc w:val="left"/>
      <w:textAlignment w:val="center"/>
    </w:pPr>
    <w:rPr>
      <w:rFonts w:eastAsia="Times New Roman" w:cs="Arial"/>
      <w:sz w:val="20"/>
      <w:szCs w:val="24"/>
      <w:lang w:eastAsia="ar-SA"/>
    </w:rPr>
  </w:style>
  <w:style w:type="paragraph" w:customStyle="1" w:styleId="xl61">
    <w:name w:val="xl61"/>
    <w:basedOn w:val="Normln"/>
    <w:rsid w:val="00F96B8D"/>
    <w:pPr>
      <w:pBdr>
        <w:left w:val="single" w:sz="4" w:space="0" w:color="000000"/>
        <w:right w:val="single" w:sz="4" w:space="0" w:color="000000"/>
      </w:pBdr>
      <w:suppressAutoHyphens/>
      <w:spacing w:before="280" w:after="280" w:line="240" w:lineRule="auto"/>
      <w:jc w:val="left"/>
      <w:textAlignment w:val="center"/>
    </w:pPr>
    <w:rPr>
      <w:rFonts w:eastAsia="Times New Roman" w:cs="Arial"/>
      <w:color w:val="FF0000"/>
      <w:sz w:val="20"/>
      <w:szCs w:val="24"/>
      <w:lang w:eastAsia="ar-SA"/>
    </w:rPr>
  </w:style>
  <w:style w:type="paragraph" w:customStyle="1" w:styleId="xl62">
    <w:name w:val="xl62"/>
    <w:basedOn w:val="Normln"/>
    <w:rsid w:val="00F96B8D"/>
    <w:pPr>
      <w:pBdr>
        <w:left w:val="single" w:sz="4" w:space="0" w:color="000000"/>
        <w:bottom w:val="single" w:sz="4" w:space="0" w:color="000000"/>
        <w:right w:val="single" w:sz="4" w:space="0" w:color="000000"/>
      </w:pBdr>
      <w:suppressAutoHyphens/>
      <w:spacing w:before="280" w:after="280" w:line="240" w:lineRule="auto"/>
      <w:jc w:val="left"/>
      <w:textAlignment w:val="center"/>
    </w:pPr>
    <w:rPr>
      <w:rFonts w:eastAsia="Times New Roman" w:cs="Arial"/>
      <w:color w:val="FF0000"/>
      <w:sz w:val="20"/>
      <w:szCs w:val="24"/>
      <w:lang w:eastAsia="ar-SA"/>
    </w:rPr>
  </w:style>
  <w:style w:type="paragraph" w:customStyle="1" w:styleId="xl63">
    <w:name w:val="xl63"/>
    <w:basedOn w:val="Normln"/>
    <w:rsid w:val="00F96B8D"/>
    <w:pPr>
      <w:suppressAutoHyphens/>
      <w:spacing w:before="280" w:after="280" w:line="240" w:lineRule="auto"/>
      <w:jc w:val="center"/>
      <w:textAlignment w:val="center"/>
    </w:pPr>
    <w:rPr>
      <w:rFonts w:eastAsia="Times New Roman" w:cs="Arial"/>
      <w:color w:val="FF0000"/>
      <w:sz w:val="20"/>
      <w:szCs w:val="24"/>
      <w:lang w:eastAsia="ar-SA"/>
    </w:rPr>
  </w:style>
  <w:style w:type="paragraph" w:customStyle="1" w:styleId="xl64">
    <w:name w:val="xl64"/>
    <w:basedOn w:val="Normln"/>
    <w:rsid w:val="00F96B8D"/>
    <w:pPr>
      <w:suppressAutoHyphens/>
      <w:spacing w:before="280" w:after="280" w:line="240" w:lineRule="auto"/>
      <w:jc w:val="left"/>
      <w:textAlignment w:val="center"/>
    </w:pPr>
    <w:rPr>
      <w:rFonts w:ascii="Arial Black" w:eastAsia="Times New Roman" w:hAnsi="Arial Black" w:cs="Times New Roman"/>
      <w:sz w:val="20"/>
      <w:szCs w:val="24"/>
      <w:lang w:eastAsia="ar-SA"/>
    </w:rPr>
  </w:style>
  <w:style w:type="paragraph" w:customStyle="1" w:styleId="xl65">
    <w:name w:val="xl65"/>
    <w:basedOn w:val="Normln"/>
    <w:rsid w:val="00F96B8D"/>
    <w:pPr>
      <w:suppressAutoHyphens/>
      <w:spacing w:before="280" w:after="280" w:line="240" w:lineRule="auto"/>
      <w:jc w:val="left"/>
      <w:textAlignment w:val="center"/>
    </w:pPr>
    <w:rPr>
      <w:rFonts w:ascii="Arial Black" w:eastAsia="Times New Roman" w:hAnsi="Arial Black" w:cs="Times New Roman"/>
      <w:sz w:val="21"/>
      <w:szCs w:val="21"/>
      <w:lang w:eastAsia="ar-SA"/>
    </w:rPr>
  </w:style>
  <w:style w:type="paragraph" w:customStyle="1" w:styleId="xl66">
    <w:name w:val="xl66"/>
    <w:basedOn w:val="Normln"/>
    <w:rsid w:val="00F96B8D"/>
    <w:pPr>
      <w:pBdr>
        <w:left w:val="single" w:sz="4" w:space="0" w:color="000000"/>
      </w:pBdr>
      <w:suppressAutoHyphens/>
      <w:spacing w:before="280" w:after="280" w:line="240" w:lineRule="auto"/>
      <w:jc w:val="left"/>
      <w:textAlignment w:val="center"/>
    </w:pPr>
    <w:rPr>
      <w:rFonts w:eastAsia="Times New Roman" w:cs="Arial"/>
      <w:b/>
      <w:bCs/>
      <w:sz w:val="20"/>
      <w:szCs w:val="24"/>
      <w:lang w:eastAsia="ar-SA"/>
    </w:rPr>
  </w:style>
  <w:style w:type="paragraph" w:styleId="Normlnweb">
    <w:name w:val="Normal (Web)"/>
    <w:basedOn w:val="Normln"/>
    <w:uiPriority w:val="99"/>
    <w:rsid w:val="00F96B8D"/>
    <w:pPr>
      <w:suppressAutoHyphens/>
      <w:spacing w:before="280" w:after="280" w:line="240" w:lineRule="auto"/>
      <w:jc w:val="left"/>
    </w:pPr>
    <w:rPr>
      <w:rFonts w:ascii="Verdana" w:eastAsia="Arial Unicode MS" w:hAnsi="Verdana" w:cs="Arial Unicode MS"/>
      <w:sz w:val="17"/>
      <w:szCs w:val="17"/>
      <w:lang w:eastAsia="ar-SA"/>
    </w:rPr>
  </w:style>
  <w:style w:type="paragraph" w:customStyle="1" w:styleId="Normln1">
    <w:name w:val="Norm‡ln’"/>
    <w:rsid w:val="00F96B8D"/>
    <w:pPr>
      <w:suppressAutoHyphens/>
      <w:spacing w:after="0" w:line="240" w:lineRule="auto"/>
    </w:pPr>
    <w:rPr>
      <w:rFonts w:ascii="Times New Roman" w:eastAsia="Times New Roman" w:hAnsi="Times New Roman" w:cs="Times New Roman"/>
      <w:sz w:val="24"/>
      <w:szCs w:val="20"/>
      <w:lang w:eastAsia="ar-SA"/>
    </w:rPr>
  </w:style>
  <w:style w:type="paragraph" w:customStyle="1" w:styleId="Odstavec">
    <w:name w:val="Odstavec"/>
    <w:basedOn w:val="Normln"/>
    <w:rsid w:val="00F96B8D"/>
    <w:pPr>
      <w:suppressAutoHyphens/>
      <w:spacing w:before="120" w:after="120" w:line="240" w:lineRule="auto"/>
    </w:pPr>
    <w:rPr>
      <w:rFonts w:eastAsia="Times New Roman" w:cs="Times New Roman"/>
      <w:kern w:val="1"/>
      <w:sz w:val="20"/>
      <w:szCs w:val="20"/>
      <w:lang w:eastAsia="ar-SA"/>
    </w:rPr>
  </w:style>
  <w:style w:type="paragraph" w:customStyle="1" w:styleId="Styl3">
    <w:name w:val="Styl3"/>
    <w:basedOn w:val="Normln"/>
    <w:next w:val="Normln"/>
    <w:rsid w:val="00F96B8D"/>
    <w:pPr>
      <w:widowControl w:val="0"/>
      <w:suppressAutoHyphens/>
      <w:overflowPunct w:val="0"/>
      <w:autoSpaceDE w:val="0"/>
      <w:spacing w:before="40" w:after="40" w:line="240" w:lineRule="auto"/>
      <w:textAlignment w:val="baseline"/>
    </w:pPr>
    <w:rPr>
      <w:rFonts w:eastAsia="Times New Roman" w:cs="Times New Roman"/>
      <w:sz w:val="20"/>
      <w:szCs w:val="20"/>
      <w:lang w:eastAsia="ar-SA"/>
    </w:rPr>
  </w:style>
  <w:style w:type="paragraph" w:customStyle="1" w:styleId="WW-Zkladntext2">
    <w:name w:val="WW-Základní text 2"/>
    <w:basedOn w:val="Normln"/>
    <w:rsid w:val="00F96B8D"/>
    <w:pPr>
      <w:suppressAutoHyphens/>
      <w:spacing w:before="40" w:after="40" w:line="240" w:lineRule="auto"/>
    </w:pPr>
    <w:rPr>
      <w:rFonts w:eastAsia="Times New Roman" w:cs="Times New Roman"/>
      <w:color w:val="FF00FF"/>
      <w:sz w:val="20"/>
      <w:szCs w:val="20"/>
      <w:lang w:eastAsia="ar-SA"/>
    </w:rPr>
  </w:style>
  <w:style w:type="paragraph" w:customStyle="1" w:styleId="WW-Zkladntext21">
    <w:name w:val="WW-Základní text 21"/>
    <w:basedOn w:val="Normln"/>
    <w:rsid w:val="00F96B8D"/>
    <w:pPr>
      <w:suppressAutoHyphens/>
      <w:spacing w:after="0" w:line="240" w:lineRule="auto"/>
    </w:pPr>
    <w:rPr>
      <w:rFonts w:eastAsia="Times New Roman" w:cs="Times New Roman"/>
      <w:color w:val="FF00FF"/>
      <w:sz w:val="20"/>
      <w:szCs w:val="20"/>
      <w:lang w:eastAsia="ar-SA"/>
    </w:rPr>
  </w:style>
  <w:style w:type="paragraph" w:customStyle="1" w:styleId="objekty">
    <w:name w:val="objekty"/>
    <w:basedOn w:val="Nadpis1"/>
    <w:rsid w:val="00F96B8D"/>
    <w:pPr>
      <w:keepLines w:val="0"/>
      <w:suppressAutoHyphens/>
      <w:spacing w:before="40" w:after="40" w:line="240" w:lineRule="auto"/>
      <w:ind w:left="432" w:hanging="432"/>
      <w:jc w:val="both"/>
    </w:pPr>
    <w:rPr>
      <w:rFonts w:eastAsia="Times New Roman" w:cs="Arial"/>
      <w:caps/>
      <w:kern w:val="1"/>
      <w:sz w:val="24"/>
      <w:szCs w:val="32"/>
      <w:lang w:eastAsia="ar-SA"/>
    </w:rPr>
  </w:style>
  <w:style w:type="paragraph" w:customStyle="1" w:styleId="WW-Obsahtabulky1111111111111111111111111111">
    <w:name w:val="WW-Obsah tabulky1111111111111111111111111111"/>
    <w:basedOn w:val="Zkladntext"/>
    <w:rsid w:val="00F96B8D"/>
    <w:pPr>
      <w:suppressLineNumbers/>
      <w:tabs>
        <w:tab w:val="left" w:pos="851"/>
        <w:tab w:val="left" w:pos="4680"/>
        <w:tab w:val="left" w:leader="dot" w:pos="8505"/>
      </w:tabs>
      <w:suppressAutoHyphens/>
      <w:spacing w:before="40" w:after="40" w:line="240" w:lineRule="auto"/>
      <w:ind w:firstLine="283"/>
    </w:pPr>
    <w:rPr>
      <w:rFonts w:eastAsia="Times New Roman" w:cs="Times New Roman"/>
      <w:color w:val="000000"/>
      <w:sz w:val="24"/>
      <w:szCs w:val="20"/>
      <w:lang w:eastAsia="ar-SA"/>
    </w:rPr>
  </w:style>
  <w:style w:type="paragraph" w:customStyle="1" w:styleId="Bod">
    <w:name w:val="Bod"/>
    <w:basedOn w:val="Normln"/>
    <w:rsid w:val="00F96B8D"/>
    <w:pPr>
      <w:suppressAutoHyphens/>
      <w:spacing w:after="120" w:line="240" w:lineRule="auto"/>
    </w:pPr>
    <w:rPr>
      <w:rFonts w:eastAsia="Times New Roman" w:cs="Times New Roman"/>
      <w:kern w:val="1"/>
      <w:sz w:val="20"/>
      <w:szCs w:val="20"/>
      <w:lang w:eastAsia="ar-SA"/>
    </w:rPr>
  </w:style>
  <w:style w:type="paragraph" w:customStyle="1" w:styleId="Podnadpis1">
    <w:name w:val="Podnadpis1"/>
    <w:basedOn w:val="Normln"/>
    <w:next w:val="Normln"/>
    <w:rsid w:val="00F96B8D"/>
    <w:pPr>
      <w:keepNext/>
      <w:suppressAutoHyphens/>
      <w:spacing w:before="120" w:after="120" w:line="240" w:lineRule="auto"/>
    </w:pPr>
    <w:rPr>
      <w:rFonts w:eastAsia="Times New Roman" w:cs="Times New Roman"/>
      <w:b/>
      <w:kern w:val="1"/>
      <w:sz w:val="20"/>
      <w:szCs w:val="20"/>
      <w:lang w:eastAsia="ar-SA"/>
    </w:rPr>
  </w:style>
  <w:style w:type="paragraph" w:customStyle="1" w:styleId="WW-Zkladntext3">
    <w:name w:val="WW-Základní text 3"/>
    <w:basedOn w:val="Normln"/>
    <w:rsid w:val="00F96B8D"/>
    <w:pPr>
      <w:suppressAutoHyphens/>
      <w:spacing w:after="0" w:line="240" w:lineRule="auto"/>
    </w:pPr>
    <w:rPr>
      <w:rFonts w:eastAsia="Times New Roman" w:cs="Times New Roman"/>
      <w:b/>
      <w:sz w:val="20"/>
      <w:szCs w:val="20"/>
      <w:lang w:eastAsia="ar-SA"/>
    </w:rPr>
  </w:style>
  <w:style w:type="paragraph" w:customStyle="1" w:styleId="WW-Obsahtabulky1111">
    <w:name w:val="WW-Obsah tabulky1111"/>
    <w:basedOn w:val="Zkladntext"/>
    <w:rsid w:val="00F96B8D"/>
    <w:pPr>
      <w:suppressLineNumbers/>
      <w:tabs>
        <w:tab w:val="left" w:pos="851"/>
        <w:tab w:val="left" w:pos="4680"/>
        <w:tab w:val="left" w:leader="dot" w:pos="8505"/>
      </w:tabs>
      <w:suppressAutoHyphens/>
      <w:spacing w:after="0" w:line="240" w:lineRule="auto"/>
      <w:ind w:firstLine="283"/>
    </w:pPr>
    <w:rPr>
      <w:rFonts w:eastAsia="Times New Roman" w:cs="Times New Roman"/>
      <w:color w:val="000000"/>
      <w:sz w:val="24"/>
      <w:szCs w:val="20"/>
      <w:lang w:eastAsia="ar-SA"/>
    </w:rPr>
  </w:style>
  <w:style w:type="paragraph" w:customStyle="1" w:styleId="WW-Nadpistabulky1111">
    <w:name w:val="WW-Nadpis tabulky1111"/>
    <w:basedOn w:val="WW-Obsahtabulky1111"/>
    <w:rsid w:val="00F96B8D"/>
    <w:pPr>
      <w:jc w:val="center"/>
    </w:pPr>
    <w:rPr>
      <w:b/>
      <w:bCs/>
      <w:i/>
      <w:iCs/>
    </w:rPr>
  </w:style>
  <w:style w:type="paragraph" w:customStyle="1" w:styleId="WW-NormlnsWWW">
    <w:name w:val="WW-Normální (síť WWW)"/>
    <w:basedOn w:val="Normln"/>
    <w:rsid w:val="00F96B8D"/>
    <w:pPr>
      <w:suppressAutoHyphens/>
      <w:spacing w:before="280" w:after="119" w:line="240" w:lineRule="auto"/>
      <w:jc w:val="left"/>
    </w:pPr>
    <w:rPr>
      <w:rFonts w:ascii="Arial Unicode MS" w:eastAsia="Arial Unicode MS" w:hAnsi="Arial Unicode MS" w:cs="Arial Unicode MS"/>
      <w:sz w:val="20"/>
      <w:szCs w:val="24"/>
      <w:lang w:eastAsia="ar-SA"/>
    </w:rPr>
  </w:style>
  <w:style w:type="paragraph" w:customStyle="1" w:styleId="StyleCaption">
    <w:name w:val="Style Caption"/>
    <w:basedOn w:val="Titulek1"/>
    <w:rsid w:val="00F96B8D"/>
  </w:style>
  <w:style w:type="paragraph" w:customStyle="1" w:styleId="WW-Obsahtabulky1111111111">
    <w:name w:val="WW-Obsah tabulky1111111111"/>
    <w:basedOn w:val="Zkladntext"/>
    <w:rsid w:val="00F96B8D"/>
    <w:pPr>
      <w:suppressLineNumbers/>
      <w:tabs>
        <w:tab w:val="left" w:pos="851"/>
        <w:tab w:val="left" w:pos="4680"/>
        <w:tab w:val="left" w:leader="dot" w:pos="8505"/>
      </w:tabs>
      <w:suppressAutoHyphens/>
      <w:spacing w:after="0" w:line="240" w:lineRule="auto"/>
      <w:ind w:firstLine="283"/>
    </w:pPr>
    <w:rPr>
      <w:rFonts w:eastAsia="Times New Roman" w:cs="Times New Roman"/>
      <w:color w:val="000000"/>
      <w:sz w:val="24"/>
      <w:szCs w:val="20"/>
      <w:lang w:eastAsia="ar-SA"/>
    </w:rPr>
  </w:style>
  <w:style w:type="paragraph" w:customStyle="1" w:styleId="WW-Nadpistabulky1111111111">
    <w:name w:val="WW-Nadpis tabulky1111111111"/>
    <w:basedOn w:val="WW-Obsahtabulky1111111111"/>
    <w:rsid w:val="00F96B8D"/>
    <w:pPr>
      <w:jc w:val="center"/>
    </w:pPr>
    <w:rPr>
      <w:b/>
      <w:bCs/>
      <w:i/>
      <w:iCs/>
    </w:rPr>
  </w:style>
  <w:style w:type="paragraph" w:customStyle="1" w:styleId="WW-Zkladntext31">
    <w:name w:val="WW-Základní text 31"/>
    <w:basedOn w:val="Normln"/>
    <w:rsid w:val="00F96B8D"/>
    <w:pPr>
      <w:suppressAutoHyphens/>
      <w:spacing w:after="0" w:line="240" w:lineRule="auto"/>
    </w:pPr>
    <w:rPr>
      <w:rFonts w:eastAsia="Times New Roman" w:cs="Times New Roman"/>
      <w:b/>
      <w:sz w:val="20"/>
      <w:szCs w:val="20"/>
      <w:lang w:eastAsia="ar-SA"/>
    </w:rPr>
  </w:style>
  <w:style w:type="paragraph" w:styleId="Textvysvtlivek">
    <w:name w:val="endnote text"/>
    <w:basedOn w:val="Normln"/>
    <w:link w:val="TextvysvtlivekChar1"/>
    <w:semiHidden/>
    <w:rsid w:val="00F96B8D"/>
    <w:pPr>
      <w:widowControl w:val="0"/>
      <w:suppressAutoHyphens/>
      <w:overflowPunct w:val="0"/>
      <w:autoSpaceDE w:val="0"/>
      <w:spacing w:after="0" w:line="240" w:lineRule="auto"/>
      <w:jc w:val="left"/>
      <w:textAlignment w:val="baseline"/>
    </w:pPr>
    <w:rPr>
      <w:rFonts w:ascii="Courier" w:eastAsia="Times New Roman" w:hAnsi="Courier" w:cs="Times New Roman"/>
      <w:sz w:val="20"/>
      <w:szCs w:val="20"/>
      <w:lang w:eastAsia="ar-SA"/>
    </w:rPr>
  </w:style>
  <w:style w:type="character" w:customStyle="1" w:styleId="TextvysvtlivekChar1">
    <w:name w:val="Text vysvětlivek Char1"/>
    <w:basedOn w:val="Standardnpsmoodstavce"/>
    <w:link w:val="Textvysvtlivek"/>
    <w:semiHidden/>
    <w:rsid w:val="00F96B8D"/>
    <w:rPr>
      <w:rFonts w:ascii="Courier" w:eastAsia="Times New Roman" w:hAnsi="Courier" w:cs="Times New Roman"/>
      <w:sz w:val="20"/>
      <w:szCs w:val="20"/>
      <w:lang w:eastAsia="ar-SA"/>
    </w:rPr>
  </w:style>
  <w:style w:type="paragraph" w:customStyle="1" w:styleId="Nadpiss4">
    <w:name w:val="Nadpis čís 4"/>
    <w:basedOn w:val="Normln"/>
    <w:rsid w:val="00F96B8D"/>
    <w:pPr>
      <w:tabs>
        <w:tab w:val="left" w:pos="815"/>
      </w:tabs>
      <w:suppressAutoHyphens/>
      <w:spacing w:before="60" w:after="0" w:line="240" w:lineRule="auto"/>
      <w:ind w:left="106"/>
    </w:pPr>
    <w:rPr>
      <w:rFonts w:eastAsia="Times New Roman" w:cs="Times New Roman"/>
      <w:b/>
      <w:bCs/>
      <w:sz w:val="20"/>
      <w:szCs w:val="20"/>
      <w:lang w:eastAsia="ar-SA"/>
    </w:rPr>
  </w:style>
  <w:style w:type="paragraph" w:customStyle="1" w:styleId="texttabulky0">
    <w:name w:val="text tabulky"/>
    <w:basedOn w:val="Normln"/>
    <w:rsid w:val="00F96B8D"/>
    <w:pPr>
      <w:suppressAutoHyphens/>
      <w:spacing w:before="60" w:after="60" w:line="240" w:lineRule="auto"/>
      <w:ind w:left="108" w:right="187"/>
    </w:pPr>
    <w:rPr>
      <w:rFonts w:ascii="Verdana" w:eastAsia="Times New Roman" w:hAnsi="Verdana" w:cs="Times New Roman"/>
      <w:sz w:val="20"/>
      <w:szCs w:val="20"/>
      <w:lang w:eastAsia="ar-SA"/>
    </w:rPr>
  </w:style>
  <w:style w:type="paragraph" w:customStyle="1" w:styleId="Normal1">
    <w:name w:val="Normal1"/>
    <w:basedOn w:val="Normln"/>
    <w:rsid w:val="00F96B8D"/>
    <w:pPr>
      <w:suppressAutoHyphens/>
      <w:overflowPunct w:val="0"/>
      <w:autoSpaceDE w:val="0"/>
      <w:spacing w:after="0" w:line="228" w:lineRule="auto"/>
      <w:jc w:val="left"/>
      <w:textAlignment w:val="baseline"/>
    </w:pPr>
    <w:rPr>
      <w:rFonts w:eastAsia="Times New Roman" w:cs="Times New Roman"/>
      <w:sz w:val="20"/>
      <w:szCs w:val="20"/>
      <w:lang w:eastAsia="ar-SA"/>
    </w:rPr>
  </w:style>
  <w:style w:type="paragraph" w:customStyle="1" w:styleId="ZkladntextIMP">
    <w:name w:val="Základní text_IMP"/>
    <w:basedOn w:val="Normln"/>
    <w:rsid w:val="00F96B8D"/>
    <w:pPr>
      <w:suppressAutoHyphens/>
      <w:overflowPunct w:val="0"/>
      <w:autoSpaceDE w:val="0"/>
      <w:spacing w:after="0"/>
      <w:jc w:val="left"/>
      <w:textAlignment w:val="baseline"/>
    </w:pPr>
    <w:rPr>
      <w:rFonts w:eastAsia="Times New Roman" w:cs="Times New Roman"/>
      <w:sz w:val="20"/>
      <w:szCs w:val="20"/>
      <w:lang w:eastAsia="ar-SA"/>
    </w:rPr>
  </w:style>
  <w:style w:type="paragraph" w:customStyle="1" w:styleId="Normal2">
    <w:name w:val="Normal2"/>
    <w:basedOn w:val="Normln"/>
    <w:rsid w:val="00F96B8D"/>
    <w:pPr>
      <w:suppressAutoHyphens/>
      <w:overflowPunct w:val="0"/>
      <w:autoSpaceDE w:val="0"/>
      <w:spacing w:after="0" w:line="228" w:lineRule="auto"/>
      <w:jc w:val="left"/>
      <w:textAlignment w:val="baseline"/>
    </w:pPr>
    <w:rPr>
      <w:rFonts w:eastAsia="Times New Roman" w:cs="Times New Roman"/>
      <w:sz w:val="20"/>
      <w:szCs w:val="20"/>
      <w:lang w:eastAsia="ar-SA"/>
    </w:rPr>
  </w:style>
  <w:style w:type="paragraph" w:customStyle="1" w:styleId="obsah10">
    <w:name w:val="obsah 1"/>
    <w:basedOn w:val="Normln"/>
    <w:rsid w:val="00F96B8D"/>
    <w:pPr>
      <w:widowControl w:val="0"/>
      <w:tabs>
        <w:tab w:val="right" w:leader="dot" w:pos="9360"/>
      </w:tabs>
      <w:suppressAutoHyphens/>
      <w:spacing w:before="480" w:after="0" w:line="240" w:lineRule="auto"/>
      <w:ind w:left="720" w:right="720" w:hanging="720"/>
      <w:jc w:val="left"/>
    </w:pPr>
    <w:rPr>
      <w:rFonts w:ascii="Courier" w:eastAsia="Times New Roman" w:hAnsi="Courier" w:cs="Times New Roman"/>
      <w:sz w:val="20"/>
      <w:szCs w:val="20"/>
      <w:lang w:val="en-US" w:eastAsia="ar-SA"/>
    </w:rPr>
  </w:style>
  <w:style w:type="paragraph" w:customStyle="1" w:styleId="obsah20">
    <w:name w:val="obsah 2"/>
    <w:basedOn w:val="Normln"/>
    <w:rsid w:val="00F96B8D"/>
    <w:pPr>
      <w:widowControl w:val="0"/>
      <w:tabs>
        <w:tab w:val="right" w:leader="dot" w:pos="9360"/>
      </w:tabs>
      <w:suppressAutoHyphens/>
      <w:spacing w:after="0" w:line="240" w:lineRule="auto"/>
      <w:ind w:left="1440" w:right="720" w:hanging="720"/>
      <w:jc w:val="left"/>
    </w:pPr>
    <w:rPr>
      <w:rFonts w:ascii="Courier" w:eastAsia="Times New Roman" w:hAnsi="Courier" w:cs="Times New Roman"/>
      <w:sz w:val="20"/>
      <w:szCs w:val="20"/>
      <w:lang w:val="en-US" w:eastAsia="ar-SA"/>
    </w:rPr>
  </w:style>
  <w:style w:type="paragraph" w:customStyle="1" w:styleId="obsah30">
    <w:name w:val="obsah 3"/>
    <w:basedOn w:val="Normln"/>
    <w:rsid w:val="00F96B8D"/>
    <w:pPr>
      <w:widowControl w:val="0"/>
      <w:tabs>
        <w:tab w:val="right" w:leader="dot" w:pos="9360"/>
      </w:tabs>
      <w:suppressAutoHyphens/>
      <w:spacing w:after="0" w:line="240" w:lineRule="auto"/>
      <w:ind w:left="2160" w:right="720" w:hanging="720"/>
      <w:jc w:val="left"/>
    </w:pPr>
    <w:rPr>
      <w:rFonts w:ascii="Courier" w:eastAsia="Times New Roman" w:hAnsi="Courier" w:cs="Times New Roman"/>
      <w:sz w:val="20"/>
      <w:szCs w:val="20"/>
      <w:lang w:val="en-US" w:eastAsia="ar-SA"/>
    </w:rPr>
  </w:style>
  <w:style w:type="paragraph" w:customStyle="1" w:styleId="obsah40">
    <w:name w:val="obsah 4"/>
    <w:basedOn w:val="Normln"/>
    <w:rsid w:val="00F96B8D"/>
    <w:pPr>
      <w:widowControl w:val="0"/>
      <w:tabs>
        <w:tab w:val="right" w:leader="dot" w:pos="9360"/>
      </w:tabs>
      <w:suppressAutoHyphens/>
      <w:spacing w:after="0" w:line="240" w:lineRule="auto"/>
      <w:ind w:left="2880" w:right="720" w:hanging="720"/>
      <w:jc w:val="left"/>
    </w:pPr>
    <w:rPr>
      <w:rFonts w:ascii="Courier" w:eastAsia="Times New Roman" w:hAnsi="Courier" w:cs="Times New Roman"/>
      <w:sz w:val="20"/>
      <w:szCs w:val="20"/>
      <w:lang w:val="en-US" w:eastAsia="ar-SA"/>
    </w:rPr>
  </w:style>
  <w:style w:type="paragraph" w:customStyle="1" w:styleId="obsah50">
    <w:name w:val="obsah 5"/>
    <w:basedOn w:val="Normln"/>
    <w:rsid w:val="00F96B8D"/>
    <w:pPr>
      <w:widowControl w:val="0"/>
      <w:tabs>
        <w:tab w:val="right" w:leader="dot" w:pos="9360"/>
      </w:tabs>
      <w:suppressAutoHyphens/>
      <w:spacing w:after="0" w:line="240" w:lineRule="auto"/>
      <w:ind w:left="3600" w:right="720" w:hanging="720"/>
      <w:jc w:val="left"/>
    </w:pPr>
    <w:rPr>
      <w:rFonts w:ascii="Courier" w:eastAsia="Times New Roman" w:hAnsi="Courier" w:cs="Times New Roman"/>
      <w:sz w:val="20"/>
      <w:szCs w:val="20"/>
      <w:lang w:val="en-US" w:eastAsia="ar-SA"/>
    </w:rPr>
  </w:style>
  <w:style w:type="paragraph" w:customStyle="1" w:styleId="obsah60">
    <w:name w:val="obsah 6"/>
    <w:basedOn w:val="Normln"/>
    <w:rsid w:val="00F96B8D"/>
    <w:pPr>
      <w:widowControl w:val="0"/>
      <w:tabs>
        <w:tab w:val="right" w:pos="9360"/>
      </w:tabs>
      <w:suppressAutoHyphens/>
      <w:spacing w:after="0" w:line="240" w:lineRule="auto"/>
      <w:ind w:left="720" w:hanging="720"/>
      <w:jc w:val="left"/>
    </w:pPr>
    <w:rPr>
      <w:rFonts w:ascii="Courier" w:eastAsia="Times New Roman" w:hAnsi="Courier" w:cs="Times New Roman"/>
      <w:sz w:val="20"/>
      <w:szCs w:val="20"/>
      <w:lang w:val="en-US" w:eastAsia="ar-SA"/>
    </w:rPr>
  </w:style>
  <w:style w:type="paragraph" w:customStyle="1" w:styleId="obsah70">
    <w:name w:val="obsah 7"/>
    <w:basedOn w:val="Normln"/>
    <w:rsid w:val="00F96B8D"/>
    <w:pPr>
      <w:widowControl w:val="0"/>
      <w:suppressAutoHyphens/>
      <w:spacing w:after="0" w:line="240" w:lineRule="auto"/>
      <w:ind w:left="720" w:hanging="720"/>
      <w:jc w:val="left"/>
    </w:pPr>
    <w:rPr>
      <w:rFonts w:ascii="Courier" w:eastAsia="Times New Roman" w:hAnsi="Courier" w:cs="Times New Roman"/>
      <w:sz w:val="20"/>
      <w:szCs w:val="20"/>
      <w:lang w:val="en-US" w:eastAsia="ar-SA"/>
    </w:rPr>
  </w:style>
  <w:style w:type="paragraph" w:customStyle="1" w:styleId="obsah80">
    <w:name w:val="obsah 8"/>
    <w:basedOn w:val="Normln"/>
    <w:rsid w:val="00F96B8D"/>
    <w:pPr>
      <w:widowControl w:val="0"/>
      <w:tabs>
        <w:tab w:val="right" w:pos="9360"/>
      </w:tabs>
      <w:suppressAutoHyphens/>
      <w:spacing w:after="0" w:line="240" w:lineRule="auto"/>
      <w:ind w:left="720" w:hanging="720"/>
      <w:jc w:val="left"/>
    </w:pPr>
    <w:rPr>
      <w:rFonts w:ascii="Courier" w:eastAsia="Times New Roman" w:hAnsi="Courier" w:cs="Times New Roman"/>
      <w:sz w:val="20"/>
      <w:szCs w:val="20"/>
      <w:lang w:val="en-US" w:eastAsia="ar-SA"/>
    </w:rPr>
  </w:style>
  <w:style w:type="paragraph" w:customStyle="1" w:styleId="obsah90">
    <w:name w:val="obsah 9"/>
    <w:basedOn w:val="Normln"/>
    <w:rsid w:val="00F96B8D"/>
    <w:pPr>
      <w:widowControl w:val="0"/>
      <w:tabs>
        <w:tab w:val="right" w:leader="dot" w:pos="9360"/>
      </w:tabs>
      <w:suppressAutoHyphens/>
      <w:spacing w:after="0" w:line="240" w:lineRule="auto"/>
      <w:ind w:left="720" w:hanging="720"/>
      <w:jc w:val="left"/>
    </w:pPr>
    <w:rPr>
      <w:rFonts w:ascii="Courier" w:eastAsia="Times New Roman" w:hAnsi="Courier" w:cs="Times New Roman"/>
      <w:sz w:val="20"/>
      <w:szCs w:val="20"/>
      <w:lang w:val="en-US" w:eastAsia="ar-SA"/>
    </w:rPr>
  </w:style>
  <w:style w:type="paragraph" w:customStyle="1" w:styleId="rejstk10">
    <w:name w:val="rejstøík 1"/>
    <w:basedOn w:val="Normln"/>
    <w:rsid w:val="00F96B8D"/>
    <w:pPr>
      <w:widowControl w:val="0"/>
      <w:tabs>
        <w:tab w:val="right" w:leader="dot" w:pos="9360"/>
      </w:tabs>
      <w:suppressAutoHyphens/>
      <w:spacing w:after="0" w:line="240" w:lineRule="auto"/>
      <w:ind w:left="1440" w:right="720" w:hanging="1440"/>
      <w:jc w:val="left"/>
    </w:pPr>
    <w:rPr>
      <w:rFonts w:ascii="Courier" w:eastAsia="Times New Roman" w:hAnsi="Courier" w:cs="Times New Roman"/>
      <w:sz w:val="20"/>
      <w:szCs w:val="20"/>
      <w:lang w:val="en-US" w:eastAsia="ar-SA"/>
    </w:rPr>
  </w:style>
  <w:style w:type="paragraph" w:customStyle="1" w:styleId="rejstk2">
    <w:name w:val="rejstøík 2"/>
    <w:basedOn w:val="Normln"/>
    <w:rsid w:val="00F96B8D"/>
    <w:pPr>
      <w:widowControl w:val="0"/>
      <w:tabs>
        <w:tab w:val="right" w:leader="dot" w:pos="9360"/>
      </w:tabs>
      <w:suppressAutoHyphens/>
      <w:spacing w:after="0" w:line="240" w:lineRule="auto"/>
      <w:ind w:left="1440" w:right="720" w:hanging="720"/>
      <w:jc w:val="left"/>
    </w:pPr>
    <w:rPr>
      <w:rFonts w:ascii="Courier" w:eastAsia="Times New Roman" w:hAnsi="Courier" w:cs="Times New Roman"/>
      <w:sz w:val="20"/>
      <w:szCs w:val="20"/>
      <w:lang w:val="en-US" w:eastAsia="ar-SA"/>
    </w:rPr>
  </w:style>
  <w:style w:type="paragraph" w:customStyle="1" w:styleId="nadpisobsahu0">
    <w:name w:val="nadpis obsahu"/>
    <w:basedOn w:val="Normln"/>
    <w:rsid w:val="00F96B8D"/>
    <w:pPr>
      <w:widowControl w:val="0"/>
      <w:tabs>
        <w:tab w:val="right" w:pos="9360"/>
      </w:tabs>
      <w:suppressAutoHyphens/>
      <w:spacing w:after="0" w:line="240" w:lineRule="auto"/>
      <w:jc w:val="left"/>
    </w:pPr>
    <w:rPr>
      <w:rFonts w:ascii="Courier" w:eastAsia="Times New Roman" w:hAnsi="Courier" w:cs="Times New Roman"/>
      <w:sz w:val="20"/>
      <w:szCs w:val="20"/>
      <w:lang w:val="en-US" w:eastAsia="ar-SA"/>
    </w:rPr>
  </w:style>
  <w:style w:type="paragraph" w:customStyle="1" w:styleId="titulek0">
    <w:name w:val="titulek"/>
    <w:basedOn w:val="Normln"/>
    <w:rsid w:val="00F96B8D"/>
    <w:pPr>
      <w:widowControl w:val="0"/>
      <w:suppressAutoHyphens/>
      <w:spacing w:after="0" w:line="240" w:lineRule="auto"/>
      <w:jc w:val="left"/>
    </w:pPr>
    <w:rPr>
      <w:rFonts w:ascii="Courier" w:eastAsia="Times New Roman" w:hAnsi="Courier" w:cs="Times New Roman"/>
      <w:sz w:val="20"/>
      <w:szCs w:val="20"/>
      <w:lang w:eastAsia="ar-SA"/>
    </w:rPr>
  </w:style>
  <w:style w:type="paragraph" w:customStyle="1" w:styleId="BodyText21">
    <w:name w:val="Body Text 21"/>
    <w:basedOn w:val="Normln"/>
    <w:rsid w:val="00F96B8D"/>
    <w:pPr>
      <w:tabs>
        <w:tab w:val="left" w:pos="-720"/>
      </w:tabs>
      <w:suppressAutoHyphens/>
      <w:spacing w:after="0" w:line="240" w:lineRule="auto"/>
      <w:jc w:val="left"/>
    </w:pPr>
    <w:rPr>
      <w:rFonts w:eastAsia="Times New Roman" w:cs="Times New Roman"/>
      <w:spacing w:val="-3"/>
      <w:sz w:val="20"/>
      <w:szCs w:val="20"/>
      <w:lang w:eastAsia="ar-SA"/>
    </w:rPr>
  </w:style>
  <w:style w:type="paragraph" w:customStyle="1" w:styleId="xl24">
    <w:name w:val="xl24"/>
    <w:basedOn w:val="Normln"/>
    <w:rsid w:val="00F96B8D"/>
    <w:pPr>
      <w:suppressAutoHyphens/>
      <w:spacing w:before="280" w:after="280" w:line="240" w:lineRule="auto"/>
      <w:jc w:val="left"/>
    </w:pPr>
    <w:rPr>
      <w:rFonts w:eastAsia="Arial Unicode MS" w:cs="Arial"/>
      <w:lang w:eastAsia="ar-SA"/>
    </w:rPr>
  </w:style>
  <w:style w:type="paragraph" w:customStyle="1" w:styleId="Export12">
    <w:name w:val="Export 12"/>
    <w:basedOn w:val="Normln"/>
    <w:rsid w:val="00F96B8D"/>
    <w:pPr>
      <w:widowControl w:val="0"/>
      <w:suppressAutoHyphens/>
      <w:autoSpaceDE w:val="0"/>
      <w:spacing w:after="0" w:line="240" w:lineRule="auto"/>
    </w:pPr>
    <w:rPr>
      <w:rFonts w:ascii="Avinion" w:eastAsia="Times New Roman" w:hAnsi="Avinion" w:cs="Times New Roman"/>
      <w:sz w:val="20"/>
      <w:szCs w:val="24"/>
      <w:lang w:eastAsia="ar-SA"/>
    </w:rPr>
  </w:style>
  <w:style w:type="paragraph" w:styleId="Revize">
    <w:name w:val="Revision"/>
    <w:basedOn w:val="Normln"/>
    <w:rsid w:val="00F96B8D"/>
    <w:pPr>
      <w:pageBreakBefore/>
      <w:pBdr>
        <w:top w:val="single" w:sz="4" w:space="1" w:color="000000"/>
        <w:left w:val="single" w:sz="4" w:space="4" w:color="000000"/>
        <w:bottom w:val="single" w:sz="4" w:space="1" w:color="000000"/>
        <w:right w:val="single" w:sz="4" w:space="4" w:color="000000"/>
      </w:pBdr>
      <w:tabs>
        <w:tab w:val="left" w:pos="284"/>
        <w:tab w:val="left" w:pos="360"/>
        <w:tab w:val="left" w:pos="8647"/>
      </w:tabs>
      <w:suppressAutoHyphens/>
      <w:spacing w:after="0" w:line="240" w:lineRule="auto"/>
      <w:ind w:left="360" w:hanging="360"/>
    </w:pPr>
    <w:rPr>
      <w:rFonts w:eastAsia="Times New Roman" w:cs="Times New Roman"/>
      <w:spacing w:val="10"/>
      <w:w w:val="101"/>
      <w:sz w:val="26"/>
      <w:szCs w:val="20"/>
      <w:lang w:eastAsia="ar-SA"/>
    </w:rPr>
  </w:style>
  <w:style w:type="paragraph" w:customStyle="1" w:styleId="Zkladntext-prvnodsazen1">
    <w:name w:val="Základní text - první odsazený1"/>
    <w:basedOn w:val="Zkladntext"/>
    <w:rsid w:val="00F96B8D"/>
    <w:pPr>
      <w:tabs>
        <w:tab w:val="left" w:pos="851"/>
        <w:tab w:val="left" w:pos="4680"/>
        <w:tab w:val="left" w:leader="dot" w:pos="8505"/>
      </w:tabs>
      <w:suppressAutoHyphens/>
      <w:spacing w:line="240" w:lineRule="auto"/>
      <w:ind w:firstLine="851"/>
    </w:pPr>
    <w:rPr>
      <w:rFonts w:eastAsia="Times New Roman" w:cs="Arial"/>
      <w:i/>
      <w:iCs/>
      <w:sz w:val="18"/>
      <w:szCs w:val="24"/>
      <w:lang w:eastAsia="ar-SA"/>
    </w:rPr>
  </w:style>
  <w:style w:type="paragraph" w:customStyle="1" w:styleId="Export0">
    <w:name w:val="Export 0"/>
    <w:basedOn w:val="Normln"/>
    <w:rsid w:val="00F96B8D"/>
    <w:pPr>
      <w:widowControl w:val="0"/>
      <w:suppressAutoHyphens/>
      <w:autoSpaceDE w:val="0"/>
      <w:spacing w:after="0" w:line="240" w:lineRule="auto"/>
      <w:jc w:val="left"/>
    </w:pPr>
    <w:rPr>
      <w:rFonts w:ascii="Avinion" w:eastAsia="Times New Roman" w:hAnsi="Avinion" w:cs="Times New Roman"/>
      <w:sz w:val="20"/>
      <w:szCs w:val="24"/>
      <w:lang w:eastAsia="ar-SA"/>
    </w:rPr>
  </w:style>
  <w:style w:type="paragraph" w:customStyle="1" w:styleId="Import9">
    <w:name w:val="Import 9"/>
    <w:basedOn w:val="Normln"/>
    <w:rsid w:val="00F96B8D"/>
    <w:pPr>
      <w:widowControl w:val="0"/>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uppressAutoHyphens/>
      <w:autoSpaceDE w:val="0"/>
      <w:spacing w:after="0" w:line="240" w:lineRule="auto"/>
      <w:ind w:firstLine="432"/>
      <w:jc w:val="left"/>
    </w:pPr>
    <w:rPr>
      <w:rFonts w:ascii="Avinion" w:eastAsia="Times New Roman" w:hAnsi="Avinion" w:cs="Times New Roman"/>
      <w:sz w:val="20"/>
      <w:szCs w:val="24"/>
      <w:lang w:eastAsia="ar-SA"/>
    </w:rPr>
  </w:style>
  <w:style w:type="paragraph" w:customStyle="1" w:styleId="Import8">
    <w:name w:val="Import 8"/>
    <w:basedOn w:val="Normln"/>
    <w:rsid w:val="00F96B8D"/>
    <w:pPr>
      <w:widowControl w:val="0"/>
      <w:tabs>
        <w:tab w:val="left" w:pos="720"/>
        <w:tab w:val="left" w:pos="1584"/>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uppressAutoHyphens/>
      <w:autoSpaceDE w:val="0"/>
      <w:spacing w:after="0" w:line="240" w:lineRule="auto"/>
      <w:ind w:left="432"/>
      <w:jc w:val="left"/>
    </w:pPr>
    <w:rPr>
      <w:rFonts w:ascii="Avinion" w:eastAsia="Times New Roman" w:hAnsi="Avinion" w:cs="Times New Roman"/>
      <w:sz w:val="20"/>
      <w:szCs w:val="24"/>
      <w:lang w:eastAsia="ar-SA"/>
    </w:rPr>
  </w:style>
  <w:style w:type="paragraph" w:customStyle="1" w:styleId="odstavec1">
    <w:name w:val="odstavec 1"/>
    <w:basedOn w:val="Normln"/>
    <w:rsid w:val="00F96B8D"/>
    <w:pPr>
      <w:suppressAutoHyphens/>
      <w:spacing w:after="0" w:line="360" w:lineRule="auto"/>
      <w:ind w:firstLine="709"/>
    </w:pPr>
    <w:rPr>
      <w:rFonts w:eastAsia="Times New Roman" w:cs="Times New Roman"/>
      <w:sz w:val="20"/>
      <w:szCs w:val="20"/>
      <w:lang w:eastAsia="ar-SA"/>
    </w:rPr>
  </w:style>
  <w:style w:type="paragraph" w:customStyle="1" w:styleId="dka">
    <w:name w:val="Řádka"/>
    <w:rsid w:val="00F96B8D"/>
    <w:pPr>
      <w:widowControl w:val="0"/>
      <w:suppressAutoHyphens/>
      <w:spacing w:after="0" w:line="240" w:lineRule="auto"/>
    </w:pPr>
    <w:rPr>
      <w:rFonts w:ascii="Times New Roman" w:eastAsia="Times New Roman" w:hAnsi="Times New Roman" w:cs="Times New Roman"/>
      <w:color w:val="000000"/>
      <w:sz w:val="24"/>
      <w:szCs w:val="20"/>
      <w:lang w:eastAsia="ar-SA"/>
    </w:rPr>
  </w:style>
  <w:style w:type="paragraph" w:customStyle="1" w:styleId="Znaka">
    <w:name w:val="Značka"/>
    <w:rsid w:val="00F96B8D"/>
    <w:pPr>
      <w:widowControl w:val="0"/>
      <w:suppressAutoHyphens/>
      <w:spacing w:after="0" w:line="240" w:lineRule="auto"/>
      <w:ind w:left="288"/>
    </w:pPr>
    <w:rPr>
      <w:rFonts w:ascii="Times New Roman" w:eastAsia="Times New Roman" w:hAnsi="Times New Roman" w:cs="Times New Roman"/>
      <w:color w:val="000000"/>
      <w:sz w:val="24"/>
      <w:szCs w:val="20"/>
      <w:lang w:eastAsia="ar-SA"/>
    </w:rPr>
  </w:style>
  <w:style w:type="paragraph" w:customStyle="1" w:styleId="Znaka1">
    <w:name w:val="Značka 1"/>
    <w:rsid w:val="00F96B8D"/>
    <w:pPr>
      <w:widowControl w:val="0"/>
      <w:suppressAutoHyphens/>
      <w:spacing w:after="0" w:line="240" w:lineRule="auto"/>
      <w:ind w:left="576"/>
    </w:pPr>
    <w:rPr>
      <w:rFonts w:ascii="Times New Roman" w:eastAsia="Times New Roman" w:hAnsi="Times New Roman" w:cs="Times New Roman"/>
      <w:color w:val="000000"/>
      <w:sz w:val="24"/>
      <w:szCs w:val="20"/>
      <w:lang w:eastAsia="ar-SA"/>
    </w:rPr>
  </w:style>
  <w:style w:type="paragraph" w:customStyle="1" w:styleId="sloseznamu">
    <w:name w:val="Číslo seznamu"/>
    <w:rsid w:val="00F96B8D"/>
    <w:pPr>
      <w:widowControl w:val="0"/>
      <w:suppressAutoHyphens/>
      <w:spacing w:after="0" w:line="240" w:lineRule="auto"/>
      <w:ind w:left="720"/>
    </w:pPr>
    <w:rPr>
      <w:rFonts w:ascii="Times New Roman" w:eastAsia="Times New Roman" w:hAnsi="Times New Roman" w:cs="Times New Roman"/>
      <w:color w:val="000000"/>
      <w:sz w:val="24"/>
      <w:szCs w:val="20"/>
      <w:lang w:eastAsia="ar-SA"/>
    </w:rPr>
  </w:style>
  <w:style w:type="paragraph" w:customStyle="1" w:styleId="Pata">
    <w:name w:val="Pata"/>
    <w:rsid w:val="00F96B8D"/>
    <w:pPr>
      <w:widowControl w:val="0"/>
      <w:suppressAutoHyphens/>
      <w:spacing w:after="0" w:line="240" w:lineRule="auto"/>
    </w:pPr>
    <w:rPr>
      <w:rFonts w:ascii="Times New Roman" w:eastAsia="Times New Roman" w:hAnsi="Times New Roman" w:cs="Times New Roman"/>
      <w:color w:val="000000"/>
      <w:sz w:val="24"/>
      <w:szCs w:val="20"/>
      <w:lang w:eastAsia="ar-SA"/>
    </w:rPr>
  </w:style>
  <w:style w:type="paragraph" w:customStyle="1" w:styleId="tematext">
    <w:name w:val="tema_text"/>
    <w:basedOn w:val="Normln"/>
    <w:rsid w:val="00F96B8D"/>
    <w:pPr>
      <w:suppressAutoHyphens/>
      <w:spacing w:before="280" w:after="280" w:line="240" w:lineRule="auto"/>
      <w:jc w:val="left"/>
    </w:pPr>
    <w:rPr>
      <w:rFonts w:eastAsia="Times New Roman" w:cs="Arial"/>
      <w:color w:val="000000"/>
      <w:sz w:val="18"/>
      <w:szCs w:val="18"/>
      <w:lang w:eastAsia="ar-SA"/>
    </w:rPr>
  </w:style>
  <w:style w:type="paragraph" w:customStyle="1" w:styleId="nzevtabulky">
    <w:name w:val="název tabulky"/>
    <w:basedOn w:val="Zkladntext"/>
    <w:next w:val="Normln"/>
    <w:rsid w:val="00F96B8D"/>
    <w:pPr>
      <w:tabs>
        <w:tab w:val="left" w:pos="851"/>
        <w:tab w:val="left" w:pos="4680"/>
        <w:tab w:val="left" w:leader="dot" w:pos="8505"/>
      </w:tabs>
      <w:suppressAutoHyphens/>
      <w:autoSpaceDE w:val="0"/>
      <w:spacing w:after="0" w:line="360" w:lineRule="auto"/>
    </w:pPr>
    <w:rPr>
      <w:rFonts w:ascii="Times New Roman" w:eastAsia="Times New Roman" w:hAnsi="Times New Roman" w:cs="Times New Roman"/>
      <w:color w:val="000000"/>
      <w:sz w:val="24"/>
      <w:szCs w:val="24"/>
      <w:lang w:eastAsia="ar-SA"/>
    </w:rPr>
  </w:style>
  <w:style w:type="paragraph" w:customStyle="1" w:styleId="BodyTextIndent21">
    <w:name w:val="Body Text Indent 21"/>
    <w:basedOn w:val="Normln"/>
    <w:rsid w:val="00F96B8D"/>
    <w:pPr>
      <w:suppressAutoHyphens/>
      <w:overflowPunct w:val="0"/>
      <w:autoSpaceDE w:val="0"/>
      <w:spacing w:after="0" w:line="360" w:lineRule="auto"/>
      <w:ind w:firstLine="709"/>
      <w:textAlignment w:val="baseline"/>
    </w:pPr>
    <w:rPr>
      <w:rFonts w:eastAsia="Times New Roman" w:cs="Times New Roman"/>
      <w:b/>
      <w:color w:val="000000"/>
      <w:sz w:val="20"/>
      <w:szCs w:val="20"/>
      <w:lang w:eastAsia="ar-SA"/>
    </w:rPr>
  </w:style>
  <w:style w:type="paragraph" w:customStyle="1" w:styleId="Seznamoslovan">
    <w:name w:val="Seznam očíslovaný"/>
    <w:basedOn w:val="ZkladntextIMP"/>
    <w:rsid w:val="00F96B8D"/>
    <w:pPr>
      <w:spacing w:line="228" w:lineRule="auto"/>
    </w:pPr>
  </w:style>
  <w:style w:type="paragraph" w:customStyle="1" w:styleId="NormlnIMP">
    <w:name w:val="Normální_IMP"/>
    <w:basedOn w:val="Normln"/>
    <w:rsid w:val="00F96B8D"/>
    <w:pPr>
      <w:suppressAutoHyphens/>
      <w:overflowPunct w:val="0"/>
      <w:autoSpaceDE w:val="0"/>
      <w:spacing w:after="0" w:line="228" w:lineRule="auto"/>
      <w:jc w:val="left"/>
      <w:textAlignment w:val="baseline"/>
    </w:pPr>
    <w:rPr>
      <w:rFonts w:eastAsia="Times New Roman" w:cs="Times New Roman"/>
      <w:sz w:val="20"/>
      <w:szCs w:val="20"/>
      <w:lang w:eastAsia="ar-SA"/>
    </w:rPr>
  </w:style>
  <w:style w:type="paragraph" w:customStyle="1" w:styleId="Zkladntext0">
    <w:name w:val="Základní text~"/>
    <w:basedOn w:val="Normln"/>
    <w:rsid w:val="00F96B8D"/>
    <w:pPr>
      <w:tabs>
        <w:tab w:val="left" w:pos="-720"/>
      </w:tabs>
      <w:suppressAutoHyphens/>
      <w:overflowPunct w:val="0"/>
      <w:autoSpaceDE w:val="0"/>
      <w:spacing w:after="0" w:line="228" w:lineRule="auto"/>
      <w:textAlignment w:val="baseline"/>
    </w:pPr>
    <w:rPr>
      <w:rFonts w:eastAsia="Times New Roman" w:cs="Times New Roman"/>
      <w:spacing w:val="-3"/>
      <w:sz w:val="20"/>
      <w:szCs w:val="20"/>
      <w:lang w:eastAsia="ar-SA"/>
    </w:rPr>
  </w:style>
  <w:style w:type="paragraph" w:customStyle="1" w:styleId="1ODSTAVEC">
    <w:name w:val="_1. ODSTAVEC"/>
    <w:basedOn w:val="Normln"/>
    <w:rsid w:val="00F96B8D"/>
    <w:pPr>
      <w:suppressAutoHyphens/>
      <w:spacing w:after="240" w:line="240" w:lineRule="auto"/>
      <w:jc w:val="left"/>
    </w:pPr>
    <w:rPr>
      <w:rFonts w:eastAsia="Times New Roman" w:cs="Arial"/>
      <w:b/>
      <w:bCs/>
      <w:caps/>
      <w:sz w:val="20"/>
      <w:szCs w:val="24"/>
      <w:lang w:eastAsia="ar-SA"/>
    </w:rPr>
  </w:style>
  <w:style w:type="paragraph" w:customStyle="1" w:styleId="Text">
    <w:name w:val="_Text"/>
    <w:basedOn w:val="Normln"/>
    <w:rsid w:val="00F96B8D"/>
    <w:pPr>
      <w:suppressAutoHyphens/>
      <w:spacing w:after="240" w:line="240" w:lineRule="auto"/>
      <w:ind w:left="720"/>
    </w:pPr>
    <w:rPr>
      <w:rFonts w:eastAsia="Times New Roman" w:cs="Arial"/>
      <w:sz w:val="20"/>
      <w:szCs w:val="24"/>
      <w:lang w:eastAsia="ar-SA"/>
    </w:rPr>
  </w:style>
  <w:style w:type="paragraph" w:customStyle="1" w:styleId="11Odstavec">
    <w:name w:val="_1.1 Odstavec"/>
    <w:basedOn w:val="Normln"/>
    <w:rsid w:val="00F96B8D"/>
    <w:pPr>
      <w:suppressAutoHyphens/>
      <w:spacing w:after="240" w:line="240" w:lineRule="auto"/>
      <w:jc w:val="left"/>
    </w:pPr>
    <w:rPr>
      <w:rFonts w:eastAsia="Times New Roman" w:cs="Arial"/>
      <w:b/>
      <w:sz w:val="20"/>
      <w:szCs w:val="24"/>
      <w:lang w:eastAsia="ar-SA"/>
    </w:rPr>
  </w:style>
  <w:style w:type="paragraph" w:customStyle="1" w:styleId="normalni">
    <w:name w:val="normalni"/>
    <w:basedOn w:val="Normln"/>
    <w:rsid w:val="00F96B8D"/>
    <w:pPr>
      <w:suppressAutoHyphens/>
      <w:spacing w:before="280" w:after="280" w:line="240" w:lineRule="auto"/>
      <w:jc w:val="left"/>
    </w:pPr>
    <w:rPr>
      <w:rFonts w:eastAsia="Times New Roman" w:cs="Times New Roman"/>
      <w:sz w:val="20"/>
      <w:szCs w:val="24"/>
      <w:lang w:eastAsia="ar-SA"/>
    </w:rPr>
  </w:style>
  <w:style w:type="paragraph" w:customStyle="1" w:styleId="zkladntextimp0">
    <w:name w:val="zkladntextimp"/>
    <w:basedOn w:val="Normln"/>
    <w:rsid w:val="00F96B8D"/>
    <w:pPr>
      <w:suppressAutoHyphens/>
      <w:spacing w:before="280" w:after="280" w:line="240" w:lineRule="auto"/>
      <w:jc w:val="left"/>
    </w:pPr>
    <w:rPr>
      <w:rFonts w:eastAsia="Times New Roman" w:cs="Times New Roman"/>
      <w:sz w:val="20"/>
      <w:szCs w:val="24"/>
      <w:lang w:eastAsia="ar-SA"/>
    </w:rPr>
  </w:style>
  <w:style w:type="paragraph" w:customStyle="1" w:styleId="Nadpis2LatinkaArial">
    <w:name w:val="Nadpis 2 + (Latinka) Arial"/>
    <w:basedOn w:val="Nadpis3"/>
    <w:rsid w:val="00F96B8D"/>
    <w:pPr>
      <w:keepNext w:val="0"/>
      <w:keepLines w:val="0"/>
      <w:widowControl w:val="0"/>
      <w:numPr>
        <w:ilvl w:val="2"/>
        <w:numId w:val="2"/>
      </w:numPr>
      <w:tabs>
        <w:tab w:val="left" w:pos="4230"/>
      </w:tabs>
      <w:spacing w:before="240" w:after="60"/>
      <w:ind w:left="4230"/>
    </w:pPr>
    <w:rPr>
      <w:rFonts w:eastAsia="Lucida Sans Unicode" w:cs="Arial"/>
      <w:lang w:eastAsia="ar-SA"/>
    </w:rPr>
  </w:style>
  <w:style w:type="paragraph" w:customStyle="1" w:styleId="Obsahtabulky">
    <w:name w:val="Obsah tabulky"/>
    <w:basedOn w:val="Normln"/>
    <w:rsid w:val="00F96B8D"/>
    <w:pPr>
      <w:suppressLineNumbers/>
      <w:suppressAutoHyphens/>
      <w:spacing w:after="0" w:line="240" w:lineRule="auto"/>
      <w:jc w:val="left"/>
    </w:pPr>
    <w:rPr>
      <w:rFonts w:eastAsia="Times New Roman" w:cs="Times New Roman"/>
      <w:sz w:val="20"/>
      <w:szCs w:val="24"/>
      <w:lang w:eastAsia="ar-SA"/>
    </w:rPr>
  </w:style>
  <w:style w:type="paragraph" w:customStyle="1" w:styleId="Nadpistabulky">
    <w:name w:val="Nadpis tabulky"/>
    <w:basedOn w:val="Obsahtabulky"/>
    <w:rsid w:val="00F96B8D"/>
    <w:pPr>
      <w:jc w:val="center"/>
    </w:pPr>
    <w:rPr>
      <w:b/>
      <w:bCs/>
    </w:rPr>
  </w:style>
  <w:style w:type="paragraph" w:customStyle="1" w:styleId="Obsahrmce">
    <w:name w:val="Obsah rámce"/>
    <w:basedOn w:val="Zkladntext"/>
    <w:rsid w:val="00F96B8D"/>
    <w:pPr>
      <w:tabs>
        <w:tab w:val="left" w:pos="851"/>
        <w:tab w:val="left" w:pos="4680"/>
        <w:tab w:val="left" w:leader="dot" w:pos="8505"/>
      </w:tabs>
      <w:suppressAutoHyphens/>
      <w:spacing w:after="0" w:line="240" w:lineRule="auto"/>
    </w:pPr>
    <w:rPr>
      <w:rFonts w:eastAsia="Times New Roman" w:cs="Arial"/>
      <w:i/>
      <w:iCs/>
      <w:sz w:val="18"/>
      <w:szCs w:val="24"/>
      <w:lang w:eastAsia="ar-SA"/>
    </w:rPr>
  </w:style>
  <w:style w:type="paragraph" w:customStyle="1" w:styleId="normln-nezarovnany">
    <w:name w:val="normální - nezarovnany"/>
    <w:basedOn w:val="normln0"/>
    <w:rsid w:val="00F96B8D"/>
    <w:pPr>
      <w:suppressAutoHyphens/>
    </w:pPr>
    <w:rPr>
      <w:rFonts w:cs="Times New Roman"/>
      <w:sz w:val="22"/>
      <w:szCs w:val="20"/>
      <w:lang w:eastAsia="ar-SA"/>
    </w:rPr>
  </w:style>
  <w:style w:type="paragraph" w:customStyle="1" w:styleId="Normln-bold">
    <w:name w:val="Normální - bold"/>
    <w:basedOn w:val="Normln"/>
    <w:link w:val="Normln-boldChar"/>
    <w:qFormat/>
    <w:rsid w:val="00F96B8D"/>
    <w:pPr>
      <w:spacing w:before="120" w:after="0" w:line="240" w:lineRule="auto"/>
    </w:pPr>
    <w:rPr>
      <w:rFonts w:eastAsia="SimSun" w:cs="Times New Roman"/>
      <w:b/>
      <w:color w:val="0070C0"/>
      <w:sz w:val="20"/>
      <w:szCs w:val="20"/>
      <w:lang w:eastAsia="zh-CN"/>
    </w:rPr>
  </w:style>
  <w:style w:type="character" w:customStyle="1" w:styleId="Normln-boldChar">
    <w:name w:val="Normální - bold Char"/>
    <w:basedOn w:val="Standardnpsmoodstavce"/>
    <w:link w:val="Normln-bold"/>
    <w:rsid w:val="00F96B8D"/>
    <w:rPr>
      <w:rFonts w:ascii="Arial" w:eastAsia="SimSun" w:hAnsi="Arial" w:cs="Times New Roman"/>
      <w:b/>
      <w:color w:val="0070C0"/>
      <w:sz w:val="20"/>
      <w:szCs w:val="20"/>
      <w:lang w:eastAsia="zh-CN"/>
    </w:rPr>
  </w:style>
  <w:style w:type="character" w:customStyle="1" w:styleId="TitulekChar">
    <w:name w:val="Titulek Char"/>
    <w:aliases w:val="Titulek Tab. Char,Caption Char"/>
    <w:basedOn w:val="Standardnpsmoodstavce"/>
    <w:link w:val="Titulek"/>
    <w:uiPriority w:val="35"/>
    <w:rsid w:val="00F96B8D"/>
    <w:rPr>
      <w:rFonts w:ascii="Arial" w:hAnsi="Arial"/>
      <w:b/>
      <w:bCs/>
      <w:color w:val="4F81BD" w:themeColor="accent1"/>
      <w:sz w:val="18"/>
      <w:szCs w:val="18"/>
    </w:rPr>
  </w:style>
  <w:style w:type="character" w:customStyle="1" w:styleId="Nadpis2Char1">
    <w:name w:val="Nadpis 2 Char1"/>
    <w:basedOn w:val="Standardnpsmoodstavce"/>
    <w:rsid w:val="00F96B8D"/>
    <w:rPr>
      <w:rFonts w:ascii="Arial" w:eastAsia="Calibri" w:hAnsi="Arial" w:cs="Arial"/>
      <w:b/>
      <w:sz w:val="22"/>
      <w:szCs w:val="22"/>
      <w:lang w:eastAsia="ar-SA"/>
    </w:rPr>
  </w:style>
  <w:style w:type="character" w:customStyle="1" w:styleId="TextpoznpodarouChar1">
    <w:name w:val="Text pozn. pod čarou Char1"/>
    <w:basedOn w:val="Standardnpsmoodstavce"/>
    <w:semiHidden/>
    <w:rsid w:val="00F96B8D"/>
    <w:rPr>
      <w:rFonts w:ascii="Arial" w:hAnsi="Arial"/>
      <w:lang w:eastAsia="ar-SA"/>
    </w:rPr>
  </w:style>
  <w:style w:type="character" w:customStyle="1" w:styleId="TextkomenteChar1">
    <w:name w:val="Text komentáře Char1"/>
    <w:basedOn w:val="Standardnpsmoodstavce"/>
    <w:uiPriority w:val="99"/>
    <w:semiHidden/>
    <w:rsid w:val="00F96B8D"/>
    <w:rPr>
      <w:rFonts w:ascii="Arial" w:eastAsiaTheme="minorEastAsia" w:hAnsi="Arial" w:cstheme="minorBidi"/>
      <w:lang w:val="en-US" w:eastAsia="en-US"/>
    </w:rPr>
  </w:style>
  <w:style w:type="character" w:customStyle="1" w:styleId="Nadpis3Char1">
    <w:name w:val="Nadpis 3 Char1"/>
    <w:basedOn w:val="Standardnpsmoodstavce"/>
    <w:rsid w:val="00F96B8D"/>
    <w:rPr>
      <w:rFonts w:ascii="Arial" w:eastAsia="Calibri" w:hAnsi="Arial" w:cs="Arial"/>
      <w:b/>
      <w:lang w:eastAsia="ar-SA"/>
    </w:rPr>
  </w:style>
  <w:style w:type="character" w:customStyle="1" w:styleId="Nadpis4Char1">
    <w:name w:val="Nadpis 4 Char1"/>
    <w:basedOn w:val="Standardnpsmoodstavce"/>
    <w:uiPriority w:val="9"/>
    <w:rsid w:val="00F96B8D"/>
    <w:rPr>
      <w:rFonts w:ascii="Arial" w:hAnsi="Arial"/>
      <w:b/>
      <w:lang w:eastAsia="ar-SA"/>
    </w:rPr>
  </w:style>
  <w:style w:type="character" w:customStyle="1" w:styleId="Nadpis1Char2">
    <w:name w:val="Nadpis 1 Char2"/>
    <w:basedOn w:val="Standardnpsmoodstavce"/>
    <w:uiPriority w:val="9"/>
    <w:rsid w:val="00F96B8D"/>
    <w:rPr>
      <w:rFonts w:ascii="Arial" w:hAnsi="Arial"/>
      <w:b/>
      <w:kern w:val="1"/>
      <w:sz w:val="28"/>
      <w:lang w:eastAsia="ar-SA"/>
    </w:rPr>
  </w:style>
  <w:style w:type="character" w:customStyle="1" w:styleId="Nadpis5Char1">
    <w:name w:val="Nadpis 5 Char1"/>
    <w:basedOn w:val="Standardnpsmoodstavce"/>
    <w:uiPriority w:val="9"/>
    <w:rsid w:val="00F96B8D"/>
    <w:rPr>
      <w:rFonts w:ascii="Arial" w:hAnsi="Arial"/>
      <w:u w:val="single"/>
      <w:lang w:eastAsia="ar-SA"/>
    </w:rPr>
  </w:style>
  <w:style w:type="character" w:customStyle="1" w:styleId="Nadpis6Char1">
    <w:name w:val="Nadpis 6 Char1"/>
    <w:basedOn w:val="Standardnpsmoodstavce"/>
    <w:uiPriority w:val="9"/>
    <w:rsid w:val="00F96B8D"/>
    <w:rPr>
      <w:rFonts w:ascii="Arial" w:hAnsi="Arial"/>
      <w:i/>
      <w:sz w:val="22"/>
      <w:lang w:eastAsia="ar-SA"/>
    </w:rPr>
  </w:style>
  <w:style w:type="character" w:customStyle="1" w:styleId="Nadpis7Char1">
    <w:name w:val="Nadpis 7 Char1"/>
    <w:basedOn w:val="Standardnpsmoodstavce"/>
    <w:uiPriority w:val="9"/>
    <w:rsid w:val="00F96B8D"/>
    <w:rPr>
      <w:rFonts w:ascii="Arial" w:hAnsi="Arial"/>
      <w:lang w:eastAsia="ar-SA"/>
    </w:rPr>
  </w:style>
  <w:style w:type="character" w:customStyle="1" w:styleId="Nadpis8Char1">
    <w:name w:val="Nadpis 8 Char1"/>
    <w:basedOn w:val="Standardnpsmoodstavce"/>
    <w:uiPriority w:val="9"/>
    <w:rsid w:val="00F96B8D"/>
    <w:rPr>
      <w:rFonts w:ascii="Arial" w:hAnsi="Arial"/>
      <w:i/>
      <w:lang w:eastAsia="ar-SA"/>
    </w:rPr>
  </w:style>
  <w:style w:type="character" w:customStyle="1" w:styleId="Nadpis9Char1">
    <w:name w:val="Nadpis 9 Char1"/>
    <w:basedOn w:val="Standardnpsmoodstavce"/>
    <w:uiPriority w:val="9"/>
    <w:rsid w:val="00F96B8D"/>
    <w:rPr>
      <w:rFonts w:ascii="Arial" w:hAnsi="Arial"/>
      <w:b/>
      <w:i/>
      <w:sz w:val="18"/>
      <w:lang w:eastAsia="ar-SA"/>
    </w:rPr>
  </w:style>
  <w:style w:type="character" w:customStyle="1" w:styleId="ZpatChar1">
    <w:name w:val="Zápatí Char1"/>
    <w:basedOn w:val="Standardnpsmoodstavce"/>
    <w:uiPriority w:val="99"/>
    <w:rsid w:val="00F96B8D"/>
    <w:rPr>
      <w:rFonts w:ascii="Arial" w:hAnsi="Arial"/>
      <w:szCs w:val="24"/>
      <w:lang w:eastAsia="ar-SA"/>
    </w:rPr>
  </w:style>
  <w:style w:type="character" w:customStyle="1" w:styleId="ZhlavChar1">
    <w:name w:val="Záhlaví Char1"/>
    <w:basedOn w:val="Standardnpsmoodstavce"/>
    <w:rsid w:val="00F96B8D"/>
    <w:rPr>
      <w:rFonts w:ascii="Arial" w:hAnsi="Arial"/>
      <w:szCs w:val="24"/>
      <w:lang w:eastAsia="ar-SA"/>
    </w:rPr>
  </w:style>
  <w:style w:type="character" w:customStyle="1" w:styleId="NzevChar1">
    <w:name w:val="Název Char1"/>
    <w:basedOn w:val="Standardnpsmoodstavce"/>
    <w:uiPriority w:val="10"/>
    <w:rsid w:val="00F96B8D"/>
    <w:rPr>
      <w:rFonts w:ascii="Arial" w:hAnsi="Arial"/>
      <w:sz w:val="36"/>
      <w:lang w:eastAsia="ar-SA"/>
    </w:rPr>
  </w:style>
  <w:style w:type="paragraph" w:styleId="Citt">
    <w:name w:val="Quote"/>
    <w:basedOn w:val="Normln"/>
    <w:next w:val="Normln"/>
    <w:link w:val="CittChar"/>
    <w:uiPriority w:val="29"/>
    <w:qFormat/>
    <w:rsid w:val="00F96B8D"/>
    <w:pPr>
      <w:spacing w:before="120" w:after="120" w:line="259" w:lineRule="auto"/>
      <w:ind w:left="720"/>
      <w:jc w:val="left"/>
    </w:pPr>
    <w:rPr>
      <w:rFonts w:eastAsiaTheme="minorEastAsia"/>
      <w:color w:val="1F497D" w:themeColor="text2"/>
      <w:sz w:val="24"/>
      <w:szCs w:val="24"/>
      <w:lang w:val="en-US"/>
    </w:rPr>
  </w:style>
  <w:style w:type="character" w:customStyle="1" w:styleId="CittChar">
    <w:name w:val="Citát Char"/>
    <w:basedOn w:val="Standardnpsmoodstavce"/>
    <w:link w:val="Citt"/>
    <w:uiPriority w:val="29"/>
    <w:rsid w:val="00F96B8D"/>
    <w:rPr>
      <w:rFonts w:ascii="Arial" w:eastAsiaTheme="minorEastAsia" w:hAnsi="Arial"/>
      <w:color w:val="1F497D" w:themeColor="text2"/>
      <w:sz w:val="24"/>
      <w:szCs w:val="24"/>
      <w:lang w:val="en-US"/>
    </w:rPr>
  </w:style>
  <w:style w:type="table" w:customStyle="1" w:styleId="Tabulkasmkou4zvraznn11">
    <w:name w:val="Tabulka s mřížkou 4 – zvýraznění 11"/>
    <w:basedOn w:val="Normlntabulka"/>
    <w:next w:val="Normlntabulka"/>
    <w:uiPriority w:val="49"/>
    <w:rsid w:val="00106AE7"/>
    <w:pPr>
      <w:spacing w:after="0" w:line="240" w:lineRule="auto"/>
    </w:pPr>
    <w:rPr>
      <w:rFonts w:ascii="Arial" w:eastAsia="Arial" w:hAnsi="Arial" w:cs="Times New Roman"/>
    </w:rPr>
    <w:tblPr>
      <w:tblStyleRowBandSize w:val="1"/>
      <w:tblStyleColBandSize w:val="1"/>
      <w:tblBorders>
        <w:top w:val="single" w:sz="4" w:space="0" w:color="FF925E"/>
        <w:left w:val="single" w:sz="4" w:space="0" w:color="FF925E"/>
        <w:bottom w:val="single" w:sz="4" w:space="0" w:color="FF925E"/>
        <w:right w:val="single" w:sz="4" w:space="0" w:color="FF925E"/>
        <w:insideH w:val="single" w:sz="4" w:space="0" w:color="FF925E"/>
        <w:insideV w:val="single" w:sz="4" w:space="0" w:color="FF925E"/>
      </w:tblBorders>
    </w:tblPr>
    <w:tblStylePr w:type="firstRow">
      <w:rPr>
        <w:b/>
        <w:bCs/>
        <w:color w:val="FFFFFF"/>
      </w:rPr>
      <w:tblPr/>
      <w:tcPr>
        <w:tcBorders>
          <w:top w:val="single" w:sz="4" w:space="0" w:color="F24F00"/>
          <w:left w:val="single" w:sz="4" w:space="0" w:color="F24F00"/>
          <w:bottom w:val="single" w:sz="4" w:space="0" w:color="F24F00"/>
          <w:right w:val="single" w:sz="4" w:space="0" w:color="F24F00"/>
          <w:insideH w:val="nil"/>
          <w:insideV w:val="nil"/>
        </w:tcBorders>
        <w:shd w:val="clear" w:color="auto" w:fill="F24F00"/>
      </w:tcPr>
    </w:tblStylePr>
    <w:tblStylePr w:type="lastRow">
      <w:rPr>
        <w:b/>
        <w:bCs/>
      </w:rPr>
      <w:tblPr/>
      <w:tcPr>
        <w:tcBorders>
          <w:top w:val="double" w:sz="4" w:space="0" w:color="F24F00"/>
        </w:tcBorders>
      </w:tcPr>
    </w:tblStylePr>
    <w:tblStylePr w:type="firstCol">
      <w:rPr>
        <w:b/>
        <w:bCs/>
      </w:rPr>
    </w:tblStylePr>
    <w:tblStylePr w:type="lastCol">
      <w:rPr>
        <w:b/>
        <w:bCs/>
      </w:rPr>
    </w:tblStylePr>
    <w:tblStylePr w:type="band1Vert">
      <w:tblPr/>
      <w:tcPr>
        <w:shd w:val="clear" w:color="auto" w:fill="FFDAC9"/>
      </w:tcPr>
    </w:tblStylePr>
    <w:tblStylePr w:type="band1Horz">
      <w:tblPr/>
      <w:tcPr>
        <w:shd w:val="clear" w:color="auto" w:fill="FFDAC9"/>
      </w:tcPr>
    </w:tblStylePr>
  </w:style>
  <w:style w:type="character" w:styleId="Nevyeenzmnka">
    <w:name w:val="Unresolved Mention"/>
    <w:basedOn w:val="Standardnpsmoodstavce"/>
    <w:uiPriority w:val="99"/>
    <w:semiHidden/>
    <w:unhideWhenUsed/>
    <w:rsid w:val="00106AE7"/>
    <w:rPr>
      <w:color w:val="605E5C"/>
      <w:shd w:val="clear" w:color="auto" w:fill="E1DFDD"/>
    </w:rPr>
  </w:style>
  <w:style w:type="character" w:customStyle="1" w:styleId="TextdokumentuChar">
    <w:name w:val="Text dokumentu Char"/>
    <w:basedOn w:val="Standardnpsmoodstavce"/>
    <w:link w:val="Textdokumentu"/>
    <w:locked/>
    <w:rsid w:val="007B6AB0"/>
    <w:rPr>
      <w:rFonts w:ascii="Arial" w:hAnsi="Arial" w:cs="Arial"/>
    </w:rPr>
  </w:style>
  <w:style w:type="paragraph" w:customStyle="1" w:styleId="Textdokumentu">
    <w:name w:val="Text dokumentu"/>
    <w:basedOn w:val="Normln"/>
    <w:link w:val="TextdokumentuChar"/>
    <w:rsid w:val="007B6AB0"/>
    <w:pPr>
      <w:overflowPunct w:val="0"/>
      <w:autoSpaceDE w:val="0"/>
      <w:autoSpaceDN w:val="0"/>
      <w:spacing w:before="120" w:after="120" w:line="240" w:lineRule="auto"/>
      <w:jc w:val="left"/>
    </w:pPr>
    <w:rPr>
      <w:rFonts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3913967">
      <w:bodyDiv w:val="1"/>
      <w:marLeft w:val="0"/>
      <w:marRight w:val="0"/>
      <w:marTop w:val="0"/>
      <w:marBottom w:val="0"/>
      <w:divBdr>
        <w:top w:val="none" w:sz="0" w:space="0" w:color="auto"/>
        <w:left w:val="none" w:sz="0" w:space="0" w:color="auto"/>
        <w:bottom w:val="none" w:sz="0" w:space="0" w:color="auto"/>
        <w:right w:val="none" w:sz="0" w:space="0" w:color="auto"/>
      </w:divBdr>
      <w:divsChild>
        <w:div w:id="2123184653">
          <w:marLeft w:val="0"/>
          <w:marRight w:val="0"/>
          <w:marTop w:val="0"/>
          <w:marBottom w:val="0"/>
          <w:divBdr>
            <w:top w:val="none" w:sz="0" w:space="0" w:color="auto"/>
            <w:left w:val="none" w:sz="0" w:space="0" w:color="auto"/>
            <w:bottom w:val="none" w:sz="0" w:space="0" w:color="auto"/>
            <w:right w:val="none" w:sz="0" w:space="0" w:color="auto"/>
          </w:divBdr>
        </w:div>
        <w:div w:id="426274206">
          <w:marLeft w:val="0"/>
          <w:marRight w:val="0"/>
          <w:marTop w:val="0"/>
          <w:marBottom w:val="0"/>
          <w:divBdr>
            <w:top w:val="none" w:sz="0" w:space="0" w:color="auto"/>
            <w:left w:val="none" w:sz="0" w:space="0" w:color="auto"/>
            <w:bottom w:val="none" w:sz="0" w:space="0" w:color="auto"/>
            <w:right w:val="none" w:sz="0" w:space="0" w:color="auto"/>
          </w:divBdr>
        </w:div>
        <w:div w:id="1599673304">
          <w:marLeft w:val="0"/>
          <w:marRight w:val="0"/>
          <w:marTop w:val="0"/>
          <w:marBottom w:val="0"/>
          <w:divBdr>
            <w:top w:val="none" w:sz="0" w:space="0" w:color="auto"/>
            <w:left w:val="none" w:sz="0" w:space="0" w:color="auto"/>
            <w:bottom w:val="none" w:sz="0" w:space="0" w:color="auto"/>
            <w:right w:val="none" w:sz="0" w:space="0" w:color="auto"/>
          </w:divBdr>
        </w:div>
        <w:div w:id="1158032500">
          <w:marLeft w:val="0"/>
          <w:marRight w:val="0"/>
          <w:marTop w:val="0"/>
          <w:marBottom w:val="0"/>
          <w:divBdr>
            <w:top w:val="none" w:sz="0" w:space="0" w:color="auto"/>
            <w:left w:val="none" w:sz="0" w:space="0" w:color="auto"/>
            <w:bottom w:val="none" w:sz="0" w:space="0" w:color="auto"/>
            <w:right w:val="none" w:sz="0" w:space="0" w:color="auto"/>
          </w:divBdr>
        </w:div>
        <w:div w:id="104035364">
          <w:marLeft w:val="0"/>
          <w:marRight w:val="0"/>
          <w:marTop w:val="0"/>
          <w:marBottom w:val="0"/>
          <w:divBdr>
            <w:top w:val="none" w:sz="0" w:space="0" w:color="auto"/>
            <w:left w:val="none" w:sz="0" w:space="0" w:color="auto"/>
            <w:bottom w:val="none" w:sz="0" w:space="0" w:color="auto"/>
            <w:right w:val="none" w:sz="0" w:space="0" w:color="auto"/>
          </w:divBdr>
        </w:div>
        <w:div w:id="688608468">
          <w:marLeft w:val="0"/>
          <w:marRight w:val="0"/>
          <w:marTop w:val="0"/>
          <w:marBottom w:val="0"/>
          <w:divBdr>
            <w:top w:val="none" w:sz="0" w:space="0" w:color="auto"/>
            <w:left w:val="none" w:sz="0" w:space="0" w:color="auto"/>
            <w:bottom w:val="none" w:sz="0" w:space="0" w:color="auto"/>
            <w:right w:val="none" w:sz="0" w:space="0" w:color="auto"/>
          </w:divBdr>
        </w:div>
        <w:div w:id="1891770751">
          <w:marLeft w:val="0"/>
          <w:marRight w:val="0"/>
          <w:marTop w:val="0"/>
          <w:marBottom w:val="0"/>
          <w:divBdr>
            <w:top w:val="none" w:sz="0" w:space="0" w:color="auto"/>
            <w:left w:val="none" w:sz="0" w:space="0" w:color="auto"/>
            <w:bottom w:val="none" w:sz="0" w:space="0" w:color="auto"/>
            <w:right w:val="none" w:sz="0" w:space="0" w:color="auto"/>
          </w:divBdr>
        </w:div>
        <w:div w:id="328336427">
          <w:marLeft w:val="0"/>
          <w:marRight w:val="0"/>
          <w:marTop w:val="0"/>
          <w:marBottom w:val="0"/>
          <w:divBdr>
            <w:top w:val="none" w:sz="0" w:space="0" w:color="auto"/>
            <w:left w:val="none" w:sz="0" w:space="0" w:color="auto"/>
            <w:bottom w:val="none" w:sz="0" w:space="0" w:color="auto"/>
            <w:right w:val="none" w:sz="0" w:space="0" w:color="auto"/>
          </w:divBdr>
        </w:div>
        <w:div w:id="1894542000">
          <w:marLeft w:val="0"/>
          <w:marRight w:val="0"/>
          <w:marTop w:val="0"/>
          <w:marBottom w:val="0"/>
          <w:divBdr>
            <w:top w:val="none" w:sz="0" w:space="0" w:color="auto"/>
            <w:left w:val="none" w:sz="0" w:space="0" w:color="auto"/>
            <w:bottom w:val="none" w:sz="0" w:space="0" w:color="auto"/>
            <w:right w:val="none" w:sz="0" w:space="0" w:color="auto"/>
          </w:divBdr>
        </w:div>
        <w:div w:id="20933136">
          <w:marLeft w:val="0"/>
          <w:marRight w:val="0"/>
          <w:marTop w:val="0"/>
          <w:marBottom w:val="0"/>
          <w:divBdr>
            <w:top w:val="none" w:sz="0" w:space="0" w:color="auto"/>
            <w:left w:val="none" w:sz="0" w:space="0" w:color="auto"/>
            <w:bottom w:val="none" w:sz="0" w:space="0" w:color="auto"/>
            <w:right w:val="none" w:sz="0" w:space="0" w:color="auto"/>
          </w:divBdr>
        </w:div>
        <w:div w:id="194317131">
          <w:marLeft w:val="0"/>
          <w:marRight w:val="0"/>
          <w:marTop w:val="0"/>
          <w:marBottom w:val="0"/>
          <w:divBdr>
            <w:top w:val="none" w:sz="0" w:space="0" w:color="auto"/>
            <w:left w:val="none" w:sz="0" w:space="0" w:color="auto"/>
            <w:bottom w:val="none" w:sz="0" w:space="0" w:color="auto"/>
            <w:right w:val="none" w:sz="0" w:space="0" w:color="auto"/>
          </w:divBdr>
        </w:div>
        <w:div w:id="1256213242">
          <w:marLeft w:val="0"/>
          <w:marRight w:val="0"/>
          <w:marTop w:val="0"/>
          <w:marBottom w:val="0"/>
          <w:divBdr>
            <w:top w:val="none" w:sz="0" w:space="0" w:color="auto"/>
            <w:left w:val="none" w:sz="0" w:space="0" w:color="auto"/>
            <w:bottom w:val="none" w:sz="0" w:space="0" w:color="auto"/>
            <w:right w:val="none" w:sz="0" w:space="0" w:color="auto"/>
          </w:divBdr>
        </w:div>
        <w:div w:id="72432358">
          <w:marLeft w:val="0"/>
          <w:marRight w:val="0"/>
          <w:marTop w:val="0"/>
          <w:marBottom w:val="0"/>
          <w:divBdr>
            <w:top w:val="none" w:sz="0" w:space="0" w:color="auto"/>
            <w:left w:val="none" w:sz="0" w:space="0" w:color="auto"/>
            <w:bottom w:val="none" w:sz="0" w:space="0" w:color="auto"/>
            <w:right w:val="none" w:sz="0" w:space="0" w:color="auto"/>
          </w:divBdr>
        </w:div>
        <w:div w:id="883492849">
          <w:marLeft w:val="0"/>
          <w:marRight w:val="0"/>
          <w:marTop w:val="0"/>
          <w:marBottom w:val="0"/>
          <w:divBdr>
            <w:top w:val="none" w:sz="0" w:space="0" w:color="auto"/>
            <w:left w:val="none" w:sz="0" w:space="0" w:color="auto"/>
            <w:bottom w:val="none" w:sz="0" w:space="0" w:color="auto"/>
            <w:right w:val="none" w:sz="0" w:space="0" w:color="auto"/>
          </w:divBdr>
        </w:div>
        <w:div w:id="967009727">
          <w:marLeft w:val="0"/>
          <w:marRight w:val="0"/>
          <w:marTop w:val="0"/>
          <w:marBottom w:val="0"/>
          <w:divBdr>
            <w:top w:val="none" w:sz="0" w:space="0" w:color="auto"/>
            <w:left w:val="none" w:sz="0" w:space="0" w:color="auto"/>
            <w:bottom w:val="none" w:sz="0" w:space="0" w:color="auto"/>
            <w:right w:val="none" w:sz="0" w:space="0" w:color="auto"/>
          </w:divBdr>
        </w:div>
        <w:div w:id="1757825090">
          <w:marLeft w:val="0"/>
          <w:marRight w:val="0"/>
          <w:marTop w:val="0"/>
          <w:marBottom w:val="0"/>
          <w:divBdr>
            <w:top w:val="none" w:sz="0" w:space="0" w:color="auto"/>
            <w:left w:val="none" w:sz="0" w:space="0" w:color="auto"/>
            <w:bottom w:val="none" w:sz="0" w:space="0" w:color="auto"/>
            <w:right w:val="none" w:sz="0" w:space="0" w:color="auto"/>
          </w:divBdr>
        </w:div>
        <w:div w:id="680283859">
          <w:marLeft w:val="0"/>
          <w:marRight w:val="0"/>
          <w:marTop w:val="0"/>
          <w:marBottom w:val="0"/>
          <w:divBdr>
            <w:top w:val="none" w:sz="0" w:space="0" w:color="auto"/>
            <w:left w:val="none" w:sz="0" w:space="0" w:color="auto"/>
            <w:bottom w:val="none" w:sz="0" w:space="0" w:color="auto"/>
            <w:right w:val="none" w:sz="0" w:space="0" w:color="auto"/>
          </w:divBdr>
        </w:div>
        <w:div w:id="22168972">
          <w:marLeft w:val="0"/>
          <w:marRight w:val="0"/>
          <w:marTop w:val="0"/>
          <w:marBottom w:val="0"/>
          <w:divBdr>
            <w:top w:val="none" w:sz="0" w:space="0" w:color="auto"/>
            <w:left w:val="none" w:sz="0" w:space="0" w:color="auto"/>
            <w:bottom w:val="none" w:sz="0" w:space="0" w:color="auto"/>
            <w:right w:val="none" w:sz="0" w:space="0" w:color="auto"/>
          </w:divBdr>
        </w:div>
        <w:div w:id="611480722">
          <w:marLeft w:val="0"/>
          <w:marRight w:val="0"/>
          <w:marTop w:val="0"/>
          <w:marBottom w:val="0"/>
          <w:divBdr>
            <w:top w:val="none" w:sz="0" w:space="0" w:color="auto"/>
            <w:left w:val="none" w:sz="0" w:space="0" w:color="auto"/>
            <w:bottom w:val="none" w:sz="0" w:space="0" w:color="auto"/>
            <w:right w:val="none" w:sz="0" w:space="0" w:color="auto"/>
          </w:divBdr>
        </w:div>
        <w:div w:id="1002585483">
          <w:marLeft w:val="0"/>
          <w:marRight w:val="0"/>
          <w:marTop w:val="0"/>
          <w:marBottom w:val="0"/>
          <w:divBdr>
            <w:top w:val="none" w:sz="0" w:space="0" w:color="auto"/>
            <w:left w:val="none" w:sz="0" w:space="0" w:color="auto"/>
            <w:bottom w:val="none" w:sz="0" w:space="0" w:color="auto"/>
            <w:right w:val="none" w:sz="0" w:space="0" w:color="auto"/>
          </w:divBdr>
        </w:div>
        <w:div w:id="510223114">
          <w:marLeft w:val="0"/>
          <w:marRight w:val="0"/>
          <w:marTop w:val="0"/>
          <w:marBottom w:val="0"/>
          <w:divBdr>
            <w:top w:val="none" w:sz="0" w:space="0" w:color="auto"/>
            <w:left w:val="none" w:sz="0" w:space="0" w:color="auto"/>
            <w:bottom w:val="none" w:sz="0" w:space="0" w:color="auto"/>
            <w:right w:val="none" w:sz="0" w:space="0" w:color="auto"/>
          </w:divBdr>
        </w:div>
        <w:div w:id="661082126">
          <w:marLeft w:val="0"/>
          <w:marRight w:val="0"/>
          <w:marTop w:val="0"/>
          <w:marBottom w:val="0"/>
          <w:divBdr>
            <w:top w:val="none" w:sz="0" w:space="0" w:color="auto"/>
            <w:left w:val="none" w:sz="0" w:space="0" w:color="auto"/>
            <w:bottom w:val="none" w:sz="0" w:space="0" w:color="auto"/>
            <w:right w:val="none" w:sz="0" w:space="0" w:color="auto"/>
          </w:divBdr>
        </w:div>
        <w:div w:id="1148128563">
          <w:marLeft w:val="0"/>
          <w:marRight w:val="0"/>
          <w:marTop w:val="0"/>
          <w:marBottom w:val="0"/>
          <w:divBdr>
            <w:top w:val="none" w:sz="0" w:space="0" w:color="auto"/>
            <w:left w:val="none" w:sz="0" w:space="0" w:color="auto"/>
            <w:bottom w:val="none" w:sz="0" w:space="0" w:color="auto"/>
            <w:right w:val="none" w:sz="0" w:space="0" w:color="auto"/>
          </w:divBdr>
        </w:div>
        <w:div w:id="2061780890">
          <w:marLeft w:val="0"/>
          <w:marRight w:val="0"/>
          <w:marTop w:val="0"/>
          <w:marBottom w:val="0"/>
          <w:divBdr>
            <w:top w:val="none" w:sz="0" w:space="0" w:color="auto"/>
            <w:left w:val="none" w:sz="0" w:space="0" w:color="auto"/>
            <w:bottom w:val="none" w:sz="0" w:space="0" w:color="auto"/>
            <w:right w:val="none" w:sz="0" w:space="0" w:color="auto"/>
          </w:divBdr>
        </w:div>
        <w:div w:id="93326873">
          <w:marLeft w:val="0"/>
          <w:marRight w:val="0"/>
          <w:marTop w:val="0"/>
          <w:marBottom w:val="0"/>
          <w:divBdr>
            <w:top w:val="none" w:sz="0" w:space="0" w:color="auto"/>
            <w:left w:val="none" w:sz="0" w:space="0" w:color="auto"/>
            <w:bottom w:val="none" w:sz="0" w:space="0" w:color="auto"/>
            <w:right w:val="none" w:sz="0" w:space="0" w:color="auto"/>
          </w:divBdr>
        </w:div>
        <w:div w:id="1606309231">
          <w:marLeft w:val="0"/>
          <w:marRight w:val="0"/>
          <w:marTop w:val="0"/>
          <w:marBottom w:val="0"/>
          <w:divBdr>
            <w:top w:val="none" w:sz="0" w:space="0" w:color="auto"/>
            <w:left w:val="none" w:sz="0" w:space="0" w:color="auto"/>
            <w:bottom w:val="none" w:sz="0" w:space="0" w:color="auto"/>
            <w:right w:val="none" w:sz="0" w:space="0" w:color="auto"/>
          </w:divBdr>
        </w:div>
        <w:div w:id="563443674">
          <w:marLeft w:val="0"/>
          <w:marRight w:val="0"/>
          <w:marTop w:val="0"/>
          <w:marBottom w:val="0"/>
          <w:divBdr>
            <w:top w:val="none" w:sz="0" w:space="0" w:color="auto"/>
            <w:left w:val="none" w:sz="0" w:space="0" w:color="auto"/>
            <w:bottom w:val="none" w:sz="0" w:space="0" w:color="auto"/>
            <w:right w:val="none" w:sz="0" w:space="0" w:color="auto"/>
          </w:divBdr>
        </w:div>
        <w:div w:id="532882424">
          <w:marLeft w:val="0"/>
          <w:marRight w:val="0"/>
          <w:marTop w:val="0"/>
          <w:marBottom w:val="0"/>
          <w:divBdr>
            <w:top w:val="none" w:sz="0" w:space="0" w:color="auto"/>
            <w:left w:val="none" w:sz="0" w:space="0" w:color="auto"/>
            <w:bottom w:val="none" w:sz="0" w:space="0" w:color="auto"/>
            <w:right w:val="none" w:sz="0" w:space="0" w:color="auto"/>
          </w:divBdr>
        </w:div>
        <w:div w:id="2114477227">
          <w:marLeft w:val="0"/>
          <w:marRight w:val="0"/>
          <w:marTop w:val="0"/>
          <w:marBottom w:val="0"/>
          <w:divBdr>
            <w:top w:val="none" w:sz="0" w:space="0" w:color="auto"/>
            <w:left w:val="none" w:sz="0" w:space="0" w:color="auto"/>
            <w:bottom w:val="none" w:sz="0" w:space="0" w:color="auto"/>
            <w:right w:val="none" w:sz="0" w:space="0" w:color="auto"/>
          </w:divBdr>
        </w:div>
        <w:div w:id="857161862">
          <w:marLeft w:val="0"/>
          <w:marRight w:val="0"/>
          <w:marTop w:val="0"/>
          <w:marBottom w:val="0"/>
          <w:divBdr>
            <w:top w:val="none" w:sz="0" w:space="0" w:color="auto"/>
            <w:left w:val="none" w:sz="0" w:space="0" w:color="auto"/>
            <w:bottom w:val="none" w:sz="0" w:space="0" w:color="auto"/>
            <w:right w:val="none" w:sz="0" w:space="0" w:color="auto"/>
          </w:divBdr>
        </w:div>
        <w:div w:id="1788427663">
          <w:marLeft w:val="0"/>
          <w:marRight w:val="0"/>
          <w:marTop w:val="0"/>
          <w:marBottom w:val="0"/>
          <w:divBdr>
            <w:top w:val="none" w:sz="0" w:space="0" w:color="auto"/>
            <w:left w:val="none" w:sz="0" w:space="0" w:color="auto"/>
            <w:bottom w:val="none" w:sz="0" w:space="0" w:color="auto"/>
            <w:right w:val="none" w:sz="0" w:space="0" w:color="auto"/>
          </w:divBdr>
        </w:div>
        <w:div w:id="1018699396">
          <w:marLeft w:val="0"/>
          <w:marRight w:val="0"/>
          <w:marTop w:val="0"/>
          <w:marBottom w:val="0"/>
          <w:divBdr>
            <w:top w:val="none" w:sz="0" w:space="0" w:color="auto"/>
            <w:left w:val="none" w:sz="0" w:space="0" w:color="auto"/>
            <w:bottom w:val="none" w:sz="0" w:space="0" w:color="auto"/>
            <w:right w:val="none" w:sz="0" w:space="0" w:color="auto"/>
          </w:divBdr>
        </w:div>
        <w:div w:id="957175279">
          <w:marLeft w:val="0"/>
          <w:marRight w:val="0"/>
          <w:marTop w:val="0"/>
          <w:marBottom w:val="0"/>
          <w:divBdr>
            <w:top w:val="none" w:sz="0" w:space="0" w:color="auto"/>
            <w:left w:val="none" w:sz="0" w:space="0" w:color="auto"/>
            <w:bottom w:val="none" w:sz="0" w:space="0" w:color="auto"/>
            <w:right w:val="none" w:sz="0" w:space="0" w:color="auto"/>
          </w:divBdr>
        </w:div>
        <w:div w:id="1428503453">
          <w:marLeft w:val="0"/>
          <w:marRight w:val="0"/>
          <w:marTop w:val="0"/>
          <w:marBottom w:val="0"/>
          <w:divBdr>
            <w:top w:val="none" w:sz="0" w:space="0" w:color="auto"/>
            <w:left w:val="none" w:sz="0" w:space="0" w:color="auto"/>
            <w:bottom w:val="none" w:sz="0" w:space="0" w:color="auto"/>
            <w:right w:val="none" w:sz="0" w:space="0" w:color="auto"/>
          </w:divBdr>
        </w:div>
        <w:div w:id="20129295">
          <w:marLeft w:val="0"/>
          <w:marRight w:val="0"/>
          <w:marTop w:val="0"/>
          <w:marBottom w:val="0"/>
          <w:divBdr>
            <w:top w:val="none" w:sz="0" w:space="0" w:color="auto"/>
            <w:left w:val="none" w:sz="0" w:space="0" w:color="auto"/>
            <w:bottom w:val="none" w:sz="0" w:space="0" w:color="auto"/>
            <w:right w:val="none" w:sz="0" w:space="0" w:color="auto"/>
          </w:divBdr>
        </w:div>
        <w:div w:id="556742972">
          <w:marLeft w:val="0"/>
          <w:marRight w:val="0"/>
          <w:marTop w:val="0"/>
          <w:marBottom w:val="0"/>
          <w:divBdr>
            <w:top w:val="none" w:sz="0" w:space="0" w:color="auto"/>
            <w:left w:val="none" w:sz="0" w:space="0" w:color="auto"/>
            <w:bottom w:val="none" w:sz="0" w:space="0" w:color="auto"/>
            <w:right w:val="none" w:sz="0" w:space="0" w:color="auto"/>
          </w:divBdr>
        </w:div>
        <w:div w:id="1436243387">
          <w:marLeft w:val="0"/>
          <w:marRight w:val="0"/>
          <w:marTop w:val="0"/>
          <w:marBottom w:val="0"/>
          <w:divBdr>
            <w:top w:val="none" w:sz="0" w:space="0" w:color="auto"/>
            <w:left w:val="none" w:sz="0" w:space="0" w:color="auto"/>
            <w:bottom w:val="none" w:sz="0" w:space="0" w:color="auto"/>
            <w:right w:val="none" w:sz="0" w:space="0" w:color="auto"/>
          </w:divBdr>
        </w:div>
        <w:div w:id="2140416577">
          <w:marLeft w:val="0"/>
          <w:marRight w:val="0"/>
          <w:marTop w:val="0"/>
          <w:marBottom w:val="0"/>
          <w:divBdr>
            <w:top w:val="none" w:sz="0" w:space="0" w:color="auto"/>
            <w:left w:val="none" w:sz="0" w:space="0" w:color="auto"/>
            <w:bottom w:val="none" w:sz="0" w:space="0" w:color="auto"/>
            <w:right w:val="none" w:sz="0" w:space="0" w:color="auto"/>
          </w:divBdr>
        </w:div>
        <w:div w:id="136455545">
          <w:marLeft w:val="0"/>
          <w:marRight w:val="0"/>
          <w:marTop w:val="0"/>
          <w:marBottom w:val="0"/>
          <w:divBdr>
            <w:top w:val="none" w:sz="0" w:space="0" w:color="auto"/>
            <w:left w:val="none" w:sz="0" w:space="0" w:color="auto"/>
            <w:bottom w:val="none" w:sz="0" w:space="0" w:color="auto"/>
            <w:right w:val="none" w:sz="0" w:space="0" w:color="auto"/>
          </w:divBdr>
        </w:div>
        <w:div w:id="470442184">
          <w:marLeft w:val="0"/>
          <w:marRight w:val="0"/>
          <w:marTop w:val="0"/>
          <w:marBottom w:val="0"/>
          <w:divBdr>
            <w:top w:val="none" w:sz="0" w:space="0" w:color="auto"/>
            <w:left w:val="none" w:sz="0" w:space="0" w:color="auto"/>
            <w:bottom w:val="none" w:sz="0" w:space="0" w:color="auto"/>
            <w:right w:val="none" w:sz="0" w:space="0" w:color="auto"/>
          </w:divBdr>
        </w:div>
        <w:div w:id="1952206544">
          <w:marLeft w:val="0"/>
          <w:marRight w:val="0"/>
          <w:marTop w:val="0"/>
          <w:marBottom w:val="0"/>
          <w:divBdr>
            <w:top w:val="none" w:sz="0" w:space="0" w:color="auto"/>
            <w:left w:val="none" w:sz="0" w:space="0" w:color="auto"/>
            <w:bottom w:val="none" w:sz="0" w:space="0" w:color="auto"/>
            <w:right w:val="none" w:sz="0" w:space="0" w:color="auto"/>
          </w:divBdr>
        </w:div>
        <w:div w:id="452334401">
          <w:marLeft w:val="0"/>
          <w:marRight w:val="0"/>
          <w:marTop w:val="0"/>
          <w:marBottom w:val="0"/>
          <w:divBdr>
            <w:top w:val="none" w:sz="0" w:space="0" w:color="auto"/>
            <w:left w:val="none" w:sz="0" w:space="0" w:color="auto"/>
            <w:bottom w:val="none" w:sz="0" w:space="0" w:color="auto"/>
            <w:right w:val="none" w:sz="0" w:space="0" w:color="auto"/>
          </w:divBdr>
        </w:div>
        <w:div w:id="663708829">
          <w:marLeft w:val="0"/>
          <w:marRight w:val="0"/>
          <w:marTop w:val="0"/>
          <w:marBottom w:val="0"/>
          <w:divBdr>
            <w:top w:val="none" w:sz="0" w:space="0" w:color="auto"/>
            <w:left w:val="none" w:sz="0" w:space="0" w:color="auto"/>
            <w:bottom w:val="none" w:sz="0" w:space="0" w:color="auto"/>
            <w:right w:val="none" w:sz="0" w:space="0" w:color="auto"/>
          </w:divBdr>
        </w:div>
        <w:div w:id="1847750591">
          <w:marLeft w:val="0"/>
          <w:marRight w:val="0"/>
          <w:marTop w:val="0"/>
          <w:marBottom w:val="0"/>
          <w:divBdr>
            <w:top w:val="none" w:sz="0" w:space="0" w:color="auto"/>
            <w:left w:val="none" w:sz="0" w:space="0" w:color="auto"/>
            <w:bottom w:val="none" w:sz="0" w:space="0" w:color="auto"/>
            <w:right w:val="none" w:sz="0" w:space="0" w:color="auto"/>
          </w:divBdr>
        </w:div>
        <w:div w:id="595134481">
          <w:marLeft w:val="0"/>
          <w:marRight w:val="0"/>
          <w:marTop w:val="0"/>
          <w:marBottom w:val="0"/>
          <w:divBdr>
            <w:top w:val="none" w:sz="0" w:space="0" w:color="auto"/>
            <w:left w:val="none" w:sz="0" w:space="0" w:color="auto"/>
            <w:bottom w:val="none" w:sz="0" w:space="0" w:color="auto"/>
            <w:right w:val="none" w:sz="0" w:space="0" w:color="auto"/>
          </w:divBdr>
        </w:div>
        <w:div w:id="1837304603">
          <w:marLeft w:val="0"/>
          <w:marRight w:val="0"/>
          <w:marTop w:val="0"/>
          <w:marBottom w:val="0"/>
          <w:divBdr>
            <w:top w:val="none" w:sz="0" w:space="0" w:color="auto"/>
            <w:left w:val="none" w:sz="0" w:space="0" w:color="auto"/>
            <w:bottom w:val="none" w:sz="0" w:space="0" w:color="auto"/>
            <w:right w:val="none" w:sz="0" w:space="0" w:color="auto"/>
          </w:divBdr>
        </w:div>
        <w:div w:id="86925197">
          <w:marLeft w:val="0"/>
          <w:marRight w:val="0"/>
          <w:marTop w:val="0"/>
          <w:marBottom w:val="0"/>
          <w:divBdr>
            <w:top w:val="none" w:sz="0" w:space="0" w:color="auto"/>
            <w:left w:val="none" w:sz="0" w:space="0" w:color="auto"/>
            <w:bottom w:val="none" w:sz="0" w:space="0" w:color="auto"/>
            <w:right w:val="none" w:sz="0" w:space="0" w:color="auto"/>
          </w:divBdr>
        </w:div>
        <w:div w:id="1141535079">
          <w:marLeft w:val="0"/>
          <w:marRight w:val="0"/>
          <w:marTop w:val="0"/>
          <w:marBottom w:val="0"/>
          <w:divBdr>
            <w:top w:val="none" w:sz="0" w:space="0" w:color="auto"/>
            <w:left w:val="none" w:sz="0" w:space="0" w:color="auto"/>
            <w:bottom w:val="none" w:sz="0" w:space="0" w:color="auto"/>
            <w:right w:val="none" w:sz="0" w:space="0" w:color="auto"/>
          </w:divBdr>
        </w:div>
        <w:div w:id="771168152">
          <w:marLeft w:val="0"/>
          <w:marRight w:val="0"/>
          <w:marTop w:val="0"/>
          <w:marBottom w:val="0"/>
          <w:divBdr>
            <w:top w:val="none" w:sz="0" w:space="0" w:color="auto"/>
            <w:left w:val="none" w:sz="0" w:space="0" w:color="auto"/>
            <w:bottom w:val="none" w:sz="0" w:space="0" w:color="auto"/>
            <w:right w:val="none" w:sz="0" w:space="0" w:color="auto"/>
          </w:divBdr>
        </w:div>
        <w:div w:id="1140421780">
          <w:marLeft w:val="0"/>
          <w:marRight w:val="0"/>
          <w:marTop w:val="0"/>
          <w:marBottom w:val="0"/>
          <w:divBdr>
            <w:top w:val="none" w:sz="0" w:space="0" w:color="auto"/>
            <w:left w:val="none" w:sz="0" w:space="0" w:color="auto"/>
            <w:bottom w:val="none" w:sz="0" w:space="0" w:color="auto"/>
            <w:right w:val="none" w:sz="0" w:space="0" w:color="auto"/>
          </w:divBdr>
        </w:div>
      </w:divsChild>
    </w:div>
    <w:div w:id="127826593">
      <w:bodyDiv w:val="1"/>
      <w:marLeft w:val="0"/>
      <w:marRight w:val="0"/>
      <w:marTop w:val="0"/>
      <w:marBottom w:val="0"/>
      <w:divBdr>
        <w:top w:val="none" w:sz="0" w:space="0" w:color="auto"/>
        <w:left w:val="none" w:sz="0" w:space="0" w:color="auto"/>
        <w:bottom w:val="none" w:sz="0" w:space="0" w:color="auto"/>
        <w:right w:val="none" w:sz="0" w:space="0" w:color="auto"/>
      </w:divBdr>
    </w:div>
    <w:div w:id="137648692">
      <w:bodyDiv w:val="1"/>
      <w:marLeft w:val="0"/>
      <w:marRight w:val="0"/>
      <w:marTop w:val="0"/>
      <w:marBottom w:val="0"/>
      <w:divBdr>
        <w:top w:val="none" w:sz="0" w:space="0" w:color="auto"/>
        <w:left w:val="none" w:sz="0" w:space="0" w:color="auto"/>
        <w:bottom w:val="none" w:sz="0" w:space="0" w:color="auto"/>
        <w:right w:val="none" w:sz="0" w:space="0" w:color="auto"/>
      </w:divBdr>
    </w:div>
    <w:div w:id="161891614">
      <w:bodyDiv w:val="1"/>
      <w:marLeft w:val="0"/>
      <w:marRight w:val="0"/>
      <w:marTop w:val="0"/>
      <w:marBottom w:val="0"/>
      <w:divBdr>
        <w:top w:val="none" w:sz="0" w:space="0" w:color="auto"/>
        <w:left w:val="none" w:sz="0" w:space="0" w:color="auto"/>
        <w:bottom w:val="none" w:sz="0" w:space="0" w:color="auto"/>
        <w:right w:val="none" w:sz="0" w:space="0" w:color="auto"/>
      </w:divBdr>
    </w:div>
    <w:div w:id="337973235">
      <w:bodyDiv w:val="1"/>
      <w:marLeft w:val="0"/>
      <w:marRight w:val="0"/>
      <w:marTop w:val="0"/>
      <w:marBottom w:val="0"/>
      <w:divBdr>
        <w:top w:val="none" w:sz="0" w:space="0" w:color="auto"/>
        <w:left w:val="none" w:sz="0" w:space="0" w:color="auto"/>
        <w:bottom w:val="none" w:sz="0" w:space="0" w:color="auto"/>
        <w:right w:val="none" w:sz="0" w:space="0" w:color="auto"/>
      </w:divBdr>
    </w:div>
    <w:div w:id="374816916">
      <w:bodyDiv w:val="1"/>
      <w:marLeft w:val="0"/>
      <w:marRight w:val="0"/>
      <w:marTop w:val="0"/>
      <w:marBottom w:val="0"/>
      <w:divBdr>
        <w:top w:val="none" w:sz="0" w:space="0" w:color="auto"/>
        <w:left w:val="none" w:sz="0" w:space="0" w:color="auto"/>
        <w:bottom w:val="none" w:sz="0" w:space="0" w:color="auto"/>
        <w:right w:val="none" w:sz="0" w:space="0" w:color="auto"/>
      </w:divBdr>
    </w:div>
    <w:div w:id="432359900">
      <w:bodyDiv w:val="1"/>
      <w:marLeft w:val="0"/>
      <w:marRight w:val="0"/>
      <w:marTop w:val="0"/>
      <w:marBottom w:val="0"/>
      <w:divBdr>
        <w:top w:val="none" w:sz="0" w:space="0" w:color="auto"/>
        <w:left w:val="none" w:sz="0" w:space="0" w:color="auto"/>
        <w:bottom w:val="none" w:sz="0" w:space="0" w:color="auto"/>
        <w:right w:val="none" w:sz="0" w:space="0" w:color="auto"/>
      </w:divBdr>
    </w:div>
    <w:div w:id="535586711">
      <w:bodyDiv w:val="1"/>
      <w:marLeft w:val="0"/>
      <w:marRight w:val="0"/>
      <w:marTop w:val="0"/>
      <w:marBottom w:val="0"/>
      <w:divBdr>
        <w:top w:val="none" w:sz="0" w:space="0" w:color="auto"/>
        <w:left w:val="none" w:sz="0" w:space="0" w:color="auto"/>
        <w:bottom w:val="none" w:sz="0" w:space="0" w:color="auto"/>
        <w:right w:val="none" w:sz="0" w:space="0" w:color="auto"/>
      </w:divBdr>
    </w:div>
    <w:div w:id="701828378">
      <w:bodyDiv w:val="1"/>
      <w:marLeft w:val="0"/>
      <w:marRight w:val="0"/>
      <w:marTop w:val="0"/>
      <w:marBottom w:val="0"/>
      <w:divBdr>
        <w:top w:val="none" w:sz="0" w:space="0" w:color="auto"/>
        <w:left w:val="none" w:sz="0" w:space="0" w:color="auto"/>
        <w:bottom w:val="none" w:sz="0" w:space="0" w:color="auto"/>
        <w:right w:val="none" w:sz="0" w:space="0" w:color="auto"/>
      </w:divBdr>
    </w:div>
    <w:div w:id="713581724">
      <w:bodyDiv w:val="1"/>
      <w:marLeft w:val="0"/>
      <w:marRight w:val="0"/>
      <w:marTop w:val="0"/>
      <w:marBottom w:val="0"/>
      <w:divBdr>
        <w:top w:val="none" w:sz="0" w:space="0" w:color="auto"/>
        <w:left w:val="none" w:sz="0" w:space="0" w:color="auto"/>
        <w:bottom w:val="none" w:sz="0" w:space="0" w:color="auto"/>
        <w:right w:val="none" w:sz="0" w:space="0" w:color="auto"/>
      </w:divBdr>
    </w:div>
    <w:div w:id="757479056">
      <w:bodyDiv w:val="1"/>
      <w:marLeft w:val="0"/>
      <w:marRight w:val="0"/>
      <w:marTop w:val="0"/>
      <w:marBottom w:val="0"/>
      <w:divBdr>
        <w:top w:val="none" w:sz="0" w:space="0" w:color="auto"/>
        <w:left w:val="none" w:sz="0" w:space="0" w:color="auto"/>
        <w:bottom w:val="none" w:sz="0" w:space="0" w:color="auto"/>
        <w:right w:val="none" w:sz="0" w:space="0" w:color="auto"/>
      </w:divBdr>
    </w:div>
    <w:div w:id="926232491">
      <w:bodyDiv w:val="1"/>
      <w:marLeft w:val="0"/>
      <w:marRight w:val="0"/>
      <w:marTop w:val="0"/>
      <w:marBottom w:val="0"/>
      <w:divBdr>
        <w:top w:val="none" w:sz="0" w:space="0" w:color="auto"/>
        <w:left w:val="none" w:sz="0" w:space="0" w:color="auto"/>
        <w:bottom w:val="none" w:sz="0" w:space="0" w:color="auto"/>
        <w:right w:val="none" w:sz="0" w:space="0" w:color="auto"/>
      </w:divBdr>
    </w:div>
    <w:div w:id="1037202320">
      <w:bodyDiv w:val="1"/>
      <w:marLeft w:val="0"/>
      <w:marRight w:val="0"/>
      <w:marTop w:val="0"/>
      <w:marBottom w:val="0"/>
      <w:divBdr>
        <w:top w:val="none" w:sz="0" w:space="0" w:color="auto"/>
        <w:left w:val="none" w:sz="0" w:space="0" w:color="auto"/>
        <w:bottom w:val="none" w:sz="0" w:space="0" w:color="auto"/>
        <w:right w:val="none" w:sz="0" w:space="0" w:color="auto"/>
      </w:divBdr>
    </w:div>
    <w:div w:id="1119452830">
      <w:bodyDiv w:val="1"/>
      <w:marLeft w:val="0"/>
      <w:marRight w:val="0"/>
      <w:marTop w:val="0"/>
      <w:marBottom w:val="0"/>
      <w:divBdr>
        <w:top w:val="none" w:sz="0" w:space="0" w:color="auto"/>
        <w:left w:val="none" w:sz="0" w:space="0" w:color="auto"/>
        <w:bottom w:val="none" w:sz="0" w:space="0" w:color="auto"/>
        <w:right w:val="none" w:sz="0" w:space="0" w:color="auto"/>
      </w:divBdr>
    </w:div>
    <w:div w:id="1175536088">
      <w:bodyDiv w:val="1"/>
      <w:marLeft w:val="0"/>
      <w:marRight w:val="0"/>
      <w:marTop w:val="0"/>
      <w:marBottom w:val="0"/>
      <w:divBdr>
        <w:top w:val="none" w:sz="0" w:space="0" w:color="auto"/>
        <w:left w:val="none" w:sz="0" w:space="0" w:color="auto"/>
        <w:bottom w:val="none" w:sz="0" w:space="0" w:color="auto"/>
        <w:right w:val="none" w:sz="0" w:space="0" w:color="auto"/>
      </w:divBdr>
    </w:div>
    <w:div w:id="1196119593">
      <w:bodyDiv w:val="1"/>
      <w:marLeft w:val="0"/>
      <w:marRight w:val="0"/>
      <w:marTop w:val="0"/>
      <w:marBottom w:val="0"/>
      <w:divBdr>
        <w:top w:val="none" w:sz="0" w:space="0" w:color="auto"/>
        <w:left w:val="none" w:sz="0" w:space="0" w:color="auto"/>
        <w:bottom w:val="none" w:sz="0" w:space="0" w:color="auto"/>
        <w:right w:val="none" w:sz="0" w:space="0" w:color="auto"/>
      </w:divBdr>
    </w:div>
    <w:div w:id="1296451116">
      <w:bodyDiv w:val="1"/>
      <w:marLeft w:val="0"/>
      <w:marRight w:val="0"/>
      <w:marTop w:val="0"/>
      <w:marBottom w:val="0"/>
      <w:divBdr>
        <w:top w:val="none" w:sz="0" w:space="0" w:color="auto"/>
        <w:left w:val="none" w:sz="0" w:space="0" w:color="auto"/>
        <w:bottom w:val="none" w:sz="0" w:space="0" w:color="auto"/>
        <w:right w:val="none" w:sz="0" w:space="0" w:color="auto"/>
      </w:divBdr>
      <w:divsChild>
        <w:div w:id="451487082">
          <w:marLeft w:val="0"/>
          <w:marRight w:val="0"/>
          <w:marTop w:val="0"/>
          <w:marBottom w:val="0"/>
          <w:divBdr>
            <w:top w:val="none" w:sz="0" w:space="0" w:color="auto"/>
            <w:left w:val="none" w:sz="0" w:space="0" w:color="auto"/>
            <w:bottom w:val="none" w:sz="0" w:space="0" w:color="auto"/>
            <w:right w:val="none" w:sz="0" w:space="0" w:color="auto"/>
          </w:divBdr>
        </w:div>
        <w:div w:id="1656103025">
          <w:marLeft w:val="0"/>
          <w:marRight w:val="0"/>
          <w:marTop w:val="0"/>
          <w:marBottom w:val="0"/>
          <w:divBdr>
            <w:top w:val="none" w:sz="0" w:space="0" w:color="auto"/>
            <w:left w:val="none" w:sz="0" w:space="0" w:color="auto"/>
            <w:bottom w:val="none" w:sz="0" w:space="0" w:color="auto"/>
            <w:right w:val="none" w:sz="0" w:space="0" w:color="auto"/>
          </w:divBdr>
        </w:div>
        <w:div w:id="628901732">
          <w:marLeft w:val="0"/>
          <w:marRight w:val="0"/>
          <w:marTop w:val="0"/>
          <w:marBottom w:val="0"/>
          <w:divBdr>
            <w:top w:val="none" w:sz="0" w:space="0" w:color="auto"/>
            <w:left w:val="none" w:sz="0" w:space="0" w:color="auto"/>
            <w:bottom w:val="none" w:sz="0" w:space="0" w:color="auto"/>
            <w:right w:val="none" w:sz="0" w:space="0" w:color="auto"/>
          </w:divBdr>
        </w:div>
        <w:div w:id="1500197090">
          <w:marLeft w:val="0"/>
          <w:marRight w:val="0"/>
          <w:marTop w:val="0"/>
          <w:marBottom w:val="0"/>
          <w:divBdr>
            <w:top w:val="none" w:sz="0" w:space="0" w:color="auto"/>
            <w:left w:val="none" w:sz="0" w:space="0" w:color="auto"/>
            <w:bottom w:val="none" w:sz="0" w:space="0" w:color="auto"/>
            <w:right w:val="none" w:sz="0" w:space="0" w:color="auto"/>
          </w:divBdr>
        </w:div>
        <w:div w:id="1782409892">
          <w:marLeft w:val="0"/>
          <w:marRight w:val="0"/>
          <w:marTop w:val="0"/>
          <w:marBottom w:val="0"/>
          <w:divBdr>
            <w:top w:val="none" w:sz="0" w:space="0" w:color="auto"/>
            <w:left w:val="none" w:sz="0" w:space="0" w:color="auto"/>
            <w:bottom w:val="none" w:sz="0" w:space="0" w:color="auto"/>
            <w:right w:val="none" w:sz="0" w:space="0" w:color="auto"/>
          </w:divBdr>
        </w:div>
        <w:div w:id="926621378">
          <w:marLeft w:val="0"/>
          <w:marRight w:val="0"/>
          <w:marTop w:val="0"/>
          <w:marBottom w:val="0"/>
          <w:divBdr>
            <w:top w:val="none" w:sz="0" w:space="0" w:color="auto"/>
            <w:left w:val="none" w:sz="0" w:space="0" w:color="auto"/>
            <w:bottom w:val="none" w:sz="0" w:space="0" w:color="auto"/>
            <w:right w:val="none" w:sz="0" w:space="0" w:color="auto"/>
          </w:divBdr>
        </w:div>
        <w:div w:id="2130081370">
          <w:marLeft w:val="0"/>
          <w:marRight w:val="0"/>
          <w:marTop w:val="0"/>
          <w:marBottom w:val="0"/>
          <w:divBdr>
            <w:top w:val="none" w:sz="0" w:space="0" w:color="auto"/>
            <w:left w:val="none" w:sz="0" w:space="0" w:color="auto"/>
            <w:bottom w:val="none" w:sz="0" w:space="0" w:color="auto"/>
            <w:right w:val="none" w:sz="0" w:space="0" w:color="auto"/>
          </w:divBdr>
        </w:div>
        <w:div w:id="2111655006">
          <w:marLeft w:val="0"/>
          <w:marRight w:val="0"/>
          <w:marTop w:val="0"/>
          <w:marBottom w:val="0"/>
          <w:divBdr>
            <w:top w:val="none" w:sz="0" w:space="0" w:color="auto"/>
            <w:left w:val="none" w:sz="0" w:space="0" w:color="auto"/>
            <w:bottom w:val="none" w:sz="0" w:space="0" w:color="auto"/>
            <w:right w:val="none" w:sz="0" w:space="0" w:color="auto"/>
          </w:divBdr>
        </w:div>
        <w:div w:id="1040276976">
          <w:marLeft w:val="0"/>
          <w:marRight w:val="0"/>
          <w:marTop w:val="0"/>
          <w:marBottom w:val="0"/>
          <w:divBdr>
            <w:top w:val="none" w:sz="0" w:space="0" w:color="auto"/>
            <w:left w:val="none" w:sz="0" w:space="0" w:color="auto"/>
            <w:bottom w:val="none" w:sz="0" w:space="0" w:color="auto"/>
            <w:right w:val="none" w:sz="0" w:space="0" w:color="auto"/>
          </w:divBdr>
        </w:div>
        <w:div w:id="1673100252">
          <w:marLeft w:val="0"/>
          <w:marRight w:val="0"/>
          <w:marTop w:val="0"/>
          <w:marBottom w:val="0"/>
          <w:divBdr>
            <w:top w:val="none" w:sz="0" w:space="0" w:color="auto"/>
            <w:left w:val="none" w:sz="0" w:space="0" w:color="auto"/>
            <w:bottom w:val="none" w:sz="0" w:space="0" w:color="auto"/>
            <w:right w:val="none" w:sz="0" w:space="0" w:color="auto"/>
          </w:divBdr>
        </w:div>
        <w:div w:id="1630894389">
          <w:marLeft w:val="0"/>
          <w:marRight w:val="0"/>
          <w:marTop w:val="0"/>
          <w:marBottom w:val="0"/>
          <w:divBdr>
            <w:top w:val="none" w:sz="0" w:space="0" w:color="auto"/>
            <w:left w:val="none" w:sz="0" w:space="0" w:color="auto"/>
            <w:bottom w:val="none" w:sz="0" w:space="0" w:color="auto"/>
            <w:right w:val="none" w:sz="0" w:space="0" w:color="auto"/>
          </w:divBdr>
        </w:div>
        <w:div w:id="278952449">
          <w:marLeft w:val="0"/>
          <w:marRight w:val="0"/>
          <w:marTop w:val="0"/>
          <w:marBottom w:val="0"/>
          <w:divBdr>
            <w:top w:val="none" w:sz="0" w:space="0" w:color="auto"/>
            <w:left w:val="none" w:sz="0" w:space="0" w:color="auto"/>
            <w:bottom w:val="none" w:sz="0" w:space="0" w:color="auto"/>
            <w:right w:val="none" w:sz="0" w:space="0" w:color="auto"/>
          </w:divBdr>
        </w:div>
        <w:div w:id="613444852">
          <w:marLeft w:val="0"/>
          <w:marRight w:val="0"/>
          <w:marTop w:val="0"/>
          <w:marBottom w:val="0"/>
          <w:divBdr>
            <w:top w:val="none" w:sz="0" w:space="0" w:color="auto"/>
            <w:left w:val="none" w:sz="0" w:space="0" w:color="auto"/>
            <w:bottom w:val="none" w:sz="0" w:space="0" w:color="auto"/>
            <w:right w:val="none" w:sz="0" w:space="0" w:color="auto"/>
          </w:divBdr>
        </w:div>
        <w:div w:id="2059620204">
          <w:marLeft w:val="0"/>
          <w:marRight w:val="0"/>
          <w:marTop w:val="0"/>
          <w:marBottom w:val="0"/>
          <w:divBdr>
            <w:top w:val="none" w:sz="0" w:space="0" w:color="auto"/>
            <w:left w:val="none" w:sz="0" w:space="0" w:color="auto"/>
            <w:bottom w:val="none" w:sz="0" w:space="0" w:color="auto"/>
            <w:right w:val="none" w:sz="0" w:space="0" w:color="auto"/>
          </w:divBdr>
        </w:div>
        <w:div w:id="2140608402">
          <w:marLeft w:val="0"/>
          <w:marRight w:val="0"/>
          <w:marTop w:val="0"/>
          <w:marBottom w:val="0"/>
          <w:divBdr>
            <w:top w:val="none" w:sz="0" w:space="0" w:color="auto"/>
            <w:left w:val="none" w:sz="0" w:space="0" w:color="auto"/>
            <w:bottom w:val="none" w:sz="0" w:space="0" w:color="auto"/>
            <w:right w:val="none" w:sz="0" w:space="0" w:color="auto"/>
          </w:divBdr>
        </w:div>
        <w:div w:id="1445807871">
          <w:marLeft w:val="0"/>
          <w:marRight w:val="0"/>
          <w:marTop w:val="0"/>
          <w:marBottom w:val="0"/>
          <w:divBdr>
            <w:top w:val="none" w:sz="0" w:space="0" w:color="auto"/>
            <w:left w:val="none" w:sz="0" w:space="0" w:color="auto"/>
            <w:bottom w:val="none" w:sz="0" w:space="0" w:color="auto"/>
            <w:right w:val="none" w:sz="0" w:space="0" w:color="auto"/>
          </w:divBdr>
        </w:div>
      </w:divsChild>
    </w:div>
    <w:div w:id="1298101641">
      <w:bodyDiv w:val="1"/>
      <w:marLeft w:val="0"/>
      <w:marRight w:val="0"/>
      <w:marTop w:val="0"/>
      <w:marBottom w:val="0"/>
      <w:divBdr>
        <w:top w:val="none" w:sz="0" w:space="0" w:color="auto"/>
        <w:left w:val="none" w:sz="0" w:space="0" w:color="auto"/>
        <w:bottom w:val="none" w:sz="0" w:space="0" w:color="auto"/>
        <w:right w:val="none" w:sz="0" w:space="0" w:color="auto"/>
      </w:divBdr>
    </w:div>
    <w:div w:id="1430083384">
      <w:bodyDiv w:val="1"/>
      <w:marLeft w:val="0"/>
      <w:marRight w:val="0"/>
      <w:marTop w:val="0"/>
      <w:marBottom w:val="0"/>
      <w:divBdr>
        <w:top w:val="none" w:sz="0" w:space="0" w:color="auto"/>
        <w:left w:val="none" w:sz="0" w:space="0" w:color="auto"/>
        <w:bottom w:val="none" w:sz="0" w:space="0" w:color="auto"/>
        <w:right w:val="none" w:sz="0" w:space="0" w:color="auto"/>
      </w:divBdr>
    </w:div>
    <w:div w:id="1516071096">
      <w:bodyDiv w:val="1"/>
      <w:marLeft w:val="0"/>
      <w:marRight w:val="0"/>
      <w:marTop w:val="0"/>
      <w:marBottom w:val="0"/>
      <w:divBdr>
        <w:top w:val="none" w:sz="0" w:space="0" w:color="auto"/>
        <w:left w:val="none" w:sz="0" w:space="0" w:color="auto"/>
        <w:bottom w:val="none" w:sz="0" w:space="0" w:color="auto"/>
        <w:right w:val="none" w:sz="0" w:space="0" w:color="auto"/>
      </w:divBdr>
    </w:div>
    <w:div w:id="1520390958">
      <w:bodyDiv w:val="1"/>
      <w:marLeft w:val="0"/>
      <w:marRight w:val="0"/>
      <w:marTop w:val="0"/>
      <w:marBottom w:val="0"/>
      <w:divBdr>
        <w:top w:val="none" w:sz="0" w:space="0" w:color="auto"/>
        <w:left w:val="none" w:sz="0" w:space="0" w:color="auto"/>
        <w:bottom w:val="none" w:sz="0" w:space="0" w:color="auto"/>
        <w:right w:val="none" w:sz="0" w:space="0" w:color="auto"/>
      </w:divBdr>
    </w:div>
    <w:div w:id="1642227493">
      <w:bodyDiv w:val="1"/>
      <w:marLeft w:val="0"/>
      <w:marRight w:val="0"/>
      <w:marTop w:val="0"/>
      <w:marBottom w:val="0"/>
      <w:divBdr>
        <w:top w:val="none" w:sz="0" w:space="0" w:color="auto"/>
        <w:left w:val="none" w:sz="0" w:space="0" w:color="auto"/>
        <w:bottom w:val="none" w:sz="0" w:space="0" w:color="auto"/>
        <w:right w:val="none" w:sz="0" w:space="0" w:color="auto"/>
      </w:divBdr>
    </w:div>
    <w:div w:id="1681740259">
      <w:bodyDiv w:val="1"/>
      <w:marLeft w:val="0"/>
      <w:marRight w:val="0"/>
      <w:marTop w:val="0"/>
      <w:marBottom w:val="0"/>
      <w:divBdr>
        <w:top w:val="none" w:sz="0" w:space="0" w:color="auto"/>
        <w:left w:val="none" w:sz="0" w:space="0" w:color="auto"/>
        <w:bottom w:val="none" w:sz="0" w:space="0" w:color="auto"/>
        <w:right w:val="none" w:sz="0" w:space="0" w:color="auto"/>
      </w:divBdr>
    </w:div>
    <w:div w:id="1754542758">
      <w:bodyDiv w:val="1"/>
      <w:marLeft w:val="0"/>
      <w:marRight w:val="0"/>
      <w:marTop w:val="0"/>
      <w:marBottom w:val="0"/>
      <w:divBdr>
        <w:top w:val="none" w:sz="0" w:space="0" w:color="auto"/>
        <w:left w:val="none" w:sz="0" w:space="0" w:color="auto"/>
        <w:bottom w:val="none" w:sz="0" w:space="0" w:color="auto"/>
        <w:right w:val="none" w:sz="0" w:space="0" w:color="auto"/>
      </w:divBdr>
      <w:divsChild>
        <w:div w:id="179708811">
          <w:marLeft w:val="0"/>
          <w:marRight w:val="0"/>
          <w:marTop w:val="0"/>
          <w:marBottom w:val="0"/>
          <w:divBdr>
            <w:top w:val="none" w:sz="0" w:space="0" w:color="auto"/>
            <w:left w:val="none" w:sz="0" w:space="0" w:color="auto"/>
            <w:bottom w:val="none" w:sz="0" w:space="0" w:color="auto"/>
            <w:right w:val="none" w:sz="0" w:space="0" w:color="auto"/>
          </w:divBdr>
        </w:div>
        <w:div w:id="203443292">
          <w:marLeft w:val="0"/>
          <w:marRight w:val="0"/>
          <w:marTop w:val="0"/>
          <w:marBottom w:val="0"/>
          <w:divBdr>
            <w:top w:val="none" w:sz="0" w:space="0" w:color="auto"/>
            <w:left w:val="none" w:sz="0" w:space="0" w:color="auto"/>
            <w:bottom w:val="none" w:sz="0" w:space="0" w:color="auto"/>
            <w:right w:val="none" w:sz="0" w:space="0" w:color="auto"/>
          </w:divBdr>
        </w:div>
        <w:div w:id="2113235552">
          <w:marLeft w:val="0"/>
          <w:marRight w:val="0"/>
          <w:marTop w:val="0"/>
          <w:marBottom w:val="0"/>
          <w:divBdr>
            <w:top w:val="none" w:sz="0" w:space="0" w:color="auto"/>
            <w:left w:val="none" w:sz="0" w:space="0" w:color="auto"/>
            <w:bottom w:val="none" w:sz="0" w:space="0" w:color="auto"/>
            <w:right w:val="none" w:sz="0" w:space="0" w:color="auto"/>
          </w:divBdr>
        </w:div>
        <w:div w:id="2081781263">
          <w:marLeft w:val="0"/>
          <w:marRight w:val="0"/>
          <w:marTop w:val="0"/>
          <w:marBottom w:val="0"/>
          <w:divBdr>
            <w:top w:val="none" w:sz="0" w:space="0" w:color="auto"/>
            <w:left w:val="none" w:sz="0" w:space="0" w:color="auto"/>
            <w:bottom w:val="none" w:sz="0" w:space="0" w:color="auto"/>
            <w:right w:val="none" w:sz="0" w:space="0" w:color="auto"/>
          </w:divBdr>
        </w:div>
        <w:div w:id="1353650674">
          <w:marLeft w:val="0"/>
          <w:marRight w:val="0"/>
          <w:marTop w:val="0"/>
          <w:marBottom w:val="0"/>
          <w:divBdr>
            <w:top w:val="none" w:sz="0" w:space="0" w:color="auto"/>
            <w:left w:val="none" w:sz="0" w:space="0" w:color="auto"/>
            <w:bottom w:val="none" w:sz="0" w:space="0" w:color="auto"/>
            <w:right w:val="none" w:sz="0" w:space="0" w:color="auto"/>
          </w:divBdr>
        </w:div>
        <w:div w:id="1825051528">
          <w:marLeft w:val="0"/>
          <w:marRight w:val="0"/>
          <w:marTop w:val="0"/>
          <w:marBottom w:val="0"/>
          <w:divBdr>
            <w:top w:val="none" w:sz="0" w:space="0" w:color="auto"/>
            <w:left w:val="none" w:sz="0" w:space="0" w:color="auto"/>
            <w:bottom w:val="none" w:sz="0" w:space="0" w:color="auto"/>
            <w:right w:val="none" w:sz="0" w:space="0" w:color="auto"/>
          </w:divBdr>
        </w:div>
        <w:div w:id="1383484014">
          <w:marLeft w:val="0"/>
          <w:marRight w:val="0"/>
          <w:marTop w:val="0"/>
          <w:marBottom w:val="0"/>
          <w:divBdr>
            <w:top w:val="none" w:sz="0" w:space="0" w:color="auto"/>
            <w:left w:val="none" w:sz="0" w:space="0" w:color="auto"/>
            <w:bottom w:val="none" w:sz="0" w:space="0" w:color="auto"/>
            <w:right w:val="none" w:sz="0" w:space="0" w:color="auto"/>
          </w:divBdr>
        </w:div>
        <w:div w:id="2008315655">
          <w:marLeft w:val="0"/>
          <w:marRight w:val="0"/>
          <w:marTop w:val="0"/>
          <w:marBottom w:val="0"/>
          <w:divBdr>
            <w:top w:val="none" w:sz="0" w:space="0" w:color="auto"/>
            <w:left w:val="none" w:sz="0" w:space="0" w:color="auto"/>
            <w:bottom w:val="none" w:sz="0" w:space="0" w:color="auto"/>
            <w:right w:val="none" w:sz="0" w:space="0" w:color="auto"/>
          </w:divBdr>
        </w:div>
        <w:div w:id="15232562">
          <w:marLeft w:val="0"/>
          <w:marRight w:val="0"/>
          <w:marTop w:val="0"/>
          <w:marBottom w:val="0"/>
          <w:divBdr>
            <w:top w:val="none" w:sz="0" w:space="0" w:color="auto"/>
            <w:left w:val="none" w:sz="0" w:space="0" w:color="auto"/>
            <w:bottom w:val="none" w:sz="0" w:space="0" w:color="auto"/>
            <w:right w:val="none" w:sz="0" w:space="0" w:color="auto"/>
          </w:divBdr>
        </w:div>
        <w:div w:id="719092141">
          <w:marLeft w:val="0"/>
          <w:marRight w:val="0"/>
          <w:marTop w:val="0"/>
          <w:marBottom w:val="0"/>
          <w:divBdr>
            <w:top w:val="none" w:sz="0" w:space="0" w:color="auto"/>
            <w:left w:val="none" w:sz="0" w:space="0" w:color="auto"/>
            <w:bottom w:val="none" w:sz="0" w:space="0" w:color="auto"/>
            <w:right w:val="none" w:sz="0" w:space="0" w:color="auto"/>
          </w:divBdr>
        </w:div>
        <w:div w:id="438835405">
          <w:marLeft w:val="0"/>
          <w:marRight w:val="0"/>
          <w:marTop w:val="0"/>
          <w:marBottom w:val="0"/>
          <w:divBdr>
            <w:top w:val="none" w:sz="0" w:space="0" w:color="auto"/>
            <w:left w:val="none" w:sz="0" w:space="0" w:color="auto"/>
            <w:bottom w:val="none" w:sz="0" w:space="0" w:color="auto"/>
            <w:right w:val="none" w:sz="0" w:space="0" w:color="auto"/>
          </w:divBdr>
        </w:div>
        <w:div w:id="1979258197">
          <w:marLeft w:val="0"/>
          <w:marRight w:val="0"/>
          <w:marTop w:val="0"/>
          <w:marBottom w:val="0"/>
          <w:divBdr>
            <w:top w:val="none" w:sz="0" w:space="0" w:color="auto"/>
            <w:left w:val="none" w:sz="0" w:space="0" w:color="auto"/>
            <w:bottom w:val="none" w:sz="0" w:space="0" w:color="auto"/>
            <w:right w:val="none" w:sz="0" w:space="0" w:color="auto"/>
          </w:divBdr>
        </w:div>
        <w:div w:id="2007780895">
          <w:marLeft w:val="0"/>
          <w:marRight w:val="0"/>
          <w:marTop w:val="0"/>
          <w:marBottom w:val="0"/>
          <w:divBdr>
            <w:top w:val="none" w:sz="0" w:space="0" w:color="auto"/>
            <w:left w:val="none" w:sz="0" w:space="0" w:color="auto"/>
            <w:bottom w:val="none" w:sz="0" w:space="0" w:color="auto"/>
            <w:right w:val="none" w:sz="0" w:space="0" w:color="auto"/>
          </w:divBdr>
        </w:div>
        <w:div w:id="150680948">
          <w:marLeft w:val="0"/>
          <w:marRight w:val="0"/>
          <w:marTop w:val="0"/>
          <w:marBottom w:val="0"/>
          <w:divBdr>
            <w:top w:val="none" w:sz="0" w:space="0" w:color="auto"/>
            <w:left w:val="none" w:sz="0" w:space="0" w:color="auto"/>
            <w:bottom w:val="none" w:sz="0" w:space="0" w:color="auto"/>
            <w:right w:val="none" w:sz="0" w:space="0" w:color="auto"/>
          </w:divBdr>
        </w:div>
        <w:div w:id="869731796">
          <w:marLeft w:val="0"/>
          <w:marRight w:val="0"/>
          <w:marTop w:val="0"/>
          <w:marBottom w:val="0"/>
          <w:divBdr>
            <w:top w:val="none" w:sz="0" w:space="0" w:color="auto"/>
            <w:left w:val="none" w:sz="0" w:space="0" w:color="auto"/>
            <w:bottom w:val="none" w:sz="0" w:space="0" w:color="auto"/>
            <w:right w:val="none" w:sz="0" w:space="0" w:color="auto"/>
          </w:divBdr>
        </w:div>
        <w:div w:id="2037535560">
          <w:marLeft w:val="0"/>
          <w:marRight w:val="0"/>
          <w:marTop w:val="0"/>
          <w:marBottom w:val="0"/>
          <w:divBdr>
            <w:top w:val="none" w:sz="0" w:space="0" w:color="auto"/>
            <w:left w:val="none" w:sz="0" w:space="0" w:color="auto"/>
            <w:bottom w:val="none" w:sz="0" w:space="0" w:color="auto"/>
            <w:right w:val="none" w:sz="0" w:space="0" w:color="auto"/>
          </w:divBdr>
        </w:div>
        <w:div w:id="355155063">
          <w:marLeft w:val="0"/>
          <w:marRight w:val="0"/>
          <w:marTop w:val="0"/>
          <w:marBottom w:val="0"/>
          <w:divBdr>
            <w:top w:val="none" w:sz="0" w:space="0" w:color="auto"/>
            <w:left w:val="none" w:sz="0" w:space="0" w:color="auto"/>
            <w:bottom w:val="none" w:sz="0" w:space="0" w:color="auto"/>
            <w:right w:val="none" w:sz="0" w:space="0" w:color="auto"/>
          </w:divBdr>
        </w:div>
        <w:div w:id="1020358018">
          <w:marLeft w:val="0"/>
          <w:marRight w:val="0"/>
          <w:marTop w:val="0"/>
          <w:marBottom w:val="0"/>
          <w:divBdr>
            <w:top w:val="none" w:sz="0" w:space="0" w:color="auto"/>
            <w:left w:val="none" w:sz="0" w:space="0" w:color="auto"/>
            <w:bottom w:val="none" w:sz="0" w:space="0" w:color="auto"/>
            <w:right w:val="none" w:sz="0" w:space="0" w:color="auto"/>
          </w:divBdr>
        </w:div>
        <w:div w:id="817653454">
          <w:marLeft w:val="0"/>
          <w:marRight w:val="0"/>
          <w:marTop w:val="0"/>
          <w:marBottom w:val="0"/>
          <w:divBdr>
            <w:top w:val="none" w:sz="0" w:space="0" w:color="auto"/>
            <w:left w:val="none" w:sz="0" w:space="0" w:color="auto"/>
            <w:bottom w:val="none" w:sz="0" w:space="0" w:color="auto"/>
            <w:right w:val="none" w:sz="0" w:space="0" w:color="auto"/>
          </w:divBdr>
        </w:div>
        <w:div w:id="571043263">
          <w:marLeft w:val="0"/>
          <w:marRight w:val="0"/>
          <w:marTop w:val="0"/>
          <w:marBottom w:val="0"/>
          <w:divBdr>
            <w:top w:val="none" w:sz="0" w:space="0" w:color="auto"/>
            <w:left w:val="none" w:sz="0" w:space="0" w:color="auto"/>
            <w:bottom w:val="none" w:sz="0" w:space="0" w:color="auto"/>
            <w:right w:val="none" w:sz="0" w:space="0" w:color="auto"/>
          </w:divBdr>
        </w:div>
        <w:div w:id="1728841249">
          <w:marLeft w:val="0"/>
          <w:marRight w:val="0"/>
          <w:marTop w:val="0"/>
          <w:marBottom w:val="0"/>
          <w:divBdr>
            <w:top w:val="none" w:sz="0" w:space="0" w:color="auto"/>
            <w:left w:val="none" w:sz="0" w:space="0" w:color="auto"/>
            <w:bottom w:val="none" w:sz="0" w:space="0" w:color="auto"/>
            <w:right w:val="none" w:sz="0" w:space="0" w:color="auto"/>
          </w:divBdr>
        </w:div>
        <w:div w:id="774597008">
          <w:marLeft w:val="0"/>
          <w:marRight w:val="0"/>
          <w:marTop w:val="0"/>
          <w:marBottom w:val="0"/>
          <w:divBdr>
            <w:top w:val="none" w:sz="0" w:space="0" w:color="auto"/>
            <w:left w:val="none" w:sz="0" w:space="0" w:color="auto"/>
            <w:bottom w:val="none" w:sz="0" w:space="0" w:color="auto"/>
            <w:right w:val="none" w:sz="0" w:space="0" w:color="auto"/>
          </w:divBdr>
        </w:div>
        <w:div w:id="1828935393">
          <w:marLeft w:val="0"/>
          <w:marRight w:val="0"/>
          <w:marTop w:val="0"/>
          <w:marBottom w:val="0"/>
          <w:divBdr>
            <w:top w:val="none" w:sz="0" w:space="0" w:color="auto"/>
            <w:left w:val="none" w:sz="0" w:space="0" w:color="auto"/>
            <w:bottom w:val="none" w:sz="0" w:space="0" w:color="auto"/>
            <w:right w:val="none" w:sz="0" w:space="0" w:color="auto"/>
          </w:divBdr>
        </w:div>
        <w:div w:id="159128958">
          <w:marLeft w:val="0"/>
          <w:marRight w:val="0"/>
          <w:marTop w:val="0"/>
          <w:marBottom w:val="0"/>
          <w:divBdr>
            <w:top w:val="none" w:sz="0" w:space="0" w:color="auto"/>
            <w:left w:val="none" w:sz="0" w:space="0" w:color="auto"/>
            <w:bottom w:val="none" w:sz="0" w:space="0" w:color="auto"/>
            <w:right w:val="none" w:sz="0" w:space="0" w:color="auto"/>
          </w:divBdr>
        </w:div>
        <w:div w:id="1863325382">
          <w:marLeft w:val="0"/>
          <w:marRight w:val="0"/>
          <w:marTop w:val="0"/>
          <w:marBottom w:val="0"/>
          <w:divBdr>
            <w:top w:val="none" w:sz="0" w:space="0" w:color="auto"/>
            <w:left w:val="none" w:sz="0" w:space="0" w:color="auto"/>
            <w:bottom w:val="none" w:sz="0" w:space="0" w:color="auto"/>
            <w:right w:val="none" w:sz="0" w:space="0" w:color="auto"/>
          </w:divBdr>
        </w:div>
        <w:div w:id="981735155">
          <w:marLeft w:val="0"/>
          <w:marRight w:val="0"/>
          <w:marTop w:val="0"/>
          <w:marBottom w:val="0"/>
          <w:divBdr>
            <w:top w:val="none" w:sz="0" w:space="0" w:color="auto"/>
            <w:left w:val="none" w:sz="0" w:space="0" w:color="auto"/>
            <w:bottom w:val="none" w:sz="0" w:space="0" w:color="auto"/>
            <w:right w:val="none" w:sz="0" w:space="0" w:color="auto"/>
          </w:divBdr>
        </w:div>
        <w:div w:id="1898934938">
          <w:marLeft w:val="0"/>
          <w:marRight w:val="0"/>
          <w:marTop w:val="0"/>
          <w:marBottom w:val="0"/>
          <w:divBdr>
            <w:top w:val="none" w:sz="0" w:space="0" w:color="auto"/>
            <w:left w:val="none" w:sz="0" w:space="0" w:color="auto"/>
            <w:bottom w:val="none" w:sz="0" w:space="0" w:color="auto"/>
            <w:right w:val="none" w:sz="0" w:space="0" w:color="auto"/>
          </w:divBdr>
        </w:div>
        <w:div w:id="583609341">
          <w:marLeft w:val="0"/>
          <w:marRight w:val="0"/>
          <w:marTop w:val="0"/>
          <w:marBottom w:val="0"/>
          <w:divBdr>
            <w:top w:val="none" w:sz="0" w:space="0" w:color="auto"/>
            <w:left w:val="none" w:sz="0" w:space="0" w:color="auto"/>
            <w:bottom w:val="none" w:sz="0" w:space="0" w:color="auto"/>
            <w:right w:val="none" w:sz="0" w:space="0" w:color="auto"/>
          </w:divBdr>
        </w:div>
        <w:div w:id="727412916">
          <w:marLeft w:val="0"/>
          <w:marRight w:val="0"/>
          <w:marTop w:val="0"/>
          <w:marBottom w:val="0"/>
          <w:divBdr>
            <w:top w:val="none" w:sz="0" w:space="0" w:color="auto"/>
            <w:left w:val="none" w:sz="0" w:space="0" w:color="auto"/>
            <w:bottom w:val="none" w:sz="0" w:space="0" w:color="auto"/>
            <w:right w:val="none" w:sz="0" w:space="0" w:color="auto"/>
          </w:divBdr>
        </w:div>
        <w:div w:id="1500346501">
          <w:marLeft w:val="0"/>
          <w:marRight w:val="0"/>
          <w:marTop w:val="0"/>
          <w:marBottom w:val="0"/>
          <w:divBdr>
            <w:top w:val="none" w:sz="0" w:space="0" w:color="auto"/>
            <w:left w:val="none" w:sz="0" w:space="0" w:color="auto"/>
            <w:bottom w:val="none" w:sz="0" w:space="0" w:color="auto"/>
            <w:right w:val="none" w:sz="0" w:space="0" w:color="auto"/>
          </w:divBdr>
        </w:div>
        <w:div w:id="657805992">
          <w:marLeft w:val="0"/>
          <w:marRight w:val="0"/>
          <w:marTop w:val="0"/>
          <w:marBottom w:val="0"/>
          <w:divBdr>
            <w:top w:val="none" w:sz="0" w:space="0" w:color="auto"/>
            <w:left w:val="none" w:sz="0" w:space="0" w:color="auto"/>
            <w:bottom w:val="none" w:sz="0" w:space="0" w:color="auto"/>
            <w:right w:val="none" w:sz="0" w:space="0" w:color="auto"/>
          </w:divBdr>
        </w:div>
        <w:div w:id="717973685">
          <w:marLeft w:val="0"/>
          <w:marRight w:val="0"/>
          <w:marTop w:val="0"/>
          <w:marBottom w:val="0"/>
          <w:divBdr>
            <w:top w:val="none" w:sz="0" w:space="0" w:color="auto"/>
            <w:left w:val="none" w:sz="0" w:space="0" w:color="auto"/>
            <w:bottom w:val="none" w:sz="0" w:space="0" w:color="auto"/>
            <w:right w:val="none" w:sz="0" w:space="0" w:color="auto"/>
          </w:divBdr>
        </w:div>
        <w:div w:id="2133863839">
          <w:marLeft w:val="0"/>
          <w:marRight w:val="0"/>
          <w:marTop w:val="0"/>
          <w:marBottom w:val="0"/>
          <w:divBdr>
            <w:top w:val="none" w:sz="0" w:space="0" w:color="auto"/>
            <w:left w:val="none" w:sz="0" w:space="0" w:color="auto"/>
            <w:bottom w:val="none" w:sz="0" w:space="0" w:color="auto"/>
            <w:right w:val="none" w:sz="0" w:space="0" w:color="auto"/>
          </w:divBdr>
        </w:div>
        <w:div w:id="1342582883">
          <w:marLeft w:val="0"/>
          <w:marRight w:val="0"/>
          <w:marTop w:val="0"/>
          <w:marBottom w:val="0"/>
          <w:divBdr>
            <w:top w:val="none" w:sz="0" w:space="0" w:color="auto"/>
            <w:left w:val="none" w:sz="0" w:space="0" w:color="auto"/>
            <w:bottom w:val="none" w:sz="0" w:space="0" w:color="auto"/>
            <w:right w:val="none" w:sz="0" w:space="0" w:color="auto"/>
          </w:divBdr>
        </w:div>
        <w:div w:id="1575436014">
          <w:marLeft w:val="0"/>
          <w:marRight w:val="0"/>
          <w:marTop w:val="0"/>
          <w:marBottom w:val="0"/>
          <w:divBdr>
            <w:top w:val="none" w:sz="0" w:space="0" w:color="auto"/>
            <w:left w:val="none" w:sz="0" w:space="0" w:color="auto"/>
            <w:bottom w:val="none" w:sz="0" w:space="0" w:color="auto"/>
            <w:right w:val="none" w:sz="0" w:space="0" w:color="auto"/>
          </w:divBdr>
        </w:div>
        <w:div w:id="1259407307">
          <w:marLeft w:val="0"/>
          <w:marRight w:val="0"/>
          <w:marTop w:val="0"/>
          <w:marBottom w:val="0"/>
          <w:divBdr>
            <w:top w:val="none" w:sz="0" w:space="0" w:color="auto"/>
            <w:left w:val="none" w:sz="0" w:space="0" w:color="auto"/>
            <w:bottom w:val="none" w:sz="0" w:space="0" w:color="auto"/>
            <w:right w:val="none" w:sz="0" w:space="0" w:color="auto"/>
          </w:divBdr>
        </w:div>
        <w:div w:id="1877234631">
          <w:marLeft w:val="0"/>
          <w:marRight w:val="0"/>
          <w:marTop w:val="0"/>
          <w:marBottom w:val="0"/>
          <w:divBdr>
            <w:top w:val="none" w:sz="0" w:space="0" w:color="auto"/>
            <w:left w:val="none" w:sz="0" w:space="0" w:color="auto"/>
            <w:bottom w:val="none" w:sz="0" w:space="0" w:color="auto"/>
            <w:right w:val="none" w:sz="0" w:space="0" w:color="auto"/>
          </w:divBdr>
        </w:div>
        <w:div w:id="728918030">
          <w:marLeft w:val="0"/>
          <w:marRight w:val="0"/>
          <w:marTop w:val="0"/>
          <w:marBottom w:val="0"/>
          <w:divBdr>
            <w:top w:val="none" w:sz="0" w:space="0" w:color="auto"/>
            <w:left w:val="none" w:sz="0" w:space="0" w:color="auto"/>
            <w:bottom w:val="none" w:sz="0" w:space="0" w:color="auto"/>
            <w:right w:val="none" w:sz="0" w:space="0" w:color="auto"/>
          </w:divBdr>
        </w:div>
        <w:div w:id="398673428">
          <w:marLeft w:val="0"/>
          <w:marRight w:val="0"/>
          <w:marTop w:val="0"/>
          <w:marBottom w:val="0"/>
          <w:divBdr>
            <w:top w:val="none" w:sz="0" w:space="0" w:color="auto"/>
            <w:left w:val="none" w:sz="0" w:space="0" w:color="auto"/>
            <w:bottom w:val="none" w:sz="0" w:space="0" w:color="auto"/>
            <w:right w:val="none" w:sz="0" w:space="0" w:color="auto"/>
          </w:divBdr>
        </w:div>
        <w:div w:id="30616248">
          <w:marLeft w:val="0"/>
          <w:marRight w:val="0"/>
          <w:marTop w:val="0"/>
          <w:marBottom w:val="0"/>
          <w:divBdr>
            <w:top w:val="none" w:sz="0" w:space="0" w:color="auto"/>
            <w:left w:val="none" w:sz="0" w:space="0" w:color="auto"/>
            <w:bottom w:val="none" w:sz="0" w:space="0" w:color="auto"/>
            <w:right w:val="none" w:sz="0" w:space="0" w:color="auto"/>
          </w:divBdr>
        </w:div>
        <w:div w:id="1598324266">
          <w:marLeft w:val="0"/>
          <w:marRight w:val="0"/>
          <w:marTop w:val="0"/>
          <w:marBottom w:val="0"/>
          <w:divBdr>
            <w:top w:val="none" w:sz="0" w:space="0" w:color="auto"/>
            <w:left w:val="none" w:sz="0" w:space="0" w:color="auto"/>
            <w:bottom w:val="none" w:sz="0" w:space="0" w:color="auto"/>
            <w:right w:val="none" w:sz="0" w:space="0" w:color="auto"/>
          </w:divBdr>
        </w:div>
        <w:div w:id="828137643">
          <w:marLeft w:val="0"/>
          <w:marRight w:val="0"/>
          <w:marTop w:val="0"/>
          <w:marBottom w:val="0"/>
          <w:divBdr>
            <w:top w:val="none" w:sz="0" w:space="0" w:color="auto"/>
            <w:left w:val="none" w:sz="0" w:space="0" w:color="auto"/>
            <w:bottom w:val="none" w:sz="0" w:space="0" w:color="auto"/>
            <w:right w:val="none" w:sz="0" w:space="0" w:color="auto"/>
          </w:divBdr>
        </w:div>
        <w:div w:id="875776608">
          <w:marLeft w:val="0"/>
          <w:marRight w:val="0"/>
          <w:marTop w:val="0"/>
          <w:marBottom w:val="0"/>
          <w:divBdr>
            <w:top w:val="none" w:sz="0" w:space="0" w:color="auto"/>
            <w:left w:val="none" w:sz="0" w:space="0" w:color="auto"/>
            <w:bottom w:val="none" w:sz="0" w:space="0" w:color="auto"/>
            <w:right w:val="none" w:sz="0" w:space="0" w:color="auto"/>
          </w:divBdr>
        </w:div>
        <w:div w:id="1635259689">
          <w:marLeft w:val="0"/>
          <w:marRight w:val="0"/>
          <w:marTop w:val="0"/>
          <w:marBottom w:val="0"/>
          <w:divBdr>
            <w:top w:val="none" w:sz="0" w:space="0" w:color="auto"/>
            <w:left w:val="none" w:sz="0" w:space="0" w:color="auto"/>
            <w:bottom w:val="none" w:sz="0" w:space="0" w:color="auto"/>
            <w:right w:val="none" w:sz="0" w:space="0" w:color="auto"/>
          </w:divBdr>
        </w:div>
        <w:div w:id="1158035368">
          <w:marLeft w:val="0"/>
          <w:marRight w:val="0"/>
          <w:marTop w:val="0"/>
          <w:marBottom w:val="0"/>
          <w:divBdr>
            <w:top w:val="none" w:sz="0" w:space="0" w:color="auto"/>
            <w:left w:val="none" w:sz="0" w:space="0" w:color="auto"/>
            <w:bottom w:val="none" w:sz="0" w:space="0" w:color="auto"/>
            <w:right w:val="none" w:sz="0" w:space="0" w:color="auto"/>
          </w:divBdr>
        </w:div>
        <w:div w:id="783426765">
          <w:marLeft w:val="0"/>
          <w:marRight w:val="0"/>
          <w:marTop w:val="0"/>
          <w:marBottom w:val="0"/>
          <w:divBdr>
            <w:top w:val="none" w:sz="0" w:space="0" w:color="auto"/>
            <w:left w:val="none" w:sz="0" w:space="0" w:color="auto"/>
            <w:bottom w:val="none" w:sz="0" w:space="0" w:color="auto"/>
            <w:right w:val="none" w:sz="0" w:space="0" w:color="auto"/>
          </w:divBdr>
        </w:div>
        <w:div w:id="1543051800">
          <w:marLeft w:val="0"/>
          <w:marRight w:val="0"/>
          <w:marTop w:val="0"/>
          <w:marBottom w:val="0"/>
          <w:divBdr>
            <w:top w:val="none" w:sz="0" w:space="0" w:color="auto"/>
            <w:left w:val="none" w:sz="0" w:space="0" w:color="auto"/>
            <w:bottom w:val="none" w:sz="0" w:space="0" w:color="auto"/>
            <w:right w:val="none" w:sz="0" w:space="0" w:color="auto"/>
          </w:divBdr>
        </w:div>
        <w:div w:id="366566146">
          <w:marLeft w:val="0"/>
          <w:marRight w:val="0"/>
          <w:marTop w:val="0"/>
          <w:marBottom w:val="0"/>
          <w:divBdr>
            <w:top w:val="none" w:sz="0" w:space="0" w:color="auto"/>
            <w:left w:val="none" w:sz="0" w:space="0" w:color="auto"/>
            <w:bottom w:val="none" w:sz="0" w:space="0" w:color="auto"/>
            <w:right w:val="none" w:sz="0" w:space="0" w:color="auto"/>
          </w:divBdr>
        </w:div>
        <w:div w:id="1972980530">
          <w:marLeft w:val="0"/>
          <w:marRight w:val="0"/>
          <w:marTop w:val="0"/>
          <w:marBottom w:val="0"/>
          <w:divBdr>
            <w:top w:val="none" w:sz="0" w:space="0" w:color="auto"/>
            <w:left w:val="none" w:sz="0" w:space="0" w:color="auto"/>
            <w:bottom w:val="none" w:sz="0" w:space="0" w:color="auto"/>
            <w:right w:val="none" w:sz="0" w:space="0" w:color="auto"/>
          </w:divBdr>
        </w:div>
        <w:div w:id="1504861589">
          <w:marLeft w:val="0"/>
          <w:marRight w:val="0"/>
          <w:marTop w:val="0"/>
          <w:marBottom w:val="0"/>
          <w:divBdr>
            <w:top w:val="none" w:sz="0" w:space="0" w:color="auto"/>
            <w:left w:val="none" w:sz="0" w:space="0" w:color="auto"/>
            <w:bottom w:val="none" w:sz="0" w:space="0" w:color="auto"/>
            <w:right w:val="none" w:sz="0" w:space="0" w:color="auto"/>
          </w:divBdr>
        </w:div>
        <w:div w:id="1130585917">
          <w:marLeft w:val="0"/>
          <w:marRight w:val="0"/>
          <w:marTop w:val="0"/>
          <w:marBottom w:val="0"/>
          <w:divBdr>
            <w:top w:val="none" w:sz="0" w:space="0" w:color="auto"/>
            <w:left w:val="none" w:sz="0" w:space="0" w:color="auto"/>
            <w:bottom w:val="none" w:sz="0" w:space="0" w:color="auto"/>
            <w:right w:val="none" w:sz="0" w:space="0" w:color="auto"/>
          </w:divBdr>
        </w:div>
        <w:div w:id="1231429055">
          <w:marLeft w:val="0"/>
          <w:marRight w:val="0"/>
          <w:marTop w:val="0"/>
          <w:marBottom w:val="0"/>
          <w:divBdr>
            <w:top w:val="none" w:sz="0" w:space="0" w:color="auto"/>
            <w:left w:val="none" w:sz="0" w:space="0" w:color="auto"/>
            <w:bottom w:val="none" w:sz="0" w:space="0" w:color="auto"/>
            <w:right w:val="none" w:sz="0" w:space="0" w:color="auto"/>
          </w:divBdr>
        </w:div>
        <w:div w:id="914626137">
          <w:marLeft w:val="0"/>
          <w:marRight w:val="0"/>
          <w:marTop w:val="0"/>
          <w:marBottom w:val="0"/>
          <w:divBdr>
            <w:top w:val="none" w:sz="0" w:space="0" w:color="auto"/>
            <w:left w:val="none" w:sz="0" w:space="0" w:color="auto"/>
            <w:bottom w:val="none" w:sz="0" w:space="0" w:color="auto"/>
            <w:right w:val="none" w:sz="0" w:space="0" w:color="auto"/>
          </w:divBdr>
        </w:div>
        <w:div w:id="1382897046">
          <w:marLeft w:val="0"/>
          <w:marRight w:val="0"/>
          <w:marTop w:val="0"/>
          <w:marBottom w:val="0"/>
          <w:divBdr>
            <w:top w:val="none" w:sz="0" w:space="0" w:color="auto"/>
            <w:left w:val="none" w:sz="0" w:space="0" w:color="auto"/>
            <w:bottom w:val="none" w:sz="0" w:space="0" w:color="auto"/>
            <w:right w:val="none" w:sz="0" w:space="0" w:color="auto"/>
          </w:divBdr>
        </w:div>
        <w:div w:id="1959294261">
          <w:marLeft w:val="0"/>
          <w:marRight w:val="0"/>
          <w:marTop w:val="0"/>
          <w:marBottom w:val="0"/>
          <w:divBdr>
            <w:top w:val="none" w:sz="0" w:space="0" w:color="auto"/>
            <w:left w:val="none" w:sz="0" w:space="0" w:color="auto"/>
            <w:bottom w:val="none" w:sz="0" w:space="0" w:color="auto"/>
            <w:right w:val="none" w:sz="0" w:space="0" w:color="auto"/>
          </w:divBdr>
        </w:div>
        <w:div w:id="718624112">
          <w:marLeft w:val="0"/>
          <w:marRight w:val="0"/>
          <w:marTop w:val="0"/>
          <w:marBottom w:val="0"/>
          <w:divBdr>
            <w:top w:val="none" w:sz="0" w:space="0" w:color="auto"/>
            <w:left w:val="none" w:sz="0" w:space="0" w:color="auto"/>
            <w:bottom w:val="none" w:sz="0" w:space="0" w:color="auto"/>
            <w:right w:val="none" w:sz="0" w:space="0" w:color="auto"/>
          </w:divBdr>
        </w:div>
        <w:div w:id="1461649555">
          <w:marLeft w:val="0"/>
          <w:marRight w:val="0"/>
          <w:marTop w:val="0"/>
          <w:marBottom w:val="0"/>
          <w:divBdr>
            <w:top w:val="none" w:sz="0" w:space="0" w:color="auto"/>
            <w:left w:val="none" w:sz="0" w:space="0" w:color="auto"/>
            <w:bottom w:val="none" w:sz="0" w:space="0" w:color="auto"/>
            <w:right w:val="none" w:sz="0" w:space="0" w:color="auto"/>
          </w:divBdr>
        </w:div>
        <w:div w:id="434860070">
          <w:marLeft w:val="0"/>
          <w:marRight w:val="0"/>
          <w:marTop w:val="0"/>
          <w:marBottom w:val="0"/>
          <w:divBdr>
            <w:top w:val="none" w:sz="0" w:space="0" w:color="auto"/>
            <w:left w:val="none" w:sz="0" w:space="0" w:color="auto"/>
            <w:bottom w:val="none" w:sz="0" w:space="0" w:color="auto"/>
            <w:right w:val="none" w:sz="0" w:space="0" w:color="auto"/>
          </w:divBdr>
        </w:div>
        <w:div w:id="362292892">
          <w:marLeft w:val="0"/>
          <w:marRight w:val="0"/>
          <w:marTop w:val="0"/>
          <w:marBottom w:val="0"/>
          <w:divBdr>
            <w:top w:val="none" w:sz="0" w:space="0" w:color="auto"/>
            <w:left w:val="none" w:sz="0" w:space="0" w:color="auto"/>
            <w:bottom w:val="none" w:sz="0" w:space="0" w:color="auto"/>
            <w:right w:val="none" w:sz="0" w:space="0" w:color="auto"/>
          </w:divBdr>
        </w:div>
        <w:div w:id="903640966">
          <w:marLeft w:val="0"/>
          <w:marRight w:val="0"/>
          <w:marTop w:val="0"/>
          <w:marBottom w:val="0"/>
          <w:divBdr>
            <w:top w:val="none" w:sz="0" w:space="0" w:color="auto"/>
            <w:left w:val="none" w:sz="0" w:space="0" w:color="auto"/>
            <w:bottom w:val="none" w:sz="0" w:space="0" w:color="auto"/>
            <w:right w:val="none" w:sz="0" w:space="0" w:color="auto"/>
          </w:divBdr>
        </w:div>
        <w:div w:id="173804666">
          <w:marLeft w:val="0"/>
          <w:marRight w:val="0"/>
          <w:marTop w:val="0"/>
          <w:marBottom w:val="0"/>
          <w:divBdr>
            <w:top w:val="none" w:sz="0" w:space="0" w:color="auto"/>
            <w:left w:val="none" w:sz="0" w:space="0" w:color="auto"/>
            <w:bottom w:val="none" w:sz="0" w:space="0" w:color="auto"/>
            <w:right w:val="none" w:sz="0" w:space="0" w:color="auto"/>
          </w:divBdr>
        </w:div>
        <w:div w:id="956105998">
          <w:marLeft w:val="0"/>
          <w:marRight w:val="0"/>
          <w:marTop w:val="0"/>
          <w:marBottom w:val="0"/>
          <w:divBdr>
            <w:top w:val="none" w:sz="0" w:space="0" w:color="auto"/>
            <w:left w:val="none" w:sz="0" w:space="0" w:color="auto"/>
            <w:bottom w:val="none" w:sz="0" w:space="0" w:color="auto"/>
            <w:right w:val="none" w:sz="0" w:space="0" w:color="auto"/>
          </w:divBdr>
        </w:div>
        <w:div w:id="2047214352">
          <w:marLeft w:val="0"/>
          <w:marRight w:val="0"/>
          <w:marTop w:val="0"/>
          <w:marBottom w:val="0"/>
          <w:divBdr>
            <w:top w:val="none" w:sz="0" w:space="0" w:color="auto"/>
            <w:left w:val="none" w:sz="0" w:space="0" w:color="auto"/>
            <w:bottom w:val="none" w:sz="0" w:space="0" w:color="auto"/>
            <w:right w:val="none" w:sz="0" w:space="0" w:color="auto"/>
          </w:divBdr>
        </w:div>
        <w:div w:id="2092505759">
          <w:marLeft w:val="0"/>
          <w:marRight w:val="0"/>
          <w:marTop w:val="0"/>
          <w:marBottom w:val="0"/>
          <w:divBdr>
            <w:top w:val="none" w:sz="0" w:space="0" w:color="auto"/>
            <w:left w:val="none" w:sz="0" w:space="0" w:color="auto"/>
            <w:bottom w:val="none" w:sz="0" w:space="0" w:color="auto"/>
            <w:right w:val="none" w:sz="0" w:space="0" w:color="auto"/>
          </w:divBdr>
        </w:div>
      </w:divsChild>
    </w:div>
    <w:div w:id="1792818500">
      <w:bodyDiv w:val="1"/>
      <w:marLeft w:val="0"/>
      <w:marRight w:val="0"/>
      <w:marTop w:val="0"/>
      <w:marBottom w:val="0"/>
      <w:divBdr>
        <w:top w:val="none" w:sz="0" w:space="0" w:color="auto"/>
        <w:left w:val="none" w:sz="0" w:space="0" w:color="auto"/>
        <w:bottom w:val="none" w:sz="0" w:space="0" w:color="auto"/>
        <w:right w:val="none" w:sz="0" w:space="0" w:color="auto"/>
      </w:divBdr>
    </w:div>
    <w:div w:id="1896961970">
      <w:bodyDiv w:val="1"/>
      <w:marLeft w:val="0"/>
      <w:marRight w:val="0"/>
      <w:marTop w:val="0"/>
      <w:marBottom w:val="0"/>
      <w:divBdr>
        <w:top w:val="none" w:sz="0" w:space="0" w:color="auto"/>
        <w:left w:val="none" w:sz="0" w:space="0" w:color="auto"/>
        <w:bottom w:val="none" w:sz="0" w:space="0" w:color="auto"/>
        <w:right w:val="none" w:sz="0" w:space="0" w:color="auto"/>
      </w:divBdr>
    </w:div>
    <w:div w:id="2094161223">
      <w:bodyDiv w:val="1"/>
      <w:marLeft w:val="0"/>
      <w:marRight w:val="0"/>
      <w:marTop w:val="0"/>
      <w:marBottom w:val="0"/>
      <w:divBdr>
        <w:top w:val="none" w:sz="0" w:space="0" w:color="auto"/>
        <w:left w:val="none" w:sz="0" w:space="0" w:color="auto"/>
        <w:bottom w:val="none" w:sz="0" w:space="0" w:color="auto"/>
        <w:right w:val="none" w:sz="0" w:space="0" w:color="auto"/>
      </w:divBdr>
    </w:div>
    <w:div w:id="2099401168">
      <w:bodyDiv w:val="1"/>
      <w:marLeft w:val="0"/>
      <w:marRight w:val="0"/>
      <w:marTop w:val="0"/>
      <w:marBottom w:val="0"/>
      <w:divBdr>
        <w:top w:val="none" w:sz="0" w:space="0" w:color="auto"/>
        <w:left w:val="none" w:sz="0" w:space="0" w:color="auto"/>
        <w:bottom w:val="none" w:sz="0" w:space="0" w:color="auto"/>
        <w:right w:val="none" w:sz="0" w:space="0" w:color="auto"/>
      </w:divBdr>
    </w:div>
    <w:div w:id="21102727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6.emf"/><Relationship Id="rId21" Type="http://schemas.openxmlformats.org/officeDocument/2006/relationships/image" Target="media/image10.jpeg"/><Relationship Id="rId42" Type="http://schemas.openxmlformats.org/officeDocument/2006/relationships/header" Target="header8.xml"/><Relationship Id="rId63" Type="http://schemas.openxmlformats.org/officeDocument/2006/relationships/image" Target="media/image32.png"/><Relationship Id="rId84" Type="http://schemas.openxmlformats.org/officeDocument/2006/relationships/header" Target="header18.xml"/><Relationship Id="rId138" Type="http://schemas.openxmlformats.org/officeDocument/2006/relationships/header" Target="header32.xml"/><Relationship Id="rId159" Type="http://schemas.openxmlformats.org/officeDocument/2006/relationships/image" Target="media/image86.emf"/><Relationship Id="rId170" Type="http://schemas.openxmlformats.org/officeDocument/2006/relationships/image" Target="media/image97.emf"/><Relationship Id="rId191" Type="http://schemas.openxmlformats.org/officeDocument/2006/relationships/image" Target="media/image110.emf"/><Relationship Id="rId205" Type="http://schemas.openxmlformats.org/officeDocument/2006/relationships/image" Target="media/image122.emf"/><Relationship Id="rId226" Type="http://schemas.openxmlformats.org/officeDocument/2006/relationships/oleObject" Target="embeddings/oleObject1.bin"/><Relationship Id="rId247" Type="http://schemas.openxmlformats.org/officeDocument/2006/relationships/image" Target="media/image146.emf"/><Relationship Id="rId107" Type="http://schemas.openxmlformats.org/officeDocument/2006/relationships/header" Target="header25.xml"/><Relationship Id="rId11" Type="http://schemas.openxmlformats.org/officeDocument/2006/relationships/image" Target="media/image4.emf"/><Relationship Id="rId32" Type="http://schemas.openxmlformats.org/officeDocument/2006/relationships/image" Target="media/image17.emf"/><Relationship Id="rId53" Type="http://schemas.openxmlformats.org/officeDocument/2006/relationships/footer" Target="footer10.xml"/><Relationship Id="rId74" Type="http://schemas.openxmlformats.org/officeDocument/2006/relationships/image" Target="media/image39.emf"/><Relationship Id="rId128" Type="http://schemas.openxmlformats.org/officeDocument/2006/relationships/image" Target="media/image63.emf"/><Relationship Id="rId149" Type="http://schemas.openxmlformats.org/officeDocument/2006/relationships/image" Target="media/image76.emf"/><Relationship Id="rId5" Type="http://schemas.openxmlformats.org/officeDocument/2006/relationships/webSettings" Target="webSettings.xml"/><Relationship Id="rId95" Type="http://schemas.openxmlformats.org/officeDocument/2006/relationships/footer" Target="footer19.xml"/><Relationship Id="rId160" Type="http://schemas.openxmlformats.org/officeDocument/2006/relationships/image" Target="media/image87.emf"/><Relationship Id="rId181" Type="http://schemas.openxmlformats.org/officeDocument/2006/relationships/image" Target="media/image108.emf"/><Relationship Id="rId216" Type="http://schemas.openxmlformats.org/officeDocument/2006/relationships/image" Target="media/image133.emf"/><Relationship Id="rId237" Type="http://schemas.openxmlformats.org/officeDocument/2006/relationships/hyperlink" Target="mailto:spotreby@enesa.cz" TargetMode="External"/><Relationship Id="rId22" Type="http://schemas.openxmlformats.org/officeDocument/2006/relationships/image" Target="media/image11.jpeg"/><Relationship Id="rId43" Type="http://schemas.openxmlformats.org/officeDocument/2006/relationships/footer" Target="footer7.xml"/><Relationship Id="rId64" Type="http://schemas.openxmlformats.org/officeDocument/2006/relationships/image" Target="media/image33.png"/><Relationship Id="rId118" Type="http://schemas.openxmlformats.org/officeDocument/2006/relationships/image" Target="media/image57.png"/><Relationship Id="rId139" Type="http://schemas.openxmlformats.org/officeDocument/2006/relationships/footer" Target="footer31.xml"/><Relationship Id="rId85" Type="http://schemas.openxmlformats.org/officeDocument/2006/relationships/footer" Target="footer17.xml"/><Relationship Id="rId150" Type="http://schemas.openxmlformats.org/officeDocument/2006/relationships/image" Target="media/image77.emf"/><Relationship Id="rId171" Type="http://schemas.openxmlformats.org/officeDocument/2006/relationships/image" Target="media/image98.emf"/><Relationship Id="rId192" Type="http://schemas.openxmlformats.org/officeDocument/2006/relationships/image" Target="media/image111.emf"/><Relationship Id="rId206" Type="http://schemas.openxmlformats.org/officeDocument/2006/relationships/image" Target="media/image123.emf"/><Relationship Id="rId227" Type="http://schemas.openxmlformats.org/officeDocument/2006/relationships/image" Target="media/image142.emf"/><Relationship Id="rId248" Type="http://schemas.openxmlformats.org/officeDocument/2006/relationships/header" Target="header41.xml"/><Relationship Id="rId12" Type="http://schemas.openxmlformats.org/officeDocument/2006/relationships/image" Target="media/image5.emf"/><Relationship Id="rId33" Type="http://schemas.openxmlformats.org/officeDocument/2006/relationships/header" Target="header6.xml"/><Relationship Id="rId108" Type="http://schemas.openxmlformats.org/officeDocument/2006/relationships/footer" Target="footer24.xml"/><Relationship Id="rId129" Type="http://schemas.openxmlformats.org/officeDocument/2006/relationships/image" Target="media/image64.emf"/><Relationship Id="rId54" Type="http://schemas.openxmlformats.org/officeDocument/2006/relationships/header" Target="header12.xml"/><Relationship Id="rId75" Type="http://schemas.openxmlformats.org/officeDocument/2006/relationships/image" Target="media/image40.emf"/><Relationship Id="rId96" Type="http://schemas.openxmlformats.org/officeDocument/2006/relationships/header" Target="header21.xml"/><Relationship Id="rId140" Type="http://schemas.openxmlformats.org/officeDocument/2006/relationships/image" Target="media/image71.jpeg"/><Relationship Id="rId161" Type="http://schemas.openxmlformats.org/officeDocument/2006/relationships/image" Target="media/image88.emf"/><Relationship Id="rId182" Type="http://schemas.openxmlformats.org/officeDocument/2006/relationships/header" Target="header35.xml"/><Relationship Id="rId217" Type="http://schemas.openxmlformats.org/officeDocument/2006/relationships/image" Target="media/image134.emf"/><Relationship Id="rId6" Type="http://schemas.openxmlformats.org/officeDocument/2006/relationships/footnotes" Target="footnotes.xml"/><Relationship Id="rId238" Type="http://schemas.openxmlformats.org/officeDocument/2006/relationships/hyperlink" Target="mailto:dispecink@enesa.cz," TargetMode="External"/><Relationship Id="rId23" Type="http://schemas.openxmlformats.org/officeDocument/2006/relationships/image" Target="media/image12.jpeg"/><Relationship Id="rId119" Type="http://schemas.openxmlformats.org/officeDocument/2006/relationships/header" Target="header29.xml"/><Relationship Id="rId44" Type="http://schemas.openxmlformats.org/officeDocument/2006/relationships/header" Target="header9.xml"/><Relationship Id="rId65" Type="http://schemas.openxmlformats.org/officeDocument/2006/relationships/header" Target="header14.xml"/><Relationship Id="rId86" Type="http://schemas.openxmlformats.org/officeDocument/2006/relationships/header" Target="header19.xml"/><Relationship Id="rId130" Type="http://schemas.openxmlformats.org/officeDocument/2006/relationships/image" Target="media/image65.emf"/><Relationship Id="rId151" Type="http://schemas.openxmlformats.org/officeDocument/2006/relationships/image" Target="media/image78.emf"/><Relationship Id="rId172" Type="http://schemas.openxmlformats.org/officeDocument/2006/relationships/image" Target="media/image99.emf"/><Relationship Id="rId193" Type="http://schemas.openxmlformats.org/officeDocument/2006/relationships/image" Target="media/image112.emf"/><Relationship Id="rId207" Type="http://schemas.openxmlformats.org/officeDocument/2006/relationships/image" Target="media/image124.emf"/><Relationship Id="rId228" Type="http://schemas.openxmlformats.org/officeDocument/2006/relationships/image" Target="media/image143.emf"/><Relationship Id="rId249" Type="http://schemas.openxmlformats.org/officeDocument/2006/relationships/footer" Target="footer40.xml"/><Relationship Id="rId13" Type="http://schemas.openxmlformats.org/officeDocument/2006/relationships/header" Target="header2.xml"/><Relationship Id="rId109" Type="http://schemas.openxmlformats.org/officeDocument/2006/relationships/image" Target="media/image54.emf"/><Relationship Id="rId34" Type="http://schemas.openxmlformats.org/officeDocument/2006/relationships/header" Target="header7.xml"/><Relationship Id="rId55" Type="http://schemas.openxmlformats.org/officeDocument/2006/relationships/footer" Target="footer11.xml"/><Relationship Id="rId76" Type="http://schemas.openxmlformats.org/officeDocument/2006/relationships/header" Target="header16.xml"/><Relationship Id="rId97" Type="http://schemas.openxmlformats.org/officeDocument/2006/relationships/footer" Target="footer20.xml"/><Relationship Id="rId120" Type="http://schemas.openxmlformats.org/officeDocument/2006/relationships/footer" Target="footer28.xml"/><Relationship Id="rId141" Type="http://schemas.openxmlformats.org/officeDocument/2006/relationships/image" Target="media/image72.png"/><Relationship Id="rId7" Type="http://schemas.openxmlformats.org/officeDocument/2006/relationships/endnotes" Target="endnotes.xml"/><Relationship Id="rId162" Type="http://schemas.openxmlformats.org/officeDocument/2006/relationships/image" Target="media/image89.emf"/><Relationship Id="rId183" Type="http://schemas.openxmlformats.org/officeDocument/2006/relationships/footer" Target="footer34.xml"/><Relationship Id="rId218" Type="http://schemas.openxmlformats.org/officeDocument/2006/relationships/image" Target="media/image135.emf"/><Relationship Id="rId239" Type="http://schemas.openxmlformats.org/officeDocument/2006/relationships/hyperlink" Target="mailto:jiri.barton@evc.cz" TargetMode="External"/><Relationship Id="rId250" Type="http://schemas.openxmlformats.org/officeDocument/2006/relationships/fontTable" Target="fontTable.xml"/><Relationship Id="rId24" Type="http://schemas.openxmlformats.org/officeDocument/2006/relationships/image" Target="media/image13.png"/><Relationship Id="rId45" Type="http://schemas.openxmlformats.org/officeDocument/2006/relationships/footer" Target="footer8.xml"/><Relationship Id="rId66" Type="http://schemas.openxmlformats.org/officeDocument/2006/relationships/footer" Target="footer13.xml"/><Relationship Id="rId87" Type="http://schemas.openxmlformats.org/officeDocument/2006/relationships/footer" Target="footer18.xml"/><Relationship Id="rId110" Type="http://schemas.openxmlformats.org/officeDocument/2006/relationships/header" Target="header26.xml"/><Relationship Id="rId131" Type="http://schemas.openxmlformats.org/officeDocument/2006/relationships/image" Target="media/image66.emf"/><Relationship Id="rId152" Type="http://schemas.openxmlformats.org/officeDocument/2006/relationships/image" Target="media/image79.emf"/><Relationship Id="rId173" Type="http://schemas.openxmlformats.org/officeDocument/2006/relationships/image" Target="media/image100.emf"/><Relationship Id="rId194" Type="http://schemas.openxmlformats.org/officeDocument/2006/relationships/image" Target="media/image113.emf"/><Relationship Id="rId208" Type="http://schemas.openxmlformats.org/officeDocument/2006/relationships/image" Target="media/image125.emf"/><Relationship Id="rId229" Type="http://schemas.openxmlformats.org/officeDocument/2006/relationships/image" Target="media/image144.emf"/><Relationship Id="rId240" Type="http://schemas.openxmlformats.org/officeDocument/2006/relationships/hyperlink" Target="mailto:jiri.skokan@evc.cz" TargetMode="External"/><Relationship Id="rId14" Type="http://schemas.openxmlformats.org/officeDocument/2006/relationships/footer" Target="footer2.xml"/><Relationship Id="rId35" Type="http://schemas.openxmlformats.org/officeDocument/2006/relationships/footer" Target="footer6.xml"/><Relationship Id="rId56" Type="http://schemas.openxmlformats.org/officeDocument/2006/relationships/image" Target="media/image27.emf"/><Relationship Id="rId77" Type="http://schemas.openxmlformats.org/officeDocument/2006/relationships/footer" Target="footer15.xml"/><Relationship Id="rId100" Type="http://schemas.openxmlformats.org/officeDocument/2006/relationships/footer" Target="footer21.xml"/><Relationship Id="rId8" Type="http://schemas.openxmlformats.org/officeDocument/2006/relationships/header" Target="header1.xml"/><Relationship Id="rId98" Type="http://schemas.openxmlformats.org/officeDocument/2006/relationships/image" Target="media/image51.jpeg"/><Relationship Id="rId121" Type="http://schemas.openxmlformats.org/officeDocument/2006/relationships/header" Target="header30.xml"/><Relationship Id="rId142" Type="http://schemas.openxmlformats.org/officeDocument/2006/relationships/header" Target="header33.xml"/><Relationship Id="rId163" Type="http://schemas.openxmlformats.org/officeDocument/2006/relationships/image" Target="media/image90.emf"/><Relationship Id="rId184" Type="http://schemas.openxmlformats.org/officeDocument/2006/relationships/header" Target="header36.xml"/><Relationship Id="rId219" Type="http://schemas.openxmlformats.org/officeDocument/2006/relationships/image" Target="media/image136.emf"/><Relationship Id="rId230" Type="http://schemas.openxmlformats.org/officeDocument/2006/relationships/image" Target="media/image145.emf"/><Relationship Id="rId251" Type="http://schemas.openxmlformats.org/officeDocument/2006/relationships/theme" Target="theme/theme1.xml"/><Relationship Id="rId25" Type="http://schemas.openxmlformats.org/officeDocument/2006/relationships/image" Target="media/image14.png"/><Relationship Id="rId46" Type="http://schemas.openxmlformats.org/officeDocument/2006/relationships/image" Target="media/image23.emf"/><Relationship Id="rId67" Type="http://schemas.openxmlformats.org/officeDocument/2006/relationships/header" Target="header15.xml"/><Relationship Id="rId88" Type="http://schemas.openxmlformats.org/officeDocument/2006/relationships/image" Target="media/image45.emf"/><Relationship Id="rId111" Type="http://schemas.openxmlformats.org/officeDocument/2006/relationships/footer" Target="footer25.xml"/><Relationship Id="rId132" Type="http://schemas.openxmlformats.org/officeDocument/2006/relationships/image" Target="media/image67.emf"/><Relationship Id="rId153" Type="http://schemas.openxmlformats.org/officeDocument/2006/relationships/image" Target="media/image80.emf"/><Relationship Id="rId174" Type="http://schemas.openxmlformats.org/officeDocument/2006/relationships/image" Target="media/image101.emf"/><Relationship Id="rId195" Type="http://schemas.openxmlformats.org/officeDocument/2006/relationships/image" Target="media/image114.emf"/><Relationship Id="rId209" Type="http://schemas.openxmlformats.org/officeDocument/2006/relationships/image" Target="media/image126.emf"/><Relationship Id="rId220" Type="http://schemas.openxmlformats.org/officeDocument/2006/relationships/image" Target="media/image137.emf"/><Relationship Id="rId241" Type="http://schemas.openxmlformats.org/officeDocument/2006/relationships/hyperlink" Target="mailto:jan.pavlicek@evc.cz" TargetMode="External"/><Relationship Id="rId15" Type="http://schemas.openxmlformats.org/officeDocument/2006/relationships/header" Target="header3.xml"/><Relationship Id="rId36" Type="http://schemas.openxmlformats.org/officeDocument/2006/relationships/image" Target="media/image18.jpeg"/><Relationship Id="rId57" Type="http://schemas.openxmlformats.org/officeDocument/2006/relationships/header" Target="header13.xml"/><Relationship Id="rId78" Type="http://schemas.openxmlformats.org/officeDocument/2006/relationships/header" Target="header17.xml"/><Relationship Id="rId99" Type="http://schemas.openxmlformats.org/officeDocument/2006/relationships/header" Target="header22.xml"/><Relationship Id="rId101" Type="http://schemas.openxmlformats.org/officeDocument/2006/relationships/header" Target="header23.xml"/><Relationship Id="rId122" Type="http://schemas.openxmlformats.org/officeDocument/2006/relationships/footer" Target="footer29.xml"/><Relationship Id="rId143" Type="http://schemas.openxmlformats.org/officeDocument/2006/relationships/footer" Target="footer32.xml"/><Relationship Id="rId164" Type="http://schemas.openxmlformats.org/officeDocument/2006/relationships/image" Target="media/image91.emf"/><Relationship Id="rId185" Type="http://schemas.openxmlformats.org/officeDocument/2006/relationships/footer" Target="footer35.xml"/><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image" Target="media/image107.emf"/><Relationship Id="rId210" Type="http://schemas.openxmlformats.org/officeDocument/2006/relationships/image" Target="media/image127.emf"/><Relationship Id="rId215" Type="http://schemas.openxmlformats.org/officeDocument/2006/relationships/image" Target="media/image132.emf"/><Relationship Id="rId236" Type="http://schemas.openxmlformats.org/officeDocument/2006/relationships/hyperlink" Target="mailto:jakub.slavicek@enesa.cz" TargetMode="External"/><Relationship Id="rId26" Type="http://schemas.openxmlformats.org/officeDocument/2006/relationships/image" Target="media/image15.png"/><Relationship Id="rId231" Type="http://schemas.openxmlformats.org/officeDocument/2006/relationships/header" Target="header40.xml"/><Relationship Id="rId47" Type="http://schemas.openxmlformats.org/officeDocument/2006/relationships/header" Target="header10.xml"/><Relationship Id="rId68" Type="http://schemas.openxmlformats.org/officeDocument/2006/relationships/footer" Target="footer14.xml"/><Relationship Id="rId89" Type="http://schemas.openxmlformats.org/officeDocument/2006/relationships/image" Target="media/image46.emf"/><Relationship Id="rId112" Type="http://schemas.openxmlformats.org/officeDocument/2006/relationships/header" Target="header27.xml"/><Relationship Id="rId133" Type="http://schemas.openxmlformats.org/officeDocument/2006/relationships/image" Target="media/image68.emf"/><Relationship Id="rId154" Type="http://schemas.openxmlformats.org/officeDocument/2006/relationships/image" Target="media/image81.emf"/><Relationship Id="rId175" Type="http://schemas.openxmlformats.org/officeDocument/2006/relationships/image" Target="media/image102.emf"/><Relationship Id="rId196" Type="http://schemas.openxmlformats.org/officeDocument/2006/relationships/image" Target="media/image115.emf"/><Relationship Id="rId200" Type="http://schemas.openxmlformats.org/officeDocument/2006/relationships/image" Target="media/image119.emf"/><Relationship Id="rId16" Type="http://schemas.openxmlformats.org/officeDocument/2006/relationships/footer" Target="footer3.xml"/><Relationship Id="rId221" Type="http://schemas.openxmlformats.org/officeDocument/2006/relationships/image" Target="media/image138.emf"/><Relationship Id="rId242" Type="http://schemas.openxmlformats.org/officeDocument/2006/relationships/hyperlink" Target="mailto:dispecink@evc.cz" TargetMode="External"/><Relationship Id="rId37" Type="http://schemas.openxmlformats.org/officeDocument/2006/relationships/hyperlink" Target="http://www.econea.cz/temp/fancyboxBig/variant/679c715a69e4c7a2d7cf169b7d7203a3-wc-stop.jpg" TargetMode="External"/><Relationship Id="rId58" Type="http://schemas.openxmlformats.org/officeDocument/2006/relationships/footer" Target="footer12.xml"/><Relationship Id="rId79" Type="http://schemas.openxmlformats.org/officeDocument/2006/relationships/footer" Target="footer16.xml"/><Relationship Id="rId102" Type="http://schemas.openxmlformats.org/officeDocument/2006/relationships/footer" Target="footer22.xml"/><Relationship Id="rId123" Type="http://schemas.openxmlformats.org/officeDocument/2006/relationships/image" Target="media/image58.emf"/><Relationship Id="rId144" Type="http://schemas.openxmlformats.org/officeDocument/2006/relationships/header" Target="header34.xml"/><Relationship Id="rId90" Type="http://schemas.openxmlformats.org/officeDocument/2006/relationships/image" Target="media/image47.emf"/><Relationship Id="rId165" Type="http://schemas.openxmlformats.org/officeDocument/2006/relationships/image" Target="media/image92.emf"/><Relationship Id="rId186" Type="http://schemas.openxmlformats.org/officeDocument/2006/relationships/header" Target="header37.xml"/><Relationship Id="rId211" Type="http://schemas.openxmlformats.org/officeDocument/2006/relationships/image" Target="media/image128.emf"/><Relationship Id="rId232" Type="http://schemas.openxmlformats.org/officeDocument/2006/relationships/footer" Target="footer39.xml"/><Relationship Id="rId27" Type="http://schemas.openxmlformats.org/officeDocument/2006/relationships/header" Target="header4.xml"/><Relationship Id="rId48" Type="http://schemas.openxmlformats.org/officeDocument/2006/relationships/footer" Target="footer9.xml"/><Relationship Id="rId69" Type="http://schemas.openxmlformats.org/officeDocument/2006/relationships/image" Target="media/image34.emf"/><Relationship Id="rId113" Type="http://schemas.openxmlformats.org/officeDocument/2006/relationships/footer" Target="footer26.xml"/><Relationship Id="rId134" Type="http://schemas.openxmlformats.org/officeDocument/2006/relationships/image" Target="media/image69.emf"/><Relationship Id="rId80" Type="http://schemas.openxmlformats.org/officeDocument/2006/relationships/image" Target="media/image41.emf"/><Relationship Id="rId155" Type="http://schemas.openxmlformats.org/officeDocument/2006/relationships/image" Target="media/image82.emf"/><Relationship Id="rId176" Type="http://schemas.openxmlformats.org/officeDocument/2006/relationships/image" Target="media/image103.emf"/><Relationship Id="rId197" Type="http://schemas.openxmlformats.org/officeDocument/2006/relationships/image" Target="media/image116.emf"/><Relationship Id="rId201" Type="http://schemas.openxmlformats.org/officeDocument/2006/relationships/header" Target="header39.xml"/><Relationship Id="rId222" Type="http://schemas.openxmlformats.org/officeDocument/2006/relationships/image" Target="media/image139.emf"/><Relationship Id="rId243" Type="http://schemas.openxmlformats.org/officeDocument/2006/relationships/hyperlink" Target="mailto:spotreby@enesa.cz" TargetMode="External"/><Relationship Id="rId17" Type="http://schemas.openxmlformats.org/officeDocument/2006/relationships/image" Target="media/image6.png"/><Relationship Id="rId38" Type="http://schemas.openxmlformats.org/officeDocument/2006/relationships/image" Target="media/image19.jpeg"/><Relationship Id="rId59" Type="http://schemas.openxmlformats.org/officeDocument/2006/relationships/image" Target="media/image28.png"/><Relationship Id="rId103" Type="http://schemas.openxmlformats.org/officeDocument/2006/relationships/image" Target="media/image52.emf"/><Relationship Id="rId124" Type="http://schemas.openxmlformats.org/officeDocument/2006/relationships/image" Target="media/image59.emf"/><Relationship Id="rId70" Type="http://schemas.openxmlformats.org/officeDocument/2006/relationships/image" Target="media/image35.emf"/><Relationship Id="rId91" Type="http://schemas.openxmlformats.org/officeDocument/2006/relationships/image" Target="media/image48.emf"/><Relationship Id="rId145" Type="http://schemas.openxmlformats.org/officeDocument/2006/relationships/footer" Target="footer33.xml"/><Relationship Id="rId166" Type="http://schemas.openxmlformats.org/officeDocument/2006/relationships/image" Target="media/image93.emf"/><Relationship Id="rId187" Type="http://schemas.openxmlformats.org/officeDocument/2006/relationships/footer" Target="footer36.xml"/><Relationship Id="rId1" Type="http://schemas.openxmlformats.org/officeDocument/2006/relationships/customXml" Target="../customXml/item1.xml"/><Relationship Id="rId212" Type="http://schemas.openxmlformats.org/officeDocument/2006/relationships/image" Target="media/image129.emf"/><Relationship Id="rId233" Type="http://schemas.openxmlformats.org/officeDocument/2006/relationships/hyperlink" Target="mailto:jiri.prihoda@enesa.cz" TargetMode="External"/><Relationship Id="rId28" Type="http://schemas.openxmlformats.org/officeDocument/2006/relationships/footer" Target="footer4.xml"/><Relationship Id="rId49" Type="http://schemas.openxmlformats.org/officeDocument/2006/relationships/image" Target="media/image24.jpeg"/><Relationship Id="rId114" Type="http://schemas.openxmlformats.org/officeDocument/2006/relationships/image" Target="media/image55.emf"/><Relationship Id="rId60" Type="http://schemas.openxmlformats.org/officeDocument/2006/relationships/image" Target="media/image29.jpeg"/><Relationship Id="rId81" Type="http://schemas.openxmlformats.org/officeDocument/2006/relationships/image" Target="media/image42.jpeg"/><Relationship Id="rId135" Type="http://schemas.openxmlformats.org/officeDocument/2006/relationships/image" Target="media/image70.emf"/><Relationship Id="rId156" Type="http://schemas.openxmlformats.org/officeDocument/2006/relationships/image" Target="media/image83.emf"/><Relationship Id="rId177" Type="http://schemas.openxmlformats.org/officeDocument/2006/relationships/image" Target="media/image104.emf"/><Relationship Id="rId198" Type="http://schemas.openxmlformats.org/officeDocument/2006/relationships/image" Target="media/image117.emf"/><Relationship Id="rId202" Type="http://schemas.openxmlformats.org/officeDocument/2006/relationships/footer" Target="footer38.xml"/><Relationship Id="rId223" Type="http://schemas.openxmlformats.org/officeDocument/2006/relationships/hyperlink" Target="http://www.evo-world.org" TargetMode="External"/><Relationship Id="rId244" Type="http://schemas.openxmlformats.org/officeDocument/2006/relationships/hyperlink" Target="mailto:dispecink@enesa.cz," TargetMode="External"/><Relationship Id="rId18" Type="http://schemas.openxmlformats.org/officeDocument/2006/relationships/image" Target="media/image7.png"/><Relationship Id="rId39" Type="http://schemas.openxmlformats.org/officeDocument/2006/relationships/image" Target="media/image20.jpeg"/><Relationship Id="rId50" Type="http://schemas.openxmlformats.org/officeDocument/2006/relationships/image" Target="media/image25.jpeg"/><Relationship Id="rId104" Type="http://schemas.openxmlformats.org/officeDocument/2006/relationships/image" Target="media/image53.emf"/><Relationship Id="rId125" Type="http://schemas.openxmlformats.org/officeDocument/2006/relationships/image" Target="media/image60.emf"/><Relationship Id="rId146" Type="http://schemas.openxmlformats.org/officeDocument/2006/relationships/image" Target="media/image73.emf"/><Relationship Id="rId167" Type="http://schemas.openxmlformats.org/officeDocument/2006/relationships/image" Target="media/image94.emf"/><Relationship Id="rId188" Type="http://schemas.openxmlformats.org/officeDocument/2006/relationships/header" Target="header38.xml"/><Relationship Id="rId71" Type="http://schemas.openxmlformats.org/officeDocument/2006/relationships/image" Target="media/image36.emf"/><Relationship Id="rId92" Type="http://schemas.openxmlformats.org/officeDocument/2006/relationships/image" Target="media/image49.emf"/><Relationship Id="rId213" Type="http://schemas.openxmlformats.org/officeDocument/2006/relationships/image" Target="media/image130.emf"/><Relationship Id="rId234" Type="http://schemas.openxmlformats.org/officeDocument/2006/relationships/hyperlink" Target="mailto:bozena.slavickova@enesa.cz" TargetMode="External"/><Relationship Id="rId2" Type="http://schemas.openxmlformats.org/officeDocument/2006/relationships/numbering" Target="numbering.xml"/><Relationship Id="rId29" Type="http://schemas.openxmlformats.org/officeDocument/2006/relationships/header" Target="header5.xml"/><Relationship Id="rId40" Type="http://schemas.openxmlformats.org/officeDocument/2006/relationships/image" Target="media/image21.jpeg"/><Relationship Id="rId115" Type="http://schemas.openxmlformats.org/officeDocument/2006/relationships/header" Target="header28.xml"/><Relationship Id="rId136" Type="http://schemas.openxmlformats.org/officeDocument/2006/relationships/header" Target="header31.xml"/><Relationship Id="rId157" Type="http://schemas.openxmlformats.org/officeDocument/2006/relationships/image" Target="media/image84.emf"/><Relationship Id="rId178" Type="http://schemas.openxmlformats.org/officeDocument/2006/relationships/image" Target="media/image105.emf"/><Relationship Id="rId61" Type="http://schemas.openxmlformats.org/officeDocument/2006/relationships/image" Target="media/image30.jpeg"/><Relationship Id="rId82" Type="http://schemas.openxmlformats.org/officeDocument/2006/relationships/image" Target="media/image43.png"/><Relationship Id="rId199" Type="http://schemas.openxmlformats.org/officeDocument/2006/relationships/image" Target="media/image118.emf"/><Relationship Id="rId203" Type="http://schemas.openxmlformats.org/officeDocument/2006/relationships/image" Target="media/image120.emf"/><Relationship Id="rId19" Type="http://schemas.openxmlformats.org/officeDocument/2006/relationships/image" Target="media/image8.jpeg"/><Relationship Id="rId224" Type="http://schemas.openxmlformats.org/officeDocument/2006/relationships/image" Target="media/image140.emf"/><Relationship Id="rId245" Type="http://schemas.openxmlformats.org/officeDocument/2006/relationships/hyperlink" Target="mailto:petr.mourek@cvut.cz" TargetMode="External"/><Relationship Id="rId30" Type="http://schemas.openxmlformats.org/officeDocument/2006/relationships/footer" Target="footer5.xml"/><Relationship Id="rId105" Type="http://schemas.openxmlformats.org/officeDocument/2006/relationships/header" Target="header24.xml"/><Relationship Id="rId126" Type="http://schemas.openxmlformats.org/officeDocument/2006/relationships/image" Target="media/image61.emf"/><Relationship Id="rId147" Type="http://schemas.openxmlformats.org/officeDocument/2006/relationships/image" Target="media/image74.emf"/><Relationship Id="rId168" Type="http://schemas.openxmlformats.org/officeDocument/2006/relationships/image" Target="media/image95.emf"/><Relationship Id="rId51" Type="http://schemas.openxmlformats.org/officeDocument/2006/relationships/image" Target="media/image26.emf"/><Relationship Id="rId72" Type="http://schemas.openxmlformats.org/officeDocument/2006/relationships/image" Target="media/image37.emf"/><Relationship Id="rId93" Type="http://schemas.openxmlformats.org/officeDocument/2006/relationships/image" Target="media/image50.emf"/><Relationship Id="rId189" Type="http://schemas.openxmlformats.org/officeDocument/2006/relationships/footer" Target="footer37.xml"/><Relationship Id="rId3" Type="http://schemas.openxmlformats.org/officeDocument/2006/relationships/styles" Target="styles.xml"/><Relationship Id="rId214" Type="http://schemas.openxmlformats.org/officeDocument/2006/relationships/image" Target="media/image131.emf"/><Relationship Id="rId235" Type="http://schemas.openxmlformats.org/officeDocument/2006/relationships/hyperlink" Target="mailto:martin.jaterka@enesa.cz" TargetMode="External"/><Relationship Id="rId116" Type="http://schemas.openxmlformats.org/officeDocument/2006/relationships/footer" Target="footer27.xml"/><Relationship Id="rId137" Type="http://schemas.openxmlformats.org/officeDocument/2006/relationships/footer" Target="footer30.xml"/><Relationship Id="rId158" Type="http://schemas.openxmlformats.org/officeDocument/2006/relationships/image" Target="media/image85.emf"/><Relationship Id="rId20" Type="http://schemas.openxmlformats.org/officeDocument/2006/relationships/image" Target="media/image9.jpeg"/><Relationship Id="rId41" Type="http://schemas.openxmlformats.org/officeDocument/2006/relationships/image" Target="media/image22.jpeg"/><Relationship Id="rId62" Type="http://schemas.openxmlformats.org/officeDocument/2006/relationships/image" Target="media/image31.png"/><Relationship Id="rId83" Type="http://schemas.openxmlformats.org/officeDocument/2006/relationships/image" Target="media/image44.png"/><Relationship Id="rId179" Type="http://schemas.openxmlformats.org/officeDocument/2006/relationships/image" Target="media/image106.emf"/><Relationship Id="rId190" Type="http://schemas.openxmlformats.org/officeDocument/2006/relationships/image" Target="media/image109.emf"/><Relationship Id="rId204" Type="http://schemas.openxmlformats.org/officeDocument/2006/relationships/image" Target="media/image121.emf"/><Relationship Id="rId225" Type="http://schemas.openxmlformats.org/officeDocument/2006/relationships/image" Target="media/image141.wmf"/><Relationship Id="rId246" Type="http://schemas.openxmlformats.org/officeDocument/2006/relationships/hyperlink" Target="mailto:petr.prochazka@cvut.cz" TargetMode="External"/><Relationship Id="rId106" Type="http://schemas.openxmlformats.org/officeDocument/2006/relationships/footer" Target="footer23.xml"/><Relationship Id="rId127" Type="http://schemas.openxmlformats.org/officeDocument/2006/relationships/image" Target="media/image62.emf"/><Relationship Id="rId10" Type="http://schemas.openxmlformats.org/officeDocument/2006/relationships/image" Target="media/image3.emf"/><Relationship Id="rId31" Type="http://schemas.openxmlformats.org/officeDocument/2006/relationships/image" Target="media/image16.emf"/><Relationship Id="rId52" Type="http://schemas.openxmlformats.org/officeDocument/2006/relationships/header" Target="header11.xml"/><Relationship Id="rId73" Type="http://schemas.openxmlformats.org/officeDocument/2006/relationships/image" Target="media/image38.emf"/><Relationship Id="rId94" Type="http://schemas.openxmlformats.org/officeDocument/2006/relationships/header" Target="header20.xml"/><Relationship Id="rId148" Type="http://schemas.openxmlformats.org/officeDocument/2006/relationships/image" Target="media/image75.emf"/><Relationship Id="rId169" Type="http://schemas.openxmlformats.org/officeDocument/2006/relationships/image" Target="media/image96.em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10.xml.rels><?xml version="1.0" encoding="UTF-8" standalone="yes"?>
<Relationships xmlns="http://schemas.openxmlformats.org/package/2006/relationships"><Relationship Id="rId1" Type="http://schemas.openxmlformats.org/officeDocument/2006/relationships/image" Target="media/image2.JPG"/></Relationships>
</file>

<file path=word/_rels/header11.xml.rels><?xml version="1.0" encoding="UTF-8" standalone="yes"?>
<Relationships xmlns="http://schemas.openxmlformats.org/package/2006/relationships"><Relationship Id="rId1" Type="http://schemas.openxmlformats.org/officeDocument/2006/relationships/image" Target="media/image2.JPG"/></Relationships>
</file>

<file path=word/_rels/header12.xml.rels><?xml version="1.0" encoding="UTF-8" standalone="yes"?>
<Relationships xmlns="http://schemas.openxmlformats.org/package/2006/relationships"><Relationship Id="rId1" Type="http://schemas.openxmlformats.org/officeDocument/2006/relationships/image" Target="media/image2.JPG"/></Relationships>
</file>

<file path=word/_rels/header13.xml.rels><?xml version="1.0" encoding="UTF-8" standalone="yes"?>
<Relationships xmlns="http://schemas.openxmlformats.org/package/2006/relationships"><Relationship Id="rId1" Type="http://schemas.openxmlformats.org/officeDocument/2006/relationships/image" Target="media/image2.JPG"/></Relationships>
</file>

<file path=word/_rels/header14.xml.rels><?xml version="1.0" encoding="UTF-8" standalone="yes"?>
<Relationships xmlns="http://schemas.openxmlformats.org/package/2006/relationships"><Relationship Id="rId1" Type="http://schemas.openxmlformats.org/officeDocument/2006/relationships/image" Target="media/image2.JPG"/></Relationships>
</file>

<file path=word/_rels/header15.xml.rels><?xml version="1.0" encoding="UTF-8" standalone="yes"?>
<Relationships xmlns="http://schemas.openxmlformats.org/package/2006/relationships"><Relationship Id="rId1" Type="http://schemas.openxmlformats.org/officeDocument/2006/relationships/image" Target="media/image2.JPG"/></Relationships>
</file>

<file path=word/_rels/header16.xml.rels><?xml version="1.0" encoding="UTF-8" standalone="yes"?>
<Relationships xmlns="http://schemas.openxmlformats.org/package/2006/relationships"><Relationship Id="rId1" Type="http://schemas.openxmlformats.org/officeDocument/2006/relationships/image" Target="media/image2.JPG"/></Relationships>
</file>

<file path=word/_rels/header17.xml.rels><?xml version="1.0" encoding="UTF-8" standalone="yes"?>
<Relationships xmlns="http://schemas.openxmlformats.org/package/2006/relationships"><Relationship Id="rId1" Type="http://schemas.openxmlformats.org/officeDocument/2006/relationships/image" Target="media/image2.JPG"/></Relationships>
</file>

<file path=word/_rels/header18.xml.rels><?xml version="1.0" encoding="UTF-8" standalone="yes"?>
<Relationships xmlns="http://schemas.openxmlformats.org/package/2006/relationships"><Relationship Id="rId1" Type="http://schemas.openxmlformats.org/officeDocument/2006/relationships/image" Target="media/image2.JPG"/></Relationships>
</file>

<file path=word/_rels/header19.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20.xml.rels><?xml version="1.0" encoding="UTF-8" standalone="yes"?>
<Relationships xmlns="http://schemas.openxmlformats.org/package/2006/relationships"><Relationship Id="rId1" Type="http://schemas.openxmlformats.org/officeDocument/2006/relationships/image" Target="media/image2.JPG"/></Relationships>
</file>

<file path=word/_rels/header21.xml.rels><?xml version="1.0" encoding="UTF-8" standalone="yes"?>
<Relationships xmlns="http://schemas.openxmlformats.org/package/2006/relationships"><Relationship Id="rId1" Type="http://schemas.openxmlformats.org/officeDocument/2006/relationships/image" Target="media/image2.JPG"/></Relationships>
</file>

<file path=word/_rels/header22.xml.rels><?xml version="1.0" encoding="UTF-8" standalone="yes"?>
<Relationships xmlns="http://schemas.openxmlformats.org/package/2006/relationships"><Relationship Id="rId1" Type="http://schemas.openxmlformats.org/officeDocument/2006/relationships/image" Target="media/image2.JPG"/></Relationships>
</file>

<file path=word/_rels/header23.xml.rels><?xml version="1.0" encoding="UTF-8" standalone="yes"?>
<Relationships xmlns="http://schemas.openxmlformats.org/package/2006/relationships"><Relationship Id="rId1" Type="http://schemas.openxmlformats.org/officeDocument/2006/relationships/image" Target="media/image2.JPG"/></Relationships>
</file>

<file path=word/_rels/header24.xml.rels><?xml version="1.0" encoding="UTF-8" standalone="yes"?>
<Relationships xmlns="http://schemas.openxmlformats.org/package/2006/relationships"><Relationship Id="rId1" Type="http://schemas.openxmlformats.org/officeDocument/2006/relationships/image" Target="media/image2.JPG"/></Relationships>
</file>

<file path=word/_rels/header25.xml.rels><?xml version="1.0" encoding="UTF-8" standalone="yes"?>
<Relationships xmlns="http://schemas.openxmlformats.org/package/2006/relationships"><Relationship Id="rId1" Type="http://schemas.openxmlformats.org/officeDocument/2006/relationships/image" Target="media/image2.JPG"/></Relationships>
</file>

<file path=word/_rels/header26.xml.rels><?xml version="1.0" encoding="UTF-8" standalone="yes"?>
<Relationships xmlns="http://schemas.openxmlformats.org/package/2006/relationships"><Relationship Id="rId1" Type="http://schemas.openxmlformats.org/officeDocument/2006/relationships/image" Target="media/image2.JPG"/></Relationships>
</file>

<file path=word/_rels/header27.xml.rels><?xml version="1.0" encoding="UTF-8" standalone="yes"?>
<Relationships xmlns="http://schemas.openxmlformats.org/package/2006/relationships"><Relationship Id="rId1" Type="http://schemas.openxmlformats.org/officeDocument/2006/relationships/image" Target="media/image2.JPG"/></Relationships>
</file>

<file path=word/_rels/header28.xml.rels><?xml version="1.0" encoding="UTF-8" standalone="yes"?>
<Relationships xmlns="http://schemas.openxmlformats.org/package/2006/relationships"><Relationship Id="rId1" Type="http://schemas.openxmlformats.org/officeDocument/2006/relationships/image" Target="media/image2.JPG"/></Relationships>
</file>

<file path=word/_rels/header29.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30.xml.rels><?xml version="1.0" encoding="UTF-8" standalone="yes"?>
<Relationships xmlns="http://schemas.openxmlformats.org/package/2006/relationships"><Relationship Id="rId1" Type="http://schemas.openxmlformats.org/officeDocument/2006/relationships/image" Target="media/image2.JPG"/></Relationships>
</file>

<file path=word/_rels/header31.xml.rels><?xml version="1.0" encoding="UTF-8" standalone="yes"?>
<Relationships xmlns="http://schemas.openxmlformats.org/package/2006/relationships"><Relationship Id="rId1" Type="http://schemas.openxmlformats.org/officeDocument/2006/relationships/image" Target="media/image2.JPG"/></Relationships>
</file>

<file path=word/_rels/header32.xml.rels><?xml version="1.0" encoding="UTF-8" standalone="yes"?>
<Relationships xmlns="http://schemas.openxmlformats.org/package/2006/relationships"><Relationship Id="rId1" Type="http://schemas.openxmlformats.org/officeDocument/2006/relationships/image" Target="media/image2.JPG"/></Relationships>
</file>

<file path=word/_rels/header33.xml.rels><?xml version="1.0" encoding="UTF-8" standalone="yes"?>
<Relationships xmlns="http://schemas.openxmlformats.org/package/2006/relationships"><Relationship Id="rId1" Type="http://schemas.openxmlformats.org/officeDocument/2006/relationships/image" Target="media/image2.JPG"/></Relationships>
</file>

<file path=word/_rels/header34.xml.rels><?xml version="1.0" encoding="UTF-8" standalone="yes"?>
<Relationships xmlns="http://schemas.openxmlformats.org/package/2006/relationships"><Relationship Id="rId1" Type="http://schemas.openxmlformats.org/officeDocument/2006/relationships/image" Target="media/image2.JPG"/></Relationships>
</file>

<file path=word/_rels/header35.xml.rels><?xml version="1.0" encoding="UTF-8" standalone="yes"?>
<Relationships xmlns="http://schemas.openxmlformats.org/package/2006/relationships"><Relationship Id="rId1" Type="http://schemas.openxmlformats.org/officeDocument/2006/relationships/image" Target="media/image2.JPG"/></Relationships>
</file>

<file path=word/_rels/header36.xml.rels><?xml version="1.0" encoding="UTF-8" standalone="yes"?>
<Relationships xmlns="http://schemas.openxmlformats.org/package/2006/relationships"><Relationship Id="rId1" Type="http://schemas.openxmlformats.org/officeDocument/2006/relationships/image" Target="media/image2.JPG"/></Relationships>
</file>

<file path=word/_rels/header38.xml.rels><?xml version="1.0" encoding="UTF-8" standalone="yes"?>
<Relationships xmlns="http://schemas.openxmlformats.org/package/2006/relationships"><Relationship Id="rId1" Type="http://schemas.openxmlformats.org/officeDocument/2006/relationships/image" Target="media/image2.JPG"/></Relationships>
</file>

<file path=word/_rels/header39.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_rels/header40.xml.rels><?xml version="1.0" encoding="UTF-8" standalone="yes"?>
<Relationships xmlns="http://schemas.openxmlformats.org/package/2006/relationships"><Relationship Id="rId1" Type="http://schemas.openxmlformats.org/officeDocument/2006/relationships/image" Target="media/image2.JPG"/></Relationships>
</file>

<file path=word/_rels/header41.xml.rels><?xml version="1.0" encoding="UTF-8" standalone="yes"?>
<Relationships xmlns="http://schemas.openxmlformats.org/package/2006/relationships"><Relationship Id="rId1" Type="http://schemas.openxmlformats.org/officeDocument/2006/relationships/image" Target="media/image2.JPG"/></Relationships>
</file>

<file path=word/_rels/header6.xml.rels><?xml version="1.0" encoding="UTF-8" standalone="yes"?>
<Relationships xmlns="http://schemas.openxmlformats.org/package/2006/relationships"><Relationship Id="rId1" Type="http://schemas.openxmlformats.org/officeDocument/2006/relationships/image" Target="media/image2.JPG"/></Relationships>
</file>

<file path=word/_rels/header7.xml.rels><?xml version="1.0" encoding="UTF-8" standalone="yes"?>
<Relationships xmlns="http://schemas.openxmlformats.org/package/2006/relationships"><Relationship Id="rId1" Type="http://schemas.openxmlformats.org/officeDocument/2006/relationships/image" Target="media/image2.JPG"/></Relationships>
</file>

<file path=word/_rels/header8.xml.rels><?xml version="1.0" encoding="UTF-8" standalone="yes"?>
<Relationships xmlns="http://schemas.openxmlformats.org/package/2006/relationships"><Relationship Id="rId1" Type="http://schemas.openxmlformats.org/officeDocument/2006/relationships/image" Target="media/image2.JPG"/></Relationships>
</file>

<file path=word/_rels/header9.xml.rels><?xml version="1.0" encoding="UTF-8" standalone="yes"?>
<Relationships xmlns="http://schemas.openxmlformats.org/package/2006/relationships"><Relationship Id="rId1" Type="http://schemas.openxmlformats.org/officeDocument/2006/relationships/image" Target="media/image2.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54F882-E529-47C9-83A3-2872739BEC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597</TotalTime>
  <Pages>194</Pages>
  <Words>29050</Words>
  <Characters>171401</Characters>
  <Application>Microsoft Office Word</Application>
  <DocSecurity>0</DocSecurity>
  <Lines>1428</Lines>
  <Paragraphs>400</Paragraphs>
  <ScaleCrop>false</ScaleCrop>
  <HeadingPairs>
    <vt:vector size="2" baseType="variant">
      <vt:variant>
        <vt:lpstr>Název</vt:lpstr>
      </vt:variant>
      <vt:variant>
        <vt:i4>1</vt:i4>
      </vt:variant>
    </vt:vector>
  </HeadingPairs>
  <TitlesOfParts>
    <vt:vector size="1" baseType="lpstr">
      <vt:lpstr/>
    </vt:vector>
  </TitlesOfParts>
  <Company>Microsoft</Company>
  <LinksUpToDate>false</LinksUpToDate>
  <CharactersWithSpaces>200051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ING. JAKUB SLAVÍČEK</dc:creator>
  <cp:lastModifiedBy>Martin Jaterka</cp:lastModifiedBy>
  <cp:revision>41</cp:revision>
  <cp:lastPrinted>2020-11-05T15:43:00Z</cp:lastPrinted>
  <dcterms:created xsi:type="dcterms:W3CDTF">2020-03-04T13:26:00Z</dcterms:created>
  <dcterms:modified xsi:type="dcterms:W3CDTF">2020-11-16T13:40:00Z</dcterms:modified>
</cp:coreProperties>
</file>