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062F06">
      <w:pPr>
        <w:ind w:left="360"/>
        <w:jc w:val="center"/>
        <w:rPr>
          <w:b/>
          <w:sz w:val="32"/>
          <w:szCs w:val="32"/>
        </w:rPr>
      </w:pPr>
      <w:r w:rsidRPr="005F71FA">
        <w:rPr>
          <w:b/>
          <w:sz w:val="32"/>
          <w:szCs w:val="32"/>
        </w:rPr>
        <w:t>Smlouva o dílo</w:t>
      </w:r>
    </w:p>
    <w:p w:rsidR="00C13511" w:rsidRPr="005F71FA" w:rsidRDefault="00AA225C" w:rsidP="00062F06">
      <w:pPr>
        <w:ind w:left="360"/>
        <w:jc w:val="center"/>
        <w:rPr>
          <w:b/>
          <w:sz w:val="22"/>
          <w:szCs w:val="22"/>
        </w:rPr>
      </w:pPr>
      <w:r>
        <w:rPr>
          <w:b/>
          <w:sz w:val="22"/>
          <w:szCs w:val="22"/>
        </w:rPr>
        <w:t xml:space="preserve">č. </w:t>
      </w:r>
      <w:r w:rsidR="00310EC4">
        <w:rPr>
          <w:b/>
          <w:sz w:val="22"/>
          <w:szCs w:val="22"/>
        </w:rPr>
        <w:t>0937/2016</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6E701A" w:rsidRPr="005F71FA">
        <w:rPr>
          <w:sz w:val="22"/>
          <w:szCs w:val="22"/>
        </w:rPr>
        <w:tab/>
      </w:r>
      <w:r w:rsidR="006E701A" w:rsidRPr="005F71FA">
        <w:rPr>
          <w:sz w:val="22"/>
          <w:szCs w:val="22"/>
        </w:rPr>
        <w:tab/>
      </w:r>
      <w:r w:rsidR="00663B78">
        <w:rPr>
          <w:sz w:val="22"/>
          <w:szCs w:val="22"/>
        </w:rPr>
        <w:tab/>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6E701A" w:rsidRPr="005F71FA">
        <w:rPr>
          <w:sz w:val="22"/>
          <w:szCs w:val="22"/>
        </w:rPr>
        <w:tab/>
      </w:r>
      <w:r w:rsidR="004B5518">
        <w:rPr>
          <w:sz w:val="22"/>
          <w:szCs w:val="22"/>
        </w:rPr>
        <w:tab/>
      </w:r>
      <w:r w:rsidR="00854243">
        <w:rPr>
          <w:sz w:val="22"/>
          <w:szCs w:val="22"/>
        </w:rPr>
        <w:t>Vladimír Krampera</w:t>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6E701A" w:rsidRPr="005F71FA">
        <w:rPr>
          <w:sz w:val="22"/>
          <w:szCs w:val="22"/>
        </w:rPr>
        <w:tab/>
      </w:r>
      <w:r w:rsidR="00854243">
        <w:rPr>
          <w:sz w:val="22"/>
          <w:szCs w:val="22"/>
        </w:rPr>
        <w:t>Martin Klhůfek</w:t>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4B5518">
        <w:rPr>
          <w:sz w:val="22"/>
          <w:szCs w:val="22"/>
        </w:rPr>
        <w:tab/>
      </w:r>
      <w:r w:rsidR="00854243">
        <w:rPr>
          <w:sz w:val="22"/>
          <w:szCs w:val="22"/>
        </w:rPr>
        <w:t>Roman Soudek</w:t>
      </w:r>
    </w:p>
    <w:p w:rsidR="00C13511" w:rsidRPr="005F71FA" w:rsidRDefault="00C13511" w:rsidP="00062F06">
      <w:pPr>
        <w:ind w:left="3603"/>
        <w:rPr>
          <w:sz w:val="22"/>
          <w:szCs w:val="22"/>
        </w:rPr>
      </w:pPr>
    </w:p>
    <w:p w:rsidR="00C13511" w:rsidRPr="005F71FA" w:rsidRDefault="00C13511" w:rsidP="00062F06">
      <w:pPr>
        <w:ind w:left="360"/>
        <w:rPr>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955549">
        <w:rPr>
          <w:b/>
          <w:sz w:val="22"/>
          <w:szCs w:val="22"/>
        </w:rPr>
        <w:t>JINDŘICHOHRADECKÉ MONTÁŽE s.r.o.</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955549">
        <w:rPr>
          <w:sz w:val="22"/>
          <w:szCs w:val="22"/>
        </w:rPr>
        <w:t>Miroslavem Šilhánem, jednatelem společnosti</w:t>
      </w:r>
    </w:p>
    <w:p w:rsidR="00C21248"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955549" w:rsidRPr="00955549">
        <w:rPr>
          <w:sz w:val="22"/>
          <w:szCs w:val="22"/>
        </w:rPr>
        <w:t>Vídeňská 168/III, Jindřichův Hradec 377 01</w:t>
      </w:r>
      <w:r w:rsidRPr="005F71FA">
        <w:rPr>
          <w:sz w:val="22"/>
          <w:szCs w:val="22"/>
        </w:rPr>
        <w:t xml:space="preserve"> </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955549" w:rsidRPr="00955549">
        <w:rPr>
          <w:sz w:val="22"/>
          <w:szCs w:val="22"/>
        </w:rPr>
        <w:t>251 95 379</w:t>
      </w:r>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955549">
        <w:rPr>
          <w:sz w:val="22"/>
          <w:szCs w:val="22"/>
        </w:rPr>
        <w:t>CZ25195379</w:t>
      </w:r>
    </w:p>
    <w:p w:rsidR="00CC1029" w:rsidRPr="005F71FA" w:rsidRDefault="00926C52" w:rsidP="00062F06">
      <w:pPr>
        <w:ind w:left="360"/>
        <w:rPr>
          <w:sz w:val="22"/>
          <w:szCs w:val="22"/>
        </w:rPr>
      </w:pPr>
      <w:r w:rsidRPr="005F71FA">
        <w:rPr>
          <w:sz w:val="22"/>
          <w:szCs w:val="22"/>
        </w:rPr>
        <w:t>bankovní spojení:</w:t>
      </w:r>
      <w:r w:rsidRPr="005F71FA">
        <w:rPr>
          <w:sz w:val="22"/>
          <w:szCs w:val="22"/>
        </w:rPr>
        <w:tab/>
      </w:r>
      <w:proofErr w:type="spellStart"/>
      <w:r w:rsidR="007F3D77">
        <w:rPr>
          <w:sz w:val="22"/>
          <w:szCs w:val="22"/>
        </w:rPr>
        <w:t>xxxxxx</w:t>
      </w:r>
      <w:proofErr w:type="spellEnd"/>
    </w:p>
    <w:p w:rsidR="00C13511" w:rsidRPr="005F71FA" w:rsidRDefault="00CC1029" w:rsidP="00062F06">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proofErr w:type="spellStart"/>
      <w:r w:rsidR="007F3D77">
        <w:rPr>
          <w:sz w:val="22"/>
          <w:szCs w:val="22"/>
        </w:rPr>
        <w:t>xxxxxx</w:t>
      </w:r>
      <w:proofErr w:type="spellEnd"/>
    </w:p>
    <w:p w:rsidR="009E6058" w:rsidRPr="005F71FA" w:rsidRDefault="009E6058" w:rsidP="00062F06">
      <w:pPr>
        <w:ind w:firstLine="360"/>
        <w:rPr>
          <w:sz w:val="22"/>
          <w:szCs w:val="22"/>
        </w:rPr>
      </w:pPr>
      <w:r w:rsidRPr="005F71FA">
        <w:rPr>
          <w:sz w:val="22"/>
          <w:szCs w:val="22"/>
        </w:rPr>
        <w:t xml:space="preserve">Zapsaný v obchodním rejstříku u </w:t>
      </w:r>
      <w:r w:rsidR="00955549">
        <w:rPr>
          <w:sz w:val="22"/>
          <w:szCs w:val="22"/>
        </w:rPr>
        <w:t>Krajského soudu</w:t>
      </w:r>
      <w:r w:rsidRPr="005F71FA">
        <w:rPr>
          <w:sz w:val="22"/>
          <w:szCs w:val="22"/>
        </w:rPr>
        <w:t xml:space="preserve"> v</w:t>
      </w:r>
      <w:r w:rsidR="00955549">
        <w:rPr>
          <w:sz w:val="22"/>
          <w:szCs w:val="22"/>
        </w:rPr>
        <w:t> Českých Budějovicích</w:t>
      </w:r>
      <w:r w:rsidRPr="005F71FA">
        <w:rPr>
          <w:sz w:val="22"/>
          <w:szCs w:val="22"/>
        </w:rPr>
        <w:t xml:space="preserve">, oddíl </w:t>
      </w:r>
      <w:r w:rsidR="00955549">
        <w:rPr>
          <w:sz w:val="22"/>
          <w:szCs w:val="22"/>
        </w:rPr>
        <w:t>C</w:t>
      </w:r>
      <w:r w:rsidRPr="005F71FA">
        <w:rPr>
          <w:sz w:val="22"/>
          <w:szCs w:val="22"/>
        </w:rPr>
        <w:t xml:space="preserve">, vložka č. </w:t>
      </w:r>
      <w:r w:rsidR="00955549">
        <w:rPr>
          <w:sz w:val="22"/>
          <w:szCs w:val="22"/>
        </w:rPr>
        <w:t>8896</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956D54">
        <w:rPr>
          <w:sz w:val="22"/>
          <w:szCs w:val="22"/>
        </w:rPr>
        <w:tab/>
      </w:r>
      <w:r w:rsidR="00956D54">
        <w:rPr>
          <w:sz w:val="22"/>
          <w:szCs w:val="22"/>
        </w:rPr>
        <w:tab/>
      </w:r>
      <w:r w:rsidR="00956D54">
        <w:rPr>
          <w:sz w:val="22"/>
          <w:szCs w:val="22"/>
        </w:rPr>
        <w:tab/>
      </w:r>
      <w:r w:rsidR="00955549">
        <w:rPr>
          <w:sz w:val="22"/>
          <w:szCs w:val="22"/>
        </w:rPr>
        <w:t>Miroslav Šilhán, jednatel</w:t>
      </w:r>
    </w:p>
    <w:p w:rsidR="00C13511" w:rsidRPr="005F71FA" w:rsidRDefault="00C13511" w:rsidP="00062F06">
      <w:pPr>
        <w:ind w:left="2880" w:firstLine="720"/>
        <w:rPr>
          <w:sz w:val="22"/>
          <w:szCs w:val="22"/>
        </w:rPr>
      </w:pPr>
      <w:r w:rsidRPr="005F71FA">
        <w:rPr>
          <w:sz w:val="22"/>
          <w:szCs w:val="22"/>
        </w:rPr>
        <w:t>ve věcech technických:</w:t>
      </w:r>
      <w:r w:rsidR="00C21248" w:rsidRPr="005F71FA">
        <w:rPr>
          <w:sz w:val="22"/>
          <w:szCs w:val="22"/>
        </w:rPr>
        <w:tab/>
      </w:r>
      <w:r w:rsidR="00956D54">
        <w:rPr>
          <w:sz w:val="22"/>
          <w:szCs w:val="22"/>
        </w:rPr>
        <w:tab/>
      </w:r>
      <w:r w:rsidR="00956D54">
        <w:rPr>
          <w:sz w:val="22"/>
          <w:szCs w:val="22"/>
        </w:rPr>
        <w:tab/>
      </w:r>
      <w:proofErr w:type="spellStart"/>
      <w:r w:rsidR="00AD4279">
        <w:rPr>
          <w:sz w:val="22"/>
          <w:szCs w:val="22"/>
        </w:rPr>
        <w:t>xxx</w:t>
      </w:r>
      <w:proofErr w:type="spellEnd"/>
    </w:p>
    <w:p w:rsidR="00BA0886" w:rsidRPr="00956D54" w:rsidRDefault="00C13511" w:rsidP="00062F06">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956D54">
        <w:rPr>
          <w:color w:val="auto"/>
          <w:sz w:val="22"/>
          <w:szCs w:val="22"/>
          <w:lang w:val="cs-CZ"/>
        </w:rPr>
        <w:tab/>
      </w:r>
      <w:proofErr w:type="spellStart"/>
      <w:r w:rsidR="00AD4279">
        <w:rPr>
          <w:color w:val="auto"/>
          <w:sz w:val="22"/>
          <w:szCs w:val="22"/>
          <w:lang w:val="cs-CZ"/>
        </w:rPr>
        <w:t>xxx</w:t>
      </w:r>
      <w:proofErr w:type="spellEnd"/>
    </w:p>
    <w:p w:rsidR="004F108F" w:rsidRPr="001312BD" w:rsidRDefault="004F108F" w:rsidP="00062F06">
      <w:pPr>
        <w:pStyle w:val="Zkladntext"/>
        <w:widowControl/>
        <w:ind w:left="2880" w:firstLine="720"/>
        <w:jc w:val="both"/>
        <w:rPr>
          <w:color w:val="auto"/>
          <w:sz w:val="22"/>
          <w:szCs w:val="22"/>
          <w:lang w:val="cs-CZ"/>
        </w:rPr>
      </w:pPr>
      <w:r>
        <w:rPr>
          <w:color w:val="auto"/>
          <w:sz w:val="22"/>
          <w:szCs w:val="22"/>
          <w:lang w:val="cs-CZ"/>
        </w:rPr>
        <w:t>stavbyvedoucí:</w:t>
      </w:r>
      <w:r w:rsidR="00AD4279">
        <w:rPr>
          <w:color w:val="auto"/>
          <w:sz w:val="22"/>
          <w:szCs w:val="22"/>
          <w:lang w:val="cs-CZ"/>
        </w:rPr>
        <w:t xml:space="preserve"> xxx</w:t>
      </w:r>
      <w:r>
        <w:rPr>
          <w:color w:val="auto"/>
          <w:sz w:val="22"/>
          <w:szCs w:val="22"/>
          <w:lang w:val="cs-CZ"/>
        </w:rPr>
        <w:t xml:space="preserve"> </w:t>
      </w:r>
      <w:r w:rsidR="001506E3">
        <w:rPr>
          <w:color w:val="auto"/>
          <w:sz w:val="22"/>
          <w:szCs w:val="22"/>
          <w:lang w:val="cs-CZ"/>
        </w:rPr>
        <w:tab/>
      </w:r>
      <w:r>
        <w:rPr>
          <w:color w:val="auto"/>
          <w:sz w:val="22"/>
          <w:szCs w:val="22"/>
          <w:lang w:val="cs-CZ"/>
        </w:rPr>
        <w:t>ČKAIT:</w:t>
      </w:r>
      <w:r w:rsidR="00955549">
        <w:rPr>
          <w:color w:val="auto"/>
          <w:sz w:val="22"/>
          <w:szCs w:val="22"/>
          <w:lang w:val="cs-CZ"/>
        </w:rPr>
        <w:t xml:space="preserve"> </w:t>
      </w:r>
      <w:r w:rsidR="00955549" w:rsidRPr="00955549">
        <w:rPr>
          <w:color w:val="auto"/>
          <w:sz w:val="22"/>
          <w:szCs w:val="22"/>
          <w:lang w:val="cs-CZ"/>
        </w:rPr>
        <w:t>0301114</w:t>
      </w:r>
    </w:p>
    <w:p w:rsidR="004F108F" w:rsidRPr="004F108F" w:rsidRDefault="004F108F" w:rsidP="00062F06">
      <w:pPr>
        <w:pStyle w:val="Zkladntext"/>
        <w:widowControl/>
        <w:ind w:left="2880" w:firstLine="720"/>
        <w:jc w:val="both"/>
        <w:rPr>
          <w:color w:val="auto"/>
          <w:sz w:val="22"/>
          <w:szCs w:val="22"/>
          <w:lang w:val="cs-CZ"/>
        </w:rPr>
      </w:pP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854243"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955549">
        <w:rPr>
          <w:color w:val="auto"/>
          <w:sz w:val="22"/>
          <w:szCs w:val="22"/>
          <w:lang w:val="cs-CZ"/>
        </w:rPr>
        <w:t>4.7.2016</w:t>
      </w:r>
      <w:r w:rsidRPr="005F71FA">
        <w:rPr>
          <w:color w:val="auto"/>
          <w:sz w:val="22"/>
          <w:szCs w:val="22"/>
        </w:rPr>
        <w:t>.</w:t>
      </w:r>
    </w:p>
    <w:p w:rsidR="00854243" w:rsidRPr="00854243" w:rsidRDefault="00854243" w:rsidP="00854243">
      <w:pPr>
        <w:pStyle w:val="Zkladntext"/>
        <w:widowControl/>
        <w:ind w:left="709"/>
        <w:jc w:val="both"/>
        <w:rPr>
          <w:color w:val="auto"/>
          <w:sz w:val="22"/>
          <w:szCs w:val="22"/>
        </w:rPr>
      </w:pPr>
    </w:p>
    <w:p w:rsidR="00854243" w:rsidRPr="00854243" w:rsidRDefault="00854243" w:rsidP="00854243">
      <w:pPr>
        <w:pStyle w:val="Zkladntext"/>
        <w:widowControl/>
        <w:numPr>
          <w:ilvl w:val="0"/>
          <w:numId w:val="1"/>
        </w:numPr>
        <w:ind w:left="720" w:hanging="283"/>
        <w:jc w:val="both"/>
        <w:rPr>
          <w:sz w:val="22"/>
          <w:szCs w:val="22"/>
        </w:rPr>
      </w:pPr>
      <w:r w:rsidRPr="00854243">
        <w:rPr>
          <w:color w:val="auto"/>
          <w:sz w:val="22"/>
          <w:szCs w:val="22"/>
          <w:lang w:val="cs-CZ"/>
        </w:rPr>
        <w:t>P</w:t>
      </w:r>
      <w:proofErr w:type="spellStart"/>
      <w:r w:rsidR="00BA0886" w:rsidRPr="00854243">
        <w:rPr>
          <w:color w:val="auto"/>
          <w:sz w:val="22"/>
          <w:szCs w:val="22"/>
        </w:rPr>
        <w:t>rováděcí</w:t>
      </w:r>
      <w:proofErr w:type="spellEnd"/>
      <w:r w:rsidR="00BA0886" w:rsidRPr="00854243">
        <w:rPr>
          <w:color w:val="auto"/>
          <w:sz w:val="22"/>
          <w:szCs w:val="22"/>
        </w:rPr>
        <w:t xml:space="preserve"> projektová dokumentace a výkaz výměr </w:t>
      </w:r>
      <w:r w:rsidR="006A3499" w:rsidRPr="00854243">
        <w:rPr>
          <w:color w:val="auto"/>
          <w:sz w:val="22"/>
          <w:szCs w:val="22"/>
        </w:rPr>
        <w:t>stavby</w:t>
      </w:r>
      <w:r w:rsidR="00070E0B" w:rsidRPr="00854243">
        <w:rPr>
          <w:color w:val="auto"/>
          <w:sz w:val="22"/>
          <w:szCs w:val="22"/>
          <w:lang w:val="cs-CZ"/>
        </w:rPr>
        <w:t xml:space="preserve"> </w:t>
      </w:r>
    </w:p>
    <w:p w:rsidR="00854243" w:rsidRPr="00854243" w:rsidRDefault="00854243" w:rsidP="00854243">
      <w:pPr>
        <w:numPr>
          <w:ilvl w:val="0"/>
          <w:numId w:val="21"/>
        </w:numPr>
        <w:jc w:val="both"/>
        <w:rPr>
          <w:sz w:val="22"/>
          <w:szCs w:val="22"/>
        </w:rPr>
      </w:pPr>
      <w:r w:rsidRPr="00854243">
        <w:rPr>
          <w:sz w:val="22"/>
          <w:szCs w:val="22"/>
        </w:rPr>
        <w:t>J. Hradec, Oprava kanalizace – ulice Tyršova zpracované VAK projekt s.r.o., Boženy Němcové 12/2, České Budějovice, 06/2015</w:t>
      </w:r>
    </w:p>
    <w:p w:rsidR="00854243" w:rsidRPr="00854243" w:rsidRDefault="00854243" w:rsidP="00854243">
      <w:pPr>
        <w:numPr>
          <w:ilvl w:val="0"/>
          <w:numId w:val="21"/>
        </w:numPr>
        <w:jc w:val="both"/>
        <w:rPr>
          <w:sz w:val="22"/>
          <w:szCs w:val="22"/>
        </w:rPr>
      </w:pPr>
      <w:r w:rsidRPr="00854243">
        <w:rPr>
          <w:sz w:val="22"/>
          <w:szCs w:val="22"/>
        </w:rPr>
        <w:t>J. Hradec, Oprava vodovodu – ulice Tyršova zpracované VAK projekt s.r.o., Boženy Němcové 12/2, České Budějovice, 09/2015</w:t>
      </w:r>
    </w:p>
    <w:p w:rsidR="00BA0886" w:rsidRPr="00854243" w:rsidRDefault="00854243" w:rsidP="00854243">
      <w:pPr>
        <w:pStyle w:val="Zkladntext"/>
        <w:widowControl/>
        <w:numPr>
          <w:ilvl w:val="0"/>
          <w:numId w:val="21"/>
        </w:numPr>
        <w:jc w:val="both"/>
        <w:rPr>
          <w:color w:val="auto"/>
          <w:sz w:val="22"/>
          <w:szCs w:val="22"/>
        </w:rPr>
      </w:pPr>
      <w:r w:rsidRPr="00854243">
        <w:rPr>
          <w:sz w:val="22"/>
          <w:szCs w:val="22"/>
        </w:rPr>
        <w:t xml:space="preserve">Rekonstrukce ulice Tyršova a Fügnerova-2.etapa zpracované WAY </w:t>
      </w:r>
      <w:proofErr w:type="spellStart"/>
      <w:r w:rsidRPr="00854243">
        <w:rPr>
          <w:sz w:val="22"/>
          <w:szCs w:val="22"/>
        </w:rPr>
        <w:t>project</w:t>
      </w:r>
      <w:proofErr w:type="spellEnd"/>
      <w:r w:rsidRPr="00854243">
        <w:rPr>
          <w:sz w:val="22"/>
          <w:szCs w:val="22"/>
        </w:rPr>
        <w:t xml:space="preserve"> s.r.o., Jarošovská 1126/II, Jindřichův Hradec číslo 874 z 02/2016</w:t>
      </w:r>
    </w:p>
    <w:p w:rsidR="0073109C" w:rsidRPr="005F71FA" w:rsidRDefault="0073109C"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 xml:space="preserve"> Předmět </w:t>
      </w:r>
      <w:r w:rsidRPr="005F71FA">
        <w:rPr>
          <w:b/>
          <w:bCs/>
          <w:color w:val="auto"/>
          <w:sz w:val="22"/>
          <w:szCs w:val="22"/>
        </w:rPr>
        <w:t>plnění</w:t>
      </w:r>
    </w:p>
    <w:p w:rsidR="0073109C" w:rsidRPr="005F71FA" w:rsidRDefault="0073109C" w:rsidP="00062F06">
      <w:pPr>
        <w:pStyle w:val="Zkladntext"/>
        <w:widowControl/>
        <w:rPr>
          <w:b/>
          <w:bCs/>
          <w:color w:val="auto"/>
          <w:sz w:val="22"/>
          <w:szCs w:val="22"/>
          <w:lang w:val="cs-CZ"/>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Zhotovitel se zavazuje provést na svůj náklad a na své </w:t>
      </w:r>
      <w:r w:rsidR="00926C52" w:rsidRPr="005F71FA">
        <w:rPr>
          <w:sz w:val="22"/>
          <w:szCs w:val="22"/>
        </w:rPr>
        <w:t xml:space="preserve">nebezpečí pro objednatele dílo </w:t>
      </w:r>
      <w:r w:rsidRPr="005F71FA">
        <w:rPr>
          <w:sz w:val="22"/>
          <w:szCs w:val="22"/>
        </w:rPr>
        <w:t xml:space="preserve">v rozsahu a </w:t>
      </w:r>
      <w:proofErr w:type="gramStart"/>
      <w:r w:rsidRPr="005F71FA">
        <w:rPr>
          <w:sz w:val="22"/>
          <w:szCs w:val="22"/>
        </w:rPr>
        <w:t>za</w:t>
      </w:r>
      <w:proofErr w:type="gramEnd"/>
      <w:r w:rsidRPr="005F71FA">
        <w:rPr>
          <w:sz w:val="22"/>
          <w:szCs w:val="22"/>
        </w:rPr>
        <w:t xml:space="preserve"> podmínek ujednaných v</w:t>
      </w:r>
      <w:r w:rsidR="00C21248" w:rsidRPr="005F71FA">
        <w:rPr>
          <w:sz w:val="22"/>
          <w:szCs w:val="22"/>
        </w:rPr>
        <w:t xml:space="preserve"> </w:t>
      </w:r>
      <w:r w:rsidRPr="005F71FA">
        <w:rPr>
          <w:sz w:val="22"/>
          <w:szCs w:val="22"/>
        </w:rPr>
        <w:t>této smlouvě.</w:t>
      </w:r>
    </w:p>
    <w:p w:rsidR="00854243" w:rsidRDefault="00854243" w:rsidP="00854243">
      <w:pPr>
        <w:numPr>
          <w:ilvl w:val="0"/>
          <w:numId w:val="2"/>
        </w:numPr>
        <w:spacing w:line="240" w:lineRule="atLeast"/>
        <w:ind w:left="720" w:hanging="283"/>
        <w:jc w:val="both"/>
        <w:rPr>
          <w:sz w:val="22"/>
          <w:szCs w:val="22"/>
        </w:rPr>
      </w:pPr>
      <w:r w:rsidRPr="00854243">
        <w:rPr>
          <w:sz w:val="22"/>
          <w:szCs w:val="22"/>
        </w:rPr>
        <w:t>P</w:t>
      </w:r>
      <w:r w:rsidR="00C13511" w:rsidRPr="00854243">
        <w:rPr>
          <w:sz w:val="22"/>
          <w:szCs w:val="22"/>
        </w:rPr>
        <w:t>ro účely této smlouvy se dílem rozumí provedení stavebních prací a dodávek díla</w:t>
      </w:r>
      <w:r w:rsidR="0050416E" w:rsidRPr="00854243">
        <w:rPr>
          <w:sz w:val="22"/>
          <w:szCs w:val="22"/>
        </w:rPr>
        <w:t xml:space="preserve"> </w:t>
      </w:r>
      <w:r w:rsidRPr="00854243">
        <w:rPr>
          <w:b/>
          <w:sz w:val="22"/>
          <w:szCs w:val="22"/>
        </w:rPr>
        <w:t>Rekonstrukce části ul. Tyršova – Fűgnerova-2.etapa</w:t>
      </w:r>
      <w:r w:rsidR="00926C52" w:rsidRPr="00854243">
        <w:rPr>
          <w:sz w:val="22"/>
          <w:szCs w:val="22"/>
        </w:rPr>
        <w:t xml:space="preserve"> </w:t>
      </w:r>
      <w:r w:rsidR="00C13511" w:rsidRPr="00854243">
        <w:rPr>
          <w:sz w:val="22"/>
          <w:szCs w:val="22"/>
        </w:rPr>
        <w:t>(dále jen dílo) dle projektové dokumentace</w:t>
      </w:r>
      <w:r w:rsidR="008400E6" w:rsidRPr="00854243">
        <w:rPr>
          <w:sz w:val="22"/>
          <w:szCs w:val="22"/>
        </w:rPr>
        <w:t xml:space="preserve"> </w:t>
      </w:r>
      <w:r w:rsidR="00BF4C17" w:rsidRPr="00854243">
        <w:rPr>
          <w:sz w:val="22"/>
          <w:szCs w:val="22"/>
        </w:rPr>
        <w:t>stavby</w:t>
      </w:r>
      <w:r>
        <w:rPr>
          <w:sz w:val="22"/>
          <w:szCs w:val="22"/>
        </w:rPr>
        <w:t>:</w:t>
      </w:r>
    </w:p>
    <w:p w:rsidR="00854243" w:rsidRPr="00854243" w:rsidRDefault="00854243" w:rsidP="00854243">
      <w:pPr>
        <w:numPr>
          <w:ilvl w:val="0"/>
          <w:numId w:val="21"/>
        </w:numPr>
        <w:spacing w:line="240" w:lineRule="atLeast"/>
        <w:jc w:val="both"/>
        <w:rPr>
          <w:sz w:val="22"/>
          <w:szCs w:val="22"/>
        </w:rPr>
      </w:pPr>
      <w:r w:rsidRPr="00854243">
        <w:rPr>
          <w:sz w:val="22"/>
          <w:szCs w:val="22"/>
        </w:rPr>
        <w:t>J. Hradec, Oprava kanalizace – ulice Tyršova zpracované VAK projekt s.r.o., Boženy Němcové 12/2, České Budějovice, 06/2015</w:t>
      </w:r>
    </w:p>
    <w:p w:rsidR="00854243" w:rsidRPr="00854243" w:rsidRDefault="00854243" w:rsidP="00854243">
      <w:pPr>
        <w:numPr>
          <w:ilvl w:val="0"/>
          <w:numId w:val="21"/>
        </w:numPr>
        <w:jc w:val="both"/>
        <w:rPr>
          <w:sz w:val="22"/>
          <w:szCs w:val="22"/>
        </w:rPr>
      </w:pPr>
      <w:r w:rsidRPr="00854243">
        <w:rPr>
          <w:sz w:val="22"/>
          <w:szCs w:val="22"/>
        </w:rPr>
        <w:t>J. Hradec, Oprava vodovodu – ulice Tyršova zpracované VAK projekt s.r.o., Boženy Němcové 12/2, České Budějovice, 09/2015</w:t>
      </w:r>
    </w:p>
    <w:p w:rsidR="00854243" w:rsidRPr="00854243" w:rsidRDefault="00854243" w:rsidP="00854243">
      <w:pPr>
        <w:pStyle w:val="Zkladntext"/>
        <w:widowControl/>
        <w:numPr>
          <w:ilvl w:val="0"/>
          <w:numId w:val="21"/>
        </w:numPr>
        <w:jc w:val="both"/>
        <w:rPr>
          <w:color w:val="auto"/>
          <w:sz w:val="22"/>
          <w:szCs w:val="22"/>
        </w:rPr>
      </w:pPr>
      <w:r w:rsidRPr="00854243">
        <w:rPr>
          <w:sz w:val="22"/>
          <w:szCs w:val="22"/>
        </w:rPr>
        <w:t xml:space="preserve">Rekonstrukce ulice Tyršova a Fügnerova-2.etapa zpracované WAY </w:t>
      </w:r>
      <w:proofErr w:type="spellStart"/>
      <w:r w:rsidRPr="00854243">
        <w:rPr>
          <w:sz w:val="22"/>
          <w:szCs w:val="22"/>
        </w:rPr>
        <w:t>project</w:t>
      </w:r>
      <w:proofErr w:type="spellEnd"/>
      <w:r w:rsidRPr="00854243">
        <w:rPr>
          <w:sz w:val="22"/>
          <w:szCs w:val="22"/>
        </w:rPr>
        <w:t xml:space="preserve"> s.r.o., Jarošovská 1126/II, Jindřichův Hradec číslo 874 z 02/2016</w:t>
      </w:r>
    </w:p>
    <w:p w:rsidR="00C13511" w:rsidRPr="0050416E" w:rsidRDefault="00BF4C17" w:rsidP="00854243">
      <w:pPr>
        <w:spacing w:line="240" w:lineRule="atLeast"/>
        <w:ind w:left="709"/>
        <w:jc w:val="both"/>
        <w:rPr>
          <w:sz w:val="22"/>
          <w:szCs w:val="22"/>
        </w:rPr>
      </w:pPr>
      <w:r w:rsidRPr="0050416E">
        <w:rPr>
          <w:sz w:val="22"/>
          <w:szCs w:val="22"/>
        </w:rPr>
        <w:t>a soupisu stavebních prací, dodávek a služeb s výkazem výměr.</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Default="00C13511" w:rsidP="00062F06">
      <w:pPr>
        <w:numPr>
          <w:ilvl w:val="0"/>
          <w:numId w:val="3"/>
        </w:numPr>
        <w:ind w:left="709" w:hanging="283"/>
        <w:jc w:val="both"/>
        <w:rPr>
          <w:sz w:val="22"/>
          <w:szCs w:val="22"/>
        </w:rPr>
      </w:pPr>
      <w:r w:rsidRPr="005F71FA">
        <w:rPr>
          <w:sz w:val="22"/>
          <w:szCs w:val="22"/>
        </w:rPr>
        <w:t>zajištění geodetického zaměření stavby pro účely GIS města na nosiči dat (disketa nebo CD)</w:t>
      </w:r>
      <w:r w:rsidR="000827CE" w:rsidRPr="005F71FA">
        <w:rPr>
          <w:sz w:val="22"/>
          <w:szCs w:val="22"/>
        </w:rPr>
        <w:t>,</w:t>
      </w:r>
      <w:r w:rsidRPr="005F71FA">
        <w:rPr>
          <w:sz w:val="22"/>
          <w:szCs w:val="22"/>
        </w:rPr>
        <w:t xml:space="preserve"> a to ve formátu dgn (</w:t>
      </w:r>
      <w:proofErr w:type="spellStart"/>
      <w:r w:rsidRPr="005F71FA">
        <w:rPr>
          <w:sz w:val="22"/>
          <w:szCs w:val="22"/>
        </w:rPr>
        <w:t>Micro</w:t>
      </w:r>
      <w:proofErr w:type="spellEnd"/>
      <w:r w:rsidRPr="005F71FA">
        <w:rPr>
          <w:sz w:val="22"/>
          <w:szCs w:val="22"/>
        </w:rPr>
        <w:t xml:space="preserve"> Station), Arc/Info, shp (Arc </w:t>
      </w:r>
      <w:proofErr w:type="spellStart"/>
      <w:r w:rsidRPr="005F71FA">
        <w:rPr>
          <w:sz w:val="22"/>
          <w:szCs w:val="22"/>
        </w:rPr>
        <w:t>View</w:t>
      </w:r>
      <w:proofErr w:type="spellEnd"/>
      <w:r w:rsidRPr="005F71FA">
        <w:rPr>
          <w:sz w:val="22"/>
          <w:szCs w:val="22"/>
        </w:rPr>
        <w:t xml:space="preserve">), dwg (AUTO CAD) včetně seznamu souřadnic polohopisného a výškopisného zaměření ve formátu </w:t>
      </w:r>
      <w:proofErr w:type="spellStart"/>
      <w:r w:rsidRPr="005F71FA">
        <w:rPr>
          <w:sz w:val="22"/>
          <w:szCs w:val="22"/>
        </w:rPr>
        <w:t>txt</w:t>
      </w:r>
      <w:proofErr w:type="spellEnd"/>
      <w:r w:rsidRPr="005F71FA">
        <w:rPr>
          <w:sz w:val="22"/>
          <w:szCs w:val="22"/>
        </w:rPr>
        <w:t>.</w:t>
      </w:r>
    </w:p>
    <w:p w:rsidR="00C2446E" w:rsidRPr="00594C7E" w:rsidRDefault="00C2446E" w:rsidP="00062F06">
      <w:pPr>
        <w:numPr>
          <w:ilvl w:val="0"/>
          <w:numId w:val="3"/>
        </w:numPr>
        <w:ind w:hanging="654"/>
        <w:jc w:val="both"/>
        <w:rPr>
          <w:b/>
          <w:sz w:val="22"/>
          <w:szCs w:val="22"/>
        </w:rPr>
      </w:pPr>
      <w:r w:rsidRPr="00594C7E">
        <w:rPr>
          <w:sz w:val="22"/>
          <w:szCs w:val="22"/>
        </w:rPr>
        <w:t xml:space="preserve">zpracování geometrického plánu </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5F71FA" w:rsidRDefault="00062F06" w:rsidP="00062F06">
      <w:pPr>
        <w:spacing w:line="240" w:lineRule="atLeast"/>
        <w:ind w:left="709"/>
        <w:jc w:val="both"/>
        <w:rPr>
          <w:sz w:val="22"/>
          <w:szCs w:val="22"/>
        </w:rPr>
      </w:pPr>
    </w:p>
    <w:p w:rsidR="007E5C32" w:rsidRPr="00854243" w:rsidRDefault="007E5C32" w:rsidP="00062F06">
      <w:pPr>
        <w:numPr>
          <w:ilvl w:val="0"/>
          <w:numId w:val="2"/>
        </w:numPr>
        <w:spacing w:line="240" w:lineRule="atLeast"/>
        <w:ind w:left="709" w:hanging="283"/>
        <w:jc w:val="both"/>
        <w:rPr>
          <w:sz w:val="22"/>
          <w:szCs w:val="22"/>
        </w:rPr>
      </w:pPr>
      <w:r w:rsidRPr="00854243">
        <w:rPr>
          <w:sz w:val="22"/>
          <w:szCs w:val="22"/>
        </w:rPr>
        <w:t xml:space="preserve">Místem plnění je </w:t>
      </w:r>
      <w:proofErr w:type="gramStart"/>
      <w:r w:rsidR="00854243" w:rsidRPr="00854243">
        <w:rPr>
          <w:sz w:val="22"/>
          <w:szCs w:val="22"/>
        </w:rPr>
        <w:t>k.</w:t>
      </w:r>
      <w:proofErr w:type="spellStart"/>
      <w:r w:rsidR="00854243" w:rsidRPr="00854243">
        <w:rPr>
          <w:sz w:val="22"/>
          <w:szCs w:val="22"/>
        </w:rPr>
        <w:t>ú</w:t>
      </w:r>
      <w:proofErr w:type="spellEnd"/>
      <w:r w:rsidR="00854243" w:rsidRPr="00854243">
        <w:rPr>
          <w:sz w:val="22"/>
          <w:szCs w:val="22"/>
        </w:rPr>
        <w:t>.</w:t>
      </w:r>
      <w:proofErr w:type="gramEnd"/>
      <w:r w:rsidR="00854243" w:rsidRPr="00854243">
        <w:rPr>
          <w:sz w:val="22"/>
          <w:szCs w:val="22"/>
        </w:rPr>
        <w:t xml:space="preserve"> J. Hradec </w:t>
      </w:r>
      <w:proofErr w:type="spellStart"/>
      <w:proofErr w:type="gramStart"/>
      <w:r w:rsidR="00854243" w:rsidRPr="00854243">
        <w:rPr>
          <w:sz w:val="22"/>
          <w:szCs w:val="22"/>
        </w:rPr>
        <w:t>p.č</w:t>
      </w:r>
      <w:proofErr w:type="spellEnd"/>
      <w:r w:rsidR="00854243" w:rsidRPr="00854243">
        <w:rPr>
          <w:sz w:val="22"/>
          <w:szCs w:val="22"/>
        </w:rPr>
        <w:t>.</w:t>
      </w:r>
      <w:proofErr w:type="gramEnd"/>
      <w:r w:rsidR="00854243" w:rsidRPr="00854243">
        <w:rPr>
          <w:sz w:val="22"/>
          <w:szCs w:val="22"/>
        </w:rPr>
        <w:t xml:space="preserve"> 1850, 1878, 1994/4, 1994/5</w:t>
      </w:r>
    </w:p>
    <w:p w:rsidR="00BA0886" w:rsidRPr="005F71FA" w:rsidRDefault="00BA0886" w:rsidP="00062F06">
      <w:pPr>
        <w:pStyle w:val="Zkladntext"/>
        <w:widowControl/>
        <w:jc w:val="both"/>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lastRenderedPageBreak/>
        <w:t xml:space="preserve">Položkový rozpočet obsahuje přesné specifikace nabízených materiálů a dodávek. </w:t>
      </w: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BF24E6">
        <w:rPr>
          <w:color w:val="auto"/>
          <w:sz w:val="22"/>
          <w:szCs w:val="22"/>
          <w:lang w:val="cs-CZ"/>
        </w:rPr>
        <w:t xml:space="preserve">1 757 115,69 </w:t>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BF24E6">
        <w:rPr>
          <w:color w:val="auto"/>
          <w:sz w:val="22"/>
          <w:szCs w:val="22"/>
          <w:u w:val="single"/>
          <w:lang w:val="cs-CZ"/>
        </w:rPr>
        <w:t>21</w:t>
      </w:r>
      <w:r w:rsidR="0078105A"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BF24E6">
        <w:rPr>
          <w:color w:val="auto"/>
          <w:sz w:val="22"/>
          <w:szCs w:val="22"/>
          <w:u w:val="single"/>
          <w:lang w:val="cs-CZ"/>
        </w:rPr>
        <w:t xml:space="preserve">   368 994,29 </w:t>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BF24E6">
        <w:rPr>
          <w:b/>
          <w:bCs/>
          <w:color w:val="auto"/>
          <w:sz w:val="22"/>
          <w:szCs w:val="22"/>
          <w:lang w:val="cs-CZ"/>
        </w:rPr>
        <w:t xml:space="preserve">2 126 109,98 </w:t>
      </w:r>
      <w:r w:rsidR="0078105A" w:rsidRPr="005F71FA">
        <w:rPr>
          <w:b/>
          <w:bCs/>
          <w:color w:val="auto"/>
          <w:sz w:val="22"/>
          <w:szCs w:val="22"/>
        </w:rPr>
        <w:t>Kč</w:t>
      </w: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 xml:space="preserve">odstranění případných vad a nedodělků zhotovitele na díle zjištěných při protokolárním předání díla a bude uhrazena po odstranění poslední vady nebo nedodělku zapsaného </w:t>
      </w:r>
      <w:r w:rsidRPr="005F71FA">
        <w:rPr>
          <w:color w:val="auto"/>
          <w:sz w:val="22"/>
          <w:szCs w:val="22"/>
        </w:rPr>
        <w:lastRenderedPageBreak/>
        <w:t>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Pr="005F71FA" w:rsidRDefault="00936547" w:rsidP="00062F06">
      <w:pPr>
        <w:pStyle w:val="Zkladntext"/>
        <w:widowControl/>
        <w:jc w:val="both"/>
        <w:rPr>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062F06">
      <w:pPr>
        <w:pStyle w:val="Zkladntext"/>
        <w:widowControl/>
        <w:jc w:val="both"/>
        <w:rPr>
          <w:color w:val="auto"/>
          <w:sz w:val="22"/>
          <w:szCs w:val="22"/>
          <w:lang w:val="cs-CZ"/>
        </w:rPr>
      </w:pPr>
    </w:p>
    <w:p w:rsidR="007E5C32" w:rsidRPr="00ED2F96" w:rsidRDefault="007E5C32" w:rsidP="00062F06">
      <w:pPr>
        <w:pStyle w:val="Zkladntext"/>
        <w:widowControl/>
        <w:ind w:left="720"/>
        <w:jc w:val="both"/>
        <w:rPr>
          <w:color w:val="auto"/>
          <w:sz w:val="22"/>
          <w:szCs w:val="22"/>
          <w:lang w:val="cs-CZ"/>
        </w:rPr>
      </w:pPr>
      <w:r w:rsidRPr="005F71FA">
        <w:rPr>
          <w:color w:val="auto"/>
          <w:sz w:val="22"/>
          <w:szCs w:val="22"/>
        </w:rPr>
        <w:t xml:space="preserve">Zahájení </w:t>
      </w:r>
      <w:r w:rsidR="002C07C4"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956D54">
        <w:rPr>
          <w:color w:val="auto"/>
          <w:sz w:val="22"/>
          <w:szCs w:val="22"/>
          <w:lang w:val="cs-CZ"/>
        </w:rPr>
        <w:tab/>
      </w:r>
      <w:r w:rsidR="00854243" w:rsidRPr="00ED2F96">
        <w:rPr>
          <w:b/>
          <w:sz w:val="22"/>
          <w:szCs w:val="22"/>
        </w:rPr>
        <w:t>29. srpna 2016</w:t>
      </w:r>
    </w:p>
    <w:p w:rsidR="007E5C32" w:rsidRPr="00ED2F96" w:rsidRDefault="007E5C32" w:rsidP="004E2359">
      <w:pPr>
        <w:pStyle w:val="Zkladntext"/>
        <w:widowControl/>
        <w:ind w:left="2880" w:hanging="2160"/>
        <w:jc w:val="both"/>
        <w:rPr>
          <w:color w:val="auto"/>
          <w:sz w:val="22"/>
          <w:szCs w:val="22"/>
          <w:lang w:val="cs-CZ"/>
        </w:rPr>
      </w:pPr>
      <w:r w:rsidRPr="00ED2F96">
        <w:rPr>
          <w:color w:val="auto"/>
          <w:sz w:val="22"/>
          <w:szCs w:val="22"/>
        </w:rPr>
        <w:t xml:space="preserve">Dokončení </w:t>
      </w:r>
      <w:r w:rsidR="0078105A" w:rsidRPr="00ED2F96">
        <w:rPr>
          <w:color w:val="auto"/>
          <w:sz w:val="22"/>
          <w:szCs w:val="22"/>
        </w:rPr>
        <w:t>prací</w:t>
      </w:r>
      <w:r w:rsidR="0078105A" w:rsidRPr="00ED2F96">
        <w:rPr>
          <w:color w:val="auto"/>
          <w:sz w:val="22"/>
          <w:szCs w:val="22"/>
          <w:lang w:val="cs-CZ"/>
        </w:rPr>
        <w:t xml:space="preserve">: </w:t>
      </w:r>
      <w:r w:rsidR="00956D54" w:rsidRPr="00ED2F96">
        <w:rPr>
          <w:color w:val="auto"/>
          <w:sz w:val="22"/>
          <w:szCs w:val="22"/>
          <w:lang w:val="cs-CZ"/>
        </w:rPr>
        <w:tab/>
      </w:r>
      <w:r w:rsidR="00A05657" w:rsidRPr="00AA225C">
        <w:rPr>
          <w:b/>
          <w:color w:val="auto"/>
          <w:sz w:val="22"/>
          <w:szCs w:val="22"/>
          <w:lang w:val="cs-CZ"/>
        </w:rPr>
        <w:t>17. ř</w:t>
      </w:r>
      <w:r w:rsidR="00BF24E6" w:rsidRPr="00AA225C">
        <w:rPr>
          <w:b/>
          <w:color w:val="auto"/>
          <w:sz w:val="22"/>
          <w:szCs w:val="22"/>
          <w:lang w:val="cs-CZ"/>
        </w:rPr>
        <w:t>íjna</w:t>
      </w:r>
      <w:r w:rsidR="00A05657" w:rsidRPr="00AA225C">
        <w:rPr>
          <w:b/>
          <w:color w:val="auto"/>
          <w:sz w:val="22"/>
          <w:szCs w:val="22"/>
          <w:lang w:val="cs-CZ"/>
        </w:rPr>
        <w:t xml:space="preserve"> 2016</w:t>
      </w:r>
      <w:r w:rsidR="00854243" w:rsidRPr="00ED2F96">
        <w:rPr>
          <w:color w:val="auto"/>
          <w:sz w:val="22"/>
          <w:szCs w:val="22"/>
          <w:lang w:val="cs-CZ"/>
        </w:rPr>
        <w:t xml:space="preserve"> </w:t>
      </w:r>
    </w:p>
    <w:p w:rsidR="007E5C32" w:rsidRPr="005F71FA" w:rsidRDefault="007E5C32" w:rsidP="00062F06">
      <w:pPr>
        <w:pStyle w:val="Zkladntext"/>
        <w:widowControl/>
        <w:ind w:left="3600"/>
        <w:jc w:val="both"/>
        <w:rPr>
          <w:color w:val="auto"/>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5F71FA"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dodavatelé jsou povinni </w:t>
      </w:r>
      <w:r w:rsidR="00D11E45" w:rsidRPr="005F71FA">
        <w:rPr>
          <w:color w:val="auto"/>
          <w:sz w:val="22"/>
          <w:szCs w:val="22"/>
          <w:lang w:val="cs-CZ"/>
        </w:rPr>
        <w:t xml:space="preserve">a zavazují se </w:t>
      </w:r>
      <w:r w:rsidRPr="005F71FA">
        <w:rPr>
          <w:color w:val="auto"/>
          <w:sz w:val="22"/>
          <w:szCs w:val="22"/>
        </w:rPr>
        <w:t>poskytnout koordinátorovi BOZP pro realizaci</w:t>
      </w:r>
      <w:r w:rsidR="00A70520" w:rsidRPr="005F71FA">
        <w:rPr>
          <w:color w:val="auto"/>
          <w:sz w:val="22"/>
          <w:szCs w:val="22"/>
          <w:lang w:val="cs-CZ"/>
        </w:rPr>
        <w:t xml:space="preserve"> </w:t>
      </w:r>
      <w:r w:rsidRPr="005F71FA">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5F71FA">
        <w:rPr>
          <w:color w:val="auto"/>
          <w:sz w:val="22"/>
          <w:szCs w:val="22"/>
        </w:rPr>
        <w:t>.</w:t>
      </w:r>
    </w:p>
    <w:p w:rsidR="00A70520" w:rsidRPr="005F71FA" w:rsidRDefault="00A70520" w:rsidP="00AA5571">
      <w:pPr>
        <w:pStyle w:val="Zkladntext"/>
        <w:widowControl/>
        <w:ind w:left="1134" w:hanging="425"/>
        <w:jc w:val="both"/>
        <w:rPr>
          <w:color w:val="auto"/>
          <w:sz w:val="22"/>
          <w:szCs w:val="22"/>
        </w:rPr>
      </w:pPr>
    </w:p>
    <w:p w:rsidR="00D11E45" w:rsidRPr="005F71FA" w:rsidRDefault="00D11E45" w:rsidP="00AA5571">
      <w:pPr>
        <w:pStyle w:val="Zkladntext"/>
        <w:widowControl/>
        <w:numPr>
          <w:ilvl w:val="1"/>
          <w:numId w:val="8"/>
        </w:numPr>
        <w:ind w:left="1134" w:hanging="425"/>
        <w:jc w:val="both"/>
        <w:rPr>
          <w:color w:val="auto"/>
          <w:sz w:val="22"/>
          <w:szCs w:val="22"/>
        </w:rPr>
      </w:pPr>
      <w:r w:rsidRPr="005F71FA">
        <w:rPr>
          <w:color w:val="auto"/>
          <w:sz w:val="22"/>
          <w:szCs w:val="22"/>
          <w:lang w:val="cs-CZ"/>
        </w:rPr>
        <w:t xml:space="preserve">Zhotovitel se zavazuje, ve smyslu čl. VI odst. </w:t>
      </w:r>
      <w:proofErr w:type="gramStart"/>
      <w:r w:rsidRPr="005F71FA">
        <w:rPr>
          <w:color w:val="auto"/>
          <w:sz w:val="22"/>
          <w:szCs w:val="22"/>
          <w:lang w:val="cs-CZ"/>
        </w:rPr>
        <w:t>3.1. této</w:t>
      </w:r>
      <w:proofErr w:type="gramEnd"/>
      <w:r w:rsidRPr="005F71FA">
        <w:rPr>
          <w:color w:val="auto"/>
          <w:sz w:val="22"/>
          <w:szCs w:val="22"/>
          <w:lang w:val="cs-CZ"/>
        </w:rPr>
        <w:t xml:space="preserve"> smlouvy</w:t>
      </w:r>
      <w:r w:rsidR="00794455" w:rsidRPr="005F71FA">
        <w:rPr>
          <w:color w:val="auto"/>
          <w:sz w:val="22"/>
          <w:szCs w:val="22"/>
          <w:lang w:val="cs-CZ"/>
        </w:rPr>
        <w:t xml:space="preserve"> a v termínech dle příslušných právních předpisů</w:t>
      </w:r>
      <w:r w:rsidRPr="005F71FA">
        <w:rPr>
          <w:color w:val="auto"/>
          <w:sz w:val="22"/>
          <w:szCs w:val="22"/>
          <w:lang w:val="cs-CZ"/>
        </w:rPr>
        <w:t>, seznámit v dostatečném předstihu všechny své subdodavatele s tím, že je na staveništi vykonávána funkce koordinátora BOZP na staveni</w:t>
      </w:r>
      <w:r w:rsidR="00794455" w:rsidRPr="005F71FA">
        <w:rPr>
          <w:color w:val="auto"/>
          <w:sz w:val="22"/>
          <w:szCs w:val="22"/>
          <w:lang w:val="cs-CZ"/>
        </w:rPr>
        <w:t xml:space="preserve">šti, kdo tuto funkci vykonává, </w:t>
      </w:r>
      <w:r w:rsidRPr="005F71FA">
        <w:rPr>
          <w:color w:val="auto"/>
          <w:sz w:val="22"/>
          <w:szCs w:val="22"/>
          <w:lang w:val="cs-CZ"/>
        </w:rPr>
        <w:t>s povinnost</w:t>
      </w:r>
      <w:r w:rsidR="00023A96" w:rsidRPr="005F71FA">
        <w:rPr>
          <w:color w:val="auto"/>
          <w:sz w:val="22"/>
          <w:szCs w:val="22"/>
          <w:lang w:val="cs-CZ"/>
        </w:rPr>
        <w:t>m</w:t>
      </w:r>
      <w:r w:rsidRPr="005F71FA">
        <w:rPr>
          <w:color w:val="auto"/>
          <w:sz w:val="22"/>
          <w:szCs w:val="22"/>
          <w:lang w:val="cs-CZ"/>
        </w:rPr>
        <w:t>i s</w:t>
      </w:r>
      <w:r w:rsidR="00A01AD0" w:rsidRPr="005F71FA">
        <w:rPr>
          <w:color w:val="auto"/>
          <w:sz w:val="22"/>
          <w:szCs w:val="22"/>
          <w:lang w:val="cs-CZ"/>
        </w:rPr>
        <w:t xml:space="preserve"> </w:t>
      </w:r>
      <w:r w:rsidRPr="005F71FA">
        <w:rPr>
          <w:color w:val="auto"/>
          <w:sz w:val="22"/>
          <w:szCs w:val="22"/>
          <w:lang w:val="cs-CZ"/>
        </w:rPr>
        <w:t>touto zřízenou funkcí souvisejícími</w:t>
      </w:r>
      <w:r w:rsidR="00794455" w:rsidRPr="005F71FA">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5F71FA">
        <w:rPr>
          <w:color w:val="auto"/>
          <w:sz w:val="22"/>
          <w:szCs w:val="22"/>
          <w:lang w:val="cs-CZ"/>
        </w:rPr>
        <w:t xml:space="preserve"> </w:t>
      </w:r>
      <w:r w:rsidR="0092554E" w:rsidRPr="005F71FA">
        <w:rPr>
          <w:color w:val="auto"/>
          <w:sz w:val="22"/>
          <w:szCs w:val="22"/>
          <w:lang w:val="cs-CZ"/>
        </w:rPr>
        <w:t>zákona č. 309/2006 Sb.)</w:t>
      </w:r>
      <w:r w:rsidR="00023A96" w:rsidRPr="005F71FA">
        <w:rPr>
          <w:color w:val="auto"/>
          <w:sz w:val="22"/>
          <w:szCs w:val="22"/>
          <w:lang w:val="cs-CZ"/>
        </w:rPr>
        <w:t>, jakož i s</w:t>
      </w:r>
      <w:r w:rsidR="00A01AD0" w:rsidRPr="005F71FA">
        <w:rPr>
          <w:color w:val="auto"/>
          <w:sz w:val="22"/>
          <w:szCs w:val="22"/>
          <w:lang w:val="cs-CZ"/>
        </w:rPr>
        <w:t xml:space="preserve"> </w:t>
      </w:r>
      <w:r w:rsidR="00023A96" w:rsidRPr="005F71FA">
        <w:rPr>
          <w:color w:val="auto"/>
          <w:sz w:val="22"/>
          <w:szCs w:val="22"/>
          <w:lang w:val="cs-CZ"/>
        </w:rPr>
        <w:t>povinností</w:t>
      </w:r>
      <w:r w:rsidR="00DC5787" w:rsidRPr="005F71FA">
        <w:rPr>
          <w:color w:val="auto"/>
          <w:sz w:val="22"/>
          <w:szCs w:val="22"/>
          <w:lang w:val="cs-CZ"/>
        </w:rPr>
        <w:t xml:space="preserve"> subdodavatelů seznámit všechny své další subdodavatele s uvedenými povinnostmi a informacemi</w:t>
      </w:r>
      <w:r w:rsidR="0092554E" w:rsidRPr="005F71FA">
        <w:rPr>
          <w:color w:val="auto"/>
          <w:sz w:val="22"/>
          <w:szCs w:val="22"/>
          <w:lang w:val="cs-CZ"/>
        </w:rPr>
        <w:t>.</w:t>
      </w:r>
      <w:r w:rsidR="00794455" w:rsidRPr="005F71FA">
        <w:rPr>
          <w:color w:val="auto"/>
          <w:sz w:val="22"/>
          <w:szCs w:val="22"/>
          <w:lang w:val="cs-CZ"/>
        </w:rPr>
        <w:t xml:space="preserve"> </w:t>
      </w:r>
      <w:r w:rsidRPr="005F71FA">
        <w:rPr>
          <w:color w:val="auto"/>
          <w:sz w:val="22"/>
          <w:szCs w:val="22"/>
          <w:lang w:val="cs-CZ"/>
        </w:rPr>
        <w:t xml:space="preserve"> </w:t>
      </w:r>
      <w:r w:rsidR="00F635FC" w:rsidRPr="005F71FA">
        <w:rPr>
          <w:color w:val="auto"/>
          <w:sz w:val="22"/>
          <w:szCs w:val="22"/>
          <w:lang w:val="cs-CZ"/>
        </w:rPr>
        <w:t xml:space="preserve">O seznámení subdodavatele dle předchozí věty bude </w:t>
      </w:r>
      <w:r w:rsidR="00F635FC" w:rsidRPr="005F71FA">
        <w:rPr>
          <w:color w:val="auto"/>
          <w:sz w:val="22"/>
          <w:szCs w:val="22"/>
          <w:lang w:val="cs-CZ"/>
        </w:rPr>
        <w:lastRenderedPageBreak/>
        <w:t>proveden zápis, který bude podepsán odpovědným zástupcem zhotovitele a odpovědným zástupcem subdodavatele. Tento zápis předá zhotovitel zástupci objednatele, a to nejpozději den nástupu subdodavatele 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Seznamu předpokládaných subdodavatelů (příloha č. 2 této smlouvy), pouze v</w:t>
      </w:r>
      <w:r w:rsidR="00A01AD0" w:rsidRPr="005F71FA">
        <w:rPr>
          <w:color w:val="auto"/>
          <w:sz w:val="22"/>
          <w:szCs w:val="22"/>
          <w:lang w:val="cs-CZ"/>
        </w:rPr>
        <w:t xml:space="preserve"> </w:t>
      </w:r>
      <w:r w:rsidRPr="005F71FA">
        <w:rPr>
          <w:color w:val="auto"/>
          <w:sz w:val="22"/>
          <w:szCs w:val="22"/>
        </w:rPr>
        <w:t>tomto Seznamu vyjmenovanými subdodavateli, a to</w:t>
      </w:r>
      <w:r w:rsidR="00A70520" w:rsidRPr="005F71FA">
        <w:rPr>
          <w:color w:val="auto"/>
          <w:sz w:val="22"/>
          <w:szCs w:val="22"/>
        </w:rPr>
        <w:t xml:space="preserve"> v rozsahu dle tohoto Seznamu. </w:t>
      </w:r>
      <w:r w:rsidRPr="005F71FA">
        <w:rPr>
          <w:color w:val="auto"/>
          <w:sz w:val="22"/>
          <w:szCs w:val="22"/>
        </w:rPr>
        <w:t xml:space="preserve">Subdodavatelem je osoba, pomocí které zhotovitel provádí určitou část předmětu plnění dle této smlouvy nebo která poskytla dodavateli k plnění veřejné zakázky určité věci či práva. </w:t>
      </w:r>
      <w:r w:rsidR="009B1CC8" w:rsidRPr="005F71FA">
        <w:rPr>
          <w:color w:val="auto"/>
          <w:sz w:val="22"/>
          <w:szCs w:val="22"/>
          <w:lang w:val="cs-CZ"/>
        </w:rPr>
        <w:t>Z</w:t>
      </w:r>
      <w:r w:rsidR="009C2A67" w:rsidRPr="005F71FA">
        <w:rPr>
          <w:sz w:val="22"/>
          <w:szCs w:val="22"/>
          <w:lang w:val="cs-CZ"/>
        </w:rPr>
        <w:t xml:space="preserve">hotovitel nesmí bez výslovného </w:t>
      </w:r>
      <w:r w:rsidR="00A75D7F" w:rsidRPr="005F71FA">
        <w:rPr>
          <w:sz w:val="22"/>
          <w:szCs w:val="22"/>
          <w:lang w:val="cs-CZ"/>
        </w:rPr>
        <w:t xml:space="preserve">předchozího </w:t>
      </w:r>
      <w:r w:rsidR="009C2A67" w:rsidRPr="005F71FA">
        <w:rPr>
          <w:sz w:val="22"/>
          <w:szCs w:val="22"/>
          <w:lang w:val="cs-CZ"/>
        </w:rPr>
        <w:t>písemného souhlasu</w:t>
      </w:r>
      <w:r w:rsidR="0050416E">
        <w:rPr>
          <w:sz w:val="22"/>
          <w:szCs w:val="22"/>
          <w:lang w:val="cs-CZ"/>
        </w:rPr>
        <w:t xml:space="preserve"> </w:t>
      </w:r>
      <w:r w:rsidR="0050416E" w:rsidRPr="00594C7E">
        <w:rPr>
          <w:color w:val="auto"/>
          <w:sz w:val="22"/>
          <w:szCs w:val="22"/>
          <w:lang w:val="cs-CZ"/>
        </w:rPr>
        <w:t>osoby oprávněné jednat za</w:t>
      </w:r>
      <w:r w:rsidR="00AE3406" w:rsidRPr="00594C7E">
        <w:rPr>
          <w:color w:val="auto"/>
          <w:sz w:val="22"/>
          <w:szCs w:val="22"/>
          <w:lang w:val="cs-CZ"/>
        </w:rPr>
        <w:t xml:space="preserve"> objednatele </w:t>
      </w:r>
      <w:r w:rsidR="0050416E" w:rsidRPr="00594C7E">
        <w:rPr>
          <w:color w:val="auto"/>
          <w:sz w:val="22"/>
          <w:szCs w:val="22"/>
          <w:lang w:val="cs-CZ"/>
        </w:rPr>
        <w:t xml:space="preserve">ve věcech technických </w:t>
      </w:r>
      <w:r w:rsidR="00AE3406" w:rsidRPr="00594C7E">
        <w:rPr>
          <w:color w:val="auto"/>
          <w:sz w:val="22"/>
          <w:szCs w:val="22"/>
          <w:lang w:val="cs-CZ"/>
        </w:rPr>
        <w:t>tyto</w:t>
      </w:r>
      <w:r w:rsidR="009C2A67" w:rsidRPr="00594C7E">
        <w:rPr>
          <w:color w:val="auto"/>
          <w:sz w:val="22"/>
          <w:szCs w:val="22"/>
          <w:lang w:val="cs-CZ"/>
        </w:rPr>
        <w:t xml:space="preserve"> subdodavatele uvedené v</w:t>
      </w:r>
      <w:r w:rsidR="00A01AD0" w:rsidRPr="00594C7E">
        <w:rPr>
          <w:color w:val="auto"/>
          <w:sz w:val="22"/>
          <w:szCs w:val="22"/>
          <w:lang w:val="cs-CZ"/>
        </w:rPr>
        <w:t xml:space="preserve"> </w:t>
      </w:r>
      <w:r w:rsidR="009C2A67" w:rsidRPr="00594C7E">
        <w:rPr>
          <w:color w:val="auto"/>
          <w:sz w:val="22"/>
          <w:szCs w:val="22"/>
          <w:lang w:val="cs-CZ"/>
        </w:rPr>
        <w:t>Sezna</w:t>
      </w:r>
      <w:r w:rsidR="009C2A67" w:rsidRPr="005F71FA">
        <w:rPr>
          <w:sz w:val="22"/>
          <w:szCs w:val="22"/>
          <w:lang w:val="cs-CZ"/>
        </w:rPr>
        <w:t>mu změnit.</w:t>
      </w:r>
      <w:r w:rsidR="00913D9C" w:rsidRPr="005F71FA">
        <w:rPr>
          <w:sz w:val="22"/>
          <w:szCs w:val="22"/>
          <w:lang w:val="cs-CZ"/>
        </w:rPr>
        <w:t xml:space="preserve"> Porušení této povinnosti podléhá sankci dle čl. X. odst. </w:t>
      </w:r>
      <w:r w:rsidR="00412D04" w:rsidRPr="005F71FA">
        <w:rPr>
          <w:sz w:val="22"/>
          <w:szCs w:val="22"/>
          <w:lang w:val="cs-CZ"/>
        </w:rPr>
        <w:t>4</w:t>
      </w:r>
      <w:r w:rsidR="00913D9C" w:rsidRPr="005F71FA">
        <w:rPr>
          <w:sz w:val="22"/>
          <w:szCs w:val="22"/>
          <w:lang w:val="cs-CZ"/>
        </w:rPr>
        <w:t xml:space="preserve"> </w:t>
      </w:r>
      <w:proofErr w:type="gramStart"/>
      <w:r w:rsidR="00913D9C" w:rsidRPr="005F71FA">
        <w:rPr>
          <w:sz w:val="22"/>
          <w:szCs w:val="22"/>
          <w:lang w:val="cs-CZ"/>
        </w:rPr>
        <w:t>této</w:t>
      </w:r>
      <w:proofErr w:type="gramEnd"/>
      <w:r w:rsidR="00913D9C" w:rsidRPr="005F71FA">
        <w:rPr>
          <w:sz w:val="22"/>
          <w:szCs w:val="22"/>
          <w:lang w:val="cs-CZ"/>
        </w:rPr>
        <w:t xml:space="preserve"> smlouvy. Zároveň je </w:t>
      </w:r>
      <w:r w:rsidR="00A70520" w:rsidRPr="005F71FA">
        <w:rPr>
          <w:sz w:val="22"/>
          <w:szCs w:val="22"/>
          <w:lang w:val="cs-CZ"/>
        </w:rPr>
        <w:t xml:space="preserve">zhotovitel </w:t>
      </w:r>
      <w:r w:rsidR="00913D9C" w:rsidRPr="005F71FA">
        <w:rPr>
          <w:sz w:val="22"/>
          <w:szCs w:val="22"/>
          <w:lang w:val="cs-CZ"/>
        </w:rPr>
        <w:t>povinen zjištěný nedostatek odstranit ve lhůtě 5 pracovních dnů.</w:t>
      </w:r>
    </w:p>
    <w:p w:rsidR="00C25A30" w:rsidRPr="005F71FA" w:rsidRDefault="00C25A30" w:rsidP="00AA5571">
      <w:pPr>
        <w:pStyle w:val="Zkladntext"/>
        <w:widowControl/>
        <w:jc w:val="both"/>
        <w:rPr>
          <w:color w:val="auto"/>
          <w:sz w:val="22"/>
          <w:szCs w:val="22"/>
        </w:rPr>
      </w:pPr>
    </w:p>
    <w:p w:rsidR="000946FD" w:rsidRPr="00594C7E" w:rsidRDefault="000946FD" w:rsidP="00AA5571">
      <w:pPr>
        <w:pStyle w:val="Zkladntext"/>
        <w:widowControl/>
        <w:numPr>
          <w:ilvl w:val="0"/>
          <w:numId w:val="8"/>
        </w:numPr>
        <w:jc w:val="both"/>
        <w:rPr>
          <w:color w:val="auto"/>
          <w:sz w:val="22"/>
          <w:szCs w:val="22"/>
        </w:rPr>
      </w:pPr>
      <w:r w:rsidRPr="00594C7E">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594C7E">
        <w:rPr>
          <w:color w:val="auto"/>
          <w:sz w:val="22"/>
          <w:szCs w:val="22"/>
        </w:rPr>
        <w:t>V </w:t>
      </w:r>
      <w:r w:rsidRPr="00594C7E">
        <w:rPr>
          <w:color w:val="auto"/>
          <w:sz w:val="22"/>
          <w:szCs w:val="22"/>
          <w:lang w:val="cs-CZ"/>
        </w:rPr>
        <w:t xml:space="preserve">takovém případě </w:t>
      </w:r>
      <w:r w:rsidRPr="00594C7E">
        <w:rPr>
          <w:color w:val="auto"/>
          <w:sz w:val="22"/>
          <w:szCs w:val="22"/>
        </w:rPr>
        <w:t xml:space="preserve">zhotovitel oznámí tuto skutečnost písemně objednateli nejméně </w:t>
      </w:r>
      <w:r w:rsidRPr="00594C7E">
        <w:rPr>
          <w:color w:val="auto"/>
          <w:sz w:val="22"/>
          <w:szCs w:val="22"/>
          <w:lang w:val="cs-CZ"/>
        </w:rPr>
        <w:t>10</w:t>
      </w:r>
      <w:r w:rsidRPr="00594C7E">
        <w:rPr>
          <w:color w:val="auto"/>
          <w:sz w:val="22"/>
          <w:szCs w:val="22"/>
        </w:rPr>
        <w:t xml:space="preserve"> dní předem. Přílohou oznámení bude přesná specifikace části plnění, které bude budoucí subdodavatel zhotovitele provádět a dále:</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t xml:space="preserve">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 rozsahu, v jakém původní subdodavatel prokázal splnění kvalifikace namísto zhotovitele; závazek ve smlouvě mezi zhotovitelem a subdodavatelem musí být vymezen s ohledem na to, jaké kvalifikační předpoklady zhotovitel prostřednictvím původního subdodavatele uvedeného ve své nabídce prokazoval.  </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lastRenderedPageBreak/>
        <w:t>výpis z</w:t>
      </w:r>
      <w:r w:rsidRPr="00594C7E">
        <w:rPr>
          <w:color w:val="auto"/>
          <w:sz w:val="22"/>
          <w:szCs w:val="22"/>
          <w:lang w:val="cs-CZ"/>
        </w:rPr>
        <w:t xml:space="preserve"> </w:t>
      </w:r>
      <w:r w:rsidRPr="00594C7E">
        <w:rPr>
          <w:color w:val="auto"/>
          <w:sz w:val="22"/>
          <w:szCs w:val="22"/>
        </w:rPr>
        <w:t>obchodního rejstříku subdodavatele ne starší více jak 90 dní,</w:t>
      </w:r>
    </w:p>
    <w:p w:rsidR="000946FD" w:rsidRPr="00594C7E" w:rsidRDefault="000946FD" w:rsidP="00AA5571">
      <w:pPr>
        <w:pStyle w:val="Zkladntext"/>
        <w:widowControl/>
        <w:numPr>
          <w:ilvl w:val="1"/>
          <w:numId w:val="9"/>
        </w:numPr>
        <w:jc w:val="both"/>
        <w:rPr>
          <w:color w:val="auto"/>
          <w:sz w:val="22"/>
          <w:szCs w:val="22"/>
        </w:rPr>
      </w:pPr>
      <w:r w:rsidRPr="00594C7E">
        <w:rPr>
          <w:color w:val="auto"/>
          <w:sz w:val="22"/>
          <w:szCs w:val="22"/>
        </w:rPr>
        <w:t>čestné prohlášení, že subdodavatel není veden v</w:t>
      </w:r>
      <w:r w:rsidRPr="00594C7E">
        <w:rPr>
          <w:color w:val="auto"/>
          <w:sz w:val="22"/>
          <w:szCs w:val="22"/>
          <w:lang w:val="cs-CZ"/>
        </w:rPr>
        <w:t xml:space="preserve"> </w:t>
      </w:r>
      <w:r w:rsidRPr="00594C7E">
        <w:rPr>
          <w:color w:val="auto"/>
          <w:sz w:val="22"/>
          <w:szCs w:val="22"/>
        </w:rPr>
        <w:t>rejstříku osob se zákazem plnění veřejných zakázek,</w:t>
      </w: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t xml:space="preserve">Nový subdodavatel musí splňovat kvalifikaci minimálně v rozsahu, v jakém byla prokázána v zadávacím řízení. </w:t>
      </w:r>
      <w:r w:rsidRPr="003922FF">
        <w:rPr>
          <w:color w:val="auto"/>
          <w:sz w:val="22"/>
          <w:szCs w:val="22"/>
        </w:rPr>
        <w:t>V</w:t>
      </w:r>
      <w:r w:rsidRPr="003922FF">
        <w:rPr>
          <w:color w:val="auto"/>
          <w:sz w:val="22"/>
          <w:szCs w:val="22"/>
          <w:lang w:val="cs-CZ"/>
        </w:rPr>
        <w:t xml:space="preserve"> </w:t>
      </w:r>
      <w:r w:rsidRPr="003922FF">
        <w:rPr>
          <w:color w:val="auto"/>
          <w:sz w:val="22"/>
          <w:szCs w:val="22"/>
        </w:rPr>
        <w:t>případě, že zhotovitel pověří provedením části díla jinou osobu (subdodavatele),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Pr="005F71FA" w:rsidRDefault="00016B8F" w:rsidP="00062F06">
      <w:pPr>
        <w:pStyle w:val="Zkladntext"/>
        <w:widowControl/>
        <w:jc w:val="both"/>
        <w:rPr>
          <w:color w:val="auto"/>
          <w:sz w:val="22"/>
          <w:szCs w:val="22"/>
          <w:lang w:val="cs-CZ"/>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Objednatel potvrzuje svou odpovědnost za správnost a úplnost předané projektové 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Pr="005F71FA" w:rsidRDefault="00016B8F" w:rsidP="00062F06">
      <w:pPr>
        <w:pStyle w:val="Zkladntext"/>
        <w:widowControl/>
        <w:jc w:val="both"/>
        <w:rPr>
          <w:color w:val="auto"/>
          <w:sz w:val="22"/>
          <w:szCs w:val="22"/>
          <w:lang w:val="cs-CZ"/>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5F71F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Pr="00594C7E" w:rsidRDefault="0020308A" w:rsidP="00062F06">
      <w:pPr>
        <w:pStyle w:val="Zkladntext"/>
        <w:widowControl/>
        <w:ind w:left="300"/>
        <w:jc w:val="both"/>
        <w:rPr>
          <w:color w:val="auto"/>
          <w:sz w:val="22"/>
          <w:szCs w:val="22"/>
          <w:lang w:val="cs-CZ"/>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lastRenderedPageBreak/>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Pr="00594C7E">
        <w:rPr>
          <w:i/>
          <w:color w:val="auto"/>
          <w:sz w:val="22"/>
          <w:szCs w:val="22"/>
          <w:lang w:val="cs-CZ"/>
        </w:rPr>
        <w:t xml:space="preserve">0,5% </w:t>
      </w:r>
      <w:r w:rsidRPr="00594C7E">
        <w:rPr>
          <w:color w:val="auto"/>
          <w:sz w:val="22"/>
          <w:szCs w:val="22"/>
        </w:rPr>
        <w:t>z celkové ceny díla bez 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5F71FA"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subdodavatel uvedený v</w:t>
      </w:r>
      <w:r w:rsidR="00A01AD0" w:rsidRPr="005F71FA">
        <w:rPr>
          <w:color w:val="auto"/>
          <w:sz w:val="22"/>
          <w:szCs w:val="22"/>
          <w:lang w:val="cs-CZ"/>
        </w:rPr>
        <w:t xml:space="preserve"> </w:t>
      </w:r>
      <w:r w:rsidRPr="005F71FA">
        <w:rPr>
          <w:color w:val="auto"/>
          <w:sz w:val="22"/>
          <w:szCs w:val="22"/>
        </w:rPr>
        <w:t>Seznamu předpokládaných subdodavatelů</w:t>
      </w:r>
      <w:r w:rsidRPr="005F71FA">
        <w:rPr>
          <w:color w:val="auto"/>
          <w:sz w:val="22"/>
          <w:szCs w:val="22"/>
          <w:lang w:val="cs-CZ"/>
        </w:rPr>
        <w:t xml:space="preserve"> provádí části zakázky, které mu dle Seznamu nepřísluší, subdodavatel není v</w:t>
      </w:r>
      <w:r w:rsidR="00A01AD0" w:rsidRPr="005F71FA">
        <w:rPr>
          <w:color w:val="auto"/>
          <w:sz w:val="22"/>
          <w:szCs w:val="22"/>
          <w:lang w:val="cs-CZ"/>
        </w:rPr>
        <w:t xml:space="preserve"> </w:t>
      </w:r>
      <w:r w:rsidRPr="005F71FA">
        <w:rPr>
          <w:color w:val="auto"/>
          <w:sz w:val="22"/>
          <w:szCs w:val="22"/>
          <w:lang w:val="cs-CZ"/>
        </w:rPr>
        <w:t>Seznamu uveden. V</w:t>
      </w:r>
      <w:r w:rsidR="00A01AD0" w:rsidRPr="005F71FA">
        <w:rPr>
          <w:color w:val="auto"/>
          <w:sz w:val="22"/>
          <w:szCs w:val="22"/>
          <w:lang w:val="cs-CZ"/>
        </w:rPr>
        <w:t xml:space="preserve"> </w:t>
      </w:r>
      <w:r w:rsidRPr="005F71FA">
        <w:rPr>
          <w:color w:val="auto"/>
          <w:sz w:val="22"/>
          <w:szCs w:val="22"/>
          <w:lang w:val="cs-CZ"/>
        </w:rPr>
        <w:t>případě, že zhotovitel neprovede nápravu do 5 pracovních dnů ode dne zjištění, tj. nezajistí, aby subdodavatel prováděl pouze jemu příslušnou část zakázky či subdodavatel, který není uveden v</w:t>
      </w:r>
      <w:r w:rsidR="00A01AD0" w:rsidRPr="005F71FA">
        <w:rPr>
          <w:color w:val="auto"/>
          <w:sz w:val="22"/>
          <w:szCs w:val="22"/>
          <w:lang w:val="cs-CZ"/>
        </w:rPr>
        <w:t xml:space="preserve"> </w:t>
      </w:r>
      <w:r w:rsidRPr="005F71FA">
        <w:rPr>
          <w:color w:val="auto"/>
          <w:sz w:val="22"/>
          <w:szCs w:val="22"/>
          <w:lang w:val="cs-CZ"/>
        </w:rPr>
        <w:t>Seznamu, se na zakázce vůbec nepodílel, je povinen zaplatit smluvní pokutu ve výši 10 000 Kč za každý den až do zjednání nápravy.</w:t>
      </w:r>
    </w:p>
    <w:p w:rsidR="00D01DD4" w:rsidRPr="005F71FA" w:rsidRDefault="00D01DD4" w:rsidP="00062F06">
      <w:pPr>
        <w:pStyle w:val="Zkladntext"/>
        <w:widowControl/>
        <w:jc w:val="both"/>
        <w:rPr>
          <w:color w:val="auto"/>
          <w:sz w:val="22"/>
          <w:szCs w:val="22"/>
        </w:rPr>
      </w:pPr>
    </w:p>
    <w:p w:rsidR="00F635FC" w:rsidRPr="005F71FA" w:rsidRDefault="00F635FC"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ve </w:t>
      </w:r>
      <w:r w:rsidRPr="005F71FA">
        <w:rPr>
          <w:b/>
          <w:color w:val="auto"/>
          <w:sz w:val="22"/>
          <w:szCs w:val="22"/>
          <w:lang w:val="cs-CZ"/>
        </w:rPr>
        <w:t>výši 0,1%</w:t>
      </w:r>
      <w:r w:rsidRPr="005F71FA">
        <w:rPr>
          <w:color w:val="auto"/>
          <w:sz w:val="22"/>
          <w:szCs w:val="22"/>
          <w:lang w:val="cs-CZ"/>
        </w:rPr>
        <w:t xml:space="preserve"> z</w:t>
      </w:r>
      <w:r w:rsidR="00A01AD0" w:rsidRPr="005F71FA">
        <w:rPr>
          <w:color w:val="auto"/>
          <w:sz w:val="22"/>
          <w:szCs w:val="22"/>
          <w:lang w:val="cs-CZ"/>
        </w:rPr>
        <w:t xml:space="preserve"> </w:t>
      </w:r>
      <w:r w:rsidRPr="005F71FA">
        <w:rPr>
          <w:color w:val="auto"/>
          <w:sz w:val="22"/>
          <w:szCs w:val="22"/>
          <w:lang w:val="cs-CZ"/>
        </w:rPr>
        <w:t>celkové ceny díla bez DPH v</w:t>
      </w:r>
      <w:r w:rsidR="00A01AD0" w:rsidRPr="005F71FA">
        <w:rPr>
          <w:color w:val="auto"/>
          <w:sz w:val="22"/>
          <w:szCs w:val="22"/>
          <w:lang w:val="cs-CZ"/>
        </w:rPr>
        <w:t xml:space="preserve"> </w:t>
      </w:r>
      <w:r w:rsidRPr="005F71FA">
        <w:rPr>
          <w:color w:val="auto"/>
          <w:sz w:val="22"/>
          <w:szCs w:val="22"/>
          <w:lang w:val="cs-CZ"/>
        </w:rPr>
        <w:t xml:space="preserve">případě, že nesplní svou povinnost a závazek </w:t>
      </w:r>
      <w:r w:rsidR="00227634" w:rsidRPr="005F71FA">
        <w:rPr>
          <w:color w:val="auto"/>
          <w:sz w:val="22"/>
          <w:szCs w:val="22"/>
          <w:lang w:val="cs-CZ"/>
        </w:rPr>
        <w:t xml:space="preserve">dle čl. VI odst. </w:t>
      </w:r>
      <w:proofErr w:type="gramStart"/>
      <w:r w:rsidR="00227634" w:rsidRPr="005F71FA">
        <w:rPr>
          <w:color w:val="auto"/>
          <w:sz w:val="22"/>
          <w:szCs w:val="22"/>
          <w:lang w:val="cs-CZ"/>
        </w:rPr>
        <w:t>3.2. této</w:t>
      </w:r>
      <w:proofErr w:type="gramEnd"/>
      <w:r w:rsidR="00227634" w:rsidRPr="005F71FA">
        <w:rPr>
          <w:color w:val="auto"/>
          <w:sz w:val="22"/>
          <w:szCs w:val="22"/>
          <w:lang w:val="cs-CZ"/>
        </w:rPr>
        <w:t xml:space="preserve"> smlouvy seznámit</w:t>
      </w:r>
      <w:r w:rsidRPr="005F71FA">
        <w:rPr>
          <w:color w:val="auto"/>
          <w:sz w:val="22"/>
          <w:szCs w:val="22"/>
          <w:lang w:val="cs-CZ"/>
        </w:rPr>
        <w:t xml:space="preserve"> všechny své subdodavatele </w:t>
      </w:r>
      <w:r w:rsidR="00227634" w:rsidRPr="005F71FA">
        <w:rPr>
          <w:color w:val="auto"/>
          <w:sz w:val="22"/>
          <w:szCs w:val="22"/>
          <w:lang w:val="cs-CZ"/>
        </w:rPr>
        <w:t>s</w:t>
      </w:r>
      <w:r w:rsidR="00A01AD0" w:rsidRPr="005F71FA">
        <w:rPr>
          <w:color w:val="auto"/>
          <w:sz w:val="22"/>
          <w:szCs w:val="22"/>
          <w:lang w:val="cs-CZ"/>
        </w:rPr>
        <w:t xml:space="preserve"> </w:t>
      </w:r>
      <w:r w:rsidR="00227634" w:rsidRPr="005F71FA">
        <w:rPr>
          <w:color w:val="auto"/>
          <w:sz w:val="22"/>
          <w:szCs w:val="22"/>
          <w:lang w:val="cs-CZ"/>
        </w:rPr>
        <w:t>tím, že je na staveništi vykonávána funkce koordinátora BOZP na staveni</w:t>
      </w:r>
      <w:r w:rsidR="00CA7F5E" w:rsidRPr="005F71FA">
        <w:rPr>
          <w:color w:val="auto"/>
          <w:sz w:val="22"/>
          <w:szCs w:val="22"/>
          <w:lang w:val="cs-CZ"/>
        </w:rPr>
        <w:t xml:space="preserve">šti, kdo tuto funkci vykonává, </w:t>
      </w:r>
      <w:r w:rsidR="00227634" w:rsidRPr="005F71FA">
        <w:rPr>
          <w:color w:val="auto"/>
          <w:sz w:val="22"/>
          <w:szCs w:val="22"/>
          <w:lang w:val="cs-CZ"/>
        </w:rPr>
        <w:t>s</w:t>
      </w:r>
      <w:r w:rsidR="00A01AD0" w:rsidRPr="005F71FA">
        <w:rPr>
          <w:color w:val="auto"/>
          <w:sz w:val="22"/>
          <w:szCs w:val="22"/>
          <w:lang w:val="cs-CZ"/>
        </w:rPr>
        <w:t xml:space="preserve"> </w:t>
      </w:r>
      <w:r w:rsidR="00227634" w:rsidRPr="005F71FA">
        <w:rPr>
          <w:color w:val="auto"/>
          <w:sz w:val="22"/>
          <w:szCs w:val="22"/>
          <w:lang w:val="cs-CZ"/>
        </w:rPr>
        <w:t>povinnosti s touto zřízenou funkcí souvisejícími</w:t>
      </w:r>
      <w:r w:rsidR="00CA7F5E" w:rsidRPr="005F71FA">
        <w:rPr>
          <w:color w:val="auto"/>
          <w:sz w:val="22"/>
          <w:szCs w:val="22"/>
          <w:lang w:val="cs-CZ"/>
        </w:rPr>
        <w:t xml:space="preserve"> a o povinnostech vyplývajících ze zákona č. 309/2006 Sb</w:t>
      </w:r>
      <w:r w:rsidR="00DC5787" w:rsidRPr="005F71FA">
        <w:rPr>
          <w:color w:val="auto"/>
          <w:sz w:val="22"/>
          <w:szCs w:val="22"/>
          <w:lang w:val="cs-CZ"/>
        </w:rPr>
        <w:t>., jakož i s povinností subdodavatelů seznámit všechny své další subdodavatele s</w:t>
      </w:r>
      <w:r w:rsidR="00A01AD0" w:rsidRPr="005F71FA">
        <w:rPr>
          <w:color w:val="auto"/>
          <w:sz w:val="22"/>
          <w:szCs w:val="22"/>
          <w:lang w:val="cs-CZ"/>
        </w:rPr>
        <w:t xml:space="preserve"> </w:t>
      </w:r>
      <w:r w:rsidR="00DC5787" w:rsidRPr="005F71FA">
        <w:rPr>
          <w:color w:val="auto"/>
          <w:sz w:val="22"/>
          <w:szCs w:val="22"/>
          <w:lang w:val="cs-CZ"/>
        </w:rPr>
        <w:t>uvedenými povinnostmi a informacemi</w:t>
      </w:r>
      <w:r w:rsidR="00227634" w:rsidRPr="005F71FA">
        <w:rPr>
          <w:color w:val="auto"/>
          <w:sz w:val="22"/>
          <w:szCs w:val="22"/>
          <w:lang w:val="cs-CZ"/>
        </w:rPr>
        <w:t>,</w:t>
      </w:r>
      <w:r w:rsidRPr="005F71FA">
        <w:rPr>
          <w:color w:val="auto"/>
          <w:sz w:val="22"/>
          <w:szCs w:val="22"/>
          <w:lang w:val="cs-CZ"/>
        </w:rPr>
        <w:t xml:space="preserve"> či </w:t>
      </w:r>
      <w:r w:rsidR="00227634" w:rsidRPr="005F71FA">
        <w:rPr>
          <w:color w:val="auto"/>
          <w:sz w:val="22"/>
          <w:szCs w:val="22"/>
          <w:lang w:val="cs-CZ"/>
        </w:rPr>
        <w:t xml:space="preserve">o tomto seznámení </w:t>
      </w:r>
      <w:r w:rsidRPr="005F71FA">
        <w:rPr>
          <w:color w:val="auto"/>
          <w:sz w:val="22"/>
          <w:szCs w:val="22"/>
          <w:lang w:val="cs-CZ"/>
        </w:rPr>
        <w:t xml:space="preserve">nedoloží </w:t>
      </w:r>
      <w:r w:rsidR="00227634" w:rsidRPr="005F71FA">
        <w:rPr>
          <w:color w:val="auto"/>
          <w:sz w:val="22"/>
          <w:szCs w:val="22"/>
          <w:lang w:val="cs-CZ"/>
        </w:rPr>
        <w:t xml:space="preserve">objednateli </w:t>
      </w:r>
      <w:r w:rsidRPr="005F71FA">
        <w:rPr>
          <w:color w:val="auto"/>
          <w:sz w:val="22"/>
          <w:szCs w:val="22"/>
          <w:lang w:val="cs-CZ"/>
        </w:rPr>
        <w:t>písemný zápis ve sjednaném termínu.</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Pr="005F71FA" w:rsidRDefault="0073109C" w:rsidP="00062F06">
      <w:pPr>
        <w:pStyle w:val="Zkladntext"/>
        <w:widowControl/>
        <w:jc w:val="both"/>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lastRenderedPageBreak/>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p>
    <w:p w:rsidR="00A5540E" w:rsidRPr="005F71FA"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specifikace prací prováděných vlastními pracovníky firmy a prací prováděných subdodávkou s uvedením subdodavatelů.</w:t>
      </w:r>
      <w:r w:rsidRPr="005F71FA">
        <w:rPr>
          <w:color w:val="auto"/>
          <w:sz w:val="22"/>
          <w:szCs w:val="22"/>
          <w:lang w:val="cs-CZ"/>
        </w:rPr>
        <w:t xml:space="preserve"> Seznam předpokládaných subdodavatelů</w:t>
      </w:r>
    </w:p>
    <w:p w:rsidR="00BA0886" w:rsidRPr="005F71FA" w:rsidRDefault="00BA0886" w:rsidP="00062F06">
      <w:pPr>
        <w:pStyle w:val="Zkladntext"/>
        <w:widowControl/>
        <w:jc w:val="both"/>
        <w:rPr>
          <w:color w:val="auto"/>
          <w:sz w:val="22"/>
          <w:szCs w:val="22"/>
        </w:rPr>
      </w:pPr>
    </w:p>
    <w:p w:rsidR="000827CE" w:rsidRPr="000946FD" w:rsidRDefault="000827CE" w:rsidP="00062F06">
      <w:pPr>
        <w:pStyle w:val="Zkladntext"/>
        <w:widowControl/>
        <w:numPr>
          <w:ilvl w:val="0"/>
          <w:numId w:val="18"/>
        </w:numPr>
        <w:jc w:val="both"/>
        <w:rPr>
          <w:color w:val="auto"/>
          <w:sz w:val="22"/>
          <w:szCs w:val="22"/>
        </w:rPr>
      </w:pPr>
      <w:r w:rsidRPr="005F71FA">
        <w:rPr>
          <w:color w:val="auto"/>
          <w:sz w:val="22"/>
          <w:szCs w:val="22"/>
        </w:rPr>
        <w:t>Smlouva nabývá účinnosti podpisem obou smluvních stran.</w:t>
      </w:r>
    </w:p>
    <w:p w:rsidR="000946FD" w:rsidRPr="000946FD" w:rsidRDefault="000946FD" w:rsidP="000946FD">
      <w:pPr>
        <w:pStyle w:val="Zkladntext"/>
        <w:widowControl/>
        <w:ind w:left="720"/>
        <w:jc w:val="both"/>
        <w:rPr>
          <w:color w:val="auto"/>
          <w:sz w:val="22"/>
          <w:szCs w:val="22"/>
        </w:rPr>
      </w:pPr>
    </w:p>
    <w:p w:rsidR="000946FD" w:rsidRPr="00594C7E" w:rsidRDefault="000946FD" w:rsidP="00062F06">
      <w:pPr>
        <w:pStyle w:val="Zkladntext"/>
        <w:widowControl/>
        <w:numPr>
          <w:ilvl w:val="0"/>
          <w:numId w:val="18"/>
        </w:numPr>
        <w:jc w:val="both"/>
        <w:rPr>
          <w:color w:val="auto"/>
          <w:sz w:val="22"/>
          <w:szCs w:val="22"/>
        </w:rPr>
      </w:pPr>
      <w:r w:rsidRPr="00594C7E">
        <w:rPr>
          <w:color w:val="auto"/>
          <w:sz w:val="22"/>
          <w:szCs w:val="22"/>
        </w:rPr>
        <w:t>Zhotovitel souhlasí se zveřejněním této smlouvy v „Registru smluv“ na Portále veřejné správy (</w:t>
      </w:r>
      <w:hyperlink r:id="rId7" w:history="1">
        <w:r w:rsidRPr="00594C7E">
          <w:rPr>
            <w:rStyle w:val="Hypertextovodkaz"/>
            <w:color w:val="auto"/>
            <w:sz w:val="22"/>
            <w:szCs w:val="22"/>
          </w:rPr>
          <w:t>http://portal.gov.cz/</w:t>
        </w:r>
      </w:hyperlink>
      <w:r w:rsidRPr="00594C7E">
        <w:rPr>
          <w:color w:val="auto"/>
          <w:sz w:val="22"/>
          <w:szCs w:val="22"/>
        </w:rPr>
        <w:t xml:space="preserve">). Zhotovitel prohlašuje, že skutečnosti uvedené v této smlouvě nepovažuje za obchodní tajemství ve smyslu </w:t>
      </w:r>
      <w:proofErr w:type="spellStart"/>
      <w:r w:rsidRPr="00594C7E">
        <w:rPr>
          <w:color w:val="auto"/>
          <w:sz w:val="22"/>
          <w:szCs w:val="22"/>
        </w:rPr>
        <w:t>ust</w:t>
      </w:r>
      <w:proofErr w:type="spellEnd"/>
      <w:r w:rsidRPr="00594C7E">
        <w:rPr>
          <w:color w:val="auto"/>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5A68C6" w:rsidRPr="005A68C6" w:rsidRDefault="005A68C6" w:rsidP="00062F06">
      <w:pPr>
        <w:pStyle w:val="Zkladntext"/>
        <w:widowControl/>
        <w:ind w:left="720"/>
        <w:jc w:val="both"/>
        <w:rPr>
          <w:color w:val="auto"/>
          <w:sz w:val="22"/>
          <w:szCs w:val="22"/>
        </w:rPr>
      </w:pPr>
    </w:p>
    <w:p w:rsidR="005A68C6" w:rsidRPr="005F71FA" w:rsidRDefault="005A68C6" w:rsidP="00062F06">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0827CE" w:rsidRPr="005A68C6" w:rsidRDefault="000827CE" w:rsidP="00062F06">
      <w:pPr>
        <w:pStyle w:val="Zkladntext"/>
        <w:widowControl/>
        <w:numPr>
          <w:ilvl w:val="0"/>
          <w:numId w:val="18"/>
        </w:numPr>
        <w:jc w:val="both"/>
        <w:rPr>
          <w:color w:val="auto"/>
          <w:sz w:val="22"/>
          <w:szCs w:val="22"/>
        </w:rPr>
      </w:pPr>
      <w:r w:rsidRPr="005F71FA">
        <w:rPr>
          <w:sz w:val="22"/>
          <w:szCs w:val="22"/>
        </w:rPr>
        <w:t xml:space="preserve">Znění této </w:t>
      </w:r>
      <w:r w:rsidRPr="005A68C6">
        <w:rPr>
          <w:sz w:val="22"/>
          <w:szCs w:val="22"/>
        </w:rPr>
        <w:t xml:space="preserve">smlouvy je v souladu s návrhem zadání veřejné zakázky </w:t>
      </w:r>
      <w:r w:rsidR="00502CBF" w:rsidRPr="005A68C6">
        <w:rPr>
          <w:sz w:val="22"/>
          <w:szCs w:val="22"/>
        </w:rPr>
        <w:t xml:space="preserve">schváleným </w:t>
      </w:r>
      <w:r w:rsidRPr="005A68C6">
        <w:rPr>
          <w:sz w:val="22"/>
          <w:szCs w:val="22"/>
        </w:rPr>
        <w:t>usn</w:t>
      </w:r>
      <w:r w:rsidR="00502CBF" w:rsidRPr="005A68C6">
        <w:rPr>
          <w:sz w:val="22"/>
          <w:szCs w:val="22"/>
        </w:rPr>
        <w:t>esením</w:t>
      </w:r>
      <w:r w:rsidRPr="005A68C6">
        <w:rPr>
          <w:sz w:val="22"/>
          <w:szCs w:val="22"/>
        </w:rPr>
        <w:t xml:space="preserve"> RMě č. </w:t>
      </w:r>
      <w:r w:rsidR="00ED2F96">
        <w:rPr>
          <w:sz w:val="22"/>
          <w:szCs w:val="22"/>
          <w:lang w:val="cs-CZ"/>
        </w:rPr>
        <w:t>629/20R/2106</w:t>
      </w:r>
      <w:r w:rsidRPr="005A68C6">
        <w:rPr>
          <w:sz w:val="22"/>
          <w:szCs w:val="22"/>
        </w:rPr>
        <w:t xml:space="preserve"> ze dne </w:t>
      </w:r>
      <w:r w:rsidR="00ED2F96">
        <w:rPr>
          <w:sz w:val="22"/>
          <w:szCs w:val="22"/>
          <w:lang w:val="cs-CZ"/>
        </w:rPr>
        <w:t>15. 6. 2016</w:t>
      </w:r>
      <w:r w:rsidRPr="005A68C6">
        <w:rPr>
          <w:sz w:val="22"/>
          <w:szCs w:val="22"/>
        </w:rPr>
        <w:t xml:space="preserve"> a se vzorovou smlouvou schválenou </w:t>
      </w:r>
      <w:r w:rsidR="00502CBF" w:rsidRPr="005A68C6">
        <w:rPr>
          <w:sz w:val="22"/>
          <w:szCs w:val="22"/>
        </w:rPr>
        <w:t xml:space="preserve">usnesením </w:t>
      </w:r>
      <w:proofErr w:type="spellStart"/>
      <w:r w:rsidR="00385FDE" w:rsidRPr="005A68C6">
        <w:rPr>
          <w:sz w:val="22"/>
          <w:szCs w:val="22"/>
        </w:rPr>
        <w:t>RMě</w:t>
      </w:r>
      <w:proofErr w:type="spellEnd"/>
      <w:r w:rsidR="00385FDE" w:rsidRPr="005A68C6">
        <w:rPr>
          <w:sz w:val="22"/>
          <w:szCs w:val="22"/>
        </w:rPr>
        <w:t xml:space="preserve"> č. </w:t>
      </w:r>
      <w:r w:rsidR="00594C7E">
        <w:rPr>
          <w:sz w:val="22"/>
          <w:szCs w:val="22"/>
          <w:lang w:val="cs-CZ"/>
        </w:rPr>
        <w:t>17/1</w:t>
      </w:r>
      <w:r w:rsidR="00385FDE" w:rsidRPr="005A68C6">
        <w:rPr>
          <w:bCs/>
          <w:sz w:val="22"/>
          <w:szCs w:val="22"/>
        </w:rPr>
        <w:t>R/201</w:t>
      </w:r>
      <w:r w:rsidR="000946FD">
        <w:rPr>
          <w:bCs/>
          <w:sz w:val="22"/>
          <w:szCs w:val="22"/>
          <w:lang w:val="cs-CZ"/>
        </w:rPr>
        <w:t>6</w:t>
      </w:r>
      <w:r w:rsidR="00385FDE" w:rsidRPr="005A68C6">
        <w:rPr>
          <w:bCs/>
          <w:sz w:val="22"/>
          <w:szCs w:val="22"/>
        </w:rPr>
        <w:t xml:space="preserve"> ze dne </w:t>
      </w:r>
      <w:r w:rsidR="000946FD">
        <w:rPr>
          <w:bCs/>
          <w:sz w:val="22"/>
          <w:szCs w:val="22"/>
          <w:lang w:val="cs-CZ"/>
        </w:rPr>
        <w:t>6</w:t>
      </w:r>
      <w:r w:rsidR="00385FDE" w:rsidRPr="005A68C6">
        <w:rPr>
          <w:bCs/>
          <w:sz w:val="22"/>
          <w:szCs w:val="22"/>
        </w:rPr>
        <w:t>. 1.201</w:t>
      </w:r>
      <w:r w:rsidR="000946FD">
        <w:rPr>
          <w:bCs/>
          <w:sz w:val="22"/>
          <w:szCs w:val="22"/>
          <w:lang w:val="cs-CZ"/>
        </w:rPr>
        <w:t>6</w:t>
      </w:r>
      <w:r w:rsidR="00385FDE" w:rsidRPr="005A68C6">
        <w:rPr>
          <w:bCs/>
          <w:sz w:val="22"/>
          <w:szCs w:val="22"/>
        </w:rPr>
        <w:t>.</w:t>
      </w:r>
      <w:r w:rsidR="00385FDE" w:rsidRPr="005A68C6">
        <w:rPr>
          <w:sz w:val="22"/>
          <w:szCs w:val="22"/>
        </w:rPr>
        <w:t xml:space="preserve"> </w:t>
      </w:r>
      <w:r w:rsidR="00502CBF" w:rsidRPr="005A68C6">
        <w:rPr>
          <w:sz w:val="22"/>
          <w:szCs w:val="22"/>
        </w:rPr>
        <w:t xml:space="preserve">Zadání zakázky a uzavření smlouvy o dílo bylo schváleno usnesením </w:t>
      </w:r>
      <w:proofErr w:type="spellStart"/>
      <w:r w:rsidR="00502CBF" w:rsidRPr="005A68C6">
        <w:rPr>
          <w:sz w:val="22"/>
          <w:szCs w:val="22"/>
        </w:rPr>
        <w:t>RMě</w:t>
      </w:r>
      <w:proofErr w:type="spellEnd"/>
      <w:r w:rsidR="00502CBF" w:rsidRPr="005A68C6">
        <w:rPr>
          <w:sz w:val="22"/>
          <w:szCs w:val="22"/>
        </w:rPr>
        <w:t xml:space="preserve"> č</w:t>
      </w:r>
      <w:r w:rsidR="00AA225C">
        <w:rPr>
          <w:sz w:val="22"/>
          <w:szCs w:val="22"/>
          <w:lang w:val="cs-CZ"/>
        </w:rPr>
        <w:t xml:space="preserve">. 760/23R/2016 </w:t>
      </w:r>
      <w:r w:rsidR="00502CBF" w:rsidRPr="005A68C6">
        <w:rPr>
          <w:sz w:val="22"/>
          <w:szCs w:val="22"/>
        </w:rPr>
        <w:t>ze dne</w:t>
      </w:r>
      <w:r w:rsidR="00AA225C">
        <w:rPr>
          <w:sz w:val="22"/>
          <w:szCs w:val="22"/>
          <w:lang w:val="cs-CZ"/>
        </w:rPr>
        <w:t xml:space="preserve"> 27. 7. 2016</w:t>
      </w:r>
    </w:p>
    <w:p w:rsidR="000827CE" w:rsidRDefault="000827CE"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A57CFC" w:rsidRPr="005F71FA" w:rsidRDefault="000827CE" w:rsidP="00062F06">
      <w:pPr>
        <w:spacing w:line="360" w:lineRule="auto"/>
        <w:ind w:left="360"/>
        <w:jc w:val="both"/>
        <w:rPr>
          <w:sz w:val="22"/>
          <w:szCs w:val="22"/>
        </w:rPr>
      </w:pPr>
      <w:r w:rsidRPr="005F71FA">
        <w:rPr>
          <w:sz w:val="22"/>
          <w:szCs w:val="22"/>
        </w:rPr>
        <w:t>V</w:t>
      </w:r>
      <w:r w:rsidR="00955549">
        <w:rPr>
          <w:sz w:val="22"/>
          <w:szCs w:val="22"/>
        </w:rPr>
        <w:t> Jindřichově Hradci</w:t>
      </w:r>
      <w:r w:rsidRPr="005F71FA">
        <w:rPr>
          <w:sz w:val="22"/>
          <w:szCs w:val="22"/>
        </w:rPr>
        <w:t xml:space="preserve"> </w:t>
      </w:r>
      <w:r w:rsidR="0084478E" w:rsidRPr="005F71FA">
        <w:rPr>
          <w:sz w:val="22"/>
          <w:szCs w:val="22"/>
        </w:rPr>
        <w:t>dne</w:t>
      </w:r>
      <w:r w:rsidR="00AA225C">
        <w:rPr>
          <w:sz w:val="22"/>
          <w:szCs w:val="22"/>
        </w:rPr>
        <w:t xml:space="preserve"> </w:t>
      </w:r>
      <w:r w:rsidR="007F3D77">
        <w:rPr>
          <w:sz w:val="22"/>
          <w:szCs w:val="22"/>
        </w:rPr>
        <w:t>23. 8. 2016</w:t>
      </w:r>
      <w:r w:rsidR="0084478E" w:rsidRPr="005F71FA">
        <w:rPr>
          <w:sz w:val="22"/>
          <w:szCs w:val="22"/>
        </w:rPr>
        <w:tab/>
      </w:r>
      <w:r w:rsidR="00A01AD0" w:rsidRPr="005F71FA">
        <w:rPr>
          <w:sz w:val="22"/>
          <w:szCs w:val="22"/>
        </w:rPr>
        <w:tab/>
      </w:r>
      <w:r w:rsidRPr="005F71FA">
        <w:rPr>
          <w:sz w:val="22"/>
          <w:szCs w:val="22"/>
        </w:rPr>
        <w:t>V</w:t>
      </w:r>
      <w:r w:rsidR="00A01AD0" w:rsidRPr="005F71FA">
        <w:rPr>
          <w:sz w:val="22"/>
          <w:szCs w:val="22"/>
        </w:rPr>
        <w:t xml:space="preserve"> </w:t>
      </w:r>
      <w:r w:rsidRPr="005F71FA">
        <w:rPr>
          <w:sz w:val="22"/>
          <w:szCs w:val="22"/>
        </w:rPr>
        <w:t xml:space="preserve">Jindřichově Hradci </w:t>
      </w:r>
      <w:r w:rsidR="0084478E" w:rsidRPr="005F71FA">
        <w:rPr>
          <w:sz w:val="22"/>
          <w:szCs w:val="22"/>
        </w:rPr>
        <w:t xml:space="preserve">dne </w:t>
      </w:r>
      <w:r w:rsidR="007F3D77">
        <w:rPr>
          <w:sz w:val="22"/>
          <w:szCs w:val="22"/>
        </w:rPr>
        <w:t>12. 8. 2016</w:t>
      </w:r>
    </w:p>
    <w:p w:rsidR="000827CE" w:rsidRPr="005F71FA" w:rsidRDefault="000827CE" w:rsidP="00062F06">
      <w:pPr>
        <w:spacing w:line="360" w:lineRule="auto"/>
        <w:ind w:left="540"/>
        <w:jc w:val="both"/>
        <w:rPr>
          <w:sz w:val="22"/>
          <w:szCs w:val="22"/>
        </w:rPr>
      </w:pPr>
    </w:p>
    <w:p w:rsidR="000827CE" w:rsidRPr="005F71FA" w:rsidRDefault="000827CE" w:rsidP="00062F06">
      <w:pPr>
        <w:spacing w:line="360" w:lineRule="auto"/>
        <w:ind w:left="360"/>
        <w:rPr>
          <w:sz w:val="22"/>
          <w:szCs w:val="22"/>
        </w:rPr>
      </w:pPr>
      <w:r w:rsidRPr="00955549">
        <w:rPr>
          <w:sz w:val="22"/>
          <w:szCs w:val="22"/>
        </w:rPr>
        <w:t>...........................................................</w:t>
      </w:r>
      <w:r w:rsidR="0084478E" w:rsidRPr="005F71FA">
        <w:rPr>
          <w:sz w:val="22"/>
          <w:szCs w:val="22"/>
        </w:rPr>
        <w:tab/>
      </w:r>
      <w:r w:rsidR="0084478E" w:rsidRPr="005F71FA">
        <w:rPr>
          <w:sz w:val="22"/>
          <w:szCs w:val="22"/>
        </w:rPr>
        <w:tab/>
      </w:r>
      <w:r w:rsidRPr="005F71FA">
        <w:rPr>
          <w:sz w:val="22"/>
          <w:szCs w:val="22"/>
        </w:rPr>
        <w:t>................................................................</w:t>
      </w:r>
    </w:p>
    <w:p w:rsidR="000827CE" w:rsidRPr="005F71FA" w:rsidRDefault="000827CE" w:rsidP="00062F06">
      <w:pPr>
        <w:spacing w:line="360" w:lineRule="auto"/>
        <w:ind w:left="360"/>
        <w:rPr>
          <w:sz w:val="22"/>
          <w:szCs w:val="22"/>
        </w:rPr>
      </w:pPr>
      <w:r w:rsidRPr="005F71FA">
        <w:rPr>
          <w:sz w:val="22"/>
          <w:szCs w:val="22"/>
        </w:rPr>
        <w:t>za zhotovitele:</w:t>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Pr="005F71FA">
        <w:rPr>
          <w:sz w:val="22"/>
          <w:szCs w:val="22"/>
        </w:rPr>
        <w:t>za objednatele:</w:t>
      </w:r>
    </w:p>
    <w:p w:rsidR="00BA0886" w:rsidRDefault="00955549" w:rsidP="00955549">
      <w:pPr>
        <w:ind w:firstLine="360"/>
        <w:rPr>
          <w:sz w:val="22"/>
          <w:szCs w:val="22"/>
        </w:rPr>
      </w:pPr>
      <w:r>
        <w:rPr>
          <w:sz w:val="22"/>
          <w:szCs w:val="22"/>
        </w:rPr>
        <w:t>Miroslav Šilhán, jednatel společnosti</w:t>
      </w:r>
      <w:r>
        <w:rPr>
          <w:sz w:val="22"/>
          <w:szCs w:val="22"/>
        </w:rPr>
        <w:tab/>
      </w:r>
      <w:r>
        <w:rPr>
          <w:sz w:val="22"/>
          <w:szCs w:val="22"/>
        </w:rPr>
        <w:tab/>
      </w:r>
      <w:r w:rsidR="005B4409" w:rsidRPr="005F71FA">
        <w:rPr>
          <w:sz w:val="22"/>
          <w:szCs w:val="22"/>
        </w:rPr>
        <w:t>Ing. Stanislav Mrvka</w:t>
      </w:r>
      <w:r w:rsidR="000827CE" w:rsidRPr="005F71FA">
        <w:rPr>
          <w:sz w:val="22"/>
          <w:szCs w:val="22"/>
        </w:rPr>
        <w:t>, starosta města</w:t>
      </w:r>
    </w:p>
    <w:p w:rsidR="007F3D77" w:rsidRPr="00491EEE" w:rsidRDefault="007F3D77" w:rsidP="00955549">
      <w:pPr>
        <w:ind w:firstLine="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vz</w:t>
      </w:r>
      <w:proofErr w:type="spellEnd"/>
      <w:r>
        <w:rPr>
          <w:sz w:val="22"/>
          <w:szCs w:val="22"/>
        </w:rPr>
        <w:t>. Ing. Bohumil Komínek</w:t>
      </w:r>
    </w:p>
    <w:sectPr w:rsidR="007F3D77"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038" w:rsidRDefault="00141038">
      <w:r>
        <w:separator/>
      </w:r>
    </w:p>
  </w:endnote>
  <w:endnote w:type="continuationSeparator" w:id="0">
    <w:p w:rsidR="00141038" w:rsidRDefault="001410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AD4279">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038" w:rsidRDefault="00141038">
      <w:r>
        <w:separator/>
      </w:r>
    </w:p>
  </w:footnote>
  <w:footnote w:type="continuationSeparator" w:id="0">
    <w:p w:rsidR="00141038" w:rsidRDefault="00141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7">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F2681B"/>
    <w:multiLevelType w:val="hybridMultilevel"/>
    <w:tmpl w:val="0D44261E"/>
    <w:lvl w:ilvl="0" w:tplc="13D4EE5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D6DE3"/>
    <w:multiLevelType w:val="multilevel"/>
    <w:tmpl w:val="5524D84C"/>
    <w:lvl w:ilvl="0">
      <w:numFmt w:val="decimal"/>
      <w:pStyle w:val="Nadpis1"/>
      <w:lvlText w:val="%1."/>
      <w:lvlJc w:val="left"/>
      <w:pPr>
        <w:tabs>
          <w:tab w:val="num" w:pos="567"/>
        </w:tabs>
        <w:ind w:left="567" w:hanging="567"/>
      </w:pPr>
    </w:lvl>
    <w:lvl w:ilvl="1">
      <w:start w:val="1"/>
      <w:numFmt w:val="decimal"/>
      <w:pStyle w:val="Nadpis2"/>
      <w:lvlText w:val="%1.%2"/>
      <w:lvlJc w:val="left"/>
      <w:pPr>
        <w:tabs>
          <w:tab w:val="num" w:pos="709"/>
        </w:tabs>
        <w:ind w:left="709" w:hanging="709"/>
      </w:pPr>
      <w:rPr>
        <w:color w:val="auto"/>
      </w:rPr>
    </w:lvl>
    <w:lvl w:ilvl="2">
      <w:start w:val="1"/>
      <w:numFmt w:val="decimal"/>
      <w:pStyle w:val="Nadpis3"/>
      <w:lvlText w:val="%1.%2.%3"/>
      <w:lvlJc w:val="left"/>
      <w:pPr>
        <w:tabs>
          <w:tab w:val="num" w:pos="851"/>
        </w:tabs>
        <w:ind w:left="851" w:hanging="851"/>
      </w:pPr>
    </w:lvl>
    <w:lvl w:ilvl="3">
      <w:start w:val="1"/>
      <w:numFmt w:val="decimal"/>
      <w:pStyle w:val="Nadpis4"/>
      <w:lvlText w:val="%1.%2.%3.%4"/>
      <w:lvlJc w:val="left"/>
      <w:pPr>
        <w:tabs>
          <w:tab w:val="num" w:pos="1560"/>
        </w:tabs>
        <w:ind w:left="1560" w:hanging="1134"/>
      </w:pPr>
      <w:rPr>
        <w:rFonts w:ascii="Arial" w:hAnsi="Arial" w:cs="Times New Roman" w:hint="default"/>
        <w:bCs/>
        <w:iCs/>
        <w:caps w:val="0"/>
        <w:smallCaps w:val="0"/>
        <w:strike w:val="0"/>
        <w:dstrike w:val="0"/>
        <w:color w:val="auto"/>
        <w:spacing w:val="0"/>
        <w:w w:val="100"/>
        <w:kern w:val="0"/>
        <w:position w:val="0"/>
        <w:sz w:val="24"/>
        <w:u w:val="none"/>
        <w:effect w:val="none"/>
        <w:bdr w:val="none" w:sz="0" w:space="0" w:color="auto" w:frame="1"/>
      </w:rPr>
    </w:lvl>
    <w:lvl w:ilvl="4">
      <w:start w:val="1"/>
      <w:numFmt w:val="decimal"/>
      <w:pStyle w:val="Nadpis5"/>
      <w:lvlText w:val="%1.%2.%3.%4.%5"/>
      <w:lvlJc w:val="left"/>
      <w:pPr>
        <w:tabs>
          <w:tab w:val="num" w:pos="3119"/>
        </w:tabs>
        <w:ind w:left="3119" w:hanging="1134"/>
      </w:pPr>
    </w:lvl>
    <w:lvl w:ilvl="5">
      <w:start w:val="1"/>
      <w:numFmt w:val="decimal"/>
      <w:pStyle w:val="Nadpis6"/>
      <w:lvlText w:val="%1.%2.%3.%4.%5.%6"/>
      <w:lvlJc w:val="left"/>
      <w:pPr>
        <w:tabs>
          <w:tab w:val="num" w:pos="4559"/>
        </w:tabs>
        <w:ind w:left="1985" w:firstLine="1134"/>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7"/>
  </w:num>
  <w:num w:numId="3">
    <w:abstractNumId w:val="5"/>
  </w:num>
  <w:num w:numId="4">
    <w:abstractNumId w:val="3"/>
  </w:num>
  <w:num w:numId="5">
    <w:abstractNumId w:val="0"/>
  </w:num>
  <w:num w:numId="6">
    <w:abstractNumId w:val="16"/>
  </w:num>
  <w:num w:numId="7">
    <w:abstractNumId w:val="17"/>
  </w:num>
  <w:num w:numId="8">
    <w:abstractNumId w:val="1"/>
  </w:num>
  <w:num w:numId="9">
    <w:abstractNumId w:val="9"/>
  </w:num>
  <w:num w:numId="10">
    <w:abstractNumId w:val="15"/>
  </w:num>
  <w:num w:numId="11">
    <w:abstractNumId w:val="11"/>
  </w:num>
  <w:num w:numId="12">
    <w:abstractNumId w:val="6"/>
  </w:num>
  <w:num w:numId="13">
    <w:abstractNumId w:val="10"/>
  </w:num>
  <w:num w:numId="14">
    <w:abstractNumId w:val="2"/>
  </w:num>
  <w:num w:numId="15">
    <w:abstractNumId w:val="8"/>
  </w:num>
  <w:num w:numId="16">
    <w:abstractNumId w:val="14"/>
  </w:num>
  <w:num w:numId="17">
    <w:abstractNumId w:val="4"/>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B8F"/>
    <w:rsid w:val="00023A96"/>
    <w:rsid w:val="000410C6"/>
    <w:rsid w:val="00043047"/>
    <w:rsid w:val="000444E0"/>
    <w:rsid w:val="00056710"/>
    <w:rsid w:val="0006282C"/>
    <w:rsid w:val="00062F06"/>
    <w:rsid w:val="00066E4E"/>
    <w:rsid w:val="00070E0B"/>
    <w:rsid w:val="000827CE"/>
    <w:rsid w:val="0008664D"/>
    <w:rsid w:val="00091EF4"/>
    <w:rsid w:val="000946FD"/>
    <w:rsid w:val="000C1830"/>
    <w:rsid w:val="000D6F62"/>
    <w:rsid w:val="000E3632"/>
    <w:rsid w:val="0011035F"/>
    <w:rsid w:val="0011114D"/>
    <w:rsid w:val="00140857"/>
    <w:rsid w:val="00141038"/>
    <w:rsid w:val="001449B2"/>
    <w:rsid w:val="001506E3"/>
    <w:rsid w:val="001521CC"/>
    <w:rsid w:val="00153783"/>
    <w:rsid w:val="00160A7D"/>
    <w:rsid w:val="001620EB"/>
    <w:rsid w:val="00170FCF"/>
    <w:rsid w:val="0017234D"/>
    <w:rsid w:val="00173FD6"/>
    <w:rsid w:val="00185C11"/>
    <w:rsid w:val="00195EA9"/>
    <w:rsid w:val="001B0204"/>
    <w:rsid w:val="001C015E"/>
    <w:rsid w:val="001E4B95"/>
    <w:rsid w:val="002003CA"/>
    <w:rsid w:val="0020308A"/>
    <w:rsid w:val="00222450"/>
    <w:rsid w:val="00225CDF"/>
    <w:rsid w:val="00227634"/>
    <w:rsid w:val="00227B9F"/>
    <w:rsid w:val="00227CE1"/>
    <w:rsid w:val="002347EE"/>
    <w:rsid w:val="002575F8"/>
    <w:rsid w:val="00270909"/>
    <w:rsid w:val="00273A94"/>
    <w:rsid w:val="0027452C"/>
    <w:rsid w:val="002746EF"/>
    <w:rsid w:val="00274A34"/>
    <w:rsid w:val="0027749D"/>
    <w:rsid w:val="00290F30"/>
    <w:rsid w:val="002950C0"/>
    <w:rsid w:val="002B21B6"/>
    <w:rsid w:val="002B251A"/>
    <w:rsid w:val="002C07C4"/>
    <w:rsid w:val="002C1385"/>
    <w:rsid w:val="002D0F3A"/>
    <w:rsid w:val="002E0407"/>
    <w:rsid w:val="002F493E"/>
    <w:rsid w:val="003006E5"/>
    <w:rsid w:val="00310EC4"/>
    <w:rsid w:val="00330990"/>
    <w:rsid w:val="00352BD3"/>
    <w:rsid w:val="00361643"/>
    <w:rsid w:val="0038506F"/>
    <w:rsid w:val="00385FDE"/>
    <w:rsid w:val="00394D7F"/>
    <w:rsid w:val="00395A99"/>
    <w:rsid w:val="003C373B"/>
    <w:rsid w:val="003C7C3D"/>
    <w:rsid w:val="003F2C9B"/>
    <w:rsid w:val="003F6C94"/>
    <w:rsid w:val="0040088E"/>
    <w:rsid w:val="004045D1"/>
    <w:rsid w:val="00412D04"/>
    <w:rsid w:val="00421868"/>
    <w:rsid w:val="0042723C"/>
    <w:rsid w:val="00434998"/>
    <w:rsid w:val="00491EEE"/>
    <w:rsid w:val="0049306A"/>
    <w:rsid w:val="00495B39"/>
    <w:rsid w:val="004B5518"/>
    <w:rsid w:val="004C4735"/>
    <w:rsid w:val="004E2359"/>
    <w:rsid w:val="004E46CA"/>
    <w:rsid w:val="004F108F"/>
    <w:rsid w:val="004F535F"/>
    <w:rsid w:val="00502CBF"/>
    <w:rsid w:val="0050416E"/>
    <w:rsid w:val="00523CD3"/>
    <w:rsid w:val="0053239F"/>
    <w:rsid w:val="00544E33"/>
    <w:rsid w:val="00547FF0"/>
    <w:rsid w:val="00554467"/>
    <w:rsid w:val="00594C7E"/>
    <w:rsid w:val="0059579D"/>
    <w:rsid w:val="005A68C6"/>
    <w:rsid w:val="005B4409"/>
    <w:rsid w:val="005C753F"/>
    <w:rsid w:val="005E7731"/>
    <w:rsid w:val="005F307E"/>
    <w:rsid w:val="005F3AE8"/>
    <w:rsid w:val="005F71FA"/>
    <w:rsid w:val="00624817"/>
    <w:rsid w:val="00624C42"/>
    <w:rsid w:val="00650B84"/>
    <w:rsid w:val="00663B78"/>
    <w:rsid w:val="006746C7"/>
    <w:rsid w:val="00686290"/>
    <w:rsid w:val="006A3499"/>
    <w:rsid w:val="006A4AA2"/>
    <w:rsid w:val="006A6D55"/>
    <w:rsid w:val="006E701A"/>
    <w:rsid w:val="00704F3E"/>
    <w:rsid w:val="007208F6"/>
    <w:rsid w:val="007257BF"/>
    <w:rsid w:val="0073109C"/>
    <w:rsid w:val="0073689B"/>
    <w:rsid w:val="00737D82"/>
    <w:rsid w:val="00742B75"/>
    <w:rsid w:val="0075479C"/>
    <w:rsid w:val="00770BAA"/>
    <w:rsid w:val="00776C72"/>
    <w:rsid w:val="0078105A"/>
    <w:rsid w:val="00783BDD"/>
    <w:rsid w:val="00790DEB"/>
    <w:rsid w:val="007925BC"/>
    <w:rsid w:val="00794455"/>
    <w:rsid w:val="00796E74"/>
    <w:rsid w:val="007A555B"/>
    <w:rsid w:val="007E4491"/>
    <w:rsid w:val="007E5C32"/>
    <w:rsid w:val="007F3D77"/>
    <w:rsid w:val="00807CE5"/>
    <w:rsid w:val="00815916"/>
    <w:rsid w:val="00815989"/>
    <w:rsid w:val="0081691C"/>
    <w:rsid w:val="00816A77"/>
    <w:rsid w:val="00826686"/>
    <w:rsid w:val="00827F91"/>
    <w:rsid w:val="008305B3"/>
    <w:rsid w:val="008327D8"/>
    <w:rsid w:val="008400E6"/>
    <w:rsid w:val="008445F2"/>
    <w:rsid w:val="0084478E"/>
    <w:rsid w:val="0085265B"/>
    <w:rsid w:val="00854243"/>
    <w:rsid w:val="00874C01"/>
    <w:rsid w:val="00891648"/>
    <w:rsid w:val="00896F02"/>
    <w:rsid w:val="008A122E"/>
    <w:rsid w:val="008C17DB"/>
    <w:rsid w:val="008C3030"/>
    <w:rsid w:val="008D29DE"/>
    <w:rsid w:val="008D3F90"/>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5549"/>
    <w:rsid w:val="00956D54"/>
    <w:rsid w:val="00992295"/>
    <w:rsid w:val="00994EE8"/>
    <w:rsid w:val="009A0CA7"/>
    <w:rsid w:val="009A100F"/>
    <w:rsid w:val="009B1CC8"/>
    <w:rsid w:val="009B24B0"/>
    <w:rsid w:val="009C2A67"/>
    <w:rsid w:val="009D0B56"/>
    <w:rsid w:val="009D229B"/>
    <w:rsid w:val="009E206D"/>
    <w:rsid w:val="009E6058"/>
    <w:rsid w:val="009F0342"/>
    <w:rsid w:val="009F066D"/>
    <w:rsid w:val="00A01AD0"/>
    <w:rsid w:val="00A05657"/>
    <w:rsid w:val="00A15D37"/>
    <w:rsid w:val="00A16BCD"/>
    <w:rsid w:val="00A23C9C"/>
    <w:rsid w:val="00A35EA6"/>
    <w:rsid w:val="00A3658A"/>
    <w:rsid w:val="00A459D4"/>
    <w:rsid w:val="00A50C38"/>
    <w:rsid w:val="00A5540E"/>
    <w:rsid w:val="00A57CFC"/>
    <w:rsid w:val="00A70520"/>
    <w:rsid w:val="00A759F6"/>
    <w:rsid w:val="00A75D7F"/>
    <w:rsid w:val="00A8197D"/>
    <w:rsid w:val="00A857CD"/>
    <w:rsid w:val="00A96466"/>
    <w:rsid w:val="00AA1D25"/>
    <w:rsid w:val="00AA225C"/>
    <w:rsid w:val="00AA5571"/>
    <w:rsid w:val="00AB70DB"/>
    <w:rsid w:val="00AD4279"/>
    <w:rsid w:val="00AE3406"/>
    <w:rsid w:val="00B27A68"/>
    <w:rsid w:val="00B37C54"/>
    <w:rsid w:val="00B5151C"/>
    <w:rsid w:val="00B5225B"/>
    <w:rsid w:val="00B573FC"/>
    <w:rsid w:val="00B864C2"/>
    <w:rsid w:val="00B97FED"/>
    <w:rsid w:val="00BA0886"/>
    <w:rsid w:val="00BA32C0"/>
    <w:rsid w:val="00BF24E6"/>
    <w:rsid w:val="00BF2906"/>
    <w:rsid w:val="00BF4C17"/>
    <w:rsid w:val="00BF563C"/>
    <w:rsid w:val="00C13511"/>
    <w:rsid w:val="00C14BDB"/>
    <w:rsid w:val="00C21248"/>
    <w:rsid w:val="00C2446E"/>
    <w:rsid w:val="00C25A30"/>
    <w:rsid w:val="00C302E1"/>
    <w:rsid w:val="00C33674"/>
    <w:rsid w:val="00C7556D"/>
    <w:rsid w:val="00C9721B"/>
    <w:rsid w:val="00CA50FD"/>
    <w:rsid w:val="00CA61B5"/>
    <w:rsid w:val="00CA7F5E"/>
    <w:rsid w:val="00CC00A4"/>
    <w:rsid w:val="00CC1029"/>
    <w:rsid w:val="00CC6A95"/>
    <w:rsid w:val="00D01DD4"/>
    <w:rsid w:val="00D04FDC"/>
    <w:rsid w:val="00D11E45"/>
    <w:rsid w:val="00D156F4"/>
    <w:rsid w:val="00D20BF2"/>
    <w:rsid w:val="00D311BA"/>
    <w:rsid w:val="00D7116B"/>
    <w:rsid w:val="00D948EF"/>
    <w:rsid w:val="00D975A1"/>
    <w:rsid w:val="00D97E51"/>
    <w:rsid w:val="00DA32EC"/>
    <w:rsid w:val="00DC5787"/>
    <w:rsid w:val="00E02CA5"/>
    <w:rsid w:val="00E46A52"/>
    <w:rsid w:val="00E51800"/>
    <w:rsid w:val="00E6674F"/>
    <w:rsid w:val="00E731BE"/>
    <w:rsid w:val="00E80A7F"/>
    <w:rsid w:val="00E81753"/>
    <w:rsid w:val="00E81F1D"/>
    <w:rsid w:val="00E8422B"/>
    <w:rsid w:val="00E92313"/>
    <w:rsid w:val="00E9674B"/>
    <w:rsid w:val="00EA1E56"/>
    <w:rsid w:val="00EB1E0F"/>
    <w:rsid w:val="00ED18A9"/>
    <w:rsid w:val="00ED2F96"/>
    <w:rsid w:val="00EF4996"/>
    <w:rsid w:val="00F07B04"/>
    <w:rsid w:val="00F1328F"/>
    <w:rsid w:val="00F13DE8"/>
    <w:rsid w:val="00F279D8"/>
    <w:rsid w:val="00F36ABB"/>
    <w:rsid w:val="00F635FC"/>
    <w:rsid w:val="00F67749"/>
    <w:rsid w:val="00FA459A"/>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aliases w:val="Nadpis 4 Char"/>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0946FD"/>
    <w:rPr>
      <w:color w:val="0000FF"/>
      <w:u w:val="single"/>
    </w:rPr>
  </w:style>
  <w:style w:type="paragraph" w:customStyle="1" w:styleId="TPOOdstavecChar">
    <w:name w:val="TPO Odstavec Char"/>
    <w:basedOn w:val="Normln"/>
    <w:link w:val="TPOOdstavecCharChar"/>
    <w:rsid w:val="00854243"/>
    <w:pPr>
      <w:spacing w:before="240"/>
      <w:jc w:val="both"/>
    </w:pPr>
    <w:rPr>
      <w:rFonts w:ascii="Calibri" w:eastAsia="Batang" w:hAnsi="Calibri"/>
    </w:rPr>
  </w:style>
  <w:style w:type="character" w:customStyle="1" w:styleId="TPOOdstavecCharChar">
    <w:name w:val="TPO Odstavec Char Char"/>
    <w:link w:val="TPOOdstavecChar"/>
    <w:locked/>
    <w:rsid w:val="00854243"/>
    <w:rPr>
      <w:rFonts w:ascii="Calibri" w:eastAsia="Batang" w:hAnsi="Calibri"/>
      <w:sz w:val="24"/>
      <w:szCs w:val="24"/>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5809</Words>
  <Characters>34278</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40007</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2016-08-09T06:48:00Z</cp:lastPrinted>
  <dcterms:created xsi:type="dcterms:W3CDTF">2016-08-24T07:16:00Z</dcterms:created>
  <dcterms:modified xsi:type="dcterms:W3CDTF">2016-08-24T07:16:00Z</dcterms:modified>
</cp:coreProperties>
</file>