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4B" w:rsidRDefault="00A75FAE">
      <w:pPr>
        <w:pStyle w:val="Bodytext30"/>
        <w:jc w:val="both"/>
      </w:pPr>
      <w:bookmarkStart w:id="0" w:name="_GoBack"/>
      <w:bookmarkEnd w:id="0"/>
      <w:r>
        <w:t>Cenová nabídka dezinfekčního systému OXYPHARM</w:t>
      </w:r>
    </w:p>
    <w:p w:rsidR="00A8184B" w:rsidRDefault="00A75FAE">
      <w:pPr>
        <w:pStyle w:val="Heading110"/>
        <w:keepNext/>
        <w:keepLines/>
      </w:pPr>
      <w:bookmarkStart w:id="1" w:name="bookmark2"/>
      <w:bookmarkStart w:id="2" w:name="bookmark3"/>
      <w:bookmarkStart w:id="3" w:name="bookmark4"/>
      <w:r>
        <w:t>NOCOSPRAY nová generace®</w:t>
      </w:r>
      <w:bookmarkEnd w:id="1"/>
      <w:bookmarkEnd w:id="2"/>
      <w:bookmarkEnd w:id="3"/>
    </w:p>
    <w:p w:rsidR="00A8184B" w:rsidRDefault="00A75FAE">
      <w:pPr>
        <w:pStyle w:val="Bodytext10"/>
        <w:numPr>
          <w:ilvl w:val="0"/>
          <w:numId w:val="2"/>
        </w:numPr>
        <w:tabs>
          <w:tab w:val="left" w:pos="776"/>
        </w:tabs>
        <w:ind w:firstLine="160"/>
      </w:pPr>
      <w:bookmarkStart w:id="4" w:name="bookmark5"/>
      <w:bookmarkEnd w:id="4"/>
      <w:r>
        <w:t>Hmotnost: 6 kg</w:t>
      </w:r>
    </w:p>
    <w:p w:rsidR="00A8184B" w:rsidRDefault="00A75FAE">
      <w:pPr>
        <w:pStyle w:val="Bodytext10"/>
        <w:numPr>
          <w:ilvl w:val="0"/>
          <w:numId w:val="2"/>
        </w:numPr>
        <w:tabs>
          <w:tab w:val="left" w:pos="776"/>
        </w:tabs>
        <w:ind w:firstLine="160"/>
      </w:pPr>
      <w:bookmarkStart w:id="5" w:name="bookmark6"/>
      <w:bookmarkEnd w:id="5"/>
      <w:r>
        <w:t xml:space="preserve">Elektrická turbína: příkon 1,1 kW | rychlost otáčení 22 000 </w:t>
      </w:r>
      <w:proofErr w:type="spellStart"/>
      <w:proofErr w:type="gramStart"/>
      <w:r>
        <w:t>ot</w:t>
      </w:r>
      <w:proofErr w:type="gramEnd"/>
      <w:r>
        <w:t>.</w:t>
      </w:r>
      <w:proofErr w:type="gramStart"/>
      <w:r>
        <w:t>min</w:t>
      </w:r>
      <w:proofErr w:type="spellEnd"/>
      <w:proofErr w:type="gramEnd"/>
      <w:r>
        <w:t xml:space="preserve"> '</w:t>
      </w:r>
    </w:p>
    <w:p w:rsidR="00A8184B" w:rsidRDefault="00A75FAE">
      <w:pPr>
        <w:pStyle w:val="Bodytext10"/>
        <w:numPr>
          <w:ilvl w:val="0"/>
          <w:numId w:val="2"/>
        </w:numPr>
        <w:tabs>
          <w:tab w:val="left" w:pos="776"/>
        </w:tabs>
        <w:ind w:firstLine="160"/>
      </w:pPr>
      <w:bookmarkStart w:id="6" w:name="bookmark7"/>
      <w:bookmarkEnd w:id="6"/>
      <w:r>
        <w:t>Nepotřebuje externí pumpu na dávkování činidla.</w:t>
      </w:r>
    </w:p>
    <w:p w:rsidR="00A8184B" w:rsidRDefault="00A75FAE">
      <w:pPr>
        <w:pStyle w:val="Bodytext10"/>
        <w:numPr>
          <w:ilvl w:val="0"/>
          <w:numId w:val="2"/>
        </w:numPr>
        <w:tabs>
          <w:tab w:val="left" w:pos="776"/>
        </w:tabs>
        <w:ind w:firstLine="160"/>
      </w:pPr>
      <w:bookmarkStart w:id="7" w:name="bookmark8"/>
      <w:bookmarkEnd w:id="7"/>
      <w:r>
        <w:t xml:space="preserve">Dosah částic je díky </w:t>
      </w:r>
      <w:proofErr w:type="spellStart"/>
      <w:r>
        <w:t>Venturiho</w:t>
      </w:r>
      <w:proofErr w:type="spellEnd"/>
      <w:r>
        <w:t xml:space="preserve"> efektu až 15 m od zařízení.</w:t>
      </w:r>
    </w:p>
    <w:p w:rsidR="00A8184B" w:rsidRDefault="00A75FAE">
      <w:pPr>
        <w:pStyle w:val="Bodytext10"/>
        <w:numPr>
          <w:ilvl w:val="0"/>
          <w:numId w:val="2"/>
        </w:numPr>
        <w:tabs>
          <w:tab w:val="left" w:pos="776"/>
        </w:tabs>
        <w:ind w:firstLine="160"/>
      </w:pPr>
      <w:bookmarkStart w:id="8" w:name="bookmark9"/>
      <w:bookmarkEnd w:id="8"/>
      <w:r>
        <w:t xml:space="preserve">Odchozí rychlost částic: 80 </w:t>
      </w:r>
      <w:proofErr w:type="spellStart"/>
      <w:proofErr w:type="gramStart"/>
      <w:r>
        <w:t>m.s</w:t>
      </w:r>
      <w:proofErr w:type="spellEnd"/>
      <w:r>
        <w:t>-'</w:t>
      </w:r>
      <w:proofErr w:type="gramEnd"/>
    </w:p>
    <w:p w:rsidR="00A8184B" w:rsidRDefault="00A75FAE">
      <w:pPr>
        <w:pStyle w:val="Bodytext10"/>
        <w:numPr>
          <w:ilvl w:val="0"/>
          <w:numId w:val="2"/>
        </w:numPr>
        <w:tabs>
          <w:tab w:val="left" w:pos="776"/>
        </w:tabs>
        <w:ind w:firstLine="160"/>
      </w:pPr>
      <w:bookmarkStart w:id="9" w:name="bookmark10"/>
      <w:bookmarkEnd w:id="9"/>
      <w:r>
        <w:t>Automatické vypnutí, zpožděný start.</w:t>
      </w:r>
    </w:p>
    <w:p w:rsidR="00A8184B" w:rsidRDefault="00A75FAE">
      <w:pPr>
        <w:pStyle w:val="Bodytext10"/>
        <w:numPr>
          <w:ilvl w:val="0"/>
          <w:numId w:val="2"/>
        </w:numPr>
        <w:tabs>
          <w:tab w:val="left" w:pos="776"/>
        </w:tabs>
        <w:ind w:firstLine="160"/>
      </w:pPr>
      <w:bookmarkStart w:id="10" w:name="bookmark11"/>
      <w:bookmarkEnd w:id="10"/>
      <w:r>
        <w:t>Pro velikost prostor: 10-1000 m</w:t>
      </w:r>
      <w:r>
        <w:rPr>
          <w:vertAlign w:val="superscript"/>
        </w:rPr>
        <w:t>3</w:t>
      </w:r>
    </w:p>
    <w:p w:rsidR="00A8184B" w:rsidRDefault="00A75FAE">
      <w:pPr>
        <w:pStyle w:val="Bodytext10"/>
        <w:numPr>
          <w:ilvl w:val="0"/>
          <w:numId w:val="2"/>
        </w:numPr>
        <w:tabs>
          <w:tab w:val="left" w:pos="776"/>
        </w:tabs>
        <w:spacing w:after="280"/>
        <w:ind w:firstLine="160"/>
      </w:pPr>
      <w:bookmarkStart w:id="11" w:name="bookmark12"/>
      <w:bookmarkEnd w:id="11"/>
      <w:r>
        <w:t xml:space="preserve">Funkce časovače </w:t>
      </w:r>
      <w:r>
        <w:rPr>
          <w:lang w:val="en-US" w:eastAsia="en-US" w:bidi="en-US"/>
        </w:rPr>
        <w:t xml:space="preserve">a </w:t>
      </w:r>
      <w:r>
        <w:t xml:space="preserve">USB </w:t>
      </w:r>
      <w:r>
        <w:rPr>
          <w:lang w:val="en-US" w:eastAsia="en-US" w:bidi="en-US"/>
        </w:rPr>
        <w:t>tracking</w:t>
      </w:r>
    </w:p>
    <w:p w:rsidR="00A8184B" w:rsidRDefault="00A75FAE">
      <w:pPr>
        <w:pStyle w:val="Heading310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4152900</wp:posOffset>
                </wp:positionH>
                <wp:positionV relativeFrom="paragraph">
                  <wp:posOffset>12700</wp:posOffset>
                </wp:positionV>
                <wp:extent cx="725170" cy="1587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184B" w:rsidRDefault="00A75FAE">
                            <w:pPr>
                              <w:pStyle w:val="Bodytext20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69 000,-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7.pt;margin-top:1.pt;width:57.100000000000001pt;height:12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cs-CZ" w:eastAsia="cs-CZ" w:bidi="cs-CZ"/>
                        </w:rPr>
                        <w:t>69 000,-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2" w:name="bookmark13"/>
      <w:bookmarkStart w:id="13" w:name="bookmark14"/>
      <w:bookmarkStart w:id="14" w:name="bookmark15"/>
      <w:r>
        <w:t>Celková nabídková cena stroje</w:t>
      </w:r>
      <w:bookmarkEnd w:id="12"/>
      <w:bookmarkEnd w:id="13"/>
      <w:bookmarkEnd w:id="14"/>
    </w:p>
    <w:p w:rsidR="00A8184B" w:rsidRDefault="00A75FAE">
      <w:pPr>
        <w:pStyle w:val="Bodytext40"/>
      </w:pPr>
      <w:r>
        <w:t>Záruka 2 roky</w:t>
      </w:r>
    </w:p>
    <w:p w:rsidR="00A8184B" w:rsidRDefault="00A75FAE">
      <w:pPr>
        <w:spacing w:after="6059"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25400</wp:posOffset>
            </wp:positionV>
            <wp:extent cx="5248910" cy="201168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4891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3079750</wp:posOffset>
            </wp:positionH>
            <wp:positionV relativeFrom="paragraph">
              <wp:posOffset>2155825</wp:posOffset>
            </wp:positionV>
            <wp:extent cx="1505585" cy="169481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0558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8184B" w:rsidRDefault="00A75FAE">
      <w:pPr>
        <w:spacing w:line="1" w:lineRule="exact"/>
      </w:pPr>
      <w:r>
        <w:rPr>
          <w:noProof/>
          <w:lang w:bidi="ar-SA"/>
        </w:rPr>
        <w:lastRenderedPageBreak/>
        <w:drawing>
          <wp:anchor distT="0" distB="165100" distL="0" distR="113030" simplePos="0" relativeHeight="125829380" behindDoc="0" locked="0" layoutInCell="1" allowOverlap="1">
            <wp:simplePos x="0" y="0"/>
            <wp:positionH relativeFrom="page">
              <wp:posOffset>947420</wp:posOffset>
            </wp:positionH>
            <wp:positionV relativeFrom="paragraph">
              <wp:posOffset>0</wp:posOffset>
            </wp:positionV>
            <wp:extent cx="2468880" cy="92075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4688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3409950</wp:posOffset>
                </wp:positionH>
                <wp:positionV relativeFrom="paragraph">
                  <wp:posOffset>472440</wp:posOffset>
                </wp:positionV>
                <wp:extent cx="115570" cy="13716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184B" w:rsidRDefault="00A75FAE">
                            <w:pPr>
                              <w:pStyle w:val="Picturecaption10"/>
                            </w:pPr>
                            <w:r>
                              <w:t>®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68.5pt;margin-top:37.200000000000003pt;width:9.0999999999999996pt;height:10.8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184B" w:rsidRDefault="00A75FAE">
      <w:pPr>
        <w:pStyle w:val="Heading210"/>
        <w:keepNext/>
        <w:keepLines/>
      </w:pPr>
      <w:bookmarkStart w:id="15" w:name="bookmark16"/>
      <w:bookmarkStart w:id="16" w:name="bookmark17"/>
      <w:bookmarkStart w:id="17" w:name="bookmark18"/>
      <w:r>
        <w:t>NOCOLYSE®</w:t>
      </w:r>
      <w:bookmarkEnd w:id="15"/>
      <w:bookmarkEnd w:id="16"/>
      <w:bookmarkEnd w:id="17"/>
    </w:p>
    <w:p w:rsidR="00A8184B" w:rsidRDefault="00A75FAE">
      <w:pPr>
        <w:pStyle w:val="Bodytext10"/>
        <w:numPr>
          <w:ilvl w:val="0"/>
          <w:numId w:val="2"/>
        </w:numPr>
        <w:tabs>
          <w:tab w:val="left" w:pos="835"/>
        </w:tabs>
        <w:ind w:firstLine="240"/>
      </w:pPr>
      <w:bookmarkStart w:id="18" w:name="bookmark19"/>
      <w:bookmarkEnd w:id="18"/>
      <w:r>
        <w:t xml:space="preserve">Přípravek na bázi 6% peroxidu vodíku s koloidem dusičnanu stříbrného (30 </w:t>
      </w:r>
      <w:proofErr w:type="spellStart"/>
      <w:r>
        <w:t>ppm</w:t>
      </w:r>
      <w:proofErr w:type="spellEnd"/>
      <w:r>
        <w:t>).</w:t>
      </w:r>
    </w:p>
    <w:p w:rsidR="00A8184B" w:rsidRDefault="00A75FAE">
      <w:pPr>
        <w:pStyle w:val="Bodytext10"/>
        <w:numPr>
          <w:ilvl w:val="0"/>
          <w:numId w:val="2"/>
        </w:numPr>
        <w:tabs>
          <w:tab w:val="left" w:pos="835"/>
        </w:tabs>
        <w:ind w:firstLine="240"/>
      </w:pPr>
      <w:bookmarkStart w:id="19" w:name="bookmark20"/>
      <w:bookmarkEnd w:id="19"/>
      <w:r>
        <w:t xml:space="preserve">Prokazatelné baktericidní, </w:t>
      </w:r>
      <w:proofErr w:type="spellStart"/>
      <w:r>
        <w:t>virucidní</w:t>
      </w:r>
      <w:proofErr w:type="spellEnd"/>
      <w:r>
        <w:t xml:space="preserve">, </w:t>
      </w:r>
      <w:proofErr w:type="spellStart"/>
      <w:r>
        <w:t>sporicidni</w:t>
      </w:r>
      <w:proofErr w:type="spellEnd"/>
      <w:r>
        <w:t xml:space="preserve"> a fungicidní účinky.</w:t>
      </w:r>
    </w:p>
    <w:p w:rsidR="00A8184B" w:rsidRDefault="00A75FAE">
      <w:pPr>
        <w:pStyle w:val="Bodytext10"/>
        <w:numPr>
          <w:ilvl w:val="0"/>
          <w:numId w:val="2"/>
        </w:numPr>
        <w:tabs>
          <w:tab w:val="left" w:pos="835"/>
        </w:tabs>
        <w:spacing w:after="620"/>
        <w:ind w:firstLine="240"/>
      </w:pPr>
      <w:bookmarkStart w:id="20" w:name="bookmark21"/>
      <w:bookmarkEnd w:id="20"/>
      <w:r>
        <w:t>Dodáván s neutrální nebo mátovou vůni.</w:t>
      </w:r>
    </w:p>
    <w:p w:rsidR="00A8184B" w:rsidRDefault="00A75FAE">
      <w:pPr>
        <w:pStyle w:val="Heading310"/>
        <w:keepNext/>
        <w:keepLines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3934460</wp:posOffset>
                </wp:positionH>
                <wp:positionV relativeFrom="paragraph">
                  <wp:posOffset>12700</wp:posOffset>
                </wp:positionV>
                <wp:extent cx="603250" cy="978535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978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184B" w:rsidRDefault="00A75FAE">
                            <w:pPr>
                              <w:pStyle w:val="Bodytext20"/>
                              <w:jc w:val="both"/>
                            </w:pPr>
                            <w:r>
                              <w:t>845,- Kč</w:t>
                            </w:r>
                          </w:p>
                          <w:p w:rsidR="00A8184B" w:rsidRDefault="00A75FAE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8"/>
                              </w:tabs>
                              <w:jc w:val="both"/>
                            </w:pPr>
                            <w:bookmarkStart w:id="21" w:name="bookmark0"/>
                            <w:bookmarkEnd w:id="21"/>
                            <w:r>
                              <w:t>190,- Kč</w:t>
                            </w:r>
                          </w:p>
                          <w:p w:rsidR="00A8184B" w:rsidRDefault="00A75FAE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8"/>
                              </w:tabs>
                              <w:jc w:val="both"/>
                            </w:pPr>
                            <w:bookmarkStart w:id="22" w:name="bookmark1"/>
                            <w:bookmarkEnd w:id="22"/>
                            <w:r>
                              <w:t>920,- Kč</w:t>
                            </w:r>
                          </w:p>
                          <w:p w:rsidR="00A8184B" w:rsidRDefault="00A75FAE">
                            <w:pPr>
                              <w:pStyle w:val="Bodytext20"/>
                              <w:jc w:val="both"/>
                            </w:pPr>
                            <w:r>
                              <w:t>9 454,-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09.80000000000001pt;margin-top:1.pt;width:47.5pt;height:77.049999999999997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845,-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68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bookmarkStart w:id="0" w:name="bookmark0"/>
                      <w:bookmarkEnd w:id="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190,-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158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bookmarkStart w:id="1" w:name="bookmark1"/>
                      <w:bookmarkEnd w:id="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920,-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9 454,-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3" w:name="bookmark22"/>
      <w:bookmarkStart w:id="24" w:name="bookmark23"/>
      <w:bookmarkStart w:id="25" w:name="bookmark24"/>
      <w:r>
        <w:t>Cena balení 1L</w:t>
      </w:r>
      <w:bookmarkEnd w:id="23"/>
      <w:bookmarkEnd w:id="24"/>
      <w:bookmarkEnd w:id="25"/>
    </w:p>
    <w:p w:rsidR="00A8184B" w:rsidRDefault="00A75FAE">
      <w:pPr>
        <w:pStyle w:val="Heading310"/>
        <w:keepNext/>
        <w:keepLines/>
      </w:pPr>
      <w:bookmarkStart w:id="26" w:name="bookmark25"/>
      <w:bookmarkStart w:id="27" w:name="bookmark26"/>
      <w:bookmarkStart w:id="28" w:name="bookmark27"/>
      <w:r>
        <w:t>Cena balení 5L</w:t>
      </w:r>
      <w:bookmarkEnd w:id="26"/>
      <w:bookmarkEnd w:id="27"/>
      <w:bookmarkEnd w:id="28"/>
    </w:p>
    <w:p w:rsidR="00A8184B" w:rsidRDefault="00A75FAE">
      <w:pPr>
        <w:pStyle w:val="Heading310"/>
        <w:keepNext/>
        <w:keepLines/>
      </w:pPr>
      <w:bookmarkStart w:id="29" w:name="bookmark28"/>
      <w:bookmarkStart w:id="30" w:name="bookmark29"/>
      <w:bookmarkStart w:id="31" w:name="bookmark30"/>
      <w:r>
        <w:t>Cena balen 6x1 L</w:t>
      </w:r>
      <w:bookmarkEnd w:id="29"/>
      <w:bookmarkEnd w:id="30"/>
      <w:bookmarkEnd w:id="31"/>
    </w:p>
    <w:p w:rsidR="00A8184B" w:rsidRDefault="00A75FAE">
      <w:pPr>
        <w:pStyle w:val="Heading310"/>
        <w:keepNext/>
        <w:keepLines/>
        <w:spacing w:after="780"/>
      </w:pPr>
      <w:bookmarkStart w:id="32" w:name="bookmark31"/>
      <w:bookmarkStart w:id="33" w:name="bookmark32"/>
      <w:bookmarkStart w:id="34" w:name="bookmark33"/>
      <w:r>
        <w:t>Cena balení 20L</w:t>
      </w:r>
      <w:bookmarkEnd w:id="32"/>
      <w:bookmarkEnd w:id="33"/>
      <w:bookmarkEnd w:id="34"/>
    </w:p>
    <w:p w:rsidR="00A8184B" w:rsidRDefault="00A75FAE">
      <w:pPr>
        <w:pStyle w:val="Heading210"/>
        <w:keepNext/>
        <w:keepLines/>
      </w:pPr>
      <w:bookmarkStart w:id="35" w:name="bookmark34"/>
      <w:bookmarkStart w:id="36" w:name="bookmark35"/>
      <w:bookmarkStart w:id="37" w:name="bookmark36"/>
      <w:r>
        <w:t>NOCOLYSE® FOOD</w:t>
      </w:r>
      <w:bookmarkEnd w:id="35"/>
      <w:bookmarkEnd w:id="36"/>
      <w:bookmarkEnd w:id="37"/>
    </w:p>
    <w:p w:rsidR="00A8184B" w:rsidRDefault="00A75FAE">
      <w:pPr>
        <w:pStyle w:val="Bodytext10"/>
        <w:ind w:firstLine="800"/>
      </w:pPr>
      <w:r>
        <w:t>Přípravek na bázi 7,9% peroxidu vodíku s KYSELINOU CITRÓNOVOU 0,4%.</w:t>
      </w:r>
    </w:p>
    <w:p w:rsidR="00A8184B" w:rsidRDefault="00A75FAE">
      <w:pPr>
        <w:pStyle w:val="Bodytext10"/>
        <w:ind w:firstLine="800"/>
      </w:pPr>
      <w:r>
        <w:t xml:space="preserve">Prokazatelné baktericidní, </w:t>
      </w:r>
      <w:proofErr w:type="spellStart"/>
      <w:r>
        <w:t>virucidní</w:t>
      </w:r>
      <w:proofErr w:type="spellEnd"/>
      <w:r>
        <w:t xml:space="preserve">, </w:t>
      </w:r>
      <w:proofErr w:type="spellStart"/>
      <w:r>
        <w:t>sporicidni</w:t>
      </w:r>
      <w:proofErr w:type="spellEnd"/>
      <w:r>
        <w:t xml:space="preserve"> a fungicidní účinky.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3562"/>
      </w:tblGrid>
      <w:tr w:rsidR="00A8184B">
        <w:trPr>
          <w:trHeight w:hRule="exact" w:val="326"/>
        </w:trPr>
        <w:tc>
          <w:tcPr>
            <w:tcW w:w="3125" w:type="dxa"/>
            <w:shd w:val="clear" w:color="auto" w:fill="FFFFFF"/>
          </w:tcPr>
          <w:p w:rsidR="00A8184B" w:rsidRDefault="00A75FAE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balení 1L</w:t>
            </w:r>
          </w:p>
        </w:tc>
        <w:tc>
          <w:tcPr>
            <w:tcW w:w="3562" w:type="dxa"/>
            <w:shd w:val="clear" w:color="auto" w:fill="FFFFFF"/>
          </w:tcPr>
          <w:p w:rsidR="00A8184B" w:rsidRDefault="00A75FAE">
            <w:pPr>
              <w:pStyle w:val="Other10"/>
              <w:spacing w:after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990,- Kč</w:t>
            </w:r>
          </w:p>
        </w:tc>
      </w:tr>
      <w:tr w:rsidR="00A8184B">
        <w:trPr>
          <w:trHeight w:hRule="exact" w:val="432"/>
        </w:trPr>
        <w:tc>
          <w:tcPr>
            <w:tcW w:w="3125" w:type="dxa"/>
            <w:shd w:val="clear" w:color="auto" w:fill="FFFFFF"/>
            <w:vAlign w:val="center"/>
          </w:tcPr>
          <w:p w:rsidR="00A8184B" w:rsidRDefault="00A75FAE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balení 5L</w:t>
            </w:r>
          </w:p>
        </w:tc>
        <w:tc>
          <w:tcPr>
            <w:tcW w:w="3562" w:type="dxa"/>
            <w:shd w:val="clear" w:color="auto" w:fill="FFFFFF"/>
            <w:vAlign w:val="center"/>
          </w:tcPr>
          <w:p w:rsidR="00A8184B" w:rsidRDefault="00A75FAE">
            <w:pPr>
              <w:pStyle w:val="Other10"/>
              <w:spacing w:after="0"/>
              <w:ind w:left="162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3 451,- Kč</w:t>
            </w:r>
          </w:p>
        </w:tc>
      </w:tr>
      <w:tr w:rsidR="00A8184B">
        <w:trPr>
          <w:trHeight w:hRule="exact" w:val="437"/>
        </w:trPr>
        <w:tc>
          <w:tcPr>
            <w:tcW w:w="3125" w:type="dxa"/>
            <w:shd w:val="clear" w:color="auto" w:fill="FFFFFF"/>
            <w:vAlign w:val="center"/>
          </w:tcPr>
          <w:p w:rsidR="00A8184B" w:rsidRDefault="00A75FAE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balen 6x1 L</w:t>
            </w:r>
          </w:p>
        </w:tc>
        <w:tc>
          <w:tcPr>
            <w:tcW w:w="3562" w:type="dxa"/>
            <w:shd w:val="clear" w:color="auto" w:fill="FFFFFF"/>
            <w:vAlign w:val="center"/>
          </w:tcPr>
          <w:p w:rsidR="00A8184B" w:rsidRDefault="00A75FAE">
            <w:pPr>
              <w:pStyle w:val="Other10"/>
              <w:spacing w:after="0"/>
              <w:ind w:left="162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5 191,- Kč</w:t>
            </w:r>
          </w:p>
        </w:tc>
      </w:tr>
      <w:tr w:rsidR="00A8184B">
        <w:trPr>
          <w:trHeight w:hRule="exact" w:val="341"/>
        </w:trPr>
        <w:tc>
          <w:tcPr>
            <w:tcW w:w="3125" w:type="dxa"/>
            <w:shd w:val="clear" w:color="auto" w:fill="FFFFFF"/>
            <w:vAlign w:val="bottom"/>
          </w:tcPr>
          <w:p w:rsidR="00A8184B" w:rsidRDefault="00A75FAE">
            <w:pPr>
              <w:pStyle w:val="Other1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balení 20L</w:t>
            </w:r>
          </w:p>
        </w:tc>
        <w:tc>
          <w:tcPr>
            <w:tcW w:w="3562" w:type="dxa"/>
            <w:shd w:val="clear" w:color="auto" w:fill="FFFFFF"/>
            <w:vAlign w:val="bottom"/>
          </w:tcPr>
          <w:p w:rsidR="00A8184B" w:rsidRDefault="00A75FAE">
            <w:pPr>
              <w:pStyle w:val="Other10"/>
              <w:spacing w:after="0"/>
              <w:ind w:left="162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9 994,- Kč</w:t>
            </w:r>
          </w:p>
        </w:tc>
      </w:tr>
    </w:tbl>
    <w:p w:rsidR="00516BB3" w:rsidRDefault="00516BB3">
      <w:pPr>
        <w:pStyle w:val="Heading210"/>
        <w:keepNext/>
        <w:keepLines/>
      </w:pPr>
      <w:bookmarkStart w:id="38" w:name="bookmark37"/>
      <w:bookmarkStart w:id="39" w:name="bookmark38"/>
      <w:bookmarkStart w:id="40" w:name="bookmark39"/>
    </w:p>
    <w:p w:rsidR="00A8184B" w:rsidRDefault="00A75FAE">
      <w:pPr>
        <w:pStyle w:val="Heading210"/>
        <w:keepNext/>
        <w:keepLines/>
      </w:pPr>
      <w:r>
        <w:t>NOCODOR®</w:t>
      </w:r>
      <w:bookmarkEnd w:id="38"/>
      <w:bookmarkEnd w:id="39"/>
      <w:bookmarkEnd w:id="40"/>
    </w:p>
    <w:p w:rsidR="00A8184B" w:rsidRDefault="00A75FAE">
      <w:pPr>
        <w:pStyle w:val="Bodytext10"/>
        <w:numPr>
          <w:ilvl w:val="0"/>
          <w:numId w:val="2"/>
        </w:numPr>
        <w:tabs>
          <w:tab w:val="left" w:pos="835"/>
        </w:tabs>
        <w:spacing w:after="0" w:line="554" w:lineRule="auto"/>
        <w:ind w:left="720" w:hanging="580"/>
      </w:pPr>
      <w:bookmarkStart w:id="41" w:name="bookmark40"/>
      <w:bookmarkEnd w:id="41"/>
      <w:r>
        <w:t xml:space="preserve">Přípravek na bází 6% peroxidu vodíku s koloidem dusičnanu stříbrného (30 </w:t>
      </w:r>
      <w:proofErr w:type="spellStart"/>
      <w:r>
        <w:t>ppm</w:t>
      </w:r>
      <w:proofErr w:type="spellEnd"/>
      <w:r>
        <w:t>) a příměsí esenciálních olejů.</w:t>
      </w:r>
    </w:p>
    <w:p w:rsidR="00A8184B" w:rsidRDefault="00A75FAE">
      <w:pPr>
        <w:pStyle w:val="Bodytext10"/>
        <w:numPr>
          <w:ilvl w:val="0"/>
          <w:numId w:val="2"/>
        </w:numPr>
        <w:tabs>
          <w:tab w:val="left" w:pos="617"/>
        </w:tabs>
        <w:spacing w:after="0" w:line="554" w:lineRule="auto"/>
      </w:pPr>
      <w:bookmarkStart w:id="42" w:name="bookmark41"/>
      <w:bookmarkEnd w:id="42"/>
      <w:r>
        <w:t xml:space="preserve">Prokazatelné baktericidní, </w:t>
      </w:r>
      <w:proofErr w:type="spellStart"/>
      <w:r>
        <w:t>virucidní</w:t>
      </w:r>
      <w:proofErr w:type="spellEnd"/>
      <w:r>
        <w:t xml:space="preserve">, </w:t>
      </w:r>
      <w:proofErr w:type="spellStart"/>
      <w:r>
        <w:t>sporicidni</w:t>
      </w:r>
      <w:proofErr w:type="spellEnd"/>
      <w:r>
        <w:t xml:space="preserve"> a fungicidní účinky.</w:t>
      </w:r>
    </w:p>
    <w:p w:rsidR="00A8184B" w:rsidRDefault="00A75FAE">
      <w:pPr>
        <w:pStyle w:val="Bodytext10"/>
        <w:numPr>
          <w:ilvl w:val="0"/>
          <w:numId w:val="2"/>
        </w:numPr>
        <w:tabs>
          <w:tab w:val="left" w:pos="617"/>
        </w:tabs>
        <w:spacing w:after="360" w:line="554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520700</wp:posOffset>
                </wp:positionV>
                <wp:extent cx="603250" cy="13081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184B" w:rsidRDefault="00A75FAE">
                            <w:pPr>
                              <w:pStyle w:val="Bodytext20"/>
                              <w:spacing w:after="0"/>
                            </w:pPr>
                            <w:r>
                              <w:t>1 262,-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02.85000000000002pt;margin-top:41.pt;width:47.5pt;height:10.30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1 262,-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3" w:name="bookmark42"/>
      <w:bookmarkEnd w:id="43"/>
      <w:r>
        <w:t xml:space="preserve">Účinný vůči zápachům organického či bakteriálního původu - z tabáku, moči, odpadu, </w:t>
      </w:r>
      <w:proofErr w:type="gramStart"/>
      <w:r>
        <w:t>průmyslu...</w:t>
      </w:r>
      <w:proofErr w:type="gramEnd"/>
    </w:p>
    <w:p w:rsidR="00A8184B" w:rsidRDefault="00516BB3" w:rsidP="00516BB3">
      <w:pPr>
        <w:pStyle w:val="Heading310"/>
        <w:keepNext/>
        <w:keepLines/>
      </w:pPr>
      <w:bookmarkStart w:id="44" w:name="bookmark43"/>
      <w:bookmarkStart w:id="45" w:name="bookmark44"/>
      <w:bookmarkStart w:id="46" w:name="bookmark45"/>
      <w:r>
        <w:t xml:space="preserve">    </w:t>
      </w:r>
      <w:r w:rsidR="00A75FAE">
        <w:t>Cena baleni 1L</w:t>
      </w:r>
      <w:bookmarkEnd w:id="44"/>
      <w:bookmarkEnd w:id="45"/>
      <w:bookmarkEnd w:id="46"/>
    </w:p>
    <w:p w:rsidR="00A8184B" w:rsidRDefault="00516BB3">
      <w:pPr>
        <w:spacing w:line="1" w:lineRule="exact"/>
        <w:sectPr w:rsidR="00A8184B">
          <w:footerReference w:type="default" r:id="rId10"/>
          <w:pgSz w:w="11900" w:h="16840"/>
          <w:pgMar w:top="1404" w:right="1697" w:bottom="2400" w:left="1535" w:header="0" w:footer="3" w:gutter="0"/>
          <w:cols w:space="720"/>
          <w:noEndnote/>
          <w:docGrid w:linePitch="360"/>
        </w:sectPr>
      </w:pPr>
      <w:r>
        <w:t xml:space="preserve"> </w:t>
      </w:r>
    </w:p>
    <w:p w:rsidR="00516BB3" w:rsidRDefault="00516BB3">
      <w:pPr>
        <w:pStyle w:val="Bodytext20"/>
        <w:framePr w:w="1488" w:h="226" w:wrap="none" w:vAnchor="text" w:hAnchor="page" w:x="1656" w:y="25"/>
        <w:spacing w:after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lastRenderedPageBreak/>
        <w:t>Cena balení 5L</w:t>
      </w:r>
    </w:p>
    <w:p w:rsidR="00A8184B" w:rsidRDefault="00A75FAE">
      <w:pPr>
        <w:pStyle w:val="Bodytext20"/>
        <w:framePr w:w="1488" w:h="226" w:wrap="none" w:vAnchor="text" w:hAnchor="page" w:x="1656" w:y="25"/>
        <w:spacing w:after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Cena balen 6x1 L</w:t>
      </w:r>
    </w:p>
    <w:p w:rsidR="00516BB3" w:rsidRDefault="00516BB3">
      <w:pPr>
        <w:pStyle w:val="Bodytext20"/>
        <w:framePr w:w="936" w:h="235" w:wrap="none" w:vAnchor="text" w:hAnchor="page" w:x="6417" w:y="21"/>
        <w:spacing w:after="0"/>
      </w:pPr>
      <w:r>
        <w:t>4 698,- Kč</w:t>
      </w:r>
    </w:p>
    <w:p w:rsidR="00A8184B" w:rsidRDefault="00A75FAE">
      <w:pPr>
        <w:pStyle w:val="Bodytext20"/>
        <w:framePr w:w="936" w:h="235" w:wrap="none" w:vAnchor="text" w:hAnchor="page" w:x="6417" w:y="21"/>
        <w:spacing w:after="0"/>
      </w:pPr>
      <w:r>
        <w:t>7 445,- Kč</w:t>
      </w:r>
    </w:p>
    <w:p w:rsidR="00A8184B" w:rsidRDefault="00A75FAE">
      <w:pPr>
        <w:pStyle w:val="Bodytext10"/>
        <w:framePr w:w="1450" w:h="226" w:wrap="none" w:vAnchor="text" w:hAnchor="page" w:x="1651" w:y="462"/>
        <w:spacing w:after="0"/>
        <w:rPr>
          <w:sz w:val="18"/>
          <w:szCs w:val="18"/>
        </w:rPr>
      </w:pPr>
      <w:r>
        <w:rPr>
          <w:sz w:val="18"/>
          <w:szCs w:val="18"/>
        </w:rPr>
        <w:t>Cena balení 20L</w:t>
      </w:r>
    </w:p>
    <w:p w:rsidR="00A8184B" w:rsidRDefault="00A75FAE">
      <w:pPr>
        <w:pStyle w:val="Bodytext20"/>
        <w:framePr w:w="1037" w:h="235" w:wrap="none" w:vAnchor="text" w:hAnchor="page" w:x="6417" w:y="443"/>
        <w:spacing w:after="0"/>
      </w:pPr>
      <w:r>
        <w:t>13 660,- Kč</w:t>
      </w:r>
    </w:p>
    <w:p w:rsidR="00A8184B" w:rsidRDefault="00A75FAE">
      <w:pPr>
        <w:pStyle w:val="Heading210"/>
        <w:keepNext/>
        <w:keepLines/>
        <w:framePr w:w="3994" w:h="389" w:wrap="none" w:vAnchor="text" w:hAnchor="page" w:x="1656" w:y="1475"/>
        <w:spacing w:after="0"/>
      </w:pPr>
      <w:bookmarkStart w:id="47" w:name="bookmark46"/>
      <w:bookmarkStart w:id="48" w:name="bookmark47"/>
      <w:bookmarkStart w:id="49" w:name="bookmark48"/>
      <w:r>
        <w:rPr>
          <w:color w:val="24A9DC"/>
        </w:rPr>
        <w:t>NOCOLYSE® ONE SHOT</w:t>
      </w:r>
      <w:bookmarkEnd w:id="47"/>
      <w:bookmarkEnd w:id="48"/>
      <w:bookmarkEnd w:id="49"/>
    </w:p>
    <w:p w:rsidR="00A8184B" w:rsidRDefault="00A75FAE">
      <w:pPr>
        <w:pStyle w:val="Bodytext10"/>
        <w:framePr w:w="6341" w:h="230" w:wrap="none" w:vAnchor="text" w:hAnchor="page" w:x="2328" w:y="2094"/>
        <w:spacing w:after="0"/>
      </w:pPr>
      <w:r>
        <w:t xml:space="preserve">Přípravek na bázi 12% peroxidu vodíku s koloidem dusičnanu stříbrného (30 </w:t>
      </w:r>
      <w:proofErr w:type="spellStart"/>
      <w:r>
        <w:t>ppm</w:t>
      </w:r>
      <w:proofErr w:type="spellEnd"/>
      <w:r>
        <w:t>).</w:t>
      </w:r>
    </w:p>
    <w:p w:rsidR="00A8184B" w:rsidRDefault="00A75FAE">
      <w:pPr>
        <w:pStyle w:val="Bodytext10"/>
        <w:framePr w:w="5059" w:h="226" w:wrap="none" w:vAnchor="text" w:hAnchor="page" w:x="2323" w:y="2531"/>
        <w:spacing w:after="0"/>
      </w:pPr>
      <w:r>
        <w:t xml:space="preserve">Prokazatelné baktericidní, </w:t>
      </w:r>
      <w:proofErr w:type="spellStart"/>
      <w:r>
        <w:t>virucidní</w:t>
      </w:r>
      <w:proofErr w:type="spellEnd"/>
      <w:r>
        <w:t xml:space="preserve">, </w:t>
      </w:r>
      <w:proofErr w:type="spellStart"/>
      <w:r>
        <w:t>sporicidní</w:t>
      </w:r>
      <w:proofErr w:type="spellEnd"/>
      <w:r>
        <w:t xml:space="preserve"> a fungicidní účinky.</w:t>
      </w:r>
    </w:p>
    <w:p w:rsidR="00A8184B" w:rsidRDefault="00A75FAE">
      <w:pPr>
        <w:pStyle w:val="Bodytext10"/>
        <w:framePr w:w="1483" w:h="1536" w:wrap="none" w:vAnchor="text" w:hAnchor="page" w:x="1617" w:y="2963"/>
        <w:rPr>
          <w:sz w:val="18"/>
          <w:szCs w:val="18"/>
        </w:rPr>
      </w:pPr>
      <w:r>
        <w:rPr>
          <w:sz w:val="18"/>
          <w:szCs w:val="18"/>
        </w:rPr>
        <w:t>Cena balení 1L</w:t>
      </w:r>
    </w:p>
    <w:p w:rsidR="00A8184B" w:rsidRDefault="00A75FAE">
      <w:pPr>
        <w:pStyle w:val="Bodytext10"/>
        <w:framePr w:w="1483" w:h="1536" w:wrap="none" w:vAnchor="text" w:hAnchor="page" w:x="1617" w:y="2963"/>
        <w:rPr>
          <w:sz w:val="18"/>
          <w:szCs w:val="18"/>
        </w:rPr>
      </w:pPr>
      <w:r>
        <w:rPr>
          <w:sz w:val="18"/>
          <w:szCs w:val="18"/>
        </w:rPr>
        <w:t>Cena balení 5L</w:t>
      </w:r>
    </w:p>
    <w:p w:rsidR="00A8184B" w:rsidRDefault="00A75FAE">
      <w:pPr>
        <w:pStyle w:val="Bodytext10"/>
        <w:framePr w:w="1483" w:h="1536" w:wrap="none" w:vAnchor="text" w:hAnchor="page" w:x="1617" w:y="2963"/>
        <w:rPr>
          <w:sz w:val="18"/>
          <w:szCs w:val="18"/>
        </w:rPr>
      </w:pPr>
      <w:r>
        <w:rPr>
          <w:sz w:val="18"/>
          <w:szCs w:val="18"/>
        </w:rPr>
        <w:t>Cena balen 6x1 L</w:t>
      </w:r>
    </w:p>
    <w:p w:rsidR="00A8184B" w:rsidRDefault="00A75FAE">
      <w:pPr>
        <w:pStyle w:val="Bodytext10"/>
        <w:framePr w:w="1483" w:h="1536" w:wrap="none" w:vAnchor="text" w:hAnchor="page" w:x="1617" w:y="2963"/>
        <w:rPr>
          <w:sz w:val="18"/>
          <w:szCs w:val="18"/>
        </w:rPr>
      </w:pPr>
      <w:r>
        <w:rPr>
          <w:sz w:val="18"/>
          <w:szCs w:val="18"/>
        </w:rPr>
        <w:t>Cena balení 20L</w:t>
      </w:r>
    </w:p>
    <w:p w:rsidR="00A8184B" w:rsidRDefault="00A75FAE">
      <w:pPr>
        <w:pStyle w:val="Bodytext20"/>
        <w:framePr w:w="1037" w:h="1546" w:wrap="none" w:vAnchor="text" w:hAnchor="page" w:x="6369" w:y="2943"/>
        <w:spacing w:after="220"/>
      </w:pPr>
      <w:r>
        <w:t>1 572,- Kč</w:t>
      </w:r>
    </w:p>
    <w:p w:rsidR="00A8184B" w:rsidRDefault="00A75FAE">
      <w:pPr>
        <w:pStyle w:val="Bodytext20"/>
        <w:framePr w:w="1037" w:h="1546" w:wrap="none" w:vAnchor="text" w:hAnchor="page" w:x="6369" w:y="2943"/>
        <w:spacing w:after="220"/>
      </w:pPr>
      <w:r>
        <w:t>5 590,- Kč</w:t>
      </w:r>
    </w:p>
    <w:p w:rsidR="00A8184B" w:rsidRDefault="00A75FAE">
      <w:pPr>
        <w:pStyle w:val="Bodytext20"/>
        <w:framePr w:w="1037" w:h="1546" w:wrap="none" w:vAnchor="text" w:hAnchor="page" w:x="6369" w:y="2943"/>
        <w:spacing w:after="220"/>
      </w:pPr>
      <w:r>
        <w:t>8 410,- Kč</w:t>
      </w:r>
    </w:p>
    <w:p w:rsidR="00A8184B" w:rsidRDefault="00A75FAE">
      <w:pPr>
        <w:pStyle w:val="Bodytext20"/>
        <w:framePr w:w="1037" w:h="1546" w:wrap="none" w:vAnchor="text" w:hAnchor="page" w:x="6369" w:y="2943"/>
        <w:spacing w:after="220"/>
      </w:pPr>
      <w:r>
        <w:t>15 950,- Kč</w:t>
      </w:r>
    </w:p>
    <w:p w:rsidR="00A8184B" w:rsidRDefault="00A75FAE">
      <w:pPr>
        <w:pStyle w:val="Heading210"/>
        <w:keepNext/>
        <w:keepLines/>
        <w:framePr w:w="1368" w:h="389" w:wrap="none" w:vAnchor="text" w:hAnchor="page" w:x="1613" w:y="4935"/>
        <w:spacing w:after="0"/>
      </w:pPr>
      <w:bookmarkStart w:id="50" w:name="bookmark49"/>
      <w:bookmarkStart w:id="51" w:name="bookmark50"/>
      <w:bookmarkStart w:id="52" w:name="bookmark51"/>
      <w:r>
        <w:rPr>
          <w:color w:val="24A9DC"/>
        </w:rPr>
        <w:t>OXYPY®</w:t>
      </w:r>
      <w:bookmarkEnd w:id="50"/>
      <w:bookmarkEnd w:id="51"/>
      <w:bookmarkEnd w:id="52"/>
    </w:p>
    <w:p w:rsidR="00A8184B" w:rsidRDefault="00A75FAE">
      <w:pPr>
        <w:pStyle w:val="Bodytext10"/>
        <w:framePr w:w="5414" w:h="226" w:wrap="none" w:vAnchor="text" w:hAnchor="page" w:x="2289" w:y="5550"/>
        <w:spacing w:after="0"/>
      </w:pPr>
      <w:r>
        <w:t>Přípravek proti létajícímu a lezoucímu hmyzu, včetně roztočů a svrabu</w:t>
      </w:r>
    </w:p>
    <w:p w:rsidR="00A8184B" w:rsidRDefault="00A75FAE">
      <w:pPr>
        <w:pStyle w:val="Bodytext10"/>
        <w:framePr w:w="1445" w:h="658" w:wrap="none" w:vAnchor="text" w:hAnchor="page" w:x="1589" w:y="6371"/>
        <w:rPr>
          <w:sz w:val="18"/>
          <w:szCs w:val="18"/>
        </w:rPr>
      </w:pPr>
      <w:r>
        <w:rPr>
          <w:sz w:val="18"/>
          <w:szCs w:val="18"/>
        </w:rPr>
        <w:t>Cena balení 1L</w:t>
      </w:r>
    </w:p>
    <w:p w:rsidR="00A8184B" w:rsidRDefault="00A75FAE">
      <w:pPr>
        <w:pStyle w:val="Bodytext10"/>
        <w:framePr w:w="1445" w:h="658" w:wrap="none" w:vAnchor="text" w:hAnchor="page" w:x="1589" w:y="6371"/>
        <w:spacing w:after="0"/>
        <w:rPr>
          <w:sz w:val="18"/>
          <w:szCs w:val="18"/>
        </w:rPr>
      </w:pPr>
      <w:r>
        <w:rPr>
          <w:sz w:val="18"/>
          <w:szCs w:val="18"/>
        </w:rPr>
        <w:t>Cena balení 20L</w:t>
      </w:r>
    </w:p>
    <w:p w:rsidR="00A8184B" w:rsidRDefault="00A75FAE">
      <w:pPr>
        <w:pStyle w:val="Bodytext20"/>
        <w:framePr w:w="1042" w:h="672" w:wrap="none" w:vAnchor="text" w:hAnchor="page" w:x="6336" w:y="6356"/>
        <w:spacing w:after="220"/>
      </w:pPr>
      <w:r>
        <w:t>2 175,- Kč</w:t>
      </w:r>
    </w:p>
    <w:p w:rsidR="00A8184B" w:rsidRDefault="00A75FAE">
      <w:pPr>
        <w:pStyle w:val="Bodytext20"/>
        <w:framePr w:w="1042" w:h="672" w:wrap="none" w:vAnchor="text" w:hAnchor="page" w:x="6336" w:y="6356"/>
        <w:spacing w:after="0"/>
      </w:pPr>
      <w:r>
        <w:t>38 425,- Kč</w:t>
      </w:r>
    </w:p>
    <w:p w:rsidR="00A8184B" w:rsidRDefault="00A75FAE">
      <w:pPr>
        <w:pStyle w:val="Heading210"/>
        <w:keepNext/>
        <w:keepLines/>
        <w:framePr w:w="6125" w:h="1267" w:wrap="none" w:vAnchor="text" w:hAnchor="page" w:x="1584" w:y="7431"/>
      </w:pPr>
      <w:bookmarkStart w:id="53" w:name="bookmark52"/>
      <w:bookmarkStart w:id="54" w:name="bookmark53"/>
      <w:bookmarkStart w:id="55" w:name="bookmark54"/>
      <w:r>
        <w:rPr>
          <w:color w:val="24A9DC"/>
        </w:rPr>
        <w:t>OXYPY®</w:t>
      </w:r>
      <w:r>
        <w:rPr>
          <w:color w:val="529EC5"/>
          <w:vertAlign w:val="superscript"/>
        </w:rPr>
        <w:t>PLUS</w:t>
      </w:r>
      <w:bookmarkEnd w:id="53"/>
      <w:bookmarkEnd w:id="54"/>
      <w:bookmarkEnd w:id="55"/>
    </w:p>
    <w:p w:rsidR="00A8184B" w:rsidRDefault="00A75FAE">
      <w:pPr>
        <w:pStyle w:val="Bodytext10"/>
        <w:framePr w:w="6125" w:h="1267" w:wrap="none" w:vAnchor="text" w:hAnchor="page" w:x="1584" w:y="7431"/>
        <w:numPr>
          <w:ilvl w:val="0"/>
          <w:numId w:val="3"/>
        </w:numPr>
        <w:tabs>
          <w:tab w:val="left" w:pos="624"/>
        </w:tabs>
      </w:pPr>
      <w:bookmarkStart w:id="56" w:name="bookmark55"/>
      <w:bookmarkEnd w:id="56"/>
      <w:r>
        <w:t>Přípravek proti létajícímu a lezoucímu hmyzu, včetně roztočů a svrabu.</w:t>
      </w:r>
    </w:p>
    <w:p w:rsidR="00A8184B" w:rsidRDefault="00A75FAE">
      <w:pPr>
        <w:pStyle w:val="Bodytext10"/>
        <w:framePr w:w="6125" w:h="1267" w:wrap="none" w:vAnchor="text" w:hAnchor="page" w:x="1584" w:y="7431"/>
        <w:numPr>
          <w:ilvl w:val="0"/>
          <w:numId w:val="3"/>
        </w:numPr>
        <w:tabs>
          <w:tab w:val="left" w:pos="619"/>
        </w:tabs>
      </w:pPr>
      <w:bookmarkStart w:id="57" w:name="bookmark56"/>
      <w:bookmarkEnd w:id="57"/>
      <w:r>
        <w:rPr>
          <w:b/>
          <w:bCs/>
        </w:rPr>
        <w:t>Přípravek je účinný i na štěnice.</w:t>
      </w:r>
    </w:p>
    <w:p w:rsidR="00A8184B" w:rsidRDefault="00A75FAE">
      <w:pPr>
        <w:pStyle w:val="Bodytext20"/>
        <w:framePr w:w="2539" w:h="1891" w:wrap="none" w:vAnchor="text" w:hAnchor="page" w:x="1545" w:y="9294"/>
        <w:spacing w:after="22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Cena balení 1L</w:t>
      </w:r>
    </w:p>
    <w:p w:rsidR="00A8184B" w:rsidRDefault="00A75FAE">
      <w:pPr>
        <w:pStyle w:val="Bodytext20"/>
        <w:framePr w:w="2539" w:h="1891" w:wrap="none" w:vAnchor="text" w:hAnchor="page" w:x="1545" w:y="9294"/>
        <w:spacing w:after="40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Cena balení 20L</w:t>
      </w:r>
    </w:p>
    <w:p w:rsidR="00516BB3" w:rsidRDefault="00516BB3">
      <w:pPr>
        <w:pStyle w:val="Heading210"/>
        <w:keepNext/>
        <w:keepLines/>
        <w:framePr w:w="2539" w:h="1891" w:wrap="none" w:vAnchor="text" w:hAnchor="page" w:x="1545" w:y="9294"/>
        <w:rPr>
          <w:color w:val="24A9DC"/>
        </w:rPr>
      </w:pPr>
      <w:bookmarkStart w:id="58" w:name="bookmark57"/>
      <w:bookmarkStart w:id="59" w:name="bookmark58"/>
      <w:bookmarkStart w:id="60" w:name="bookmark59"/>
    </w:p>
    <w:p w:rsidR="00A8184B" w:rsidRDefault="00A75FAE">
      <w:pPr>
        <w:pStyle w:val="Heading210"/>
        <w:keepNext/>
        <w:keepLines/>
        <w:framePr w:w="2539" w:h="1891" w:wrap="none" w:vAnchor="text" w:hAnchor="page" w:x="1545" w:y="9294"/>
      </w:pPr>
      <w:r>
        <w:rPr>
          <w:color w:val="24A9DC"/>
        </w:rPr>
        <w:t>OXYDOR®</w:t>
      </w:r>
      <w:bookmarkEnd w:id="58"/>
      <w:bookmarkEnd w:id="59"/>
      <w:bookmarkEnd w:id="60"/>
    </w:p>
    <w:p w:rsidR="00A8184B" w:rsidRDefault="00A75FAE">
      <w:pPr>
        <w:pStyle w:val="Bodytext10"/>
        <w:framePr w:w="2539" w:h="1891" w:wrap="none" w:vAnchor="text" w:hAnchor="page" w:x="1545" w:y="9294"/>
        <w:spacing w:after="320"/>
      </w:pPr>
      <w:r>
        <w:t>• Přípravek proti zápachu</w:t>
      </w:r>
    </w:p>
    <w:p w:rsidR="00A8184B" w:rsidRDefault="00A75FAE">
      <w:pPr>
        <w:pStyle w:val="Bodytext20"/>
        <w:framePr w:w="1152" w:h="672" w:wrap="none" w:vAnchor="text" w:hAnchor="page" w:x="6293" w:y="9284"/>
        <w:spacing w:after="220"/>
      </w:pPr>
      <w:r>
        <w:t>4 500,- Kč</w:t>
      </w:r>
    </w:p>
    <w:p w:rsidR="00A8184B" w:rsidRDefault="00A75FAE">
      <w:pPr>
        <w:pStyle w:val="Bodytext20"/>
        <w:framePr w:w="1152" w:h="672" w:wrap="none" w:vAnchor="text" w:hAnchor="page" w:x="6293" w:y="9284"/>
        <w:spacing w:after="0"/>
      </w:pPr>
      <w:r>
        <w:t>77 5000,- Kč</w:t>
      </w:r>
    </w:p>
    <w:p w:rsidR="00A8184B" w:rsidRDefault="00A8184B">
      <w:pPr>
        <w:pStyle w:val="Bodytext10"/>
        <w:framePr w:w="408" w:h="259" w:wrap="none" w:vAnchor="text" w:hAnchor="page" w:x="8443" w:y="12404"/>
        <w:spacing w:after="0"/>
        <w:rPr>
          <w:sz w:val="18"/>
          <w:szCs w:val="18"/>
        </w:rPr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A8184B">
      <w:pPr>
        <w:spacing w:line="360" w:lineRule="exact"/>
      </w:pPr>
    </w:p>
    <w:p w:rsidR="00A8184B" w:rsidRDefault="00516BB3" w:rsidP="00516BB3">
      <w:pPr>
        <w:tabs>
          <w:tab w:val="left" w:pos="6030"/>
        </w:tabs>
        <w:spacing w:line="360" w:lineRule="exact"/>
      </w:pPr>
      <w:r>
        <w:tab/>
      </w:r>
    </w:p>
    <w:p w:rsidR="00A75FAE" w:rsidRDefault="00A75FAE">
      <w:pPr>
        <w:spacing w:line="1" w:lineRule="exact"/>
      </w:pPr>
    </w:p>
    <w:p w:rsidR="00A75FAE" w:rsidRPr="00A75FAE" w:rsidRDefault="00A75FAE" w:rsidP="00A75FAE"/>
    <w:p w:rsidR="00A75FAE" w:rsidRPr="00A75FAE" w:rsidRDefault="00A75FAE" w:rsidP="00A75FAE"/>
    <w:p w:rsidR="00A75FAE" w:rsidRPr="00A75FAE" w:rsidRDefault="00A75FAE" w:rsidP="00A75FAE"/>
    <w:p w:rsidR="00A75FAE" w:rsidRPr="00A75FAE" w:rsidRDefault="00A75FAE" w:rsidP="00A75FAE"/>
    <w:p w:rsidR="00A75FAE" w:rsidRPr="00A75FAE" w:rsidRDefault="00A75FAE" w:rsidP="00A75FAE"/>
    <w:p w:rsidR="00A75FAE" w:rsidRPr="00A75FAE" w:rsidRDefault="00A75FAE" w:rsidP="00A75FAE"/>
    <w:p w:rsidR="00A75FAE" w:rsidRPr="00A75FAE" w:rsidRDefault="00A75FAE" w:rsidP="00A75FAE"/>
    <w:p w:rsidR="00A75FAE" w:rsidRDefault="00A75FAE" w:rsidP="00A75FAE"/>
    <w:p w:rsidR="00A75FAE" w:rsidRDefault="00A75FAE" w:rsidP="00A75FAE">
      <w:pPr>
        <w:tabs>
          <w:tab w:val="left" w:pos="7410"/>
        </w:tabs>
      </w:pPr>
      <w:r>
        <w:t xml:space="preserve">Cena </w:t>
      </w:r>
      <w:proofErr w:type="gramStart"/>
      <w:r>
        <w:t>balení 1 L                                                        525,</w:t>
      </w:r>
      <w:proofErr w:type="gramEnd"/>
      <w:r>
        <w:t>- Kč</w:t>
      </w:r>
      <w:r>
        <w:tab/>
      </w:r>
    </w:p>
    <w:p w:rsidR="00A8184B" w:rsidRPr="00A75FAE" w:rsidRDefault="00A75FAE" w:rsidP="00A75FAE">
      <w:pPr>
        <w:tabs>
          <w:tab w:val="left" w:pos="7410"/>
        </w:tabs>
        <w:sectPr w:rsidR="00A8184B" w:rsidRPr="00A75FAE">
          <w:type w:val="continuous"/>
          <w:pgSz w:w="11900" w:h="16840"/>
          <w:pgMar w:top="1404" w:right="1697" w:bottom="2400" w:left="1535" w:header="976" w:footer="3" w:gutter="0"/>
          <w:cols w:space="720"/>
          <w:noEndnote/>
          <w:docGrid w:linePitch="360"/>
        </w:sectPr>
      </w:pPr>
      <w:r>
        <w:tab/>
      </w:r>
    </w:p>
    <w:p w:rsidR="00A8184B" w:rsidRDefault="00A75FAE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1061720</wp:posOffset>
            </wp:positionH>
            <wp:positionV relativeFrom="margin">
              <wp:posOffset>0</wp:posOffset>
            </wp:positionV>
            <wp:extent cx="2133600" cy="883920"/>
            <wp:effectExtent l="0" t="0" r="0" b="0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13360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84B" w:rsidRDefault="00A8184B">
      <w:pPr>
        <w:spacing w:line="360" w:lineRule="exact"/>
      </w:pPr>
    </w:p>
    <w:p w:rsidR="00A8184B" w:rsidRDefault="00A8184B">
      <w:pPr>
        <w:spacing w:after="666" w:line="1" w:lineRule="exact"/>
      </w:pPr>
    </w:p>
    <w:p w:rsidR="00A8184B" w:rsidRDefault="00A8184B">
      <w:pPr>
        <w:spacing w:line="1" w:lineRule="exact"/>
        <w:sectPr w:rsidR="00A8184B">
          <w:footerReference w:type="default" r:id="rId12"/>
          <w:pgSz w:w="11900" w:h="16840"/>
          <w:pgMar w:top="994" w:right="1684" w:bottom="1951" w:left="1543" w:header="566" w:footer="3" w:gutter="0"/>
          <w:cols w:space="720"/>
          <w:noEndnote/>
          <w:docGrid w:linePitch="360"/>
        </w:sectPr>
      </w:pPr>
    </w:p>
    <w:p w:rsidR="00A8184B" w:rsidRDefault="00A8184B">
      <w:pPr>
        <w:spacing w:line="95" w:lineRule="exact"/>
        <w:rPr>
          <w:sz w:val="8"/>
          <w:szCs w:val="8"/>
        </w:rPr>
      </w:pPr>
    </w:p>
    <w:p w:rsidR="00A8184B" w:rsidRDefault="00A8184B">
      <w:pPr>
        <w:spacing w:line="1" w:lineRule="exact"/>
        <w:sectPr w:rsidR="00A8184B">
          <w:type w:val="continuous"/>
          <w:pgSz w:w="11900" w:h="16840"/>
          <w:pgMar w:top="994" w:right="0" w:bottom="2051" w:left="0" w:header="0" w:footer="3" w:gutter="0"/>
          <w:cols w:space="720"/>
          <w:noEndnote/>
          <w:docGrid w:linePitch="360"/>
        </w:sectPr>
      </w:pPr>
    </w:p>
    <w:p w:rsidR="00A8184B" w:rsidRDefault="00A75FAE">
      <w:pPr>
        <w:pStyle w:val="Heading210"/>
        <w:keepNext/>
        <w:keepLines/>
      </w:pPr>
      <w:bookmarkStart w:id="61" w:name="bookmark60"/>
      <w:bookmarkStart w:id="62" w:name="bookmark61"/>
      <w:bookmarkStart w:id="63" w:name="bookmark62"/>
      <w:r>
        <w:rPr>
          <w:lang w:val="en-US" w:eastAsia="en-US" w:bidi="en-US"/>
        </w:rPr>
        <w:t>NOCOBOX®</w:t>
      </w:r>
      <w:bookmarkEnd w:id="61"/>
      <w:bookmarkEnd w:id="62"/>
      <w:bookmarkEnd w:id="63"/>
    </w:p>
    <w:p w:rsidR="00A8184B" w:rsidRDefault="00A75FAE">
      <w:pPr>
        <w:pStyle w:val="Bodytext10"/>
      </w:pPr>
      <w:r>
        <w:t>• Dotykové misky s vhodnou náplní pro růst mikroorganismů</w:t>
      </w:r>
    </w:p>
    <w:p w:rsidR="00A8184B" w:rsidRDefault="00A75FAE">
      <w:pPr>
        <w:pStyle w:val="Bodytext20"/>
        <w:spacing w:after="400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4073525</wp:posOffset>
                </wp:positionH>
                <wp:positionV relativeFrom="paragraph">
                  <wp:posOffset>12700</wp:posOffset>
                </wp:positionV>
                <wp:extent cx="585470" cy="149225"/>
                <wp:effectExtent l="0" t="0" r="0" b="0"/>
                <wp:wrapSquare wrapText="lef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184B" w:rsidRDefault="00A75FAE">
                            <w:pPr>
                              <w:pStyle w:val="Bodytext20"/>
                              <w:spacing w:after="0"/>
                            </w:pPr>
                            <w:r>
                              <w:t>1 100,-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320.75pt;margin-top:1.pt;width:46.100000000000001pt;height:11.75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1 100,-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sz w:val="18"/>
          <w:szCs w:val="18"/>
        </w:rPr>
        <w:t>Cena balení 10 kusů misek</w:t>
      </w:r>
    </w:p>
    <w:p w:rsidR="00A8184B" w:rsidRDefault="00A75FAE">
      <w:pPr>
        <w:pStyle w:val="Heading210"/>
        <w:keepNext/>
        <w:keepLines/>
      </w:pPr>
      <w:bookmarkStart w:id="64" w:name="bookmark63"/>
      <w:bookmarkStart w:id="65" w:name="bookmark64"/>
      <w:bookmarkStart w:id="66" w:name="bookmark65"/>
      <w:r>
        <w:t>NOCOTEST®</w:t>
      </w:r>
      <w:bookmarkEnd w:id="64"/>
      <w:bookmarkEnd w:id="65"/>
      <w:bookmarkEnd w:id="66"/>
    </w:p>
    <w:p w:rsidR="00A8184B" w:rsidRDefault="00A75FAE">
      <w:pPr>
        <w:pStyle w:val="Bodytext10"/>
        <w:ind w:firstLine="700"/>
      </w:pPr>
      <w:proofErr w:type="spellStart"/>
      <w:r>
        <w:t>Kolometrické</w:t>
      </w:r>
      <w:proofErr w:type="spellEnd"/>
      <w:r>
        <w:t xml:space="preserve"> proužky, které detekují přítomnost peroxidu vodíku určené pro kontrolu rovnoměrné</w:t>
      </w:r>
    </w:p>
    <w:p w:rsidR="00A8184B" w:rsidRDefault="00A75FAE">
      <w:pPr>
        <w:pStyle w:val="Bodytext10"/>
        <w:ind w:firstLine="700"/>
        <w:jc w:val="both"/>
      </w:pPr>
      <w:r>
        <w:t>aplikace ošetřovaného prostoru</w:t>
      </w:r>
    </w:p>
    <w:p w:rsidR="00A8184B" w:rsidRDefault="00A75FAE">
      <w:pPr>
        <w:pStyle w:val="Bodytext20"/>
        <w:spacing w:after="220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12700</wp:posOffset>
                </wp:positionV>
                <wp:extent cx="588010" cy="149225"/>
                <wp:effectExtent l="0" t="0" r="0" b="0"/>
                <wp:wrapSquare wrapText="left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184B" w:rsidRDefault="00A75FAE">
                            <w:pPr>
                              <w:pStyle w:val="Bodytext20"/>
                              <w:spacing w:after="0"/>
                            </w:pPr>
                            <w:r>
                              <w:t>1 500,-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319.30000000000001pt;margin-top:1.pt;width:46.300000000000004pt;height:11.75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1 500,-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 w:val="0"/>
          <w:bCs w:val="0"/>
          <w:sz w:val="18"/>
          <w:szCs w:val="18"/>
        </w:rPr>
        <w:t>Cena balení 100 kusů proužků</w:t>
      </w:r>
    </w:p>
    <w:p w:rsidR="00A8184B" w:rsidRDefault="00A75FAE">
      <w:pPr>
        <w:pStyle w:val="Bodytext20"/>
        <w:spacing w:after="220"/>
      </w:pPr>
      <w:r>
        <w:t>Ceny bez DPH</w:t>
      </w:r>
    </w:p>
    <w:sectPr w:rsidR="00A8184B">
      <w:type w:val="continuous"/>
      <w:pgSz w:w="11900" w:h="16840"/>
      <w:pgMar w:top="994" w:right="2092" w:bottom="2051" w:left="16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7C" w:rsidRDefault="005D6E7C">
      <w:r>
        <w:separator/>
      </w:r>
    </w:p>
  </w:endnote>
  <w:endnote w:type="continuationSeparator" w:id="0">
    <w:p w:rsidR="005D6E7C" w:rsidRDefault="005D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4B" w:rsidRDefault="00A75F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980440</wp:posOffset>
              </wp:positionH>
              <wp:positionV relativeFrom="page">
                <wp:posOffset>9105900</wp:posOffset>
              </wp:positionV>
              <wp:extent cx="3468370" cy="10985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83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84B" w:rsidRDefault="00A75FAE">
                          <w:pPr>
                            <w:pStyle w:val="Headerorfooter20"/>
                            <w:tabs>
                              <w:tab w:val="right" w:pos="5462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2" type="#_x0000_t202" style="position:absolute;margin-left:77.2pt;margin-top:717pt;width:273.1pt;height:8.65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" filled="f" stroked="f">
              <v:textbox style="mso-fit-shape-to-text:t" inset="0,0,0,0">
                <w:txbxContent>
                  <w:p w:rsidR="00A8184B" w:rsidRDefault="00A75FAE">
                    <w:pPr>
                      <w:pStyle w:val="Headerorfooter20"/>
                      <w:tabs>
                        <w:tab w:val="right" w:pos="5462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5653405</wp:posOffset>
              </wp:positionH>
              <wp:positionV relativeFrom="page">
                <wp:posOffset>9368155</wp:posOffset>
              </wp:positionV>
              <wp:extent cx="826135" cy="24701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2470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84B" w:rsidRDefault="00A75FA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IČO: 01342690</w:t>
                          </w:r>
                        </w:p>
                        <w:p w:rsidR="00A8184B" w:rsidRDefault="00A75FA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CZ8102082395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45.15000000000003pt;margin-top:737.64999999999998pt;width:65.049999999999997pt;height:19.449999999999999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IČO: 01342690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CZ8102082395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974725</wp:posOffset>
              </wp:positionH>
              <wp:positionV relativeFrom="page">
                <wp:posOffset>9385935</wp:posOffset>
              </wp:positionV>
              <wp:extent cx="835025" cy="22542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84B" w:rsidRDefault="00A75FAE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  <w:lang w:val="en-US" w:eastAsia="en-US" w:bidi="en-US"/>
                            </w:rPr>
                            <w:t>Oxypharm.cz</w:t>
                          </w:r>
                        </w:p>
                        <w:p w:rsidR="00A8184B" w:rsidRDefault="00A75FA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Stanislav Kotlář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76.75pt;margin-top:739.05000000000007pt;width:65.75pt;height:17.7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Oxypharm.cz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Stanislav Kotlář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3248660</wp:posOffset>
              </wp:positionH>
              <wp:positionV relativeFrom="page">
                <wp:posOffset>9385935</wp:posOffset>
              </wp:positionV>
              <wp:extent cx="963295" cy="23495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329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84B" w:rsidRDefault="00A75FA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Národní 1863</w:t>
                          </w:r>
                        </w:p>
                        <w:p w:rsidR="00A8184B" w:rsidRDefault="00A75FA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407 47 Varnsdorf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55.80000000000001pt;margin-top:739.05000000000007pt;width:75.850000000000009pt;height:18.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Národní 1863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407 47 Varnsdorf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4B" w:rsidRDefault="00A75F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5499735</wp:posOffset>
              </wp:positionH>
              <wp:positionV relativeFrom="page">
                <wp:posOffset>9394190</wp:posOffset>
              </wp:positionV>
              <wp:extent cx="1100455" cy="25019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0455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84B" w:rsidRDefault="00A75FA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IČO: 01342690</w:t>
                          </w:r>
                        </w:p>
                        <w:p w:rsidR="00A8184B" w:rsidRDefault="00A75FA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DIČ: CZ8102082395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433.05000000000001pt;margin-top:739.70000000000005pt;width:86.650000000000006pt;height:19.699999999999999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IČO: 01342690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DIČ: CZ8102082395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3366135</wp:posOffset>
              </wp:positionH>
              <wp:positionV relativeFrom="page">
                <wp:posOffset>9412605</wp:posOffset>
              </wp:positionV>
              <wp:extent cx="963295" cy="23495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329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84B" w:rsidRDefault="00A75FA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Národní 1863</w:t>
                          </w:r>
                        </w:p>
                        <w:p w:rsidR="00A8184B" w:rsidRDefault="00A75FA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407 47 Varnsdorf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265.05000000000001pt;margin-top:741.14999999999998pt;width:75.850000000000009pt;height:18.5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Národní 1863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407 47 Varnsdorf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1095375</wp:posOffset>
              </wp:positionH>
              <wp:positionV relativeFrom="page">
                <wp:posOffset>9418320</wp:posOffset>
              </wp:positionV>
              <wp:extent cx="831850" cy="22542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0" cy="225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184B" w:rsidRDefault="00A75FAE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  <w:lang w:val="en-US" w:eastAsia="en-US" w:bidi="en-US"/>
                            </w:rPr>
                            <w:t>Oxypharm.cz</w:t>
                          </w:r>
                        </w:p>
                        <w:p w:rsidR="00A8184B" w:rsidRDefault="00A75FAE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Stanislav Kotlář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86.25pt;margin-top:741.60000000000002pt;width:65.5pt;height:17.75pt;z-index:-1887440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Oxypharm.cz</w:t>
                    </w:r>
                  </w:p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cs-CZ" w:eastAsia="cs-CZ" w:bidi="cs-CZ"/>
                      </w:rPr>
                      <w:t>Stanislav Kotlář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7C" w:rsidRDefault="005D6E7C"/>
  </w:footnote>
  <w:footnote w:type="continuationSeparator" w:id="0">
    <w:p w:rsidR="005D6E7C" w:rsidRDefault="005D6E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83ADA"/>
    <w:multiLevelType w:val="multilevel"/>
    <w:tmpl w:val="FAF401A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2219EC"/>
    <w:multiLevelType w:val="multilevel"/>
    <w:tmpl w:val="442A802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CA4DA3"/>
    <w:multiLevelType w:val="multilevel"/>
    <w:tmpl w:val="63F29B9C"/>
    <w:lvl w:ilvl="0">
      <w:start w:val="3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4B"/>
    <w:rsid w:val="00516BB3"/>
    <w:rsid w:val="005D6E7C"/>
    <w:rsid w:val="007E4FCF"/>
    <w:rsid w:val="00A75FAE"/>
    <w:rsid w:val="00A8184B"/>
    <w:rsid w:val="00C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00F62-7F24-4047-9B6B-F9C26B03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83D69A"/>
      <w:sz w:val="32"/>
      <w:szCs w:val="32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color w:val="24A9DC"/>
      <w:sz w:val="34"/>
      <w:szCs w:val="34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24A9DC"/>
      <w:sz w:val="26"/>
      <w:szCs w:val="26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color w:val="02265B"/>
      <w:sz w:val="32"/>
      <w:szCs w:val="32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20">
    <w:name w:val="Body text|2"/>
    <w:basedOn w:val="Normln"/>
    <w:link w:val="Bodytext2"/>
    <w:pPr>
      <w:spacing w:after="200"/>
    </w:pPr>
    <w:rPr>
      <w:rFonts w:ascii="Arial" w:eastAsia="Arial" w:hAnsi="Arial" w:cs="Arial"/>
      <w:b/>
      <w:bCs/>
      <w:sz w:val="19"/>
      <w:szCs w:val="19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280"/>
      <w:ind w:firstLine="160"/>
    </w:pPr>
    <w:rPr>
      <w:rFonts w:ascii="Arial" w:eastAsia="Arial" w:hAnsi="Arial" w:cs="Arial"/>
      <w:color w:val="83D69A"/>
      <w:sz w:val="32"/>
      <w:szCs w:val="3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after="220"/>
      <w:outlineLvl w:val="0"/>
    </w:pPr>
    <w:rPr>
      <w:rFonts w:ascii="Arial" w:eastAsia="Arial" w:hAnsi="Arial" w:cs="Arial"/>
      <w:b/>
      <w:bCs/>
      <w:color w:val="24A9DC"/>
      <w:sz w:val="34"/>
      <w:szCs w:val="34"/>
    </w:rPr>
  </w:style>
  <w:style w:type="paragraph" w:customStyle="1" w:styleId="Bodytext10">
    <w:name w:val="Body text|1"/>
    <w:basedOn w:val="Normln"/>
    <w:link w:val="Bodytext1"/>
    <w:pPr>
      <w:spacing w:after="220"/>
    </w:pPr>
    <w:rPr>
      <w:rFonts w:ascii="Arial" w:eastAsia="Arial" w:hAnsi="Arial" w:cs="Arial"/>
      <w:sz w:val="17"/>
      <w:szCs w:val="17"/>
    </w:rPr>
  </w:style>
  <w:style w:type="paragraph" w:customStyle="1" w:styleId="Heading310">
    <w:name w:val="Heading #3|1"/>
    <w:basedOn w:val="Normln"/>
    <w:link w:val="Heading31"/>
    <w:pPr>
      <w:spacing w:after="220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pacing w:after="220"/>
    </w:pPr>
    <w:rPr>
      <w:rFonts w:ascii="Arial" w:eastAsia="Arial" w:hAnsi="Arial" w:cs="Arial"/>
      <w:color w:val="24A9DC"/>
      <w:sz w:val="26"/>
      <w:szCs w:val="26"/>
    </w:rPr>
  </w:style>
  <w:style w:type="paragraph" w:customStyle="1" w:styleId="Heading210">
    <w:name w:val="Heading #2|1"/>
    <w:basedOn w:val="Normln"/>
    <w:link w:val="Heading21"/>
    <w:pPr>
      <w:spacing w:after="220"/>
      <w:outlineLvl w:val="1"/>
    </w:pPr>
    <w:rPr>
      <w:rFonts w:ascii="Arial" w:eastAsia="Arial" w:hAnsi="Arial" w:cs="Arial"/>
      <w:color w:val="02265B"/>
      <w:sz w:val="32"/>
      <w:szCs w:val="32"/>
    </w:rPr>
  </w:style>
  <w:style w:type="paragraph" w:customStyle="1" w:styleId="Other10">
    <w:name w:val="Other|1"/>
    <w:basedOn w:val="Normln"/>
    <w:link w:val="Other1"/>
    <w:pPr>
      <w:spacing w:after="220"/>
    </w:pPr>
    <w:rPr>
      <w:rFonts w:ascii="Arial" w:eastAsia="Arial" w:hAnsi="Arial" w:cs="Arial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516B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6BB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16B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6B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Dratva</dc:creator>
  <cp:keywords/>
  <cp:lastModifiedBy>Krejčiříková Jaroslava</cp:lastModifiedBy>
  <cp:revision>2</cp:revision>
  <dcterms:created xsi:type="dcterms:W3CDTF">2020-11-13T12:20:00Z</dcterms:created>
  <dcterms:modified xsi:type="dcterms:W3CDTF">2020-11-13T12:20:00Z</dcterms:modified>
</cp:coreProperties>
</file>