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78748" w14:textId="77777777" w:rsidR="00E662BA" w:rsidRDefault="00E662BA" w:rsidP="00C663AE">
      <w:pPr>
        <w:spacing w:after="12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 031/OPI/2020</w:t>
      </w:r>
    </w:p>
    <w:p w14:paraId="2DFDCA32" w14:textId="77777777" w:rsidR="00E662BA" w:rsidRDefault="00E662BA" w:rsidP="00C663AE">
      <w:pPr>
        <w:spacing w:after="120" w:line="240" w:lineRule="auto"/>
        <w:jc w:val="center"/>
        <w:rPr>
          <w:rFonts w:ascii="Times New Roman" w:hAnsi="Times New Roman"/>
          <w:b/>
          <w:sz w:val="28"/>
          <w:szCs w:val="28"/>
        </w:rPr>
      </w:pPr>
      <w:r>
        <w:rPr>
          <w:rFonts w:ascii="Times New Roman" w:hAnsi="Times New Roman"/>
          <w:b/>
          <w:sz w:val="24"/>
          <w:szCs w:val="24"/>
        </w:rPr>
        <w:t>(ID: 2000466/VZMR)</w:t>
      </w:r>
    </w:p>
    <w:p w14:paraId="7C42AF5C" w14:textId="77777777" w:rsidR="00E662BA" w:rsidRDefault="00E662BA" w:rsidP="00E662BA">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14:paraId="254E5C67" w14:textId="77777777" w:rsidR="00E662BA" w:rsidRDefault="00E662BA" w:rsidP="00E662BA">
      <w:pPr>
        <w:pStyle w:val="Zkladntextodsazen"/>
        <w:spacing w:after="0" w:line="240" w:lineRule="auto"/>
        <w:ind w:left="284" w:right="-284"/>
        <w:jc w:val="center"/>
        <w:rPr>
          <w:rFonts w:ascii="Times New Roman" w:hAnsi="Times New Roman" w:cs="Times New Roman"/>
          <w:i/>
          <w:iCs/>
          <w:sz w:val="24"/>
          <w:szCs w:val="24"/>
        </w:rPr>
      </w:pPr>
    </w:p>
    <w:p w14:paraId="4A3B982F" w14:textId="77777777" w:rsidR="00E662BA" w:rsidRDefault="00E662BA" w:rsidP="00C663AE">
      <w:pPr>
        <w:pStyle w:val="Zkladntextodsazen"/>
        <w:spacing w:line="240" w:lineRule="auto"/>
        <w:rPr>
          <w:rFonts w:ascii="Times New Roman" w:hAnsi="Times New Roman" w:cs="Times New Roman"/>
          <w:b/>
          <w:sz w:val="24"/>
          <w:szCs w:val="24"/>
        </w:rPr>
      </w:pPr>
      <w:r>
        <w:rPr>
          <w:rFonts w:ascii="Times New Roman" w:hAnsi="Times New Roman" w:cs="Times New Roman"/>
          <w:b/>
          <w:sz w:val="24"/>
          <w:szCs w:val="24"/>
        </w:rPr>
        <w:t>Smluvní strany:</w:t>
      </w:r>
    </w:p>
    <w:p w14:paraId="6B4A28D3" w14:textId="77777777" w:rsidR="00E662BA" w:rsidRDefault="00E662BA" w:rsidP="00E662BA">
      <w:pPr>
        <w:pStyle w:val="Odstavecseseznamem"/>
        <w:numPr>
          <w:ilvl w:val="0"/>
          <w:numId w:val="63"/>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170D1A1F" w14:textId="77777777" w:rsidR="00E662BA" w:rsidRDefault="00E662BA" w:rsidP="00E662BA">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6CAFC74A" w14:textId="77777777" w:rsidR="00E662BA" w:rsidRDefault="00E662BA" w:rsidP="00E662BA">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2E7D4C48" w14:textId="77777777" w:rsidR="00E662BA" w:rsidRDefault="00E662BA" w:rsidP="00E662BA">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14:paraId="17E43D4D" w14:textId="77777777" w:rsidR="00E662BA" w:rsidRDefault="00E662BA" w:rsidP="00E662BA">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2A106FF7" w14:textId="3ADBE6B1" w:rsidR="00E662BA" w:rsidRDefault="00E662BA" w:rsidP="00E662BA">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r w:rsidR="00A110D6">
        <w:rPr>
          <w:rFonts w:ascii="Times New Roman" w:hAnsi="Times New Roman"/>
          <w:sz w:val="24"/>
          <w:szCs w:val="24"/>
        </w:rPr>
        <w:t>XXXXXXXXXXXX</w:t>
      </w:r>
      <w:r>
        <w:rPr>
          <w:rFonts w:ascii="Times New Roman" w:hAnsi="Times New Roman"/>
          <w:sz w:val="24"/>
          <w:szCs w:val="24"/>
        </w:rPr>
        <w:t xml:space="preserve">   </w:t>
      </w:r>
    </w:p>
    <w:p w14:paraId="53A42B06" w14:textId="31B9E938" w:rsidR="00E662BA" w:rsidRDefault="00E662BA" w:rsidP="00E662BA">
      <w:pPr>
        <w:tabs>
          <w:tab w:val="left" w:pos="1701"/>
        </w:tabs>
        <w:spacing w:after="0"/>
        <w:ind w:left="2268"/>
        <w:contextualSpacing/>
        <w:rPr>
          <w:rFonts w:ascii="Times New Roman" w:hAnsi="Times New Roman"/>
          <w:sz w:val="24"/>
          <w:szCs w:val="24"/>
        </w:rPr>
      </w:pPr>
      <w:r>
        <w:rPr>
          <w:rFonts w:ascii="Times New Roman" w:hAnsi="Times New Roman"/>
          <w:sz w:val="24"/>
          <w:szCs w:val="24"/>
        </w:rPr>
        <w:t xml:space="preserve">číslo účtu: </w:t>
      </w:r>
      <w:r w:rsidR="00A110D6">
        <w:rPr>
          <w:rFonts w:ascii="Times New Roman" w:hAnsi="Times New Roman"/>
          <w:sz w:val="24"/>
          <w:szCs w:val="24"/>
        </w:rPr>
        <w:t>XXXXXXXXXX</w:t>
      </w:r>
    </w:p>
    <w:p w14:paraId="5C136C48" w14:textId="77777777" w:rsidR="00E662BA" w:rsidRDefault="00E662BA" w:rsidP="00E662BA">
      <w:pPr>
        <w:spacing w:after="0"/>
        <w:ind w:left="426"/>
        <w:contextualSpacing/>
        <w:rPr>
          <w:rFonts w:ascii="Times New Roman" w:hAnsi="Times New Roman"/>
          <w:sz w:val="24"/>
          <w:szCs w:val="24"/>
        </w:rPr>
      </w:pPr>
      <w:r>
        <w:rPr>
          <w:rFonts w:ascii="Times New Roman" w:hAnsi="Times New Roman"/>
          <w:sz w:val="24"/>
          <w:szCs w:val="24"/>
        </w:rPr>
        <w:t>datová schránka: i48ae3q</w:t>
      </w:r>
    </w:p>
    <w:p w14:paraId="702DDD98" w14:textId="77777777" w:rsidR="00E662BA" w:rsidRDefault="00E662BA" w:rsidP="00E662BA">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14:paraId="2A9B0F73" w14:textId="77777777" w:rsidR="00E662BA" w:rsidRDefault="00E662BA" w:rsidP="00C663AE">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07BA8CD6" w14:textId="77777777" w:rsidR="00E662BA" w:rsidRDefault="00E662BA" w:rsidP="00E662BA">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1AB9AEDC" w14:textId="77777777" w:rsidR="00E662BA" w:rsidRDefault="00E662BA" w:rsidP="00E662BA">
      <w:pPr>
        <w:pStyle w:val="Odstavecseseznamem"/>
        <w:numPr>
          <w:ilvl w:val="0"/>
          <w:numId w:val="63"/>
        </w:numPr>
        <w:tabs>
          <w:tab w:val="left" w:pos="1701"/>
        </w:tabs>
        <w:spacing w:after="0" w:line="240" w:lineRule="auto"/>
        <w:ind w:left="426" w:hanging="357"/>
        <w:jc w:val="both"/>
        <w:rPr>
          <w:rFonts w:ascii="Times New Roman" w:hAnsi="Times New Roman"/>
          <w:bCs/>
          <w:sz w:val="24"/>
          <w:szCs w:val="24"/>
        </w:rPr>
      </w:pPr>
      <w:r>
        <w:rPr>
          <w:rFonts w:ascii="Times New Roman" w:hAnsi="Times New Roman"/>
          <w:b/>
          <w:sz w:val="24"/>
          <w:szCs w:val="24"/>
        </w:rPr>
        <w:t>IRBOS s.r.o.</w:t>
      </w:r>
    </w:p>
    <w:p w14:paraId="6075DB7A" w14:textId="77777777" w:rsidR="00E662BA" w:rsidRDefault="00E662BA" w:rsidP="00E662BA">
      <w:pPr>
        <w:pStyle w:val="Odstavecseseznamem"/>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Čestice 115, 517 41 Kostelec nad Orlicí</w:t>
      </w:r>
    </w:p>
    <w:p w14:paraId="2471C1F2" w14:textId="44C66BCB" w:rsidR="00E662BA" w:rsidRDefault="00E662BA" w:rsidP="00E662BA">
      <w:pPr>
        <w:pStyle w:val="Odstavecseseznamem"/>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 Ing. Jaroslav Myšák, jednatel společnosti</w:t>
      </w:r>
    </w:p>
    <w:p w14:paraId="3B2A2699" w14:textId="77777777" w:rsidR="00E662BA" w:rsidRDefault="00E662BA" w:rsidP="00E662BA">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IČO:</w:t>
      </w:r>
      <w:r>
        <w:t xml:space="preserve"> </w:t>
      </w:r>
      <w:r>
        <w:rPr>
          <w:rFonts w:ascii="Times New Roman" w:hAnsi="Times New Roman"/>
          <w:bCs/>
          <w:sz w:val="24"/>
          <w:szCs w:val="24"/>
        </w:rPr>
        <w:t>25933094; DIČ: CZ25933094</w:t>
      </w:r>
    </w:p>
    <w:p w14:paraId="5B179293" w14:textId="4434D505" w:rsidR="00E662BA" w:rsidRDefault="00E662BA" w:rsidP="00E662BA">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r w:rsidR="00A110D6">
        <w:rPr>
          <w:rFonts w:ascii="Times New Roman" w:hAnsi="Times New Roman"/>
          <w:bCs/>
          <w:sz w:val="24"/>
          <w:szCs w:val="24"/>
        </w:rPr>
        <w:t>XXXXXXXXXXXXX</w:t>
      </w:r>
      <w:r>
        <w:rPr>
          <w:rFonts w:ascii="Times New Roman" w:hAnsi="Times New Roman"/>
          <w:bCs/>
          <w:sz w:val="24"/>
          <w:szCs w:val="24"/>
        </w:rPr>
        <w:t>.</w:t>
      </w:r>
    </w:p>
    <w:p w14:paraId="325EE6D2" w14:textId="39DD0C30" w:rsidR="00E662BA" w:rsidRDefault="00E662BA" w:rsidP="00E662BA">
      <w:pPr>
        <w:spacing w:after="0" w:line="240" w:lineRule="auto"/>
        <w:ind w:firstLine="425"/>
        <w:jc w:val="both"/>
        <w:rPr>
          <w:rFonts w:ascii="Times New Roman" w:hAnsi="Times New Roman"/>
          <w:bCs/>
          <w:sz w:val="24"/>
          <w:szCs w:val="24"/>
        </w:rPr>
      </w:pPr>
      <w:r>
        <w:rPr>
          <w:rFonts w:ascii="Times New Roman" w:hAnsi="Times New Roman"/>
          <w:bCs/>
          <w:sz w:val="24"/>
          <w:szCs w:val="24"/>
        </w:rPr>
        <w:t xml:space="preserve">číslo účtu: </w:t>
      </w:r>
      <w:r w:rsidR="00A110D6">
        <w:rPr>
          <w:rFonts w:ascii="Times New Roman" w:hAnsi="Times New Roman"/>
          <w:bCs/>
          <w:sz w:val="24"/>
          <w:szCs w:val="24"/>
        </w:rPr>
        <w:t>XXXXXXXXXXXX</w:t>
      </w:r>
    </w:p>
    <w:p w14:paraId="7DC9E2D2" w14:textId="77777777" w:rsidR="00E662BA" w:rsidRDefault="00E662BA" w:rsidP="00E662BA">
      <w:pPr>
        <w:spacing w:after="0" w:line="240" w:lineRule="auto"/>
        <w:ind w:firstLine="425"/>
        <w:jc w:val="both"/>
        <w:rPr>
          <w:rFonts w:ascii="Times New Roman" w:hAnsi="Times New Roman"/>
          <w:bCs/>
          <w:sz w:val="24"/>
          <w:szCs w:val="24"/>
        </w:rPr>
      </w:pPr>
      <w:r>
        <w:rPr>
          <w:rFonts w:ascii="Times New Roman" w:hAnsi="Times New Roman"/>
          <w:sz w:val="24"/>
          <w:szCs w:val="24"/>
        </w:rPr>
        <w:t xml:space="preserve">datová schránka: </w:t>
      </w:r>
      <w:proofErr w:type="spellStart"/>
      <w:r>
        <w:rPr>
          <w:rFonts w:ascii="Times New Roman" w:hAnsi="Times New Roman"/>
          <w:sz w:val="24"/>
          <w:szCs w:val="24"/>
        </w:rPr>
        <w:t>sfycvbz</w:t>
      </w:r>
      <w:proofErr w:type="spellEnd"/>
    </w:p>
    <w:p w14:paraId="450F9F01" w14:textId="77777777" w:rsidR="00E662BA" w:rsidRDefault="00E662BA" w:rsidP="00C663AE">
      <w:pPr>
        <w:spacing w:after="120" w:line="240" w:lineRule="auto"/>
        <w:ind w:left="425"/>
        <w:jc w:val="both"/>
        <w:rPr>
          <w:rFonts w:ascii="Times New Roman" w:hAnsi="Times New Roman"/>
          <w:sz w:val="24"/>
          <w:szCs w:val="24"/>
        </w:rPr>
      </w:pPr>
      <w:r>
        <w:rPr>
          <w:rFonts w:ascii="Times New Roman" w:hAnsi="Times New Roman"/>
          <w:sz w:val="24"/>
          <w:szCs w:val="24"/>
        </w:rPr>
        <w:t>zapsaná v obchodním rejstříku vedeném KS v Hradci Králové, oddíl C, vložka 15647</w:t>
      </w:r>
    </w:p>
    <w:p w14:paraId="402C6B49" w14:textId="77777777" w:rsidR="00E662BA" w:rsidRDefault="00E662BA" w:rsidP="00E662BA">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031CADB6" w14:textId="77777777" w:rsidR="00E662BA" w:rsidRDefault="00E662BA" w:rsidP="00E662BA">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7E40CF98" w14:textId="77777777" w:rsidR="00E662BA" w:rsidRDefault="00E662BA" w:rsidP="00E662BA">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768E812" w14:textId="77777777" w:rsidR="00E662BA" w:rsidRDefault="00E662BA" w:rsidP="00E662BA">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2E9BA9AC" w14:textId="77777777" w:rsidR="00E662BA" w:rsidRDefault="00E662BA" w:rsidP="00E662BA">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24C8E8A1" w14:textId="1CA15A27" w:rsidR="00E662BA" w:rsidRDefault="00E662BA" w:rsidP="00E662BA">
      <w:pPr>
        <w:pStyle w:val="Normlnweb"/>
        <w:numPr>
          <w:ilvl w:val="0"/>
          <w:numId w:val="64"/>
        </w:numPr>
        <w:spacing w:before="0" w:after="120"/>
        <w:ind w:left="425" w:hanging="425"/>
        <w:jc w:val="both"/>
      </w:pPr>
      <w:r>
        <w:t xml:space="preserve">Zhotovitel se za podmínek dále uvedených v této smlouvě zavazuje na svůj náklad a na své nebezpečí, v souladu s právními předpisy a normami, v rozsahu, způsobem, v jakosti a ve lhůtách podle této smlouvy, řádně a včas provést pro objednatele dílo spočívající ve </w:t>
      </w:r>
      <w:r>
        <w:rPr>
          <w:b/>
        </w:rPr>
        <w:t xml:space="preserve">vypracování projektové dokumentace – technického řešení pro realizaci stavebních úprav fasády objektu objednatele - </w:t>
      </w:r>
      <w:r w:rsidRPr="00C663AE">
        <w:rPr>
          <w:b/>
        </w:rPr>
        <w:t xml:space="preserve">budovy Klientského pracoviště VZP ČR na adrese Rychnov nad Kněžnou, Palackého 698 </w:t>
      </w:r>
      <w:r>
        <w:rPr>
          <w:b/>
        </w:rPr>
        <w:t xml:space="preserve">včetně návrhu nového přístřešku nad jejím vchodem a dále odstranění zemní vlhkosti v suterénu citovaného objektu </w:t>
      </w:r>
      <w:r>
        <w:t>(dále jen: „Projektová dokumentace“ či „PD“) a v poskytnutí dalších služeb, které souvisí s projednáním, úhradou správních poplatků a provedením této projektové dokumentace v rozsahu touto smlouvou stanoveném (dále jen: „dílo“). Objednatel se zavazuje řádně provedené dílo převzít a zaplatit zhotoviteli cenu díla dle této smlouvy.</w:t>
      </w:r>
    </w:p>
    <w:p w14:paraId="4A91245B" w14:textId="2DE6EED6" w:rsidR="00E662BA" w:rsidRDefault="00E662BA" w:rsidP="00E662BA">
      <w:pPr>
        <w:pStyle w:val="Normlnweb"/>
        <w:numPr>
          <w:ilvl w:val="0"/>
          <w:numId w:val="64"/>
        </w:numPr>
        <w:spacing w:before="0" w:after="120"/>
        <w:ind w:left="425" w:hanging="425"/>
        <w:jc w:val="both"/>
      </w:pPr>
      <w:r>
        <w:t xml:space="preserve">Službami zhotovitele se pro účely této smlouvy rozumí poskytnutí takových odborných </w:t>
      </w:r>
      <w:r>
        <w:br/>
        <w:t>a souvisejících výkonů, které vedou k naplnění záměru a účelu této veřejné zakázky malého rozsahu č. 2000466 s názvem „</w:t>
      </w:r>
      <w:r w:rsidRPr="00C663AE">
        <w:rPr>
          <w:i/>
        </w:rPr>
        <w:t>Projekt ke stavebním pracím v Rych</w:t>
      </w:r>
      <w:r w:rsidR="00C663AE">
        <w:rPr>
          <w:i/>
        </w:rPr>
        <w:t>n</w:t>
      </w:r>
      <w:r w:rsidRPr="00C663AE">
        <w:rPr>
          <w:i/>
        </w:rPr>
        <w:t xml:space="preserve">ově </w:t>
      </w:r>
      <w:r w:rsidR="00C663AE">
        <w:rPr>
          <w:i/>
        </w:rPr>
        <w:t>nad Kněžnou</w:t>
      </w:r>
      <w:r>
        <w:t>“ vymezenému touto smlouvou a poptávkovým dokumentem k předmětné veřejné zakázce malého rozsahu ze dne 19. 8. 2020.</w:t>
      </w:r>
    </w:p>
    <w:p w14:paraId="7280308F" w14:textId="77777777" w:rsidR="00E662BA" w:rsidRDefault="00E662BA" w:rsidP="00E662BA">
      <w:pPr>
        <w:pStyle w:val="Normlnweb"/>
        <w:numPr>
          <w:ilvl w:val="0"/>
          <w:numId w:val="64"/>
        </w:numPr>
        <w:spacing w:after="120"/>
        <w:ind w:left="425" w:hanging="425"/>
        <w:jc w:val="both"/>
      </w:pPr>
      <w:r>
        <w:lastRenderedPageBreak/>
        <w:t>Předmět díla zahrnuje tato dílčí plnění (etapy) výkonů zhotovitele:</w:t>
      </w:r>
    </w:p>
    <w:p w14:paraId="3AD3D623" w14:textId="77777777" w:rsidR="00E662BA" w:rsidRDefault="00E662BA" w:rsidP="00C663AE">
      <w:pPr>
        <w:pStyle w:val="Normlnweb"/>
        <w:spacing w:after="60"/>
        <w:ind w:left="1701" w:hanging="567"/>
        <w:rPr>
          <w:b/>
        </w:rPr>
      </w:pPr>
      <w:r>
        <w:rPr>
          <w:b/>
        </w:rPr>
        <w:t>3.1.</w:t>
      </w:r>
      <w:r>
        <w:rPr>
          <w:b/>
        </w:rPr>
        <w:tab/>
        <w:t>Zaměření stávajícího stavu, provedení podrobného stavebně technického průzkumu.</w:t>
      </w:r>
    </w:p>
    <w:p w14:paraId="6BCABDAD" w14:textId="77777777" w:rsidR="00E662BA" w:rsidRDefault="00E662BA" w:rsidP="00E662BA">
      <w:pPr>
        <w:pStyle w:val="Normlnweb"/>
        <w:spacing w:before="0" w:after="0"/>
        <w:ind w:left="1701"/>
        <w:jc w:val="both"/>
      </w:pPr>
      <w:r>
        <w:t>Stavebně technický průzkum bude prováděn za plného nebo částečně omezeného provozu. Jeho výsledkem bude dokumentace obsahující:</w:t>
      </w:r>
    </w:p>
    <w:p w14:paraId="5BDB8231" w14:textId="77777777" w:rsidR="00E662BA" w:rsidRDefault="00E662BA" w:rsidP="00E662BA">
      <w:pPr>
        <w:pStyle w:val="Normlnweb"/>
        <w:numPr>
          <w:ilvl w:val="1"/>
          <w:numId w:val="64"/>
        </w:numPr>
        <w:spacing w:before="0" w:after="0"/>
        <w:ind w:left="2127" w:hanging="426"/>
        <w:jc w:val="both"/>
      </w:pPr>
      <w:r>
        <w:t>zjištění stávajícího stavu,</w:t>
      </w:r>
    </w:p>
    <w:p w14:paraId="0F1E84D2" w14:textId="77777777" w:rsidR="00E662BA" w:rsidRDefault="00E662BA" w:rsidP="00E662BA">
      <w:pPr>
        <w:pStyle w:val="Normlnweb"/>
        <w:numPr>
          <w:ilvl w:val="1"/>
          <w:numId w:val="64"/>
        </w:numPr>
        <w:spacing w:before="0" w:after="0"/>
        <w:ind w:left="2127" w:hanging="426"/>
        <w:jc w:val="both"/>
      </w:pPr>
      <w:r>
        <w:t>zaměření stávajících prostor,</w:t>
      </w:r>
    </w:p>
    <w:p w14:paraId="20DA18CC" w14:textId="77777777" w:rsidR="00E662BA" w:rsidRDefault="00E662BA" w:rsidP="00E662BA">
      <w:pPr>
        <w:pStyle w:val="Normlnweb"/>
        <w:numPr>
          <w:ilvl w:val="1"/>
          <w:numId w:val="64"/>
        </w:numPr>
        <w:spacing w:before="0" w:after="120"/>
        <w:ind w:left="2126" w:hanging="425"/>
        <w:jc w:val="both"/>
      </w:pPr>
      <w:r>
        <w:t>fotodokumentace stávajícího stavu.</w:t>
      </w:r>
    </w:p>
    <w:p w14:paraId="69F61FE6" w14:textId="77777777" w:rsidR="00E662BA" w:rsidRDefault="00E662BA" w:rsidP="00C663AE">
      <w:pPr>
        <w:pStyle w:val="Normlnweb"/>
        <w:spacing w:after="60"/>
        <w:ind w:left="1701" w:hanging="567"/>
        <w:jc w:val="both"/>
        <w:rPr>
          <w:b/>
        </w:rPr>
      </w:pPr>
      <w:r>
        <w:rPr>
          <w:b/>
        </w:rPr>
        <w:t>3.2.</w:t>
      </w:r>
      <w:r>
        <w:rPr>
          <w:b/>
        </w:rPr>
        <w:tab/>
        <w:t>Zhotovení Projektové dokumentace.</w:t>
      </w:r>
    </w:p>
    <w:p w14:paraId="2232B9EF" w14:textId="77777777" w:rsidR="00E662BA" w:rsidRDefault="00E662BA" w:rsidP="00E662BA">
      <w:pPr>
        <w:pStyle w:val="Normlnweb"/>
        <w:spacing w:before="0" w:after="60"/>
        <w:ind w:left="1701"/>
        <w:jc w:val="both"/>
      </w:pPr>
      <w:r>
        <w:t>PD bude zpracována v rozsahu, který v sobě zahrnuje projektovou dokumentaci – technické řešení pro stavební povolení v detailu rozpracovanosti projektové dokumentace pro provádění stavby a s náležitostmi zadávací (tendrové) dokumentace pro výběr zhotovitele projektované stavby, a to včetně zpracování soupisu stavebních prací, dodávek a služeb.</w:t>
      </w:r>
    </w:p>
    <w:p w14:paraId="0F13D793" w14:textId="77777777" w:rsidR="00E662BA" w:rsidRDefault="00E662BA" w:rsidP="00E662BA">
      <w:pPr>
        <w:pStyle w:val="Normlnweb"/>
        <w:spacing w:before="0" w:after="60"/>
        <w:ind w:left="1701"/>
        <w:jc w:val="both"/>
      </w:pPr>
      <w:r>
        <w:t xml:space="preserve">PD musí obsahovat veškeré náležitosti stanovené zákonem č. 183/2006 Sb., </w:t>
      </w:r>
      <w:r>
        <w:br/>
        <w:t>o územním plánování a stavebním řádu (stavební zákon), ve znění pozdějších předpisů, a předpisy souvisejícími, zejména v rozsahu a v členění dle příloh vyhlášky č. 499/2006 Sb., o dokumentaci staveb, ve znění pozdějších předpisů.</w:t>
      </w:r>
    </w:p>
    <w:p w14:paraId="0741DC67" w14:textId="77777777" w:rsidR="00E662BA" w:rsidRDefault="00E662BA" w:rsidP="00E662BA">
      <w:pPr>
        <w:pStyle w:val="Normlnweb"/>
        <w:spacing w:before="0" w:after="60"/>
        <w:ind w:left="1701"/>
        <w:jc w:val="both"/>
      </w:pPr>
      <w:r>
        <w:t>Projektová dokumentace bude dokumentace obsahující projekt jednoznačně určující závazné požadavky tvarové/hmotové, materiálové, technologické a technické, dispoziční a provozní na jakost, množství a charakteristické vlastnosti stavebního díla a instalovaných zařízení a na konečné provedení stavby. Projektová dokumentace bude zpracována na takové úrovni, aby odborně způsobilému zhotoviteli stavby umožnila stavbu provést.</w:t>
      </w:r>
    </w:p>
    <w:p w14:paraId="04B0FF2A" w14:textId="77777777" w:rsidR="00E662BA" w:rsidRDefault="00E662BA" w:rsidP="00E662BA">
      <w:pPr>
        <w:pStyle w:val="Normlnweb"/>
        <w:spacing w:before="0" w:after="60"/>
        <w:ind w:left="1701"/>
        <w:jc w:val="both"/>
      </w:pPr>
      <w:r>
        <w:t xml:space="preserve">Projektová dokumentace bude zpracována v souladu s požadavky zákona č. 309/2006 Sb., o zajištění dalších podmínek bezpečnosti a ochrany zdraví při práci, ve znění pozdějších předpisů, a to včetně stanovení podmínek pro provádění stavby z hlediska BOZP. </w:t>
      </w:r>
    </w:p>
    <w:p w14:paraId="15399406" w14:textId="77777777" w:rsidR="00E662BA" w:rsidRDefault="00E662BA" w:rsidP="00E662BA">
      <w:pPr>
        <w:pStyle w:val="Nadpis3"/>
        <w:keepNext w:val="0"/>
        <w:numPr>
          <w:ilvl w:val="0"/>
          <w:numId w:val="0"/>
        </w:numPr>
        <w:spacing w:before="20"/>
        <w:ind w:left="1701"/>
        <w:jc w:val="both"/>
        <w:rPr>
          <w:rFonts w:ascii="Times New Roman" w:hAnsi="Times New Roman" w:cs="Times New Roman"/>
          <w:sz w:val="24"/>
          <w:szCs w:val="24"/>
        </w:rPr>
      </w:pPr>
      <w:r>
        <w:rPr>
          <w:rFonts w:ascii="Times New Roman" w:hAnsi="Times New Roman" w:cs="Times New Roman"/>
          <w:sz w:val="24"/>
          <w:szCs w:val="24"/>
        </w:rPr>
        <w:t>PD bude splňovat požadavky zákona č. 137/2006 Sb., o veřejných zakázkách, ve znění pozdějších předpisů, které jsou kladeny na zadávací dokumentaci staveb (zejména vyhlášky č. 230/2012 Sb., kterou se stanoví podrobnosti vymezení předmětu veřejné zakázky na stavební práce a rozsah soupisu stavebních prací, dodávek a služeb s výkazem výměr).</w:t>
      </w:r>
    </w:p>
    <w:p w14:paraId="5CF072A2" w14:textId="77777777" w:rsidR="00E662BA" w:rsidRDefault="00E662BA" w:rsidP="00E662BA">
      <w:pPr>
        <w:pStyle w:val="Normlnweb"/>
        <w:spacing w:before="0" w:after="60"/>
        <w:ind w:left="1701"/>
        <w:jc w:val="both"/>
      </w:pPr>
      <w:r>
        <w:t xml:space="preserve">Projektová dokumentace bude sloužit současně jako podklad pro vypracování nabídek v rámci zadávacího řízení veřejné zakázky na stavební práce podle zákona </w:t>
      </w:r>
      <w:r>
        <w:br/>
        <w:t>č. 137/2006 Sb., o veřejných zakázkách, ve znění pozdějších předpisů, a při jejím vypracování je nutno respektovat a dodržet podmínky citovaného zákona a jeho prováděcích předpisů vztahujících se k veřejné zakázce na stavební práce.</w:t>
      </w:r>
    </w:p>
    <w:p w14:paraId="0F6AA37F" w14:textId="729A099E" w:rsidR="00E662BA" w:rsidRDefault="00E662BA" w:rsidP="00E662BA">
      <w:pPr>
        <w:pStyle w:val="Normlnweb"/>
        <w:spacing w:before="0" w:after="0"/>
        <w:ind w:left="2410" w:hanging="709"/>
        <w:jc w:val="both"/>
      </w:pPr>
      <w:r>
        <w:t>3.2.1.</w:t>
      </w:r>
      <w:r>
        <w:tab/>
        <w:t>Projektová dokumentace bude provedena v tomto členění (bude obsahovat):</w:t>
      </w:r>
    </w:p>
    <w:p w14:paraId="090EEF2B" w14:textId="77777777" w:rsidR="00E662BA" w:rsidRDefault="00E662BA" w:rsidP="00E662BA">
      <w:pPr>
        <w:pStyle w:val="Normlnweb"/>
        <w:numPr>
          <w:ilvl w:val="0"/>
          <w:numId w:val="65"/>
        </w:numPr>
        <w:tabs>
          <w:tab w:val="left" w:pos="426"/>
        </w:tabs>
        <w:spacing w:before="0" w:after="0"/>
        <w:ind w:left="2835"/>
        <w:jc w:val="both"/>
      </w:pPr>
      <w:r>
        <w:t>oprava fasády, postup, materiály</w:t>
      </w:r>
    </w:p>
    <w:p w14:paraId="1CFA08A9" w14:textId="77777777" w:rsidR="00E662BA" w:rsidRDefault="00E662BA" w:rsidP="00E662BA">
      <w:pPr>
        <w:pStyle w:val="Normlnweb"/>
        <w:numPr>
          <w:ilvl w:val="0"/>
          <w:numId w:val="65"/>
        </w:numPr>
        <w:tabs>
          <w:tab w:val="left" w:pos="426"/>
        </w:tabs>
        <w:spacing w:before="0" w:after="0"/>
        <w:ind w:left="2835" w:hanging="357"/>
        <w:jc w:val="both"/>
      </w:pPr>
      <w:r>
        <w:t>zmapování vzniku vlhkosti v suterénu objektu</w:t>
      </w:r>
    </w:p>
    <w:p w14:paraId="3F2AEC2C" w14:textId="77777777" w:rsidR="00E662BA" w:rsidRDefault="00E662BA" w:rsidP="00E662BA">
      <w:pPr>
        <w:pStyle w:val="Normlnweb"/>
        <w:numPr>
          <w:ilvl w:val="0"/>
          <w:numId w:val="65"/>
        </w:numPr>
        <w:tabs>
          <w:tab w:val="left" w:pos="426"/>
        </w:tabs>
        <w:spacing w:before="0" w:after="0"/>
        <w:ind w:left="2835" w:hanging="357"/>
        <w:jc w:val="both"/>
      </w:pPr>
      <w:r>
        <w:t>návrh postupu na odstranění, materiály</w:t>
      </w:r>
    </w:p>
    <w:p w14:paraId="6CB33756" w14:textId="77777777" w:rsidR="00E662BA" w:rsidRDefault="00E662BA" w:rsidP="00C663AE">
      <w:pPr>
        <w:pStyle w:val="Normlnweb"/>
        <w:numPr>
          <w:ilvl w:val="0"/>
          <w:numId w:val="65"/>
        </w:numPr>
        <w:tabs>
          <w:tab w:val="left" w:pos="426"/>
        </w:tabs>
        <w:spacing w:before="0" w:after="120"/>
        <w:ind w:left="2835" w:hanging="357"/>
        <w:jc w:val="both"/>
      </w:pPr>
      <w:r>
        <w:t>návrh nového přístřešku.</w:t>
      </w:r>
    </w:p>
    <w:p w14:paraId="325ED8E7" w14:textId="1A6FED35" w:rsidR="00E662BA" w:rsidRDefault="00E662BA" w:rsidP="00C663AE">
      <w:pPr>
        <w:pStyle w:val="Normlnweb"/>
        <w:tabs>
          <w:tab w:val="left" w:pos="426"/>
        </w:tabs>
        <w:spacing w:after="0"/>
        <w:ind w:left="2410" w:hanging="709"/>
        <w:jc w:val="both"/>
      </w:pPr>
      <w:r>
        <w:t>3.2.2.</w:t>
      </w:r>
      <w:r>
        <w:tab/>
        <w:t>Součástí díla bude rozpočet předpokládaných nákladů na realizaci stavby podle vypracované PD a dále položkový výkaz výměr obsahující veškeré položky dodávek a montáží (tedy kontrolní rozpočet výkaz výměr a slepý položkový rozpočet výkaz výměr).</w:t>
      </w:r>
    </w:p>
    <w:p w14:paraId="7BB3D6BA" w14:textId="77777777" w:rsidR="00E662BA" w:rsidRDefault="00E662BA" w:rsidP="00E662BA">
      <w:pPr>
        <w:pStyle w:val="Normlnweb"/>
        <w:spacing w:before="0" w:after="0"/>
        <w:jc w:val="both"/>
      </w:pPr>
    </w:p>
    <w:p w14:paraId="3D41A258" w14:textId="77777777" w:rsidR="00E662BA" w:rsidRDefault="00E662BA" w:rsidP="00C663AE">
      <w:pPr>
        <w:pStyle w:val="Normlnweb"/>
        <w:spacing w:after="120"/>
        <w:ind w:left="1701" w:hanging="567"/>
        <w:jc w:val="both"/>
        <w:rPr>
          <w:b/>
        </w:rPr>
      </w:pPr>
      <w:r>
        <w:rPr>
          <w:b/>
        </w:rPr>
        <w:lastRenderedPageBreak/>
        <w:t>3.3.</w:t>
      </w:r>
      <w:r>
        <w:rPr>
          <w:b/>
        </w:rPr>
        <w:tab/>
      </w:r>
      <w:r>
        <w:t>Projednání PD s dotčenými orgány státní správy (DOSS) a zapracování jejich případných připomínek; zajištění případného stavebního povolení nebo ohlášení stavby včetně úhrady správních poplatků.</w:t>
      </w:r>
    </w:p>
    <w:p w14:paraId="19FDDEB7" w14:textId="52EBD901" w:rsidR="00E662BA" w:rsidRDefault="00E662BA" w:rsidP="00E662BA">
      <w:pPr>
        <w:pStyle w:val="Normlnweb"/>
        <w:spacing w:before="0" w:after="0"/>
        <w:ind w:left="1701" w:hanging="567"/>
        <w:jc w:val="both"/>
        <w:rPr>
          <w:b/>
        </w:rPr>
      </w:pPr>
      <w:r>
        <w:rPr>
          <w:b/>
        </w:rPr>
        <w:t>3.4.</w:t>
      </w:r>
      <w:r>
        <w:rPr>
          <w:b/>
        </w:rPr>
        <w:tab/>
        <w:t xml:space="preserve">Autorský </w:t>
      </w:r>
      <w:proofErr w:type="gramStart"/>
      <w:r>
        <w:rPr>
          <w:b/>
        </w:rPr>
        <w:t>dozor(</w:t>
      </w:r>
      <w:proofErr w:type="gramEnd"/>
      <w:r>
        <w:rPr>
          <w:b/>
        </w:rPr>
        <w:t xml:space="preserve">AD) </w:t>
      </w:r>
      <w:r>
        <w:t>(předpokládaný celkový rozsah 30 hodin)</w:t>
      </w:r>
      <w:r>
        <w:rPr>
          <w:b/>
        </w:rPr>
        <w:t>.</w:t>
      </w:r>
    </w:p>
    <w:p w14:paraId="3B55D6AA" w14:textId="77777777" w:rsidR="00E662BA" w:rsidRDefault="00E662BA" w:rsidP="00E662BA">
      <w:pPr>
        <w:pStyle w:val="Normlnweb"/>
        <w:spacing w:before="0" w:after="0"/>
        <w:ind w:left="1701"/>
        <w:jc w:val="both"/>
      </w:pPr>
      <w:r>
        <w:t>Výkon autorského dozoru bude prováděn průběžně od zahájení stavby (předání staveniště), po dobu realizace předmětné stavby až do jejího ukončení, dle požadavků objednatele, resp. technického dozoru investora. Účast na kontrolních dnech stavby (předpoklad 2x měsíčně) a spolupráce s ostatními partnery při operativním řešení problémů vzniklých na stavbě.</w:t>
      </w:r>
    </w:p>
    <w:p w14:paraId="497418DB" w14:textId="77777777" w:rsidR="00E662BA" w:rsidRDefault="00E662BA" w:rsidP="00E662BA">
      <w:pPr>
        <w:pStyle w:val="Normlnweb"/>
        <w:spacing w:after="0"/>
        <w:jc w:val="both"/>
      </w:pPr>
    </w:p>
    <w:p w14:paraId="05EA5E9B" w14:textId="77777777" w:rsidR="00E662BA" w:rsidRDefault="00E662BA" w:rsidP="00E662BA">
      <w:pPr>
        <w:pStyle w:val="Normlnweb"/>
        <w:tabs>
          <w:tab w:val="left" w:pos="426"/>
        </w:tabs>
        <w:spacing w:before="0" w:after="0"/>
        <w:ind w:left="68" w:hanging="68"/>
      </w:pPr>
    </w:p>
    <w:p w14:paraId="0B3C1A02" w14:textId="77777777" w:rsidR="00E662BA" w:rsidRDefault="00E662BA" w:rsidP="00E662BA">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1BBE6CF6" w14:textId="77777777" w:rsidR="00E662BA" w:rsidRDefault="00E662BA" w:rsidP="00E662BA">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a místo plnění, předání předmětu díla</w:t>
      </w:r>
    </w:p>
    <w:p w14:paraId="7366CF9D" w14:textId="77777777" w:rsidR="00E662BA" w:rsidRDefault="00E662BA" w:rsidP="00E662BA">
      <w:pPr>
        <w:pStyle w:val="Zkladntext"/>
        <w:numPr>
          <w:ilvl w:val="0"/>
          <w:numId w:val="66"/>
        </w:numPr>
        <w:spacing w:after="60"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14:paraId="4A37A75B" w14:textId="77777777" w:rsidR="00E662BA" w:rsidRDefault="00E662BA" w:rsidP="00C663AE">
      <w:pPr>
        <w:pStyle w:val="Zkladntext"/>
        <w:numPr>
          <w:ilvl w:val="1"/>
          <w:numId w:val="67"/>
        </w:numPr>
        <w:spacing w:after="60"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Zahájení projekčních prací: </w:t>
      </w:r>
      <w:r>
        <w:rPr>
          <w:rFonts w:ascii="Times New Roman" w:hAnsi="Times New Roman"/>
          <w:noProof/>
          <w:sz w:val="24"/>
          <w:szCs w:val="24"/>
        </w:rPr>
        <w:tab/>
        <w:t>neprodleně po nabytí účinnosti této smlouvy.</w:t>
      </w:r>
    </w:p>
    <w:p w14:paraId="541C287F" w14:textId="77777777" w:rsidR="00E662BA" w:rsidRDefault="00E662BA" w:rsidP="00E662BA">
      <w:pPr>
        <w:pStyle w:val="Zkladntext"/>
        <w:numPr>
          <w:ilvl w:val="1"/>
          <w:numId w:val="67"/>
        </w:numPr>
        <w:spacing w:after="60"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Předání PD objednateli: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sz w:val="24"/>
          <w:szCs w:val="24"/>
        </w:rPr>
        <w:t>do 90 dnů od nabytí účinnosti této smlouvy.</w:t>
      </w:r>
    </w:p>
    <w:p w14:paraId="574A7331" w14:textId="3CF0D188" w:rsidR="00E662BA" w:rsidRDefault="00E662BA" w:rsidP="00E662BA">
      <w:pPr>
        <w:pStyle w:val="Zkladntext"/>
        <w:spacing w:after="60" w:line="240" w:lineRule="auto"/>
        <w:ind w:left="992" w:hanging="567"/>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noProof/>
          <w:sz w:val="24"/>
          <w:szCs w:val="24"/>
        </w:rPr>
        <w:t xml:space="preserve">Dokončení stavebního řízení a projednání s DOOS: </w:t>
      </w:r>
      <w:r>
        <w:rPr>
          <w:rFonts w:ascii="Times New Roman" w:hAnsi="Times New Roman"/>
          <w:sz w:val="24"/>
          <w:szCs w:val="24"/>
        </w:rPr>
        <w:tab/>
        <w:t xml:space="preserve">do 120 dnů od nabytí účinnosti této smlouvy. </w:t>
      </w:r>
    </w:p>
    <w:p w14:paraId="5E31FD95" w14:textId="77777777" w:rsidR="00E662BA" w:rsidRDefault="00E662BA" w:rsidP="00E662BA">
      <w:pPr>
        <w:pStyle w:val="Zkladntext"/>
        <w:spacing w:line="240" w:lineRule="auto"/>
        <w:ind w:left="992" w:hanging="567"/>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Autorský dozor projektanta v celém průběhu stavební činnosti. Končí v den, kdy dojde k vydání kolaudačního souhlasu pro projektovanou stavbu, na níž je autorský dozor vykonáván.</w:t>
      </w:r>
    </w:p>
    <w:p w14:paraId="3EDA34B7" w14:textId="7DA323E5" w:rsidR="00E662BA" w:rsidRDefault="00E662BA" w:rsidP="00E662BA">
      <w:pPr>
        <w:pStyle w:val="Zkladntext"/>
        <w:numPr>
          <w:ilvl w:val="0"/>
          <w:numId w:val="66"/>
        </w:numPr>
        <w:spacing w:after="60" w:line="240" w:lineRule="auto"/>
        <w:ind w:left="425" w:hanging="425"/>
        <w:jc w:val="both"/>
        <w:rPr>
          <w:rFonts w:ascii="Times New Roman" w:hAnsi="Times New Roman"/>
          <w:sz w:val="24"/>
          <w:szCs w:val="24"/>
        </w:rPr>
      </w:pPr>
      <w:r>
        <w:rPr>
          <w:rFonts w:ascii="Times New Roman" w:hAnsi="Times New Roman"/>
          <w:sz w:val="24"/>
          <w:szCs w:val="24"/>
        </w:rPr>
        <w:t>Podmínky pro změnu sjednaných termínů a lhůt.</w:t>
      </w:r>
    </w:p>
    <w:p w14:paraId="5425266C" w14:textId="77777777" w:rsidR="00E662BA" w:rsidRDefault="00E662BA" w:rsidP="00E662BA">
      <w:pPr>
        <w:pStyle w:val="Zkladntext"/>
        <w:numPr>
          <w:ilvl w:val="1"/>
          <w:numId w:val="63"/>
        </w:numPr>
        <w:spacing w:after="60" w:line="240" w:lineRule="auto"/>
        <w:ind w:left="993" w:hanging="567"/>
        <w:jc w:val="both"/>
        <w:rPr>
          <w:rFonts w:ascii="Times New Roman" w:hAnsi="Times New Roman"/>
          <w:sz w:val="24"/>
          <w:szCs w:val="24"/>
        </w:rPr>
      </w:pPr>
      <w:r>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303FE430" w14:textId="77777777" w:rsidR="00E662BA" w:rsidRDefault="00E662BA" w:rsidP="00C663AE">
      <w:pPr>
        <w:pStyle w:val="Zkladntext"/>
        <w:numPr>
          <w:ilvl w:val="1"/>
          <w:numId w:val="63"/>
        </w:numPr>
        <w:spacing w:line="240" w:lineRule="auto"/>
        <w:ind w:left="992"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1E21CEF2" w14:textId="77777777" w:rsidR="00E662BA" w:rsidRDefault="00E662BA" w:rsidP="00E662BA">
      <w:pPr>
        <w:pStyle w:val="Zkladntext"/>
        <w:numPr>
          <w:ilvl w:val="0"/>
          <w:numId w:val="63"/>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120CD4A9" w14:textId="77777777" w:rsidR="00E662BA" w:rsidRDefault="00E662BA" w:rsidP="00E662BA">
      <w:pPr>
        <w:pStyle w:val="Zkladntext"/>
        <w:numPr>
          <w:ilvl w:val="1"/>
          <w:numId w:val="63"/>
        </w:numPr>
        <w:spacing w:after="60" w:line="240" w:lineRule="auto"/>
        <w:ind w:hanging="654"/>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11471A75" w14:textId="77777777" w:rsidR="00E662BA" w:rsidRDefault="00E662BA" w:rsidP="00C663AE">
      <w:pPr>
        <w:pStyle w:val="Zkladntext"/>
        <w:numPr>
          <w:ilvl w:val="1"/>
          <w:numId w:val="63"/>
        </w:numPr>
        <w:spacing w:line="240" w:lineRule="auto"/>
        <w:ind w:left="1077" w:hanging="652"/>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6FCEC3C8" w14:textId="77777777" w:rsidR="00E662BA" w:rsidRDefault="00E662BA" w:rsidP="00E662BA">
      <w:pPr>
        <w:pStyle w:val="slovn1"/>
        <w:numPr>
          <w:ilvl w:val="0"/>
          <w:numId w:val="6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 xml:space="preserve">bude vyhotovena a objednateli předána ve 3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3 a v jednom vyhotovení v elektronické podobě (se zajištěním antivirové ochrany)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xlsx</w:t>
      </w:r>
      <w:proofErr w:type="spellEnd"/>
      <w:r>
        <w:rPr>
          <w:rFonts w:ascii="Times New Roman" w:hAnsi="Times New Roman" w:cs="Times New Roman"/>
          <w:sz w:val="24"/>
          <w:szCs w:val="24"/>
        </w:rPr>
        <w:t xml:space="preserve">. </w:t>
      </w:r>
      <w:r>
        <w:rPr>
          <w:rFonts w:ascii="Times New Roman" w:hAnsi="Times New Roman" w:cs="Times New Roman"/>
          <w:snapToGrid w:val="0"/>
          <w:sz w:val="24"/>
          <w:szCs w:val="24"/>
        </w:rPr>
        <w:t>Objednatel má právo požadovat a zhotovitel má povinnost vyhotovit i větší počet výtisků PD za úhradu reprodukčních nákladů.</w:t>
      </w:r>
    </w:p>
    <w:p w14:paraId="6A39C238" w14:textId="77777777" w:rsidR="00E662BA" w:rsidRDefault="00E662BA" w:rsidP="00C663AE">
      <w:pPr>
        <w:pStyle w:val="slovn1"/>
        <w:numPr>
          <w:ilvl w:val="0"/>
          <w:numId w:val="63"/>
        </w:num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14:paraId="44DCD435" w14:textId="77777777" w:rsidR="00E662BA" w:rsidRDefault="00E662BA" w:rsidP="00C663AE">
      <w:pPr>
        <w:pStyle w:val="slovn1"/>
        <w:numPr>
          <w:ilvl w:val="1"/>
          <w:numId w:val="63"/>
        </w:numPr>
        <w:spacing w:after="60" w:line="240" w:lineRule="auto"/>
        <w:ind w:left="1276" w:hanging="55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odstranit.</w:t>
      </w:r>
    </w:p>
    <w:p w14:paraId="66C5C460" w14:textId="77777777" w:rsidR="00E662BA" w:rsidRDefault="00E662BA" w:rsidP="00E662BA">
      <w:pPr>
        <w:pStyle w:val="slovn1"/>
        <w:spacing w:after="60" w:line="240" w:lineRule="auto"/>
        <w:ind w:left="1276" w:hanging="567"/>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noProof/>
          <w:sz w:val="24"/>
          <w:szCs w:val="24"/>
        </w:rPr>
        <w:t xml:space="preserve">Objednatel uplatní případné připomínky písemně do 15 dnů od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 xml:space="preserve">nemá zřejmé vady a nedostatky, objednatel však není povinen přezkoumávat výpočty nebo takové výpočty provádět, zkoumat technická řešení a ani za ně neručí. V případě skrytých vad nebo </w:t>
      </w:r>
      <w:r>
        <w:rPr>
          <w:rFonts w:ascii="Times New Roman" w:hAnsi="Times New Roman" w:cs="Times New Roman"/>
          <w:noProof/>
          <w:sz w:val="24"/>
          <w:szCs w:val="24"/>
        </w:rPr>
        <w:lastRenderedPageBreak/>
        <w:t>technických řešení, která jsou v rozporu s ČSN nebo jinými závaznými předpisy, se zhotovitel nezbavuje odpovědnosti za případné škody</w:t>
      </w:r>
      <w:r>
        <w:rPr>
          <w:rFonts w:ascii="Arial" w:hAnsi="Arial" w:cs="Arial"/>
          <w:noProof/>
        </w:rPr>
        <w:t>.</w:t>
      </w:r>
    </w:p>
    <w:p w14:paraId="4C0B8FE2" w14:textId="76A5120E" w:rsidR="00E662BA" w:rsidRDefault="00E662BA" w:rsidP="00E662BA">
      <w:pPr>
        <w:pStyle w:val="slovn1"/>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729BB85A" w14:textId="77777777" w:rsidR="00E662BA" w:rsidRDefault="00E662BA" w:rsidP="00E662BA">
      <w:pPr>
        <w:pStyle w:val="slovn1"/>
        <w:spacing w:after="0" w:line="240" w:lineRule="auto"/>
        <w:ind w:left="426" w:firstLine="0"/>
        <w:jc w:val="both"/>
        <w:rPr>
          <w:rFonts w:ascii="Times New Roman" w:hAnsi="Times New Roman" w:cs="Times New Roman"/>
          <w:sz w:val="24"/>
          <w:szCs w:val="24"/>
        </w:rPr>
      </w:pPr>
    </w:p>
    <w:p w14:paraId="5AFC3A12" w14:textId="77777777" w:rsidR="00E662BA" w:rsidRDefault="00E662BA" w:rsidP="00E662BA">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194CBB9A" w14:textId="77777777" w:rsidR="00E662BA" w:rsidRDefault="00E662BA" w:rsidP="00E662BA">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2FC5CE79" w14:textId="77777777" w:rsidR="00E662BA" w:rsidRDefault="00E662BA" w:rsidP="00E662BA">
      <w:pPr>
        <w:pStyle w:val="Normlnweb"/>
        <w:numPr>
          <w:ilvl w:val="0"/>
          <w:numId w:val="39"/>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Pr>
          <w:b/>
        </w:rPr>
        <w:t xml:space="preserve">88 000 Kč bez DPH </w:t>
      </w:r>
      <w:r>
        <w:t xml:space="preserve">(slovy: osmdesát osm tisíc korun českých). K takto dohodnuté ceně </w:t>
      </w:r>
      <w:r>
        <w:rPr>
          <w:rFonts w:eastAsia="Calibri"/>
        </w:rPr>
        <w:t>bude zhotovitelem účtována DPH ve výši dle příslušných předpisů účinných v době uskutečnění zdanitelného plnění.</w:t>
      </w:r>
    </w:p>
    <w:p w14:paraId="528ED564" w14:textId="77777777" w:rsidR="00E662BA" w:rsidRDefault="00E662BA" w:rsidP="00E662BA">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t>3. 9. 2020 (dále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4C9D4A93" w14:textId="77777777" w:rsidR="00E662BA" w:rsidRDefault="00E662BA" w:rsidP="00E662BA">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w:t>
      </w:r>
    </w:p>
    <w:p w14:paraId="4942BCCC" w14:textId="77777777" w:rsidR="00E662BA" w:rsidRDefault="00E662BA" w:rsidP="00C663AE">
      <w:pPr>
        <w:pStyle w:val="Normlnweb"/>
        <w:numPr>
          <w:ilvl w:val="0"/>
          <w:numId w:val="39"/>
        </w:numPr>
        <w:spacing w:before="0" w:after="60"/>
        <w:ind w:left="425" w:hanging="425"/>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14:paraId="2051BE52" w14:textId="5FE3BCA5" w:rsidR="00E662BA" w:rsidRDefault="00E662BA" w:rsidP="00C663AE">
      <w:pPr>
        <w:pStyle w:val="Normlnweb"/>
        <w:numPr>
          <w:ilvl w:val="1"/>
          <w:numId w:val="68"/>
        </w:numPr>
        <w:spacing w:before="0" w:after="60"/>
        <w:ind w:left="992" w:hanging="567"/>
        <w:jc w:val="both"/>
      </w:pPr>
      <w:r>
        <w:t xml:space="preserve">První fakturu znějící na částku ve výši </w:t>
      </w:r>
      <w:r>
        <w:rPr>
          <w:b/>
        </w:rPr>
        <w:t>79 200 Kč</w:t>
      </w:r>
      <w:r>
        <w:t xml:space="preserve"> (slovy: sedmdesát devět tisíc dvě stě korun českých) bez DPH zhotovitel vystaví po protokolárním převzetí PD objednatelem, resp. po odstranění všech vad zaznamenaných v předávacím protokolu a po vypořádání případných připomínek uplatněných objednatelem dle bodu 5.2 odst. 5 čl. II. této smlouvy. Přílohou faktury bude kopie předávacího protokolu potvrzeného oběma smluvními stranami.</w:t>
      </w:r>
    </w:p>
    <w:p w14:paraId="7AFF0BF4" w14:textId="77777777" w:rsidR="00E662BA" w:rsidRDefault="00E662BA" w:rsidP="00E662BA">
      <w:pPr>
        <w:pStyle w:val="Normlnweb"/>
        <w:numPr>
          <w:ilvl w:val="1"/>
          <w:numId w:val="68"/>
        </w:numPr>
        <w:spacing w:before="0" w:after="120"/>
        <w:ind w:left="993" w:hanging="567"/>
        <w:jc w:val="both"/>
      </w:pPr>
      <w:r>
        <w:t xml:space="preserve">Druhou fakturu na zbývající </w:t>
      </w:r>
      <w:proofErr w:type="spellStart"/>
      <w:r>
        <w:t>čásku</w:t>
      </w:r>
      <w:proofErr w:type="spellEnd"/>
      <w:r>
        <w:t xml:space="preserve"> ve výši </w:t>
      </w:r>
      <w:r>
        <w:rPr>
          <w:b/>
        </w:rPr>
        <w:t>8 800 Kč</w:t>
      </w:r>
      <w:r>
        <w:t xml:space="preserve"> (slovy: osm tisíc osm set korun českých) bez DPH zhotovitel vystaví po kolaudaci stavby provedené dle PD a předání veškerých stanovisek od dotčených orgánů státní správy, nezbytných pro realizaci projektované stavby (kumulativní podmínka). </w:t>
      </w:r>
    </w:p>
    <w:p w14:paraId="257A8A60" w14:textId="77777777" w:rsidR="00E662BA" w:rsidRDefault="00E662BA" w:rsidP="00E662BA">
      <w:pPr>
        <w:pStyle w:val="Normlnweb"/>
        <w:numPr>
          <w:ilvl w:val="0"/>
          <w:numId w:val="39"/>
        </w:numPr>
        <w:spacing w:before="0" w:after="120"/>
        <w:ind w:left="425" w:hanging="425"/>
        <w:jc w:val="both"/>
      </w:pPr>
      <w:r>
        <w:t>Lhůta splatnosti faktur činí 30 dnů od doručení příslušné faktury na adresu sídla objednatele, tj. Orlická 2020/4, 130 00 Praha 3.</w:t>
      </w:r>
    </w:p>
    <w:p w14:paraId="691B4CBB" w14:textId="77777777" w:rsidR="00E662BA" w:rsidRDefault="00E662BA" w:rsidP="00E662BA">
      <w:pPr>
        <w:pStyle w:val="Normlnweb"/>
        <w:numPr>
          <w:ilvl w:val="0"/>
          <w:numId w:val="39"/>
        </w:numPr>
        <w:spacing w:before="0" w:after="120"/>
        <w:ind w:left="425" w:hanging="425"/>
        <w:jc w:val="both"/>
      </w:pPr>
      <w:r>
        <w:t xml:space="preserve">Každá faktura musí splňovat náležitosti daňového dokladu, stanovené právními předpisy, zejména zákonem č. 235/2004 Sb., o dani z přidané hodnoty, ve znění pozdějších předpisů, zákonem </w:t>
      </w:r>
      <w:r>
        <w:br/>
        <w:t>č. 563/1991 Sb. o účetnictví, ve znění pozdějších předpisů a § 435 občanského zákoníku. Objednatel obdrží originál faktury s jednou kopií.</w:t>
      </w:r>
    </w:p>
    <w:p w14:paraId="575B8330" w14:textId="77777777" w:rsidR="00E662BA" w:rsidRDefault="00E662BA" w:rsidP="00E662BA">
      <w:pPr>
        <w:pStyle w:val="Normlnweb"/>
        <w:numPr>
          <w:ilvl w:val="0"/>
          <w:numId w:val="39"/>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6CC4BFCC" w14:textId="77777777" w:rsidR="00E662BA" w:rsidRDefault="00E662BA" w:rsidP="00E662BA">
      <w:pPr>
        <w:pStyle w:val="Normlnweb"/>
        <w:spacing w:before="0" w:after="0"/>
        <w:jc w:val="center"/>
        <w:rPr>
          <w:b/>
        </w:rPr>
      </w:pPr>
    </w:p>
    <w:p w14:paraId="52FEDC82" w14:textId="6FFE7C60" w:rsidR="00E662BA" w:rsidRDefault="00E662BA" w:rsidP="00E662BA">
      <w:pPr>
        <w:pStyle w:val="Normlnweb"/>
        <w:spacing w:before="0" w:after="0"/>
        <w:jc w:val="center"/>
        <w:rPr>
          <w:b/>
        </w:rPr>
      </w:pPr>
    </w:p>
    <w:p w14:paraId="10F66737" w14:textId="57E251AA" w:rsidR="00382CE4" w:rsidRDefault="00382CE4" w:rsidP="00E662BA">
      <w:pPr>
        <w:pStyle w:val="Normlnweb"/>
        <w:spacing w:before="0" w:after="0"/>
        <w:jc w:val="center"/>
        <w:rPr>
          <w:b/>
        </w:rPr>
      </w:pPr>
    </w:p>
    <w:p w14:paraId="2063D8CD" w14:textId="77777777" w:rsidR="00382CE4" w:rsidRDefault="00382CE4" w:rsidP="00E662BA">
      <w:pPr>
        <w:pStyle w:val="Normlnweb"/>
        <w:spacing w:before="0" w:after="0"/>
        <w:jc w:val="center"/>
        <w:rPr>
          <w:b/>
        </w:rPr>
      </w:pPr>
    </w:p>
    <w:p w14:paraId="165E5A8B" w14:textId="77777777" w:rsidR="00E662BA" w:rsidRDefault="00E662BA" w:rsidP="00E662BA">
      <w:pPr>
        <w:pStyle w:val="Normlnweb"/>
        <w:spacing w:before="0" w:after="0"/>
        <w:jc w:val="center"/>
        <w:rPr>
          <w:b/>
        </w:rPr>
      </w:pPr>
      <w:r>
        <w:rPr>
          <w:b/>
        </w:rPr>
        <w:lastRenderedPageBreak/>
        <w:t>Článek IV.</w:t>
      </w:r>
    </w:p>
    <w:p w14:paraId="3CC44EE1" w14:textId="77777777" w:rsidR="00E662BA" w:rsidRDefault="00E662BA" w:rsidP="00E662BA">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5212D30C" w14:textId="77777777" w:rsidR="00E662BA" w:rsidRDefault="00E662BA" w:rsidP="00C663AE">
      <w:pPr>
        <w:pStyle w:val="Zkladntext"/>
        <w:numPr>
          <w:ilvl w:val="0"/>
          <w:numId w:val="69"/>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37374DE0" w14:textId="3EC8EDA4" w:rsidR="00E662BA" w:rsidRDefault="00E662BA" w:rsidP="00E662BA">
      <w:pPr>
        <w:pStyle w:val="Zkladntext"/>
        <w:numPr>
          <w:ilvl w:val="0"/>
          <w:numId w:val="69"/>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objektu Rychnov nad Kněžnou, Palackého 698.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B34E09" w14:textId="77777777" w:rsidR="00E662BA" w:rsidRDefault="00E662BA" w:rsidP="00E662BA">
      <w:pPr>
        <w:pStyle w:val="Zkladntext"/>
        <w:numPr>
          <w:ilvl w:val="0"/>
          <w:numId w:val="69"/>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bude při zpracovávání předmětu díla postupovat podle </w:t>
      </w:r>
      <w:r>
        <w:rPr>
          <w:rFonts w:ascii="Times New Roman" w:hAnsi="Times New Roman"/>
          <w:snapToGrid w:val="0"/>
          <w:sz w:val="24"/>
          <w:szCs w:val="24"/>
        </w:rPr>
        <w:t>odsouhlasených záměrů, požadavků a </w:t>
      </w:r>
      <w:r>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Pr>
          <w:rFonts w:ascii="Times New Roman" w:hAnsi="Times New Roman"/>
          <w:snapToGrid w:val="0"/>
          <w:sz w:val="24"/>
          <w:szCs w:val="24"/>
        </w:rPr>
        <w:t>.</w:t>
      </w:r>
    </w:p>
    <w:p w14:paraId="7CC589EE" w14:textId="77777777" w:rsidR="00E662BA" w:rsidRDefault="00E662BA" w:rsidP="00E662BA">
      <w:pPr>
        <w:pStyle w:val="Zkladntext"/>
        <w:numPr>
          <w:ilvl w:val="0"/>
          <w:numId w:val="69"/>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4149676C" w14:textId="77777777" w:rsidR="00E662BA" w:rsidRDefault="00E662BA" w:rsidP="00E662BA">
      <w:pPr>
        <w:pStyle w:val="Zkladntext"/>
        <w:numPr>
          <w:ilvl w:val="0"/>
          <w:numId w:val="69"/>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38116CBB" w14:textId="77777777" w:rsidR="00E662BA" w:rsidRDefault="00E662BA" w:rsidP="00E662BA">
      <w:pPr>
        <w:pStyle w:val="Zkladntext"/>
        <w:numPr>
          <w:ilvl w:val="0"/>
          <w:numId w:val="69"/>
        </w:numPr>
        <w:spacing w:beforeLines="50" w:before="120" w:line="240" w:lineRule="auto"/>
        <w:ind w:left="426" w:hanging="426"/>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F851B40" w14:textId="77777777" w:rsidR="00E662BA" w:rsidRDefault="00E662BA" w:rsidP="00E662BA">
      <w:pPr>
        <w:pStyle w:val="Zkladntext"/>
        <w:numPr>
          <w:ilvl w:val="0"/>
          <w:numId w:val="69"/>
        </w:numPr>
        <w:spacing w:line="240" w:lineRule="auto"/>
        <w:ind w:left="426" w:hanging="426"/>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00732D83" w14:textId="77777777" w:rsidR="00E662BA" w:rsidRDefault="00E662BA" w:rsidP="00E662BA">
      <w:pPr>
        <w:pStyle w:val="Zkladntext"/>
        <w:numPr>
          <w:ilvl w:val="0"/>
          <w:numId w:val="69"/>
        </w:numPr>
        <w:spacing w:after="0" w:line="240" w:lineRule="auto"/>
        <w:ind w:left="426" w:hanging="426"/>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5DA5A419" w14:textId="77777777" w:rsidR="00E662BA" w:rsidRDefault="00E662BA" w:rsidP="00E662BA">
      <w:pPr>
        <w:pStyle w:val="Normlnweb"/>
        <w:spacing w:before="0" w:after="0"/>
        <w:jc w:val="center"/>
        <w:rPr>
          <w:b/>
        </w:rPr>
      </w:pPr>
    </w:p>
    <w:p w14:paraId="3695450D" w14:textId="77777777" w:rsidR="00E662BA" w:rsidRDefault="00E662BA" w:rsidP="00E662BA">
      <w:pPr>
        <w:pStyle w:val="Normlnweb"/>
        <w:spacing w:before="0" w:after="0"/>
        <w:jc w:val="center"/>
        <w:rPr>
          <w:b/>
        </w:rPr>
      </w:pPr>
      <w:r>
        <w:rPr>
          <w:b/>
        </w:rPr>
        <w:t>Článek V.</w:t>
      </w:r>
    </w:p>
    <w:p w14:paraId="1786CD3B" w14:textId="77777777" w:rsidR="00E662BA" w:rsidRDefault="00E662BA" w:rsidP="00E662BA">
      <w:pPr>
        <w:pStyle w:val="Normlnweb"/>
        <w:spacing w:before="0" w:after="120"/>
        <w:ind w:left="360"/>
        <w:jc w:val="center"/>
        <w:rPr>
          <w:b/>
        </w:rPr>
      </w:pPr>
      <w:r>
        <w:rPr>
          <w:b/>
        </w:rPr>
        <w:t>Odpovědnost za vady díla, záruka za jakost díla</w:t>
      </w:r>
    </w:p>
    <w:p w14:paraId="297C0B2E"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16C5A6C6"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379BC336"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lastRenderedPageBreak/>
        <w:t xml:space="preserve">Zhotovitel odpovídá za správnost, celistvost a bezpečnost stavby provedené dle PD </w:t>
      </w:r>
      <w:r>
        <w:rPr>
          <w:rFonts w:ascii="Times New Roman" w:hAnsi="Times New Roman"/>
          <w:sz w:val="24"/>
          <w:szCs w:val="24"/>
        </w:rPr>
        <w:br/>
        <w:t>a proveditelnost stavby podle PD, jakož i za technickou a ekonomickou úroveň projektu, vč. vlivů na životní prostředí.</w:t>
      </w:r>
    </w:p>
    <w:p w14:paraId="6D9CBAD1"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let od převzetí PD.</w:t>
      </w:r>
    </w:p>
    <w:p w14:paraId="30B7D9B7"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5 této smlouvy. Pokud bylo dílo převzato s vadami či nedodělky, začíná tato lhůta pro části díla, které byly vadné / nedokončené běžet až okamžikem odstranění těchto vad a nedodělků.</w:t>
      </w:r>
    </w:p>
    <w:p w14:paraId="182809A4"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530688FB"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je povinen nejpozději do 5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p>
    <w:p w14:paraId="3CC1EC10"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Nezahájí-li zhotovitel odstranění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7689E459"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je povinen nejpozději do 10 pracovních dnů po obdržení písemného upozornění objednatele na zjištěnou vadu Projektové dokumentace tuto vadu PD odstranit.</w:t>
      </w:r>
    </w:p>
    <w:p w14:paraId="230A0F90" w14:textId="77777777" w:rsidR="00E662BA" w:rsidRDefault="00E662BA" w:rsidP="00E662BA">
      <w:pPr>
        <w:pStyle w:val="Zkladntext"/>
        <w:numPr>
          <w:ilvl w:val="0"/>
          <w:numId w:val="70"/>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5403CA13" w14:textId="77777777" w:rsidR="00E662BA" w:rsidRDefault="00E662BA" w:rsidP="00E662BA">
      <w:pPr>
        <w:pStyle w:val="Zkladntext"/>
        <w:numPr>
          <w:ilvl w:val="0"/>
          <w:numId w:val="70"/>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306C0EAC" w14:textId="77777777" w:rsidR="00E662BA" w:rsidRDefault="00E662BA" w:rsidP="00E662BA">
      <w:pPr>
        <w:pStyle w:val="Zkladntext"/>
        <w:numPr>
          <w:ilvl w:val="0"/>
          <w:numId w:val="70"/>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Zhotovitel nese odpovědnost za škody, které objednateli vzniknou při následné realizaci stavby v důsledku vadného díla podle této smlouvy, a to včetně škod vzniklých opomenutím v Projektové dokumentaci.</w:t>
      </w:r>
    </w:p>
    <w:p w14:paraId="3C7BB92C" w14:textId="77777777" w:rsidR="00E662BA" w:rsidRDefault="00E662BA" w:rsidP="00E662BA">
      <w:pPr>
        <w:pStyle w:val="Zkladntext"/>
        <w:spacing w:after="0" w:line="240" w:lineRule="auto"/>
        <w:ind w:left="425" w:hanging="425"/>
        <w:jc w:val="center"/>
        <w:rPr>
          <w:rFonts w:ascii="Times New Roman" w:hAnsi="Times New Roman"/>
          <w:b/>
          <w:noProof/>
          <w:sz w:val="24"/>
          <w:szCs w:val="24"/>
        </w:rPr>
      </w:pPr>
    </w:p>
    <w:p w14:paraId="717B9AE8" w14:textId="77777777" w:rsidR="00E662BA" w:rsidRDefault="00E662BA" w:rsidP="00E662BA">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2DF2B2E3" w14:textId="77777777" w:rsidR="00E662BA" w:rsidRDefault="00E662BA" w:rsidP="00E662BA">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52C58B00" w14:textId="77777777" w:rsidR="00E662BA" w:rsidRDefault="00E662BA" w:rsidP="00E662BA">
      <w:pPr>
        <w:numPr>
          <w:ilvl w:val="2"/>
          <w:numId w:val="71"/>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7F726559" w14:textId="77777777" w:rsidR="00E662BA" w:rsidRDefault="00E662BA" w:rsidP="00E662BA">
      <w:pPr>
        <w:numPr>
          <w:ilvl w:val="2"/>
          <w:numId w:val="71"/>
        </w:numPr>
        <w:spacing w:after="120" w:line="240" w:lineRule="auto"/>
        <w:ind w:left="425" w:hanging="425"/>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14:paraId="62A70C2E" w14:textId="77777777" w:rsidR="00E662BA" w:rsidRDefault="00E662BA" w:rsidP="00E662BA">
      <w:pPr>
        <w:numPr>
          <w:ilvl w:val="2"/>
          <w:numId w:val="71"/>
        </w:numPr>
        <w:spacing w:after="0" w:line="240" w:lineRule="auto"/>
        <w:ind w:left="426" w:hanging="426"/>
        <w:jc w:val="both"/>
        <w:rPr>
          <w:rFonts w:ascii="Times New Roman" w:hAnsi="Times New Roman"/>
          <w:snapToGrid w:val="0"/>
          <w:sz w:val="24"/>
          <w:szCs w:val="24"/>
        </w:rPr>
      </w:pPr>
      <w:r>
        <w:rPr>
          <w:rFonts w:ascii="Times New Roman" w:hAnsi="Times New Roman"/>
          <w:snapToGrid w:val="0"/>
          <w:sz w:val="24"/>
          <w:szCs w:val="24"/>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z hodnoty, o níž se cena za zhotovení stavby zvýšila.</w:t>
      </w:r>
    </w:p>
    <w:p w14:paraId="3D8B1C80" w14:textId="77777777" w:rsidR="00E662BA" w:rsidRDefault="00E662BA" w:rsidP="00E662BA">
      <w:pPr>
        <w:pStyle w:val="Zkladntextodsazen"/>
        <w:spacing w:after="0" w:line="240" w:lineRule="auto"/>
        <w:ind w:left="0"/>
        <w:jc w:val="both"/>
        <w:rPr>
          <w:rFonts w:ascii="Times New Roman" w:hAnsi="Times New Roman" w:cs="Times New Roman"/>
          <w:sz w:val="24"/>
          <w:szCs w:val="24"/>
        </w:rPr>
      </w:pPr>
    </w:p>
    <w:p w14:paraId="1CD12189" w14:textId="77777777" w:rsidR="00E662BA" w:rsidRDefault="00E662BA" w:rsidP="00E662BA">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1E003FBE" w14:textId="77777777" w:rsidR="00E662BA" w:rsidRDefault="00E662BA" w:rsidP="00E662BA">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Ostatní ujednání, Pojištění</w:t>
      </w:r>
    </w:p>
    <w:p w14:paraId="0A9A0DA1" w14:textId="77777777" w:rsidR="00E662BA" w:rsidRDefault="00E662BA" w:rsidP="00E662BA">
      <w:pPr>
        <w:pStyle w:val="Normlnweb"/>
        <w:numPr>
          <w:ilvl w:val="0"/>
          <w:numId w:val="72"/>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2 000 000 Kč (slovy: dva miliony korun českých). Toto pojištění platí po celou dobu účinnosti této smlouvy.</w:t>
      </w:r>
    </w:p>
    <w:p w14:paraId="53099667" w14:textId="77777777" w:rsidR="00E662BA" w:rsidRDefault="00E662BA" w:rsidP="00E662BA">
      <w:pPr>
        <w:pStyle w:val="Normlnweb"/>
        <w:numPr>
          <w:ilvl w:val="0"/>
          <w:numId w:val="72"/>
        </w:numPr>
        <w:spacing w:before="0" w:after="120"/>
        <w:ind w:left="425" w:hanging="425"/>
        <w:jc w:val="both"/>
      </w:pPr>
      <w:r>
        <w:rPr>
          <w:snapToGrid w:val="0"/>
        </w:rPr>
        <w:t>Veškeré projektové práce musejí vykonávat zaměstnanci nebo spolupracovníci zhotovitele mající příslušnou odbornou kvalifikaci.</w:t>
      </w:r>
    </w:p>
    <w:p w14:paraId="31DBE11C" w14:textId="77777777" w:rsidR="00E662BA" w:rsidRDefault="00E662BA" w:rsidP="00E662BA">
      <w:pPr>
        <w:pStyle w:val="Normlnweb"/>
        <w:numPr>
          <w:ilvl w:val="0"/>
          <w:numId w:val="72"/>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5B57B408" w14:textId="77777777" w:rsidR="00E662BA" w:rsidRDefault="00E662BA" w:rsidP="00C663AE">
      <w:pPr>
        <w:pStyle w:val="Normlnweb"/>
        <w:numPr>
          <w:ilvl w:val="0"/>
          <w:numId w:val="72"/>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4EA26DF9" w14:textId="77777777" w:rsidR="00E662BA" w:rsidRDefault="00E662BA" w:rsidP="00E662BA">
      <w:pPr>
        <w:pStyle w:val="Normlnweb"/>
        <w:numPr>
          <w:ilvl w:val="0"/>
          <w:numId w:val="72"/>
        </w:numPr>
        <w:spacing w:before="0" w:after="60"/>
        <w:ind w:left="425" w:hanging="425"/>
        <w:jc w:val="both"/>
      </w:pPr>
      <w:r>
        <w:t>Užití Projektové dokumentace.</w:t>
      </w:r>
    </w:p>
    <w:p w14:paraId="4861C5D8" w14:textId="77777777" w:rsidR="00E662BA" w:rsidRDefault="00E662BA" w:rsidP="00C663AE">
      <w:pPr>
        <w:pStyle w:val="Odstavecseseznamem"/>
        <w:spacing w:after="60" w:line="240" w:lineRule="auto"/>
        <w:ind w:left="992" w:hanging="567"/>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69EFC7E2" w14:textId="77777777" w:rsidR="00E662BA" w:rsidRDefault="00E662BA" w:rsidP="00C663AE">
      <w:pPr>
        <w:pStyle w:val="Normlnweb"/>
        <w:spacing w:after="0"/>
        <w:ind w:left="992" w:hanging="567"/>
        <w:jc w:val="both"/>
      </w:pPr>
      <w:r>
        <w:rPr>
          <w:snapToGrid w:val="0"/>
        </w:rPr>
        <w:t>5.2</w:t>
      </w:r>
      <w:r>
        <w:rPr>
          <w:snapToGrid w:val="0"/>
        </w:rPr>
        <w:tab/>
        <w:t xml:space="preserve">Objednatel má právo Projektovou dokumentaci neomezeně množit pro vlastní potřebu </w:t>
      </w:r>
      <w:r>
        <w:rPr>
          <w:snapToGrid w:val="0"/>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2ED40FD4" w14:textId="77777777" w:rsidR="00E662BA" w:rsidRDefault="00E662BA" w:rsidP="00E662BA">
      <w:pPr>
        <w:pStyle w:val="Normlnweb"/>
        <w:spacing w:before="0" w:after="0"/>
        <w:ind w:left="425"/>
        <w:jc w:val="both"/>
      </w:pPr>
    </w:p>
    <w:p w14:paraId="187012FB" w14:textId="77777777" w:rsidR="00E662BA" w:rsidRDefault="00E662BA" w:rsidP="00E662BA">
      <w:pPr>
        <w:pStyle w:val="Normlnweb"/>
        <w:spacing w:before="0" w:after="0"/>
        <w:ind w:left="425"/>
        <w:jc w:val="both"/>
      </w:pPr>
    </w:p>
    <w:p w14:paraId="1E94EE4B" w14:textId="77777777" w:rsidR="00E662BA" w:rsidRDefault="00E662BA" w:rsidP="00E662BA">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5286752F" w14:textId="77777777" w:rsidR="00E662BA" w:rsidRDefault="00E662BA" w:rsidP="00E662BA">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0B4A5FEC" w14:textId="77777777" w:rsidR="00E662BA" w:rsidRDefault="00E662BA" w:rsidP="00E662BA">
      <w:pPr>
        <w:pStyle w:val="Normlnweb"/>
        <w:numPr>
          <w:ilvl w:val="0"/>
          <w:numId w:val="73"/>
        </w:numPr>
        <w:spacing w:before="0" w:after="120"/>
        <w:ind w:left="425" w:hanging="425"/>
        <w:jc w:val="both"/>
      </w:pPr>
      <w:r>
        <w:t>V případě prodlení zhotovitele s vypracováním PD a jejím předáním objednateli v termínu uvedeném v článku II. odst. 1. bodu 1.2 této smlouvy je zhotovitel povinen zaplatit objednateli smluvní pokutu ve výši 1 000 Kč (slovy: jeden tisíc korun českých) za každý, i započatý, den prodlení.</w:t>
      </w:r>
    </w:p>
    <w:p w14:paraId="3F4E9E07" w14:textId="77777777" w:rsidR="00E662BA" w:rsidRDefault="00E662BA" w:rsidP="00E662BA">
      <w:pPr>
        <w:pStyle w:val="Normlnweb"/>
        <w:numPr>
          <w:ilvl w:val="0"/>
          <w:numId w:val="73"/>
        </w:numPr>
        <w:spacing w:before="0" w:after="120"/>
        <w:ind w:left="425" w:hanging="425"/>
        <w:jc w:val="both"/>
      </w:pPr>
      <w:r>
        <w:t xml:space="preserve">Pokud zhotovitel neodstraní vady v Projektové dokumentaci zjištěné po jejím předání objednateli, je objednatel oprávněn uplatnit vůči zhotoviteli nárok na smluvní pokutu ve výši 1 000 Kč </w:t>
      </w:r>
      <w:r>
        <w:rPr>
          <w:snapToGrid w:val="0"/>
        </w:rPr>
        <w:t xml:space="preserve">(slovy: jeden tisíc korun českých) </w:t>
      </w:r>
      <w:r>
        <w:t>za každou vadu, kterou neodstranil v objednatelem stanovené lhůtě.</w:t>
      </w:r>
    </w:p>
    <w:p w14:paraId="46113C59" w14:textId="3D519567" w:rsidR="00E662BA" w:rsidRDefault="00E662BA" w:rsidP="00E662BA">
      <w:pPr>
        <w:pStyle w:val="Normlnweb"/>
        <w:numPr>
          <w:ilvl w:val="0"/>
          <w:numId w:val="73"/>
        </w:numPr>
        <w:spacing w:before="0" w:after="120"/>
        <w:ind w:left="425" w:hanging="425"/>
        <w:jc w:val="both"/>
      </w:pPr>
      <w:r>
        <w:rPr>
          <w:snapToGrid w:val="0"/>
        </w:rPr>
        <w:t xml:space="preserve">Pokud zhotovitel nesplní některou ze svých povinností, která mu vyplývá z výkonu funkce autorského dozoru, je povinen zaplatit objednateli smluvní pokutu ve 1 000 Kč </w:t>
      </w:r>
      <w:r>
        <w:t xml:space="preserve">(slovy: jeden tisíc korun českých) </w:t>
      </w:r>
      <w:r>
        <w:rPr>
          <w:snapToGrid w:val="0"/>
        </w:rPr>
        <w:t>za každou nesplněnou povinnost.</w:t>
      </w:r>
    </w:p>
    <w:p w14:paraId="1E44F8F4" w14:textId="77777777" w:rsidR="00E662BA" w:rsidRDefault="00E662BA" w:rsidP="00E662BA">
      <w:pPr>
        <w:pStyle w:val="Normlnweb"/>
        <w:numPr>
          <w:ilvl w:val="0"/>
          <w:numId w:val="73"/>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1 000 Kč (slovy: jeden tisíc korun českých).</w:t>
      </w:r>
    </w:p>
    <w:p w14:paraId="570F5B37" w14:textId="7DDD6EAD" w:rsidR="00E662BA" w:rsidRDefault="00E662BA" w:rsidP="00E662BA">
      <w:pPr>
        <w:pStyle w:val="Normlnweb"/>
        <w:numPr>
          <w:ilvl w:val="0"/>
          <w:numId w:val="73"/>
        </w:numPr>
        <w:spacing w:before="0" w:after="120"/>
        <w:ind w:left="425" w:hanging="425"/>
        <w:jc w:val="both"/>
      </w:pPr>
      <w:r>
        <w:t>V případě, že se kdykoliv za trvání této smlouvy ukáže nepravdivým některé z prohlášeních zhotovitele dle čl. VII. odst. 1 této smlouvy, je objednatel oprávněn vyúčtovat zhotoviteli v každém jednotlivém případě smluvní pokutu ve výši 20 000 Kč (slovy: dvacet tisíc korun českých).</w:t>
      </w:r>
    </w:p>
    <w:p w14:paraId="032B3E20" w14:textId="77777777" w:rsidR="00E662BA" w:rsidRDefault="00E662BA" w:rsidP="00E662BA">
      <w:pPr>
        <w:pStyle w:val="Normlnweb"/>
        <w:numPr>
          <w:ilvl w:val="0"/>
          <w:numId w:val="73"/>
        </w:numPr>
        <w:spacing w:before="0" w:after="120"/>
        <w:ind w:left="425" w:hanging="425"/>
        <w:jc w:val="both"/>
      </w:pPr>
      <w:r>
        <w:t>V případě prodlení objednatele se zaplacením oprávněné faktury, může zhotovitel vyúčtovat objednateli úrok z prodlení ve výši 0,02 % z nezaplacené částky faktury za každý, i započatý, den prodlení.</w:t>
      </w:r>
    </w:p>
    <w:p w14:paraId="2CFB0FBE" w14:textId="77777777" w:rsidR="00E662BA" w:rsidRDefault="00E662BA" w:rsidP="00E662BA">
      <w:pPr>
        <w:pStyle w:val="Normlnweb"/>
        <w:numPr>
          <w:ilvl w:val="0"/>
          <w:numId w:val="73"/>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3697B5C2" w14:textId="77777777" w:rsidR="00E662BA" w:rsidRDefault="00E662BA" w:rsidP="00E662BA">
      <w:pPr>
        <w:pStyle w:val="Normlnweb"/>
        <w:numPr>
          <w:ilvl w:val="0"/>
          <w:numId w:val="73"/>
        </w:numPr>
        <w:spacing w:before="0" w:after="0"/>
        <w:ind w:left="425" w:hanging="425"/>
        <w:jc w:val="both"/>
      </w:pPr>
      <w:r>
        <w:lastRenderedPageBreak/>
        <w:t>Zaplacením smluvní pokuty není dotčeno právo na náhradu škody, vzniklé v důsledku porušení povinnosti zajištěné smluvní pokutou, stejně tak jako není dotčena povinnost příslušné smluvní strany splnit své závazky dle této smlouvy.</w:t>
      </w:r>
    </w:p>
    <w:p w14:paraId="752493C3" w14:textId="77777777" w:rsidR="00E662BA" w:rsidRDefault="00E662BA" w:rsidP="00E662BA">
      <w:pPr>
        <w:pStyle w:val="Zkladntextodsazen"/>
        <w:spacing w:after="0" w:line="240" w:lineRule="auto"/>
        <w:ind w:left="0"/>
        <w:rPr>
          <w:rFonts w:ascii="Times New Roman" w:hAnsi="Times New Roman" w:cs="Times New Roman"/>
          <w:b/>
          <w:sz w:val="24"/>
          <w:szCs w:val="24"/>
        </w:rPr>
      </w:pPr>
    </w:p>
    <w:p w14:paraId="17459A33" w14:textId="77777777" w:rsidR="00E662BA" w:rsidRDefault="00E662BA" w:rsidP="00E662BA">
      <w:pPr>
        <w:pStyle w:val="Zkladntextodsazen"/>
        <w:spacing w:after="0" w:line="240" w:lineRule="auto"/>
        <w:ind w:left="0"/>
        <w:rPr>
          <w:rFonts w:ascii="Times New Roman" w:hAnsi="Times New Roman" w:cs="Times New Roman"/>
          <w:b/>
          <w:sz w:val="24"/>
          <w:szCs w:val="24"/>
        </w:rPr>
      </w:pPr>
    </w:p>
    <w:p w14:paraId="643961D4" w14:textId="77777777" w:rsidR="00E662BA" w:rsidRDefault="00E662BA" w:rsidP="00E662BA">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086AF0EA" w14:textId="77777777" w:rsidR="00E662BA" w:rsidRDefault="00E662BA" w:rsidP="00E662BA">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Ochrana informací, údajů a dat </w:t>
      </w:r>
    </w:p>
    <w:p w14:paraId="09A8EDE5" w14:textId="77777777" w:rsidR="00E662BA" w:rsidRDefault="00E662BA" w:rsidP="00E662BA">
      <w:pPr>
        <w:pStyle w:val="Zkladntextodsazen"/>
        <w:numPr>
          <w:ilvl w:val="0"/>
          <w:numId w:val="5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30BB161A" w14:textId="77777777" w:rsidR="00E662BA" w:rsidRDefault="00E662BA" w:rsidP="00E662BA">
      <w:pPr>
        <w:pStyle w:val="Stylpravidel"/>
        <w:numPr>
          <w:ilvl w:val="0"/>
          <w:numId w:val="55"/>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144BA7DC" w14:textId="77777777" w:rsidR="00E662BA" w:rsidRDefault="00E662BA" w:rsidP="00E662BA">
      <w:pPr>
        <w:pStyle w:val="Stylpravidel"/>
        <w:numPr>
          <w:ilvl w:val="0"/>
          <w:numId w:val="55"/>
        </w:numPr>
        <w:spacing w:before="0" w:after="120" w:line="240" w:lineRule="auto"/>
        <w:ind w:left="426" w:hanging="426"/>
        <w:rPr>
          <w:szCs w:val="24"/>
        </w:rPr>
      </w:pPr>
      <w:r>
        <w:t>Za porušení závazku uvedeného v odst. 1 tohoto článku je smluvní strana, která závazek poruší, povinna uhradit druhé smluvní straně v každém jednotlivém případě smluvní pokutu ve výši 100 000 Kč (slovy: jedno sto tisíc korun českých).</w:t>
      </w:r>
    </w:p>
    <w:p w14:paraId="3573502E" w14:textId="77777777" w:rsidR="00E662BA" w:rsidRDefault="00E662BA" w:rsidP="00C663AE">
      <w:pPr>
        <w:pStyle w:val="NormalJustified"/>
        <w:numPr>
          <w:ilvl w:val="0"/>
          <w:numId w:val="55"/>
        </w:numPr>
        <w:spacing w:after="60"/>
        <w:ind w:left="425" w:hanging="425"/>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14:paraId="23D7C376" w14:textId="77777777" w:rsidR="00E662BA" w:rsidRDefault="00E662BA" w:rsidP="00E662BA">
      <w:pPr>
        <w:pStyle w:val="NormalJustified"/>
        <w:numPr>
          <w:ilvl w:val="1"/>
          <w:numId w:val="55"/>
        </w:numPr>
        <w:spacing w:after="120"/>
        <w:rPr>
          <w:szCs w:val="24"/>
        </w:rPr>
      </w:pPr>
      <w:r>
        <w:rPr>
          <w:szCs w:val="24"/>
        </w:rPr>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14:paraId="27725C09" w14:textId="77777777" w:rsidR="00E662BA" w:rsidRDefault="00E662BA" w:rsidP="00C663AE">
      <w:pPr>
        <w:pStyle w:val="Zkladntextodsazen"/>
        <w:numPr>
          <w:ilvl w:val="0"/>
          <w:numId w:val="74"/>
        </w:numPr>
        <w:spacing w:after="0" w:line="240" w:lineRule="auto"/>
        <w:ind w:left="425" w:hanging="357"/>
        <w:rPr>
          <w:rFonts w:ascii="Times New Roman" w:hAnsi="Times New Roman" w:cs="Times New Roman"/>
          <w:b/>
          <w:sz w:val="24"/>
          <w:szCs w:val="24"/>
        </w:rPr>
      </w:pPr>
      <w:r>
        <w:rPr>
          <w:rFonts w:ascii="Times New Roman" w:hAnsi="Times New Roman" w:cs="Times New Roman"/>
          <w:sz w:val="24"/>
          <w:szCs w:val="24"/>
        </w:rPr>
        <w:t>Závazky smluvních stran uvedené v tomto článku trvají i po skončení této smlouvy.</w:t>
      </w:r>
    </w:p>
    <w:p w14:paraId="69419AC3" w14:textId="77777777" w:rsidR="00E662BA" w:rsidRDefault="00E662BA" w:rsidP="00C663AE">
      <w:pPr>
        <w:pStyle w:val="Nadpis3"/>
        <w:keepNext w:val="0"/>
        <w:numPr>
          <w:ilvl w:val="0"/>
          <w:numId w:val="0"/>
        </w:numPr>
        <w:spacing w:before="0" w:after="0"/>
        <w:ind w:left="357"/>
        <w:jc w:val="both"/>
        <w:rPr>
          <w:rFonts w:ascii="Times New Roman" w:hAnsi="Times New Roman" w:cs="Times New Roman"/>
          <w:snapToGrid w:val="0"/>
          <w:sz w:val="24"/>
          <w:szCs w:val="24"/>
        </w:rPr>
      </w:pPr>
    </w:p>
    <w:p w14:paraId="14DB0E59" w14:textId="77777777" w:rsidR="00E662BA" w:rsidRDefault="00E662BA" w:rsidP="00E662BA">
      <w:pPr>
        <w:pStyle w:val="Normlnweb"/>
        <w:spacing w:before="0" w:after="0"/>
        <w:jc w:val="center"/>
        <w:rPr>
          <w:b/>
        </w:rPr>
      </w:pPr>
    </w:p>
    <w:p w14:paraId="32C22833" w14:textId="77777777" w:rsidR="00E662BA" w:rsidRDefault="00E662BA" w:rsidP="00E662BA">
      <w:pPr>
        <w:pStyle w:val="Normlnweb"/>
        <w:spacing w:before="0" w:after="0"/>
        <w:jc w:val="center"/>
        <w:rPr>
          <w:b/>
        </w:rPr>
      </w:pPr>
      <w:r>
        <w:rPr>
          <w:b/>
        </w:rPr>
        <w:t>Článek X.</w:t>
      </w:r>
    </w:p>
    <w:p w14:paraId="5D8D0B63" w14:textId="77777777" w:rsidR="00E662BA" w:rsidRDefault="00E662BA" w:rsidP="00E662BA">
      <w:pPr>
        <w:pStyle w:val="Normlnweb"/>
        <w:spacing w:before="0" w:after="120"/>
        <w:jc w:val="center"/>
        <w:rPr>
          <w:b/>
        </w:rPr>
      </w:pPr>
      <w:r>
        <w:rPr>
          <w:b/>
        </w:rPr>
        <w:t>Uveřejnění smlouvy</w:t>
      </w:r>
    </w:p>
    <w:p w14:paraId="06FAAD29" w14:textId="77777777" w:rsidR="00E662BA" w:rsidRDefault="00E662BA" w:rsidP="00E662BA">
      <w:pPr>
        <w:pStyle w:val="Odstavecseseznamem"/>
        <w:numPr>
          <w:ilvl w:val="0"/>
          <w:numId w:val="75"/>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w:t>
      </w:r>
      <w:r>
        <w:rPr>
          <w:rFonts w:ascii="Times New Roman" w:hAnsi="Times New Roman"/>
          <w:sz w:val="24"/>
        </w:rPr>
        <w:br/>
        <w:t xml:space="preserve">č. 340/2015 Sb., o zvláštních podmínkách účinnosti některých smluv, uveřejňování těchto smluv </w:t>
      </w:r>
      <w:r>
        <w:rPr>
          <w:rFonts w:ascii="Times New Roman" w:hAnsi="Times New Roman"/>
          <w:sz w:val="24"/>
        </w:rPr>
        <w:b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59D1A95A" w14:textId="77777777" w:rsidR="00E662BA" w:rsidRDefault="00E662BA" w:rsidP="00E662BA">
      <w:pPr>
        <w:pStyle w:val="Odstavecseseznamem"/>
        <w:numPr>
          <w:ilvl w:val="0"/>
          <w:numId w:val="75"/>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Notifikace o uveřejnění smlouvy bude zaslána zhotoviteli na email pověřené osoby zhotovitele uvedený v odst. 8 čl. XIII. této smlouvy.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5B5AC905" w14:textId="77777777" w:rsidR="00E662BA" w:rsidRDefault="00E662BA" w:rsidP="00E662BA">
      <w:pPr>
        <w:pStyle w:val="Odstavecseseznamem"/>
        <w:numPr>
          <w:ilvl w:val="0"/>
          <w:numId w:val="75"/>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44DEB12A" w14:textId="32EBD005" w:rsidR="00E662BA" w:rsidRDefault="00E662BA" w:rsidP="00E662BA">
      <w:pPr>
        <w:pStyle w:val="Normlnweb"/>
        <w:numPr>
          <w:ilvl w:val="0"/>
          <w:numId w:val="75"/>
        </w:numPr>
        <w:spacing w:before="0" w:after="0"/>
        <w:ind w:left="425" w:hanging="425"/>
        <w:jc w:val="both"/>
      </w:pPr>
      <w:r>
        <w:lastRenderedPageBreak/>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54CC2C8B" w14:textId="77777777" w:rsidR="00E662BA" w:rsidRDefault="00E662BA" w:rsidP="00E662BA">
      <w:pPr>
        <w:pStyle w:val="Normlnweb"/>
        <w:spacing w:after="0"/>
        <w:jc w:val="center"/>
        <w:rPr>
          <w:b/>
        </w:rPr>
      </w:pPr>
    </w:p>
    <w:p w14:paraId="37D5B520" w14:textId="77777777" w:rsidR="00E662BA" w:rsidRDefault="00E662BA" w:rsidP="00E662BA">
      <w:pPr>
        <w:pStyle w:val="Normlnweb"/>
        <w:spacing w:before="0" w:after="0"/>
        <w:jc w:val="center"/>
        <w:rPr>
          <w:b/>
        </w:rPr>
      </w:pPr>
      <w:r>
        <w:rPr>
          <w:b/>
        </w:rPr>
        <w:t>Článek XI.</w:t>
      </w:r>
    </w:p>
    <w:p w14:paraId="1C92644B" w14:textId="77777777" w:rsidR="00E662BA" w:rsidRDefault="00E662BA" w:rsidP="00E662BA">
      <w:pPr>
        <w:pStyle w:val="Normlnweb"/>
        <w:spacing w:before="0" w:after="120"/>
        <w:jc w:val="center"/>
        <w:rPr>
          <w:b/>
        </w:rPr>
      </w:pPr>
      <w:r>
        <w:rPr>
          <w:b/>
        </w:rPr>
        <w:t>Odstoupení od smlouvy</w:t>
      </w:r>
    </w:p>
    <w:p w14:paraId="371E58A7" w14:textId="77777777" w:rsidR="00E662BA" w:rsidRDefault="00E662BA" w:rsidP="00C663AE">
      <w:pPr>
        <w:pStyle w:val="Odstavecseseznamem"/>
        <w:numPr>
          <w:ilvl w:val="0"/>
          <w:numId w:val="60"/>
        </w:numPr>
        <w:tabs>
          <w:tab w:val="clear" w:pos="360"/>
        </w:tabs>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14:paraId="223BDC7B" w14:textId="77777777" w:rsidR="00E662BA" w:rsidRPr="00E662BA" w:rsidRDefault="00E662BA" w:rsidP="00C663AE">
      <w:pPr>
        <w:pStyle w:val="Odstavecseseznamem"/>
        <w:numPr>
          <w:ilvl w:val="0"/>
          <w:numId w:val="60"/>
        </w:numPr>
        <w:tabs>
          <w:tab w:val="clear" w:pos="360"/>
        </w:tabs>
        <w:spacing w:after="60" w:line="240" w:lineRule="auto"/>
        <w:ind w:left="426" w:hanging="426"/>
        <w:jc w:val="both"/>
        <w:rPr>
          <w:rFonts w:ascii="Times New Roman" w:hAnsi="Times New Roman"/>
          <w:sz w:val="24"/>
          <w:szCs w:val="24"/>
        </w:rPr>
      </w:pPr>
      <w:r w:rsidRPr="00E662BA">
        <w:rPr>
          <w:rFonts w:ascii="Times New Roman" w:hAnsi="Times New Roman"/>
          <w:sz w:val="24"/>
          <w:szCs w:val="24"/>
        </w:rPr>
        <w:t>Pro účely této smlouvy se za podstatné porušení smluvních povinností považuje:</w:t>
      </w:r>
    </w:p>
    <w:p w14:paraId="6D861E0B" w14:textId="77777777" w:rsidR="00E662BA" w:rsidRDefault="00E662BA" w:rsidP="00C663AE">
      <w:pPr>
        <w:pStyle w:val="Odstavecseseznamem"/>
        <w:numPr>
          <w:ilvl w:val="0"/>
          <w:numId w:val="59"/>
        </w:numPr>
        <w:spacing w:after="60" w:line="240" w:lineRule="auto"/>
        <w:ind w:left="1077" w:hanging="357"/>
        <w:jc w:val="both"/>
        <w:rPr>
          <w:rFonts w:ascii="Times New Roman" w:hAnsi="Times New Roman"/>
          <w:sz w:val="24"/>
          <w:szCs w:val="24"/>
        </w:rPr>
      </w:pPr>
      <w:r>
        <w:rPr>
          <w:rFonts w:ascii="Times New Roman" w:hAnsi="Times New Roman"/>
          <w:sz w:val="24"/>
          <w:szCs w:val="24"/>
        </w:rPr>
        <w:t>provádí-li zhotovitel dílo v rozporu se smlouvou, nebo</w:t>
      </w:r>
    </w:p>
    <w:p w14:paraId="4D3B7126" w14:textId="77777777" w:rsidR="00E662BA" w:rsidRDefault="00E662BA" w:rsidP="00C663AE">
      <w:pPr>
        <w:pStyle w:val="Odstavecseseznamem"/>
        <w:numPr>
          <w:ilvl w:val="0"/>
          <w:numId w:val="59"/>
        </w:numPr>
        <w:spacing w:after="60" w:line="240" w:lineRule="auto"/>
        <w:ind w:left="1077" w:hanging="357"/>
        <w:jc w:val="both"/>
        <w:rPr>
          <w:rFonts w:ascii="Times New Roman" w:hAnsi="Times New Roman"/>
          <w:sz w:val="24"/>
          <w:szCs w:val="24"/>
        </w:rPr>
      </w:pPr>
      <w:r>
        <w:rPr>
          <w:rFonts w:ascii="Times New Roman" w:hAnsi="Times New Roman"/>
          <w:sz w:val="24"/>
          <w:szCs w:val="24"/>
        </w:rPr>
        <w:t>přerušil-li zhotovitel bez vážného důvodu provádění díla, nebo</w:t>
      </w:r>
    </w:p>
    <w:p w14:paraId="7C70A108" w14:textId="77777777" w:rsidR="00E662BA" w:rsidRDefault="00E662BA" w:rsidP="00C663AE">
      <w:pPr>
        <w:pStyle w:val="Odstavecseseznamem"/>
        <w:numPr>
          <w:ilvl w:val="0"/>
          <w:numId w:val="59"/>
        </w:numPr>
        <w:tabs>
          <w:tab w:val="left" w:pos="360"/>
        </w:tabs>
        <w:spacing w:after="60" w:line="240" w:lineRule="auto"/>
        <w:ind w:left="1077" w:hanging="357"/>
        <w:jc w:val="both"/>
        <w:rPr>
          <w:rFonts w:ascii="Times New Roman" w:hAnsi="Times New Roman"/>
          <w:sz w:val="24"/>
          <w:szCs w:val="24"/>
        </w:rPr>
      </w:pPr>
      <w:r>
        <w:rPr>
          <w:rFonts w:ascii="Times New Roman" w:hAnsi="Times New Roman"/>
          <w:sz w:val="24"/>
          <w:szCs w:val="24"/>
        </w:rPr>
        <w:t>je-li zhotovitel v prodlení s řádným vypracováním PD a jejich předáním objednateli delším než 20 dní, nebo</w:t>
      </w:r>
    </w:p>
    <w:p w14:paraId="07DEB522" w14:textId="77777777" w:rsidR="00E662BA" w:rsidRDefault="00E662BA" w:rsidP="00C663AE">
      <w:pPr>
        <w:pStyle w:val="Odstavecseseznamem"/>
        <w:numPr>
          <w:ilvl w:val="0"/>
          <w:numId w:val="59"/>
        </w:numPr>
        <w:tabs>
          <w:tab w:val="left" w:pos="360"/>
        </w:tabs>
        <w:spacing w:after="60" w:line="240" w:lineRule="auto"/>
        <w:ind w:left="1077" w:hanging="357"/>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05D78B55" w14:textId="77777777" w:rsidR="00E662BA" w:rsidRDefault="00E662BA" w:rsidP="00C663AE">
      <w:pPr>
        <w:pStyle w:val="Odstavecseseznamem"/>
        <w:numPr>
          <w:ilvl w:val="0"/>
          <w:numId w:val="59"/>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14:paraId="3908F546" w14:textId="77777777" w:rsidR="00E662BA" w:rsidRDefault="00E662BA" w:rsidP="00C663AE">
      <w:pPr>
        <w:pStyle w:val="Odstavecseseznamem"/>
        <w:numPr>
          <w:ilvl w:val="0"/>
          <w:numId w:val="60"/>
        </w:numPr>
        <w:tabs>
          <w:tab w:val="clear" w:pos="360"/>
        </w:tabs>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14:paraId="27B65D84" w14:textId="77777777" w:rsidR="00E662BA" w:rsidRDefault="00E662BA" w:rsidP="00E662BA">
      <w:pPr>
        <w:pStyle w:val="Odstavecseseznamem"/>
        <w:numPr>
          <w:ilvl w:val="0"/>
          <w:numId w:val="60"/>
        </w:numPr>
        <w:tabs>
          <w:tab w:val="clear" w:pos="360"/>
        </w:tabs>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14:paraId="1A2E57B0" w14:textId="77777777" w:rsidR="00E662BA" w:rsidRDefault="00E662BA" w:rsidP="00C663AE">
      <w:pPr>
        <w:pStyle w:val="Normlnweb"/>
        <w:numPr>
          <w:ilvl w:val="0"/>
          <w:numId w:val="75"/>
        </w:numPr>
        <w:spacing w:before="0" w:after="120"/>
        <w:ind w:left="426" w:hanging="426"/>
        <w:jc w:val="both"/>
        <w:rPr>
          <w:b/>
        </w:rPr>
      </w:pPr>
      <w:r>
        <w:t xml:space="preserve">Odstoupením od smlouvy není dotčena platnost kteréhokoliv ustanovení smlouvy, jež má výslovně či ve svých důsledcích zůstat v platnosti i po zániku smlouvy, zejména závazku mlčenlivosti </w:t>
      </w:r>
      <w:r>
        <w:br/>
        <w:t>a ochrany informací, zajištění a utvrzení závazků.</w:t>
      </w:r>
    </w:p>
    <w:p w14:paraId="7EE6C064" w14:textId="77777777" w:rsidR="00E662BA" w:rsidRDefault="00E662BA" w:rsidP="00E662BA">
      <w:pPr>
        <w:pStyle w:val="Normlnweb"/>
        <w:spacing w:before="0" w:after="0"/>
        <w:jc w:val="both"/>
      </w:pPr>
    </w:p>
    <w:p w14:paraId="756FCB23" w14:textId="77777777" w:rsidR="00E662BA" w:rsidRDefault="00E662BA" w:rsidP="00E662BA">
      <w:pPr>
        <w:pStyle w:val="Normlnweb"/>
        <w:spacing w:before="0" w:after="0"/>
        <w:jc w:val="center"/>
        <w:rPr>
          <w:b/>
        </w:rPr>
      </w:pPr>
      <w:r>
        <w:rPr>
          <w:b/>
        </w:rPr>
        <w:t>Článek XII.</w:t>
      </w:r>
    </w:p>
    <w:p w14:paraId="5CD10602" w14:textId="77777777" w:rsidR="00E662BA" w:rsidRDefault="00E662BA" w:rsidP="00E662BA">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59E06426" w14:textId="77777777" w:rsidR="00E662BA" w:rsidRDefault="00E662BA" w:rsidP="00E662BA">
      <w:pPr>
        <w:pStyle w:val="Odstavecseseznamem"/>
        <w:numPr>
          <w:ilvl w:val="0"/>
          <w:numId w:val="76"/>
        </w:numPr>
        <w:spacing w:after="120" w:line="240" w:lineRule="auto"/>
        <w:ind w:left="425" w:hanging="357"/>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14:paraId="106EF573" w14:textId="77777777" w:rsidR="00E662BA" w:rsidRDefault="00E662BA" w:rsidP="00E662BA">
      <w:pPr>
        <w:pStyle w:val="Odstavecseseznamem"/>
        <w:numPr>
          <w:ilvl w:val="0"/>
          <w:numId w:val="76"/>
        </w:numPr>
        <w:spacing w:after="120" w:line="240" w:lineRule="auto"/>
        <w:ind w:left="425" w:hanging="357"/>
        <w:contextualSpacing w:val="0"/>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w:t>
      </w:r>
      <w:proofErr w:type="gramStart"/>
      <w:r>
        <w:rPr>
          <w:rFonts w:ascii="Times New Roman" w:hAnsi="Times New Roman"/>
          <w:sz w:val="24"/>
          <w:szCs w:val="24"/>
        </w:rPr>
        <w:t>zákoníku  bezúplatnou</w:t>
      </w:r>
      <w:proofErr w:type="gramEnd"/>
      <w:r>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0BCB08FC" w14:textId="77777777" w:rsidR="00E662BA" w:rsidRDefault="00E662BA" w:rsidP="00C663AE">
      <w:pPr>
        <w:pStyle w:val="Odstavecseseznamem"/>
        <w:spacing w:after="0" w:line="240" w:lineRule="auto"/>
        <w:ind w:left="425"/>
        <w:jc w:val="both"/>
        <w:rPr>
          <w:rFonts w:ascii="Times New Roman" w:hAnsi="Times New Roman"/>
          <w:sz w:val="24"/>
          <w:szCs w:val="24"/>
        </w:rPr>
      </w:pPr>
    </w:p>
    <w:p w14:paraId="0724549D" w14:textId="77777777" w:rsidR="00E662BA" w:rsidRDefault="00E662BA" w:rsidP="00E662BA">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17CEACD5" w14:textId="77777777" w:rsidR="00E662BA" w:rsidRDefault="00E662BA" w:rsidP="00E662BA">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6EC917C8" w14:textId="77777777" w:rsidR="00E662BA" w:rsidRDefault="00E662BA" w:rsidP="00E662BA">
      <w:pPr>
        <w:pStyle w:val="Normlnweb"/>
        <w:numPr>
          <w:ilvl w:val="0"/>
          <w:numId w:val="77"/>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33A23A89" w14:textId="77777777" w:rsidR="00E662BA" w:rsidRDefault="00E662BA" w:rsidP="00E662BA">
      <w:pPr>
        <w:pStyle w:val="Normlnweb"/>
        <w:numPr>
          <w:ilvl w:val="0"/>
          <w:numId w:val="77"/>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1AC5C61" w14:textId="77777777" w:rsidR="00E662BA" w:rsidRDefault="00E662BA" w:rsidP="00E662BA">
      <w:pPr>
        <w:pStyle w:val="Normlnweb"/>
        <w:numPr>
          <w:ilvl w:val="0"/>
          <w:numId w:val="77"/>
        </w:numPr>
        <w:spacing w:before="0" w:after="120"/>
        <w:ind w:left="425" w:hanging="425"/>
        <w:jc w:val="both"/>
      </w:pPr>
      <w:r>
        <w:lastRenderedPageBreak/>
        <w:t>Smluvní strany se dohodly na tom, že ustanovení § 1740 odst. 3 občanského zákoníku se nepoužijí, resp. vylučují možnost přijetí návrhu smlouvy (nabídky) s dodatkem nebo odchylkou.</w:t>
      </w:r>
    </w:p>
    <w:p w14:paraId="7C60E16E" w14:textId="0670A93F" w:rsidR="00E662BA" w:rsidRDefault="00E662BA" w:rsidP="00E662BA">
      <w:pPr>
        <w:pStyle w:val="Normlnweb"/>
        <w:numPr>
          <w:ilvl w:val="0"/>
          <w:numId w:val="77"/>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dále v případě změny pověřených osob objednatele nebo jejich kontaktních údajů, uvedených odstavci 7. tohoto článku, kdy stačí písemné oznámení zaslané do datové schránky druhé smluvní strany. Jakákoliv ústní ujednání při realizaci díla dle smlouvy, která nejsou písemně potvrzena oběma smluvními stranami, jsou právně neúčinná.</w:t>
      </w:r>
    </w:p>
    <w:p w14:paraId="2BB54441" w14:textId="77777777" w:rsidR="00E662BA" w:rsidRDefault="00E662BA" w:rsidP="00E662BA">
      <w:pPr>
        <w:pStyle w:val="Normlnweb"/>
        <w:numPr>
          <w:ilvl w:val="0"/>
          <w:numId w:val="77"/>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14:paraId="64083EDD" w14:textId="77777777" w:rsidR="00E662BA" w:rsidRDefault="00E662BA" w:rsidP="00E662BA">
      <w:pPr>
        <w:pStyle w:val="Normlnweb"/>
        <w:numPr>
          <w:ilvl w:val="0"/>
          <w:numId w:val="77"/>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B60888A" w14:textId="77777777" w:rsidR="00E662BA" w:rsidRDefault="00E662BA" w:rsidP="00C663AE">
      <w:pPr>
        <w:pStyle w:val="Normlnweb"/>
        <w:numPr>
          <w:ilvl w:val="0"/>
          <w:numId w:val="77"/>
        </w:numPr>
        <w:spacing w:before="0" w:after="60"/>
        <w:ind w:left="425" w:hanging="425"/>
        <w:jc w:val="both"/>
      </w:pPr>
      <w:r>
        <w:t xml:space="preserve">Za objednatele jsou pověřeni k jednání ve věci plnění podmínek této smlouvy (včetně podpisu předávacího protokolu): </w:t>
      </w:r>
    </w:p>
    <w:p w14:paraId="3162F152" w14:textId="01182D33" w:rsidR="00E662BA" w:rsidRDefault="00E662BA" w:rsidP="00C663AE">
      <w:pPr>
        <w:pStyle w:val="Normlnweb"/>
        <w:spacing w:before="0" w:after="0"/>
        <w:ind w:left="425"/>
        <w:jc w:val="both"/>
      </w:pPr>
      <w:r>
        <w:t xml:space="preserve">Ing. Antonín Liberda, vedoucí oddělení provozu a investic, tel. č.: </w:t>
      </w:r>
      <w:r w:rsidR="00A110D6">
        <w:t>XXXXXX</w:t>
      </w:r>
      <w:r>
        <w:t xml:space="preserve">, e-mail: </w:t>
      </w:r>
      <w:r w:rsidR="00A110D6">
        <w:t>XXXXXXXXXXXXXXX</w:t>
      </w:r>
      <w:r>
        <w:t xml:space="preserve">.cz nebo </w:t>
      </w:r>
    </w:p>
    <w:p w14:paraId="3BD0B2CD" w14:textId="58F30009" w:rsidR="00E662BA" w:rsidRDefault="00E662BA" w:rsidP="00C663AE">
      <w:pPr>
        <w:pStyle w:val="Normlnweb"/>
        <w:spacing w:before="120" w:after="120"/>
        <w:ind w:left="425"/>
        <w:jc w:val="both"/>
        <w:rPr>
          <w:rStyle w:val="Hypertextovodkaz"/>
        </w:rPr>
      </w:pPr>
      <w:r w:rsidRPr="00C663AE">
        <w:rPr>
          <w:rStyle w:val="Hypertextovodkaz"/>
          <w:color w:val="auto"/>
          <w:u w:val="none"/>
        </w:rPr>
        <w:t xml:space="preserve">Ing. Milan Serbousek, specialista nemovitého majetku oddělení investic a provozu, tel. č.: </w:t>
      </w:r>
      <w:r w:rsidR="00A110D6">
        <w:rPr>
          <w:rStyle w:val="Hypertextovodkaz"/>
          <w:color w:val="auto"/>
          <w:u w:val="none"/>
        </w:rPr>
        <w:t>XXXXXX</w:t>
      </w:r>
      <w:r w:rsidRPr="00C663AE">
        <w:rPr>
          <w:rStyle w:val="Hypertextovodkaz"/>
          <w:color w:val="auto"/>
          <w:u w:val="none"/>
        </w:rPr>
        <w:t xml:space="preserve"> </w:t>
      </w:r>
      <w:r w:rsidR="00A110D6">
        <w:rPr>
          <w:rStyle w:val="Hypertextovodkaz"/>
          <w:color w:val="auto"/>
          <w:u w:val="none"/>
        </w:rPr>
        <w:t>XXX</w:t>
      </w:r>
      <w:r w:rsidRPr="00C663AE">
        <w:rPr>
          <w:rStyle w:val="Hypertextovodkaz"/>
          <w:color w:val="auto"/>
          <w:u w:val="none"/>
        </w:rPr>
        <w:t xml:space="preserve">, e-mail: </w:t>
      </w:r>
      <w:hyperlink r:id="rId12" w:history="1">
        <w:r w:rsidR="00A110D6">
          <w:rPr>
            <w:rStyle w:val="Hypertextovodkaz"/>
            <w:color w:val="auto"/>
            <w:u w:val="none"/>
          </w:rPr>
          <w:t>XXXXXXXXX</w:t>
        </w:r>
      </w:hyperlink>
      <w:r>
        <w:rPr>
          <w:rStyle w:val="Hypertextovodkaz"/>
        </w:rPr>
        <w:t>.</w:t>
      </w:r>
    </w:p>
    <w:p w14:paraId="50683E69" w14:textId="48996AB7" w:rsidR="00E662BA" w:rsidRDefault="00E662BA" w:rsidP="00E662BA">
      <w:pPr>
        <w:pStyle w:val="Normlnweb"/>
        <w:numPr>
          <w:ilvl w:val="0"/>
          <w:numId w:val="77"/>
        </w:numPr>
        <w:spacing w:before="0" w:after="120"/>
        <w:ind w:left="425" w:hanging="425"/>
        <w:jc w:val="both"/>
      </w:pPr>
      <w:r>
        <w:t xml:space="preserve">Za zhotovitele bude ve všech věcech spojených s plněním této smlouvy jednat Ing. Radek Myšák, tel. č.: </w:t>
      </w:r>
      <w:r w:rsidR="00A110D6">
        <w:t>XXXXXXX</w:t>
      </w:r>
      <w:r>
        <w:t xml:space="preserve">, e-mail: </w:t>
      </w:r>
      <w:r w:rsidR="00A110D6">
        <w:t>XXXXXXXXXXX</w:t>
      </w:r>
      <w:r>
        <w:t>.</w:t>
      </w:r>
    </w:p>
    <w:p w14:paraId="4A2F171D" w14:textId="77777777" w:rsidR="00E662BA" w:rsidRDefault="00E662BA" w:rsidP="00E662BA">
      <w:pPr>
        <w:pStyle w:val="Normlnweb"/>
        <w:numPr>
          <w:ilvl w:val="0"/>
          <w:numId w:val="77"/>
        </w:numPr>
        <w:spacing w:before="0" w:after="120"/>
        <w:ind w:left="425" w:hanging="425"/>
        <w:jc w:val="both"/>
      </w:pPr>
      <w:r>
        <w:t xml:space="preserve">Smlouva je vyhotovena ve čtyřech stejnopisech s platností originálu, po dvou pro každou smluvní stranu.  </w:t>
      </w:r>
    </w:p>
    <w:p w14:paraId="0B968CA1" w14:textId="77777777" w:rsidR="00E662BA" w:rsidRDefault="00E662BA" w:rsidP="00E662BA">
      <w:pPr>
        <w:pStyle w:val="Normlnweb"/>
        <w:numPr>
          <w:ilvl w:val="0"/>
          <w:numId w:val="77"/>
        </w:numPr>
        <w:spacing w:before="0" w:after="120"/>
        <w:ind w:left="425" w:hanging="425"/>
        <w:jc w:val="both"/>
      </w:pPr>
      <w:r>
        <w:t>Smluvní strany prohlašují, že si smlouvu řádně přečetly a svůj souhlas s obsahem jejích jednotlivých ustanovení stvrzují svými podpisy.</w:t>
      </w:r>
    </w:p>
    <w:p w14:paraId="299DAED7" w14:textId="77777777" w:rsidR="00E662BA" w:rsidRDefault="00E662BA" w:rsidP="00E662BA">
      <w:pPr>
        <w:pStyle w:val="Normlnweb"/>
        <w:spacing w:before="0" w:after="280"/>
        <w:ind w:left="66"/>
        <w:jc w:val="both"/>
      </w:pPr>
    </w:p>
    <w:p w14:paraId="21494A58" w14:textId="77777777" w:rsidR="00E662BA" w:rsidRDefault="00E662BA" w:rsidP="00E662BA">
      <w:pPr>
        <w:pStyle w:val="Normlnweb"/>
        <w:spacing w:before="0" w:after="280"/>
        <w:ind w:left="66"/>
        <w:jc w:val="both"/>
      </w:pPr>
      <w:r>
        <w:t xml:space="preserve">V Praze dne: </w:t>
      </w:r>
      <w:r>
        <w:tab/>
      </w:r>
      <w:r>
        <w:tab/>
      </w:r>
      <w:r>
        <w:tab/>
      </w:r>
      <w:r>
        <w:tab/>
      </w:r>
      <w:r>
        <w:tab/>
      </w:r>
      <w:r>
        <w:tab/>
      </w:r>
      <w:r>
        <w:tab/>
        <w:t xml:space="preserve">V Kostelci nad Orlicí dne: </w:t>
      </w:r>
    </w:p>
    <w:p w14:paraId="13B5DC73" w14:textId="77777777" w:rsidR="00E662BA" w:rsidRDefault="00E662BA" w:rsidP="00E662BA">
      <w:pPr>
        <w:pStyle w:val="Normlnweb"/>
        <w:spacing w:before="0" w:after="280"/>
        <w:ind w:left="66"/>
        <w:jc w:val="both"/>
      </w:pPr>
      <w:r>
        <w:t>Objednatel:</w:t>
      </w:r>
      <w:r>
        <w:tab/>
      </w:r>
      <w:r>
        <w:tab/>
      </w:r>
      <w:r>
        <w:tab/>
      </w:r>
      <w:r>
        <w:tab/>
      </w:r>
      <w:r>
        <w:tab/>
      </w:r>
      <w:r>
        <w:tab/>
      </w:r>
      <w:r>
        <w:tab/>
        <w:t>Zhotovitel:</w:t>
      </w:r>
    </w:p>
    <w:p w14:paraId="42D6F062" w14:textId="77777777" w:rsidR="00E662BA" w:rsidRDefault="00E662BA" w:rsidP="00E662BA">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IRBOS s.r.o.</w:t>
      </w:r>
    </w:p>
    <w:p w14:paraId="4AD0B9D1" w14:textId="77777777" w:rsidR="00E662BA" w:rsidRDefault="00E662BA" w:rsidP="00E662BA">
      <w:pPr>
        <w:ind w:left="709" w:firstLine="52"/>
        <w:contextualSpacing/>
        <w:rPr>
          <w:rFonts w:ascii="Times New Roman" w:hAnsi="Times New Roman"/>
          <w:b/>
          <w:sz w:val="24"/>
          <w:szCs w:val="24"/>
        </w:rPr>
      </w:pPr>
      <w:r>
        <w:rPr>
          <w:rFonts w:ascii="Times New Roman" w:hAnsi="Times New Roman"/>
          <w:b/>
          <w:sz w:val="24"/>
          <w:szCs w:val="24"/>
        </w:rPr>
        <w:t>České republiky</w:t>
      </w:r>
    </w:p>
    <w:p w14:paraId="644DA50C" w14:textId="77777777" w:rsidR="00E662BA" w:rsidRDefault="00E662BA" w:rsidP="00E662BA">
      <w:pPr>
        <w:ind w:hanging="2"/>
        <w:rPr>
          <w:rFonts w:ascii="Times New Roman" w:hAnsi="Times New Roman"/>
          <w:sz w:val="24"/>
          <w:szCs w:val="24"/>
        </w:rPr>
      </w:pPr>
    </w:p>
    <w:p w14:paraId="11C1B3D3" w14:textId="77777777" w:rsidR="00E662BA" w:rsidRDefault="00E662BA" w:rsidP="00E662BA">
      <w:pPr>
        <w:ind w:hanging="2"/>
        <w:rPr>
          <w:rFonts w:ascii="Times New Roman" w:hAnsi="Times New Roman"/>
          <w:sz w:val="24"/>
          <w:szCs w:val="24"/>
        </w:rPr>
      </w:pPr>
    </w:p>
    <w:p w14:paraId="4F1C5FCC" w14:textId="77777777" w:rsidR="00E662BA" w:rsidRDefault="00E662BA" w:rsidP="00E662BA">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14:paraId="0E93ED27" w14:textId="48E76030" w:rsidR="00E662BA" w:rsidRDefault="00E662BA" w:rsidP="00E662BA">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Cs/>
          <w:sz w:val="24"/>
          <w:szCs w:val="24"/>
        </w:rPr>
        <w:t>Ing. Jaroslav Myšák</w:t>
      </w:r>
    </w:p>
    <w:p w14:paraId="5BFDB50D" w14:textId="6F61FE28" w:rsidR="00E662BA" w:rsidRDefault="00E662BA" w:rsidP="00E662BA">
      <w:pPr>
        <w:spacing w:after="0" w:line="240" w:lineRule="auto"/>
        <w:contextualSpacing/>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jednatel společnosti</w:t>
      </w:r>
    </w:p>
    <w:p w14:paraId="0D1769BF" w14:textId="77777777" w:rsidR="00E662BA" w:rsidRDefault="00E662BA" w:rsidP="00A0603A">
      <w:pPr>
        <w:spacing w:after="120"/>
        <w:jc w:val="center"/>
        <w:rPr>
          <w:rFonts w:ascii="Times New Roman" w:hAnsi="Times New Roman"/>
          <w:b/>
          <w:sz w:val="28"/>
          <w:szCs w:val="28"/>
        </w:rPr>
      </w:pPr>
    </w:p>
    <w:sectPr w:rsidR="00E662BA" w:rsidSect="00BE0B98">
      <w:headerReference w:type="default" r:id="rId13"/>
      <w:footerReference w:type="default" r:id="rId14"/>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C92A1" w14:textId="77777777" w:rsidR="00ED0A28" w:rsidRDefault="00ED0A28" w:rsidP="00D41157">
      <w:pPr>
        <w:spacing w:after="0" w:line="240" w:lineRule="auto"/>
      </w:pPr>
      <w:r>
        <w:separator/>
      </w:r>
    </w:p>
  </w:endnote>
  <w:endnote w:type="continuationSeparator" w:id="0">
    <w:p w14:paraId="68F2AC7B" w14:textId="77777777" w:rsidR="00ED0A28" w:rsidRDefault="00ED0A28" w:rsidP="00D41157">
      <w:pPr>
        <w:spacing w:after="0" w:line="240" w:lineRule="auto"/>
      </w:pPr>
      <w:r>
        <w:continuationSeparator/>
      </w:r>
    </w:p>
  </w:endnote>
  <w:endnote w:type="continuationNotice" w:id="1">
    <w:p w14:paraId="00B577B2" w14:textId="77777777" w:rsidR="00ED0A28" w:rsidRDefault="00ED0A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E662BA">
      <w:rPr>
        <w:noProof/>
      </w:rPr>
      <w:t>10</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D2EFD" w14:textId="77777777" w:rsidR="00ED0A28" w:rsidRDefault="00ED0A28" w:rsidP="00D41157">
      <w:pPr>
        <w:spacing w:after="0" w:line="240" w:lineRule="auto"/>
      </w:pPr>
      <w:r>
        <w:separator/>
      </w:r>
    </w:p>
  </w:footnote>
  <w:footnote w:type="continuationSeparator" w:id="0">
    <w:p w14:paraId="43BB3069" w14:textId="77777777" w:rsidR="00ED0A28" w:rsidRDefault="00ED0A28" w:rsidP="00D41157">
      <w:pPr>
        <w:spacing w:after="0" w:line="240" w:lineRule="auto"/>
      </w:pPr>
      <w:r>
        <w:continuationSeparator/>
      </w:r>
    </w:p>
  </w:footnote>
  <w:footnote w:type="continuationNotice" w:id="1">
    <w:p w14:paraId="62B9AA9D" w14:textId="77777777" w:rsidR="00ED0A28" w:rsidRDefault="00ED0A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F7C5" w14:textId="77777777" w:rsidR="001369EE" w:rsidRDefault="001369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437B34"/>
    <w:multiLevelType w:val="hybridMultilevel"/>
    <w:tmpl w:val="AEE86E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0"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C33402"/>
    <w:multiLevelType w:val="hybridMultilevel"/>
    <w:tmpl w:val="8FF2BBAA"/>
    <w:lvl w:ilvl="0" w:tplc="03261C96">
      <w:start w:val="5"/>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8"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9"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2"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4"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5F5A9D"/>
    <w:multiLevelType w:val="multilevel"/>
    <w:tmpl w:val="0F080FA4"/>
    <w:lvl w:ilvl="0">
      <w:start w:val="1"/>
      <w:numFmt w:val="decimal"/>
      <w:lvlText w:val="%1."/>
      <w:lvlJc w:val="left"/>
      <w:pPr>
        <w:ind w:left="720" w:hanging="360"/>
      </w:pPr>
    </w:lvl>
    <w:lvl w:ilvl="1">
      <w:start w:val="1"/>
      <w:numFmt w:val="decimal"/>
      <w:isLgl/>
      <w:lvlText w:val="%1.%2"/>
      <w:lvlJc w:val="left"/>
      <w:pPr>
        <w:ind w:left="860" w:hanging="43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2"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3" w15:restartNumberingAfterBreak="0">
    <w:nsid w:val="5A2F067E"/>
    <w:multiLevelType w:val="hybridMultilevel"/>
    <w:tmpl w:val="6DE203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1B2901"/>
    <w:multiLevelType w:val="hybridMultilevel"/>
    <w:tmpl w:val="E96EA72A"/>
    <w:lvl w:ilvl="0" w:tplc="9BEC4A42">
      <w:start w:val="1"/>
      <w:numFmt w:val="decimal"/>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8"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0"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5"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8" w15:restartNumberingAfterBreak="0">
    <w:nsid w:val="73073013"/>
    <w:multiLevelType w:val="hybridMultilevel"/>
    <w:tmpl w:val="F4A29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0E76FC"/>
    <w:multiLevelType w:val="hybridMultilevel"/>
    <w:tmpl w:val="F4A29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3"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53"/>
  </w:num>
  <w:num w:numId="3">
    <w:abstractNumId w:val="20"/>
  </w:num>
  <w:num w:numId="4">
    <w:abstractNumId w:val="49"/>
  </w:num>
  <w:num w:numId="5">
    <w:abstractNumId w:val="14"/>
  </w:num>
  <w:num w:numId="6">
    <w:abstractNumId w:val="32"/>
  </w:num>
  <w:num w:numId="7">
    <w:abstractNumId w:val="30"/>
  </w:num>
  <w:num w:numId="8">
    <w:abstractNumId w:val="3"/>
  </w:num>
  <w:num w:numId="9">
    <w:abstractNumId w:val="43"/>
  </w:num>
  <w:num w:numId="10">
    <w:abstractNumId w:val="50"/>
  </w:num>
  <w:num w:numId="11">
    <w:abstractNumId w:val="25"/>
  </w:num>
  <w:num w:numId="12">
    <w:abstractNumId w:val="39"/>
  </w:num>
  <w:num w:numId="13">
    <w:abstractNumId w:val="47"/>
  </w:num>
  <w:num w:numId="14">
    <w:abstractNumId w:val="52"/>
  </w:num>
  <w:num w:numId="15">
    <w:abstractNumId w:val="46"/>
  </w:num>
  <w:num w:numId="16">
    <w:abstractNumId w:val="17"/>
  </w:num>
  <w:num w:numId="17">
    <w:abstractNumId w:val="55"/>
  </w:num>
  <w:num w:numId="18">
    <w:abstractNumId w:val="12"/>
  </w:num>
  <w:num w:numId="19">
    <w:abstractNumId w:val="4"/>
  </w:num>
  <w:num w:numId="20">
    <w:abstractNumId w:val="26"/>
  </w:num>
  <w:num w:numId="21">
    <w:abstractNumId w:val="54"/>
  </w:num>
  <w:num w:numId="22">
    <w:abstractNumId w:val="31"/>
  </w:num>
  <w:num w:numId="23">
    <w:abstractNumId w:val="40"/>
  </w:num>
  <w:num w:numId="24">
    <w:abstractNumId w:val="22"/>
  </w:num>
  <w:num w:numId="25">
    <w:abstractNumId w:val="28"/>
  </w:num>
  <w:num w:numId="26">
    <w:abstractNumId w:val="2"/>
  </w:num>
  <w:num w:numId="27">
    <w:abstractNumId w:val="23"/>
  </w:num>
  <w:num w:numId="28">
    <w:abstractNumId w:val="11"/>
  </w:num>
  <w:num w:numId="29">
    <w:abstractNumId w:val="13"/>
  </w:num>
  <w:num w:numId="30">
    <w:abstractNumId w:val="38"/>
  </w:num>
  <w:num w:numId="31">
    <w:abstractNumId w:val="27"/>
  </w:num>
  <w:num w:numId="32">
    <w:abstractNumId w:val="45"/>
  </w:num>
  <w:num w:numId="33">
    <w:abstractNumId w:val="36"/>
  </w:num>
  <w:num w:numId="34">
    <w:abstractNumId w:val="7"/>
  </w:num>
  <w:num w:numId="35">
    <w:abstractNumId w:val="34"/>
  </w:num>
  <w:num w:numId="36">
    <w:abstractNumId w:val="19"/>
  </w:num>
  <w:num w:numId="37">
    <w:abstractNumId w:val="1"/>
  </w:num>
  <w:num w:numId="38">
    <w:abstractNumId w:val="35"/>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4"/>
  </w:num>
  <w:num w:numId="42">
    <w:abstractNumId w:val="21"/>
  </w:num>
  <w:num w:numId="43">
    <w:abstractNumId w:val="6"/>
  </w:num>
  <w:num w:numId="44">
    <w:abstractNumId w:val="10"/>
  </w:num>
  <w:num w:numId="45">
    <w:abstractNumId w:val="0"/>
  </w:num>
  <w:num w:numId="46">
    <w:abstractNumId w:val="8"/>
  </w:num>
  <w:num w:numId="47">
    <w:abstractNumId w:val="29"/>
  </w:num>
  <w:num w:numId="48">
    <w:abstractNumId w:val="42"/>
  </w:num>
  <w:num w:numId="49">
    <w:abstractNumId w:val="24"/>
  </w:num>
  <w:num w:numId="50">
    <w:abstractNumId w:val="16"/>
  </w:num>
  <w:num w:numId="51">
    <w:abstractNumId w:val="51"/>
  </w:num>
  <w:num w:numId="52">
    <w:abstractNumId w:val="56"/>
  </w:num>
  <w:num w:numId="53">
    <w:abstractNumId w:val="9"/>
  </w:num>
  <w:num w:numId="54">
    <w:abstractNumId w:val="41"/>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48"/>
  </w:num>
  <w:num w:numId="58">
    <w:abstractNumId w:val="15"/>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num>
  <w:num w:numId="61">
    <w:abstractNumId w:val="33"/>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4EDD"/>
    <w:rsid w:val="0002352C"/>
    <w:rsid w:val="000239FE"/>
    <w:rsid w:val="000300B9"/>
    <w:rsid w:val="00032E4D"/>
    <w:rsid w:val="0004287C"/>
    <w:rsid w:val="00045D23"/>
    <w:rsid w:val="00046E63"/>
    <w:rsid w:val="00046FD2"/>
    <w:rsid w:val="00051313"/>
    <w:rsid w:val="000573E3"/>
    <w:rsid w:val="000613FC"/>
    <w:rsid w:val="00076CAC"/>
    <w:rsid w:val="00083BAE"/>
    <w:rsid w:val="00092715"/>
    <w:rsid w:val="00093235"/>
    <w:rsid w:val="000B4DEF"/>
    <w:rsid w:val="000C0330"/>
    <w:rsid w:val="000C1321"/>
    <w:rsid w:val="000E2211"/>
    <w:rsid w:val="000E47B2"/>
    <w:rsid w:val="000E51A7"/>
    <w:rsid w:val="000E7E69"/>
    <w:rsid w:val="000F3E03"/>
    <w:rsid w:val="001040F4"/>
    <w:rsid w:val="001042B6"/>
    <w:rsid w:val="00105D1D"/>
    <w:rsid w:val="0011059A"/>
    <w:rsid w:val="001236D6"/>
    <w:rsid w:val="00123B11"/>
    <w:rsid w:val="001242D7"/>
    <w:rsid w:val="0013682C"/>
    <w:rsid w:val="001369EE"/>
    <w:rsid w:val="001578FB"/>
    <w:rsid w:val="00161B9B"/>
    <w:rsid w:val="00173E2D"/>
    <w:rsid w:val="00177FBC"/>
    <w:rsid w:val="00181BE2"/>
    <w:rsid w:val="001836AC"/>
    <w:rsid w:val="00185E96"/>
    <w:rsid w:val="00191EE7"/>
    <w:rsid w:val="00193567"/>
    <w:rsid w:val="00193B8B"/>
    <w:rsid w:val="00194F9B"/>
    <w:rsid w:val="00196623"/>
    <w:rsid w:val="00197EB4"/>
    <w:rsid w:val="001A26DB"/>
    <w:rsid w:val="001B0BAB"/>
    <w:rsid w:val="001B15B6"/>
    <w:rsid w:val="001B245F"/>
    <w:rsid w:val="001B2D83"/>
    <w:rsid w:val="001B2D8B"/>
    <w:rsid w:val="001B551F"/>
    <w:rsid w:val="001B55E6"/>
    <w:rsid w:val="001C290A"/>
    <w:rsid w:val="001C4981"/>
    <w:rsid w:val="001C7BA2"/>
    <w:rsid w:val="001D17D4"/>
    <w:rsid w:val="001D2856"/>
    <w:rsid w:val="001D79CD"/>
    <w:rsid w:val="001F03E3"/>
    <w:rsid w:val="001F4F43"/>
    <w:rsid w:val="001F6B65"/>
    <w:rsid w:val="001F6E07"/>
    <w:rsid w:val="00200E49"/>
    <w:rsid w:val="002045FB"/>
    <w:rsid w:val="00205BD5"/>
    <w:rsid w:val="0021046C"/>
    <w:rsid w:val="00212AB7"/>
    <w:rsid w:val="00220337"/>
    <w:rsid w:val="002206D0"/>
    <w:rsid w:val="00224349"/>
    <w:rsid w:val="00224D09"/>
    <w:rsid w:val="002419AF"/>
    <w:rsid w:val="00243C94"/>
    <w:rsid w:val="00244356"/>
    <w:rsid w:val="00246160"/>
    <w:rsid w:val="00252128"/>
    <w:rsid w:val="00260C00"/>
    <w:rsid w:val="00264826"/>
    <w:rsid w:val="00267338"/>
    <w:rsid w:val="00273BE4"/>
    <w:rsid w:val="0028136E"/>
    <w:rsid w:val="00291C73"/>
    <w:rsid w:val="00292372"/>
    <w:rsid w:val="002A0FD6"/>
    <w:rsid w:val="002A2069"/>
    <w:rsid w:val="002A28C0"/>
    <w:rsid w:val="002A2BF7"/>
    <w:rsid w:val="002A39C9"/>
    <w:rsid w:val="002A5B3F"/>
    <w:rsid w:val="002A6F90"/>
    <w:rsid w:val="002A74CB"/>
    <w:rsid w:val="002B072E"/>
    <w:rsid w:val="002B6DE8"/>
    <w:rsid w:val="002C219A"/>
    <w:rsid w:val="002D6FB1"/>
    <w:rsid w:val="002E2E0A"/>
    <w:rsid w:val="002E32E4"/>
    <w:rsid w:val="002E3807"/>
    <w:rsid w:val="002E474C"/>
    <w:rsid w:val="002E78AF"/>
    <w:rsid w:val="002F04AC"/>
    <w:rsid w:val="002F51F1"/>
    <w:rsid w:val="00302FB0"/>
    <w:rsid w:val="00304D1B"/>
    <w:rsid w:val="00314131"/>
    <w:rsid w:val="00317846"/>
    <w:rsid w:val="00321429"/>
    <w:rsid w:val="0032181C"/>
    <w:rsid w:val="00323863"/>
    <w:rsid w:val="00327E41"/>
    <w:rsid w:val="003313CF"/>
    <w:rsid w:val="00331411"/>
    <w:rsid w:val="00336246"/>
    <w:rsid w:val="00343050"/>
    <w:rsid w:val="00350A22"/>
    <w:rsid w:val="00355407"/>
    <w:rsid w:val="00363863"/>
    <w:rsid w:val="00373986"/>
    <w:rsid w:val="00377CCE"/>
    <w:rsid w:val="00381F6B"/>
    <w:rsid w:val="00382CE4"/>
    <w:rsid w:val="00386677"/>
    <w:rsid w:val="003866EB"/>
    <w:rsid w:val="003872FC"/>
    <w:rsid w:val="003A11AD"/>
    <w:rsid w:val="003A2B58"/>
    <w:rsid w:val="003A37F7"/>
    <w:rsid w:val="003A6273"/>
    <w:rsid w:val="003A7567"/>
    <w:rsid w:val="003D1AAE"/>
    <w:rsid w:val="003D43BF"/>
    <w:rsid w:val="003D519C"/>
    <w:rsid w:val="003D60D3"/>
    <w:rsid w:val="003E1206"/>
    <w:rsid w:val="003E2464"/>
    <w:rsid w:val="003F16B4"/>
    <w:rsid w:val="003F2249"/>
    <w:rsid w:val="003F37E4"/>
    <w:rsid w:val="0040281E"/>
    <w:rsid w:val="00406E13"/>
    <w:rsid w:val="00411835"/>
    <w:rsid w:val="004133E8"/>
    <w:rsid w:val="00413C1E"/>
    <w:rsid w:val="00414346"/>
    <w:rsid w:val="00415CA5"/>
    <w:rsid w:val="00415E9A"/>
    <w:rsid w:val="00425319"/>
    <w:rsid w:val="00427B72"/>
    <w:rsid w:val="004328E8"/>
    <w:rsid w:val="00442446"/>
    <w:rsid w:val="00446909"/>
    <w:rsid w:val="00452151"/>
    <w:rsid w:val="00456D56"/>
    <w:rsid w:val="00460C45"/>
    <w:rsid w:val="00461651"/>
    <w:rsid w:val="00465FC7"/>
    <w:rsid w:val="00466474"/>
    <w:rsid w:val="00471C83"/>
    <w:rsid w:val="00481539"/>
    <w:rsid w:val="004903A7"/>
    <w:rsid w:val="0049400A"/>
    <w:rsid w:val="004950F5"/>
    <w:rsid w:val="004A0E5E"/>
    <w:rsid w:val="004A3B8B"/>
    <w:rsid w:val="004C167F"/>
    <w:rsid w:val="004C1A9B"/>
    <w:rsid w:val="004C33AF"/>
    <w:rsid w:val="004C746A"/>
    <w:rsid w:val="004C7C95"/>
    <w:rsid w:val="004E14B0"/>
    <w:rsid w:val="004E25E9"/>
    <w:rsid w:val="004E34DC"/>
    <w:rsid w:val="004E39F3"/>
    <w:rsid w:val="004F00F4"/>
    <w:rsid w:val="0051567D"/>
    <w:rsid w:val="00516404"/>
    <w:rsid w:val="005168D9"/>
    <w:rsid w:val="005220FA"/>
    <w:rsid w:val="0052232C"/>
    <w:rsid w:val="00524993"/>
    <w:rsid w:val="00525240"/>
    <w:rsid w:val="00536E30"/>
    <w:rsid w:val="00537E7E"/>
    <w:rsid w:val="00541706"/>
    <w:rsid w:val="005424D7"/>
    <w:rsid w:val="005435AD"/>
    <w:rsid w:val="00555648"/>
    <w:rsid w:val="00561CEB"/>
    <w:rsid w:val="00562B85"/>
    <w:rsid w:val="00571575"/>
    <w:rsid w:val="0057225C"/>
    <w:rsid w:val="005735DC"/>
    <w:rsid w:val="00573D0B"/>
    <w:rsid w:val="00574CC3"/>
    <w:rsid w:val="00576255"/>
    <w:rsid w:val="005805BE"/>
    <w:rsid w:val="00586D18"/>
    <w:rsid w:val="00590DE2"/>
    <w:rsid w:val="00594596"/>
    <w:rsid w:val="00596132"/>
    <w:rsid w:val="005970A5"/>
    <w:rsid w:val="005A3634"/>
    <w:rsid w:val="005B40FA"/>
    <w:rsid w:val="005B5227"/>
    <w:rsid w:val="005B78F0"/>
    <w:rsid w:val="005C2599"/>
    <w:rsid w:val="005C668B"/>
    <w:rsid w:val="005D14B2"/>
    <w:rsid w:val="005D1CDC"/>
    <w:rsid w:val="005D5238"/>
    <w:rsid w:val="005D65DF"/>
    <w:rsid w:val="005D6CC0"/>
    <w:rsid w:val="005E16DE"/>
    <w:rsid w:val="005E33D5"/>
    <w:rsid w:val="005F3A9A"/>
    <w:rsid w:val="00600E3C"/>
    <w:rsid w:val="00602106"/>
    <w:rsid w:val="00604134"/>
    <w:rsid w:val="006055C8"/>
    <w:rsid w:val="00613747"/>
    <w:rsid w:val="00623592"/>
    <w:rsid w:val="0062756A"/>
    <w:rsid w:val="0063251E"/>
    <w:rsid w:val="0064144C"/>
    <w:rsid w:val="00643E73"/>
    <w:rsid w:val="006442C6"/>
    <w:rsid w:val="00646021"/>
    <w:rsid w:val="00650CDE"/>
    <w:rsid w:val="006556F6"/>
    <w:rsid w:val="006573AE"/>
    <w:rsid w:val="006636EC"/>
    <w:rsid w:val="00671AD5"/>
    <w:rsid w:val="0067268F"/>
    <w:rsid w:val="0067595F"/>
    <w:rsid w:val="006863B7"/>
    <w:rsid w:val="00686790"/>
    <w:rsid w:val="00697EC0"/>
    <w:rsid w:val="006A0F8D"/>
    <w:rsid w:val="006A6DB6"/>
    <w:rsid w:val="006B081F"/>
    <w:rsid w:val="006B4909"/>
    <w:rsid w:val="006B5D83"/>
    <w:rsid w:val="006C15D5"/>
    <w:rsid w:val="006C3119"/>
    <w:rsid w:val="006D0073"/>
    <w:rsid w:val="006E035E"/>
    <w:rsid w:val="006E06D3"/>
    <w:rsid w:val="006E437E"/>
    <w:rsid w:val="006E65FC"/>
    <w:rsid w:val="006F096B"/>
    <w:rsid w:val="006F37F5"/>
    <w:rsid w:val="007007AF"/>
    <w:rsid w:val="007121FA"/>
    <w:rsid w:val="00715238"/>
    <w:rsid w:val="00715C44"/>
    <w:rsid w:val="007171AA"/>
    <w:rsid w:val="00720337"/>
    <w:rsid w:val="00736CCC"/>
    <w:rsid w:val="00745A03"/>
    <w:rsid w:val="00750383"/>
    <w:rsid w:val="00751A08"/>
    <w:rsid w:val="00765E0B"/>
    <w:rsid w:val="007667B4"/>
    <w:rsid w:val="00772F2F"/>
    <w:rsid w:val="007735F1"/>
    <w:rsid w:val="007741F5"/>
    <w:rsid w:val="00776942"/>
    <w:rsid w:val="00780A06"/>
    <w:rsid w:val="00795665"/>
    <w:rsid w:val="00795C73"/>
    <w:rsid w:val="007969D4"/>
    <w:rsid w:val="007A097D"/>
    <w:rsid w:val="007A3653"/>
    <w:rsid w:val="007B1A85"/>
    <w:rsid w:val="007B2D65"/>
    <w:rsid w:val="007B61BC"/>
    <w:rsid w:val="007D3FF0"/>
    <w:rsid w:val="007D4690"/>
    <w:rsid w:val="007D5F42"/>
    <w:rsid w:val="007D7687"/>
    <w:rsid w:val="007E2168"/>
    <w:rsid w:val="007E3326"/>
    <w:rsid w:val="007F5FF8"/>
    <w:rsid w:val="0080193A"/>
    <w:rsid w:val="0080476F"/>
    <w:rsid w:val="0080567A"/>
    <w:rsid w:val="00805F3A"/>
    <w:rsid w:val="00805F59"/>
    <w:rsid w:val="00806C44"/>
    <w:rsid w:val="008072B8"/>
    <w:rsid w:val="00811D47"/>
    <w:rsid w:val="00813042"/>
    <w:rsid w:val="00813AF9"/>
    <w:rsid w:val="00813D7A"/>
    <w:rsid w:val="0081436D"/>
    <w:rsid w:val="00816F9E"/>
    <w:rsid w:val="008214D7"/>
    <w:rsid w:val="00822A00"/>
    <w:rsid w:val="00824A85"/>
    <w:rsid w:val="00833172"/>
    <w:rsid w:val="008353AD"/>
    <w:rsid w:val="008377D7"/>
    <w:rsid w:val="00846167"/>
    <w:rsid w:val="00846F5F"/>
    <w:rsid w:val="00847DAF"/>
    <w:rsid w:val="008514BD"/>
    <w:rsid w:val="008522FF"/>
    <w:rsid w:val="00852D44"/>
    <w:rsid w:val="00860417"/>
    <w:rsid w:val="008662C0"/>
    <w:rsid w:val="00866B1A"/>
    <w:rsid w:val="008722D2"/>
    <w:rsid w:val="008859BC"/>
    <w:rsid w:val="0089027F"/>
    <w:rsid w:val="00891C00"/>
    <w:rsid w:val="00892982"/>
    <w:rsid w:val="00893C92"/>
    <w:rsid w:val="008A3C2D"/>
    <w:rsid w:val="008C014F"/>
    <w:rsid w:val="008C0732"/>
    <w:rsid w:val="008C5BE0"/>
    <w:rsid w:val="008C6865"/>
    <w:rsid w:val="008D082C"/>
    <w:rsid w:val="008D1C7B"/>
    <w:rsid w:val="008D6B43"/>
    <w:rsid w:val="008F0B99"/>
    <w:rsid w:val="008F0BF7"/>
    <w:rsid w:val="008F5EA7"/>
    <w:rsid w:val="0091311B"/>
    <w:rsid w:val="00917121"/>
    <w:rsid w:val="00917D02"/>
    <w:rsid w:val="00935684"/>
    <w:rsid w:val="00936464"/>
    <w:rsid w:val="00943B14"/>
    <w:rsid w:val="00952269"/>
    <w:rsid w:val="00955B90"/>
    <w:rsid w:val="00963B0E"/>
    <w:rsid w:val="00967A90"/>
    <w:rsid w:val="00973172"/>
    <w:rsid w:val="00973F55"/>
    <w:rsid w:val="00980CC1"/>
    <w:rsid w:val="009814F1"/>
    <w:rsid w:val="009821D7"/>
    <w:rsid w:val="0098727D"/>
    <w:rsid w:val="00987DBA"/>
    <w:rsid w:val="00995E37"/>
    <w:rsid w:val="009976AA"/>
    <w:rsid w:val="009B2A2B"/>
    <w:rsid w:val="009C27A3"/>
    <w:rsid w:val="009C38F8"/>
    <w:rsid w:val="009C6205"/>
    <w:rsid w:val="009D77C7"/>
    <w:rsid w:val="009E19F8"/>
    <w:rsid w:val="009F4883"/>
    <w:rsid w:val="009F6615"/>
    <w:rsid w:val="009F70CF"/>
    <w:rsid w:val="00A041AB"/>
    <w:rsid w:val="00A0603A"/>
    <w:rsid w:val="00A10536"/>
    <w:rsid w:val="00A110D6"/>
    <w:rsid w:val="00A11FAB"/>
    <w:rsid w:val="00A152AC"/>
    <w:rsid w:val="00A25BF5"/>
    <w:rsid w:val="00A275C3"/>
    <w:rsid w:val="00A302E2"/>
    <w:rsid w:val="00A37689"/>
    <w:rsid w:val="00A415F4"/>
    <w:rsid w:val="00A41960"/>
    <w:rsid w:val="00A419D6"/>
    <w:rsid w:val="00A45D65"/>
    <w:rsid w:val="00A46630"/>
    <w:rsid w:val="00A51112"/>
    <w:rsid w:val="00A52C5D"/>
    <w:rsid w:val="00A5679B"/>
    <w:rsid w:val="00A65DB5"/>
    <w:rsid w:val="00A667C7"/>
    <w:rsid w:val="00A751D3"/>
    <w:rsid w:val="00A7579C"/>
    <w:rsid w:val="00A76637"/>
    <w:rsid w:val="00A8496B"/>
    <w:rsid w:val="00A87384"/>
    <w:rsid w:val="00A93186"/>
    <w:rsid w:val="00AA083F"/>
    <w:rsid w:val="00AA4143"/>
    <w:rsid w:val="00AB0BC6"/>
    <w:rsid w:val="00AB2283"/>
    <w:rsid w:val="00AC0642"/>
    <w:rsid w:val="00AC2D99"/>
    <w:rsid w:val="00AC2E17"/>
    <w:rsid w:val="00AC41A1"/>
    <w:rsid w:val="00AC58C5"/>
    <w:rsid w:val="00AC78FD"/>
    <w:rsid w:val="00AD1D54"/>
    <w:rsid w:val="00AD5F7C"/>
    <w:rsid w:val="00AD7866"/>
    <w:rsid w:val="00AD7984"/>
    <w:rsid w:val="00AD79AF"/>
    <w:rsid w:val="00AE2235"/>
    <w:rsid w:val="00AE58DD"/>
    <w:rsid w:val="00AE6CCD"/>
    <w:rsid w:val="00AF25EF"/>
    <w:rsid w:val="00AF771B"/>
    <w:rsid w:val="00B042C2"/>
    <w:rsid w:val="00B10C68"/>
    <w:rsid w:val="00B12B1D"/>
    <w:rsid w:val="00B15CCD"/>
    <w:rsid w:val="00B16B7C"/>
    <w:rsid w:val="00B50272"/>
    <w:rsid w:val="00B50458"/>
    <w:rsid w:val="00B514DC"/>
    <w:rsid w:val="00B52014"/>
    <w:rsid w:val="00B52F2E"/>
    <w:rsid w:val="00B5467C"/>
    <w:rsid w:val="00B5654B"/>
    <w:rsid w:val="00B60E99"/>
    <w:rsid w:val="00B6644D"/>
    <w:rsid w:val="00B66610"/>
    <w:rsid w:val="00B70373"/>
    <w:rsid w:val="00B73F63"/>
    <w:rsid w:val="00B854ED"/>
    <w:rsid w:val="00B97597"/>
    <w:rsid w:val="00BA3540"/>
    <w:rsid w:val="00BA37B7"/>
    <w:rsid w:val="00BB11F0"/>
    <w:rsid w:val="00BB55D8"/>
    <w:rsid w:val="00BC01CF"/>
    <w:rsid w:val="00BC46BC"/>
    <w:rsid w:val="00BC4954"/>
    <w:rsid w:val="00BC66A1"/>
    <w:rsid w:val="00BC776D"/>
    <w:rsid w:val="00BD1746"/>
    <w:rsid w:val="00BD47B3"/>
    <w:rsid w:val="00BD6651"/>
    <w:rsid w:val="00BE035D"/>
    <w:rsid w:val="00BE0B98"/>
    <w:rsid w:val="00BE628A"/>
    <w:rsid w:val="00BE704F"/>
    <w:rsid w:val="00BF281A"/>
    <w:rsid w:val="00BF45CD"/>
    <w:rsid w:val="00BF47B9"/>
    <w:rsid w:val="00BF536C"/>
    <w:rsid w:val="00C02EEA"/>
    <w:rsid w:val="00C040A6"/>
    <w:rsid w:val="00C244FC"/>
    <w:rsid w:val="00C262AC"/>
    <w:rsid w:val="00C268B2"/>
    <w:rsid w:val="00C26EF3"/>
    <w:rsid w:val="00C27BAA"/>
    <w:rsid w:val="00C34D16"/>
    <w:rsid w:val="00C41095"/>
    <w:rsid w:val="00C44713"/>
    <w:rsid w:val="00C4642D"/>
    <w:rsid w:val="00C5005B"/>
    <w:rsid w:val="00C52689"/>
    <w:rsid w:val="00C6470F"/>
    <w:rsid w:val="00C663AE"/>
    <w:rsid w:val="00C71659"/>
    <w:rsid w:val="00C83544"/>
    <w:rsid w:val="00C869D2"/>
    <w:rsid w:val="00C90DE5"/>
    <w:rsid w:val="00C9103E"/>
    <w:rsid w:val="00CB2592"/>
    <w:rsid w:val="00CB4BD2"/>
    <w:rsid w:val="00CB7E99"/>
    <w:rsid w:val="00CC16A8"/>
    <w:rsid w:val="00CC31DD"/>
    <w:rsid w:val="00CC64E9"/>
    <w:rsid w:val="00CC77F6"/>
    <w:rsid w:val="00CD3A6B"/>
    <w:rsid w:val="00CD575A"/>
    <w:rsid w:val="00CF1EC7"/>
    <w:rsid w:val="00CF6C74"/>
    <w:rsid w:val="00CF7713"/>
    <w:rsid w:val="00CF7FC6"/>
    <w:rsid w:val="00D0393C"/>
    <w:rsid w:val="00D049FD"/>
    <w:rsid w:val="00D0629B"/>
    <w:rsid w:val="00D06695"/>
    <w:rsid w:val="00D07C1D"/>
    <w:rsid w:val="00D164D3"/>
    <w:rsid w:val="00D16BDD"/>
    <w:rsid w:val="00D172F2"/>
    <w:rsid w:val="00D1797B"/>
    <w:rsid w:val="00D21C20"/>
    <w:rsid w:val="00D30114"/>
    <w:rsid w:val="00D350F6"/>
    <w:rsid w:val="00D355EB"/>
    <w:rsid w:val="00D37469"/>
    <w:rsid w:val="00D37BC9"/>
    <w:rsid w:val="00D41157"/>
    <w:rsid w:val="00D41B9A"/>
    <w:rsid w:val="00D43262"/>
    <w:rsid w:val="00D46A40"/>
    <w:rsid w:val="00D5394E"/>
    <w:rsid w:val="00D54BA4"/>
    <w:rsid w:val="00D570C9"/>
    <w:rsid w:val="00D61989"/>
    <w:rsid w:val="00D64D20"/>
    <w:rsid w:val="00D6655A"/>
    <w:rsid w:val="00D66CE4"/>
    <w:rsid w:val="00D67069"/>
    <w:rsid w:val="00D704CA"/>
    <w:rsid w:val="00D81CF7"/>
    <w:rsid w:val="00D81FC8"/>
    <w:rsid w:val="00D908D6"/>
    <w:rsid w:val="00D9450A"/>
    <w:rsid w:val="00D94DE0"/>
    <w:rsid w:val="00D95FCF"/>
    <w:rsid w:val="00DA08EE"/>
    <w:rsid w:val="00DB431B"/>
    <w:rsid w:val="00DB5D27"/>
    <w:rsid w:val="00DC1D68"/>
    <w:rsid w:val="00DE262C"/>
    <w:rsid w:val="00DE4D2C"/>
    <w:rsid w:val="00DF3D29"/>
    <w:rsid w:val="00E0572E"/>
    <w:rsid w:val="00E05C74"/>
    <w:rsid w:val="00E119AD"/>
    <w:rsid w:val="00E16B5F"/>
    <w:rsid w:val="00E17846"/>
    <w:rsid w:val="00E27442"/>
    <w:rsid w:val="00E3478A"/>
    <w:rsid w:val="00E41837"/>
    <w:rsid w:val="00E44D94"/>
    <w:rsid w:val="00E5283A"/>
    <w:rsid w:val="00E662BA"/>
    <w:rsid w:val="00E67C3A"/>
    <w:rsid w:val="00E71DED"/>
    <w:rsid w:val="00E82C13"/>
    <w:rsid w:val="00E83F7E"/>
    <w:rsid w:val="00E86B7A"/>
    <w:rsid w:val="00E9257C"/>
    <w:rsid w:val="00E97566"/>
    <w:rsid w:val="00EA447F"/>
    <w:rsid w:val="00EA7990"/>
    <w:rsid w:val="00EB0FE6"/>
    <w:rsid w:val="00EB4CB1"/>
    <w:rsid w:val="00EC6188"/>
    <w:rsid w:val="00EC69A5"/>
    <w:rsid w:val="00ED0A28"/>
    <w:rsid w:val="00EE4112"/>
    <w:rsid w:val="00EE54C7"/>
    <w:rsid w:val="00EE79E5"/>
    <w:rsid w:val="00EF0C45"/>
    <w:rsid w:val="00EF1F92"/>
    <w:rsid w:val="00EF6708"/>
    <w:rsid w:val="00F01018"/>
    <w:rsid w:val="00F038B2"/>
    <w:rsid w:val="00F07804"/>
    <w:rsid w:val="00F07E2B"/>
    <w:rsid w:val="00F16D4C"/>
    <w:rsid w:val="00F22C3E"/>
    <w:rsid w:val="00F232DE"/>
    <w:rsid w:val="00F24016"/>
    <w:rsid w:val="00F30731"/>
    <w:rsid w:val="00F34DB9"/>
    <w:rsid w:val="00F600DD"/>
    <w:rsid w:val="00F6092E"/>
    <w:rsid w:val="00F61EF4"/>
    <w:rsid w:val="00F62298"/>
    <w:rsid w:val="00F62674"/>
    <w:rsid w:val="00F76E49"/>
    <w:rsid w:val="00F80296"/>
    <w:rsid w:val="00F926B8"/>
    <w:rsid w:val="00F9657A"/>
    <w:rsid w:val="00FA1B7C"/>
    <w:rsid w:val="00FA24D6"/>
    <w:rsid w:val="00FB42A8"/>
    <w:rsid w:val="00FB47C9"/>
    <w:rsid w:val="00FB67D8"/>
    <w:rsid w:val="00FD74F2"/>
    <w:rsid w:val="00FE518F"/>
    <w:rsid w:val="00FE6D00"/>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8736895B-2713-45EC-A3FF-501DA1C2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98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lan.serbousek@vz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386a7db-36dc-47e8-aacb-0d5051febeea"/>
    <ds:schemaRef ds:uri="http://www.w3.org/XML/1998/namespace"/>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658BABC5-48B1-4DA7-BFD1-0FCA47D8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4516</Words>
  <Characters>26645</Characters>
  <Application>Microsoft Office Word</Application>
  <DocSecurity>4</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31099</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2020-10-12T13:28:00Z</cp:lastPrinted>
  <dcterms:created xsi:type="dcterms:W3CDTF">2020-11-13T09:13:00Z</dcterms:created>
  <dcterms:modified xsi:type="dcterms:W3CDTF">2020-11-13T09:13:00Z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