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ACE" w:rsidRDefault="006F1ACE" w:rsidP="006F1AC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6F1ACE" w:rsidRDefault="006F1ACE" w:rsidP="006F1AC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F1ACE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 xml:space="preserve">4 </w:t>
      </w:r>
    </w:p>
    <w:p w:rsidR="006F1ACE" w:rsidRDefault="006F1ACE" w:rsidP="006F1AC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F1ACE">
        <w:rPr>
          <w:rFonts w:ascii="Arial" w:hAnsi="Arial" w:cs="Arial"/>
          <w:b/>
          <w:sz w:val="32"/>
          <w:szCs w:val="32"/>
        </w:rPr>
        <w:t>k </w:t>
      </w:r>
      <w:r w:rsidRPr="006F1ACE">
        <w:rPr>
          <w:rFonts w:ascii="Arial" w:hAnsi="Arial" w:cs="Arial"/>
          <w:b/>
          <w:caps/>
          <w:sz w:val="32"/>
          <w:szCs w:val="32"/>
        </w:rPr>
        <w:t>Nájemní smlouvě</w:t>
      </w:r>
      <w:r w:rsidRPr="006F1ACE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283 N 12/26</w:t>
      </w:r>
    </w:p>
    <w:p w:rsidR="006F1ACE" w:rsidRPr="006F1ACE" w:rsidRDefault="006F1ACE" w:rsidP="006F1AC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:rsidR="006F1ACE" w:rsidRPr="006F1ACE" w:rsidRDefault="006F1ACE" w:rsidP="006F1ACE">
      <w:pPr>
        <w:rPr>
          <w:rFonts w:ascii="Arial" w:hAnsi="Arial" w:cs="Arial"/>
          <w:b/>
          <w:bCs/>
        </w:rPr>
      </w:pPr>
    </w:p>
    <w:p w:rsidR="006F1ACE" w:rsidRPr="006F1ACE" w:rsidRDefault="006F1ACE" w:rsidP="006F1ACE">
      <w:pPr>
        <w:rPr>
          <w:rFonts w:ascii="Arial" w:hAnsi="Arial" w:cs="Arial"/>
          <w:b/>
          <w:bCs/>
          <w:u w:val="single"/>
        </w:rPr>
      </w:pPr>
      <w:r w:rsidRPr="006F1ACE">
        <w:rPr>
          <w:rFonts w:ascii="Arial" w:hAnsi="Arial" w:cs="Arial"/>
          <w:b/>
          <w:bCs/>
          <w:u w:val="single"/>
        </w:rPr>
        <w:t>Smluvní strany:</w:t>
      </w:r>
    </w:p>
    <w:p w:rsidR="006F1ACE" w:rsidRPr="006F1ACE" w:rsidRDefault="006F1ACE" w:rsidP="006F1ACE">
      <w:pPr>
        <w:rPr>
          <w:rFonts w:ascii="Arial" w:hAnsi="Arial" w:cs="Arial"/>
          <w:b/>
          <w:bCs/>
        </w:rPr>
      </w:pPr>
    </w:p>
    <w:p w:rsidR="00A3646B" w:rsidRPr="00FF1F55" w:rsidRDefault="00A3646B" w:rsidP="00A3646B">
      <w:pPr>
        <w:rPr>
          <w:rFonts w:ascii="Arial" w:hAnsi="Arial" w:cs="Arial"/>
        </w:rPr>
      </w:pPr>
      <w:r w:rsidRPr="00FF1F55">
        <w:rPr>
          <w:rFonts w:ascii="Arial" w:hAnsi="Arial" w:cs="Arial"/>
          <w:b/>
          <w:bCs/>
        </w:rPr>
        <w:t>Česká republika – Státní pozemkový úřad</w:t>
      </w:r>
    </w:p>
    <w:p w:rsidR="00A3646B" w:rsidRPr="00FF1F55" w:rsidRDefault="00A3646B" w:rsidP="00A3646B">
      <w:pPr>
        <w:rPr>
          <w:rFonts w:ascii="Arial" w:hAnsi="Arial" w:cs="Arial"/>
        </w:rPr>
      </w:pPr>
      <w:r w:rsidRPr="00FF1F55">
        <w:rPr>
          <w:rFonts w:ascii="Arial" w:hAnsi="Arial" w:cs="Arial"/>
        </w:rPr>
        <w:t>sídlo: Husinecká 1024/11a, 130 00 Praha 3 – Žižkov</w:t>
      </w:r>
    </w:p>
    <w:p w:rsidR="00A3646B" w:rsidRPr="00FF1F55" w:rsidRDefault="00A3646B" w:rsidP="00A3646B">
      <w:pPr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IČO:  01312774 </w:t>
      </w:r>
    </w:p>
    <w:p w:rsidR="00A3646B" w:rsidRPr="00FF1F55" w:rsidRDefault="00A3646B" w:rsidP="00A3646B">
      <w:pPr>
        <w:rPr>
          <w:rFonts w:ascii="Arial" w:hAnsi="Arial" w:cs="Arial"/>
        </w:rPr>
      </w:pPr>
      <w:r w:rsidRPr="00FF1F55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FF1F55">
          <w:rPr>
            <w:rFonts w:ascii="Arial" w:hAnsi="Arial" w:cs="Arial"/>
          </w:rPr>
          <w:t>01312774</w:t>
        </w:r>
      </w:smartTag>
    </w:p>
    <w:p w:rsidR="00A3646B" w:rsidRPr="00FF1F55" w:rsidRDefault="00A3646B" w:rsidP="00A3646B">
      <w:pPr>
        <w:jc w:val="both"/>
        <w:rPr>
          <w:rFonts w:ascii="Arial" w:hAnsi="Arial" w:cs="Arial"/>
        </w:rPr>
      </w:pPr>
    </w:p>
    <w:p w:rsidR="00A3646B" w:rsidRPr="00FF1F55" w:rsidRDefault="00A3646B" w:rsidP="00A3646B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za který právně jedná Ing. Pavel Zouhar, vedoucí pobočky Bruntál</w:t>
      </w:r>
    </w:p>
    <w:p w:rsidR="00A3646B" w:rsidRPr="00FF1F55" w:rsidRDefault="00A3646B" w:rsidP="00A3646B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adresa: Partyzánská </w:t>
      </w:r>
      <w:r>
        <w:rPr>
          <w:rFonts w:ascii="Arial" w:hAnsi="Arial" w:cs="Arial"/>
        </w:rPr>
        <w:t>1619/</w:t>
      </w:r>
      <w:r w:rsidRPr="00FF1F55">
        <w:rPr>
          <w:rFonts w:ascii="Arial" w:hAnsi="Arial" w:cs="Arial"/>
        </w:rPr>
        <w:t>7, 792 01 Bruntál</w:t>
      </w:r>
    </w:p>
    <w:p w:rsidR="00A3646B" w:rsidRPr="00FF1F55" w:rsidRDefault="00A3646B" w:rsidP="00A3646B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na základě oprávnění, vyplývajícího z předpisu Státního pozemkového úřadu č. 1/2016,</w:t>
      </w:r>
      <w:r>
        <w:rPr>
          <w:rFonts w:ascii="Arial" w:hAnsi="Arial" w:cs="Arial"/>
        </w:rPr>
        <w:t xml:space="preserve"> </w:t>
      </w:r>
      <w:r w:rsidRPr="00FF1F55">
        <w:rPr>
          <w:rFonts w:ascii="Arial" w:hAnsi="Arial" w:cs="Arial"/>
        </w:rPr>
        <w:t xml:space="preserve">Podpisový řád ze dne 1. ledna 2016 </w:t>
      </w:r>
    </w:p>
    <w:p w:rsidR="00A3646B" w:rsidRPr="00FF1F55" w:rsidRDefault="00A3646B" w:rsidP="00A3646B">
      <w:pPr>
        <w:jc w:val="both"/>
        <w:rPr>
          <w:rFonts w:ascii="Arial" w:hAnsi="Arial" w:cs="Arial"/>
        </w:rPr>
      </w:pPr>
    </w:p>
    <w:p w:rsidR="00A3646B" w:rsidRPr="00FF1F55" w:rsidRDefault="00A3646B" w:rsidP="00A3646B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bankovní spojení: Česká národní banka</w:t>
      </w:r>
    </w:p>
    <w:p w:rsidR="00A3646B" w:rsidRPr="00FF1F55" w:rsidRDefault="00A3646B" w:rsidP="00A3646B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číslo účtu: 170018-3723001/0710</w:t>
      </w:r>
    </w:p>
    <w:p w:rsidR="00A3646B" w:rsidRDefault="00A3646B" w:rsidP="00A3646B"/>
    <w:p w:rsidR="006F1ACE" w:rsidRPr="006F1ACE" w:rsidRDefault="006F1ACE" w:rsidP="006F1ACE">
      <w:pPr>
        <w:jc w:val="both"/>
        <w:rPr>
          <w:rFonts w:ascii="Arial" w:hAnsi="Arial" w:cs="Arial"/>
        </w:rPr>
      </w:pPr>
      <w:r w:rsidRPr="006F1ACE">
        <w:rPr>
          <w:rFonts w:ascii="Arial" w:hAnsi="Arial" w:cs="Arial"/>
        </w:rPr>
        <w:t xml:space="preserve">(dále jen „pronajímatel“) </w:t>
      </w:r>
    </w:p>
    <w:p w:rsidR="006F1ACE" w:rsidRPr="006F1ACE" w:rsidRDefault="006F1ACE" w:rsidP="006F1A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6F1ACE" w:rsidRPr="006F1ACE" w:rsidRDefault="006F1ACE" w:rsidP="006F1ACE">
      <w:pPr>
        <w:jc w:val="both"/>
        <w:rPr>
          <w:rFonts w:ascii="Arial" w:hAnsi="Arial" w:cs="Arial"/>
        </w:rPr>
      </w:pPr>
      <w:r w:rsidRPr="006F1ACE">
        <w:rPr>
          <w:rFonts w:ascii="Arial" w:hAnsi="Arial" w:cs="Arial"/>
        </w:rPr>
        <w:t>– na straně jedné –</w:t>
      </w:r>
    </w:p>
    <w:p w:rsidR="006F1ACE" w:rsidRPr="006F1ACE" w:rsidRDefault="006F1ACE" w:rsidP="006F1ACE">
      <w:pPr>
        <w:jc w:val="both"/>
        <w:rPr>
          <w:rFonts w:ascii="Arial" w:hAnsi="Arial" w:cs="Arial"/>
        </w:rPr>
      </w:pPr>
      <w:r w:rsidRPr="006F1ACE">
        <w:rPr>
          <w:rFonts w:ascii="Arial" w:hAnsi="Arial" w:cs="Arial"/>
        </w:rPr>
        <w:cr/>
        <w:t>a</w:t>
      </w:r>
    </w:p>
    <w:p w:rsidR="006F1ACE" w:rsidRPr="006F1ACE" w:rsidRDefault="006F1ACE" w:rsidP="006F1A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6F1ACE" w:rsidRPr="006F1ACE" w:rsidRDefault="006F1ACE" w:rsidP="006F1ACE">
      <w:pPr>
        <w:rPr>
          <w:rFonts w:ascii="Arial" w:hAnsi="Arial" w:cs="Arial"/>
          <w:i/>
          <w:u w:val="single"/>
        </w:rPr>
      </w:pPr>
    </w:p>
    <w:p w:rsidR="00A3646B" w:rsidRPr="00A3646B" w:rsidRDefault="00A3646B" w:rsidP="00A3646B">
      <w:pPr>
        <w:pStyle w:val="Zkladntext"/>
        <w:rPr>
          <w:rFonts w:ascii="Arial" w:hAnsi="Arial" w:cs="Arial"/>
          <w:b/>
          <w:i w:val="0"/>
          <w:iCs w:val="0"/>
          <w:sz w:val="20"/>
          <w:szCs w:val="20"/>
        </w:rPr>
      </w:pPr>
      <w:r w:rsidRPr="00A3646B">
        <w:rPr>
          <w:rFonts w:ascii="Arial" w:hAnsi="Arial" w:cs="Arial"/>
          <w:b/>
          <w:i w:val="0"/>
          <w:sz w:val="20"/>
          <w:szCs w:val="20"/>
        </w:rPr>
        <w:t>Horymas SK, spol. s r.o.</w:t>
      </w:r>
    </w:p>
    <w:p w:rsidR="00A3646B" w:rsidRPr="00A3646B" w:rsidRDefault="00A3646B" w:rsidP="00A3646B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A3646B">
        <w:rPr>
          <w:rFonts w:ascii="Arial" w:hAnsi="Arial" w:cs="Arial"/>
          <w:i w:val="0"/>
          <w:sz w:val="20"/>
          <w:szCs w:val="20"/>
        </w:rPr>
        <w:t>sídlo: Horní Město – Skály 86, PSČ 793 44</w:t>
      </w:r>
    </w:p>
    <w:p w:rsidR="00A3646B" w:rsidRPr="00A3646B" w:rsidRDefault="00A3646B" w:rsidP="00A3646B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A3646B">
        <w:rPr>
          <w:rFonts w:ascii="Arial" w:hAnsi="Arial" w:cs="Arial"/>
          <w:i w:val="0"/>
          <w:sz w:val="20"/>
          <w:szCs w:val="20"/>
        </w:rPr>
        <w:t>IČO: 27786897</w:t>
      </w:r>
    </w:p>
    <w:p w:rsidR="00A3646B" w:rsidRDefault="00A3646B" w:rsidP="00A3646B">
      <w:pPr>
        <w:jc w:val="both"/>
        <w:rPr>
          <w:rFonts w:ascii="Arial" w:hAnsi="Arial" w:cs="Arial"/>
          <w:iCs/>
        </w:rPr>
      </w:pPr>
      <w:r w:rsidRPr="00B5594F">
        <w:rPr>
          <w:rFonts w:ascii="Arial" w:hAnsi="Arial" w:cs="Arial"/>
          <w:iCs/>
        </w:rPr>
        <w:t xml:space="preserve">DIČ: </w:t>
      </w:r>
      <w:r>
        <w:rPr>
          <w:rFonts w:ascii="Arial" w:hAnsi="Arial" w:cs="Arial"/>
          <w:iCs/>
        </w:rPr>
        <w:t>CZ27786897</w:t>
      </w:r>
    </w:p>
    <w:p w:rsidR="00A3646B" w:rsidRPr="00B5594F" w:rsidRDefault="00A3646B" w:rsidP="00A3646B">
      <w:pPr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>z</w:t>
      </w:r>
      <w:r w:rsidRPr="00B5594F">
        <w:rPr>
          <w:rFonts w:ascii="Arial" w:hAnsi="Arial" w:cs="Arial"/>
        </w:rPr>
        <w:t>apsán</w:t>
      </w:r>
      <w:r>
        <w:rPr>
          <w:rFonts w:ascii="Arial" w:hAnsi="Arial" w:cs="Arial"/>
        </w:rPr>
        <w:t xml:space="preserve">a </w:t>
      </w:r>
      <w:r w:rsidRPr="00B5594F">
        <w:rPr>
          <w:rFonts w:ascii="Arial" w:hAnsi="Arial" w:cs="Arial"/>
        </w:rPr>
        <w:t>v obchodním rejstříku</w:t>
      </w:r>
      <w:r>
        <w:rPr>
          <w:rFonts w:ascii="Arial" w:hAnsi="Arial" w:cs="Arial"/>
        </w:rPr>
        <w:t>,</w:t>
      </w:r>
      <w:r w:rsidRPr="00B5594F">
        <w:rPr>
          <w:rFonts w:ascii="Arial" w:hAnsi="Arial" w:cs="Arial"/>
        </w:rPr>
        <w:t xml:space="preserve"> vedeném </w:t>
      </w:r>
      <w:r>
        <w:rPr>
          <w:rFonts w:ascii="Arial" w:hAnsi="Arial" w:cs="Arial"/>
        </w:rPr>
        <w:t>Krajským soudem v Ostravě, oddíl C, vložka 41716</w:t>
      </w:r>
    </w:p>
    <w:p w:rsidR="00A3646B" w:rsidRDefault="00A3646B" w:rsidP="00A3646B">
      <w:pPr>
        <w:pStyle w:val="adresa"/>
        <w:rPr>
          <w:rFonts w:ascii="Arial" w:hAnsi="Arial" w:cs="Arial"/>
          <w:sz w:val="20"/>
          <w:szCs w:val="20"/>
        </w:rPr>
      </w:pPr>
      <w:r w:rsidRPr="00B5594F">
        <w:rPr>
          <w:rFonts w:ascii="Arial" w:hAnsi="Arial" w:cs="Arial"/>
          <w:sz w:val="20"/>
          <w:szCs w:val="20"/>
        </w:rPr>
        <w:t>osoba oprávněná jednat za právnickou osobu</w:t>
      </w:r>
      <w:r>
        <w:rPr>
          <w:rFonts w:ascii="Arial" w:hAnsi="Arial" w:cs="Arial"/>
          <w:sz w:val="20"/>
          <w:szCs w:val="20"/>
        </w:rPr>
        <w:t>: Michal Havelka, jednatel</w:t>
      </w:r>
    </w:p>
    <w:p w:rsidR="00A3646B" w:rsidRPr="00B5594F" w:rsidRDefault="00A3646B" w:rsidP="00A3646B">
      <w:pPr>
        <w:pStyle w:val="adre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Josef Kincl, jednatel</w:t>
      </w:r>
      <w:r>
        <w:rPr>
          <w:rFonts w:ascii="Arial" w:hAnsi="Arial" w:cs="Arial"/>
          <w:sz w:val="20"/>
          <w:szCs w:val="20"/>
        </w:rPr>
        <w:tab/>
      </w:r>
    </w:p>
    <w:p w:rsidR="006F1ACE" w:rsidRPr="006F1ACE" w:rsidRDefault="006F1ACE" w:rsidP="006F1ACE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6F1ACE" w:rsidRPr="006F1ACE" w:rsidRDefault="006F1ACE" w:rsidP="006F1ACE">
      <w:pPr>
        <w:pStyle w:val="Zkladntext3"/>
        <w:rPr>
          <w:rFonts w:ascii="Arial" w:hAnsi="Arial" w:cs="Arial"/>
          <w:sz w:val="20"/>
        </w:rPr>
      </w:pPr>
      <w:r w:rsidRPr="006F1ACE">
        <w:rPr>
          <w:rFonts w:ascii="Arial" w:hAnsi="Arial" w:cs="Arial"/>
          <w:sz w:val="20"/>
        </w:rPr>
        <w:t>(dále jen „nájemce“)</w:t>
      </w:r>
    </w:p>
    <w:p w:rsidR="006F1ACE" w:rsidRPr="006F1ACE" w:rsidRDefault="006F1ACE" w:rsidP="006F1ACE">
      <w:pPr>
        <w:jc w:val="both"/>
        <w:rPr>
          <w:rFonts w:ascii="Arial" w:hAnsi="Arial" w:cs="Arial"/>
        </w:rPr>
      </w:pPr>
    </w:p>
    <w:p w:rsidR="006F1ACE" w:rsidRPr="006F1ACE" w:rsidRDefault="006F1ACE" w:rsidP="006F1ACE">
      <w:pPr>
        <w:jc w:val="both"/>
        <w:rPr>
          <w:rFonts w:ascii="Arial" w:hAnsi="Arial" w:cs="Arial"/>
        </w:rPr>
      </w:pPr>
      <w:r w:rsidRPr="006F1ACE">
        <w:rPr>
          <w:rFonts w:ascii="Arial" w:hAnsi="Arial" w:cs="Arial"/>
        </w:rPr>
        <w:t>– straně druhé –</w:t>
      </w:r>
    </w:p>
    <w:p w:rsidR="006F1ACE" w:rsidRPr="006F1ACE" w:rsidRDefault="006F1ACE" w:rsidP="006F1ACE">
      <w:pPr>
        <w:jc w:val="both"/>
        <w:rPr>
          <w:rFonts w:ascii="Arial" w:hAnsi="Arial" w:cs="Arial"/>
        </w:rPr>
      </w:pPr>
    </w:p>
    <w:p w:rsidR="006F1ACE" w:rsidRPr="006F1ACE" w:rsidRDefault="006F1ACE" w:rsidP="006F1ACE">
      <w:pPr>
        <w:jc w:val="both"/>
        <w:rPr>
          <w:rFonts w:ascii="Arial" w:hAnsi="Arial" w:cs="Arial"/>
        </w:rPr>
      </w:pPr>
    </w:p>
    <w:p w:rsidR="006F1ACE" w:rsidRPr="006F1ACE" w:rsidRDefault="006F1ACE" w:rsidP="006F1ACE">
      <w:pPr>
        <w:jc w:val="both"/>
        <w:rPr>
          <w:rFonts w:ascii="Arial" w:hAnsi="Arial" w:cs="Arial"/>
        </w:rPr>
      </w:pPr>
    </w:p>
    <w:p w:rsidR="006F1ACE" w:rsidRPr="006F1ACE" w:rsidRDefault="006F1ACE" w:rsidP="006F1ACE">
      <w:pPr>
        <w:jc w:val="both"/>
        <w:rPr>
          <w:rFonts w:ascii="Arial" w:hAnsi="Arial" w:cs="Arial"/>
        </w:rPr>
      </w:pPr>
      <w:r w:rsidRPr="006F1ACE">
        <w:rPr>
          <w:rFonts w:ascii="Arial" w:hAnsi="Arial" w:cs="Arial"/>
        </w:rPr>
        <w:t xml:space="preserve">uzavírají tento dodatek č. </w:t>
      </w:r>
      <w:r w:rsidR="00A3646B">
        <w:rPr>
          <w:rFonts w:ascii="Arial" w:hAnsi="Arial" w:cs="Arial"/>
        </w:rPr>
        <w:t xml:space="preserve">4 k </w:t>
      </w:r>
      <w:r w:rsidRPr="006F1ACE">
        <w:rPr>
          <w:rFonts w:ascii="Arial" w:hAnsi="Arial" w:cs="Arial"/>
        </w:rPr>
        <w:t xml:space="preserve">nájemní smlouvě č. </w:t>
      </w:r>
      <w:r w:rsidR="00A3646B">
        <w:rPr>
          <w:rFonts w:ascii="Arial" w:hAnsi="Arial" w:cs="Arial"/>
        </w:rPr>
        <w:t>283 N 12/26</w:t>
      </w:r>
      <w:r w:rsidR="005139F4">
        <w:rPr>
          <w:rFonts w:ascii="Arial" w:hAnsi="Arial" w:cs="Arial"/>
        </w:rPr>
        <w:t xml:space="preserve"> ze dne 30. 10. 2012, </w:t>
      </w:r>
      <w:r w:rsidRPr="005139F4">
        <w:rPr>
          <w:rFonts w:ascii="Arial" w:hAnsi="Arial" w:cs="Arial"/>
        </w:rPr>
        <w:t xml:space="preserve">ve znění dodatku č. </w:t>
      </w:r>
      <w:r w:rsidR="005139F4">
        <w:rPr>
          <w:rFonts w:ascii="Arial" w:hAnsi="Arial" w:cs="Arial"/>
        </w:rPr>
        <w:t xml:space="preserve">1 </w:t>
      </w:r>
      <w:r w:rsidRPr="005139F4">
        <w:rPr>
          <w:rFonts w:ascii="Arial" w:hAnsi="Arial" w:cs="Arial"/>
        </w:rPr>
        <w:t>ze dne</w:t>
      </w:r>
      <w:r w:rsidR="005139F4">
        <w:rPr>
          <w:rFonts w:ascii="Arial" w:hAnsi="Arial" w:cs="Arial"/>
        </w:rPr>
        <w:t xml:space="preserve"> 29. 7. 2013, dodatku č. 2 ze dne 1. 10. 2014 a dodatku č. 3 ze dne 31. 10. 2014</w:t>
      </w:r>
      <w:r w:rsidRPr="005139F4">
        <w:rPr>
          <w:rFonts w:ascii="Arial" w:hAnsi="Arial" w:cs="Arial"/>
        </w:rPr>
        <w:t xml:space="preserve"> (dále jen „smlouva“), kterým se mění předmět nájmu a výše ročního nájemného</w:t>
      </w:r>
      <w:r w:rsidR="005139F4">
        <w:rPr>
          <w:rFonts w:ascii="Arial" w:hAnsi="Arial" w:cs="Arial"/>
        </w:rPr>
        <w:t>.</w:t>
      </w:r>
    </w:p>
    <w:p w:rsidR="006F1ACE" w:rsidRPr="006F1ACE" w:rsidRDefault="006F1ACE" w:rsidP="006F1ACE">
      <w:pPr>
        <w:tabs>
          <w:tab w:val="left" w:pos="568"/>
        </w:tabs>
        <w:jc w:val="both"/>
        <w:rPr>
          <w:rFonts w:ascii="Arial" w:hAnsi="Arial" w:cs="Arial"/>
        </w:rPr>
      </w:pPr>
    </w:p>
    <w:p w:rsidR="006F1ACE" w:rsidRPr="006F1ACE" w:rsidRDefault="006F1ACE" w:rsidP="006F1ACE">
      <w:pPr>
        <w:tabs>
          <w:tab w:val="left" w:pos="568"/>
        </w:tabs>
        <w:jc w:val="both"/>
        <w:rPr>
          <w:rFonts w:ascii="Arial" w:hAnsi="Arial" w:cs="Arial"/>
        </w:rPr>
      </w:pPr>
    </w:p>
    <w:p w:rsidR="006F1ACE" w:rsidRPr="006F1ACE" w:rsidRDefault="006F1ACE" w:rsidP="006F1ACE">
      <w:pPr>
        <w:jc w:val="both"/>
        <w:rPr>
          <w:rFonts w:ascii="Arial" w:hAnsi="Arial" w:cs="Arial"/>
        </w:rPr>
      </w:pPr>
      <w:r w:rsidRPr="006F1ACE">
        <w:rPr>
          <w:rFonts w:ascii="Arial" w:hAnsi="Arial" w:cs="Arial"/>
          <w:iCs/>
        </w:rPr>
        <w:t xml:space="preserve">1. Na základě </w:t>
      </w:r>
      <w:r w:rsidRPr="005139F4">
        <w:rPr>
          <w:rFonts w:ascii="Arial" w:hAnsi="Arial" w:cs="Arial"/>
        </w:rPr>
        <w:t xml:space="preserve">Čl. </w:t>
      </w:r>
      <w:r w:rsidR="005139F4">
        <w:rPr>
          <w:rFonts w:ascii="Arial" w:hAnsi="Arial" w:cs="Arial"/>
        </w:rPr>
        <w:t>V </w:t>
      </w:r>
      <w:r w:rsidRPr="006F1ACE">
        <w:rPr>
          <w:rFonts w:ascii="Arial" w:hAnsi="Arial" w:cs="Arial"/>
        </w:rPr>
        <w:t>smlouvy</w:t>
      </w:r>
      <w:r w:rsidR="005139F4">
        <w:rPr>
          <w:rFonts w:ascii="Arial" w:hAnsi="Arial" w:cs="Arial"/>
        </w:rPr>
        <w:t xml:space="preserve"> je </w:t>
      </w:r>
      <w:r w:rsidRPr="006F1ACE">
        <w:rPr>
          <w:rFonts w:ascii="Arial" w:hAnsi="Arial" w:cs="Arial"/>
          <w:iCs/>
        </w:rPr>
        <w:t>nájemce povinen platit pronajímateli roční nájemné</w:t>
      </w:r>
      <w:r w:rsidR="005139F4">
        <w:rPr>
          <w:rFonts w:ascii="Arial" w:hAnsi="Arial" w:cs="Arial"/>
          <w:iCs/>
        </w:rPr>
        <w:t xml:space="preserve">. Ve znění dodatku č. 3, bod 2. je nájemné stanoveno ve výši 57 921,00 Kč </w:t>
      </w:r>
      <w:r w:rsidRPr="006F1ACE">
        <w:rPr>
          <w:rFonts w:ascii="Arial" w:hAnsi="Arial" w:cs="Arial"/>
          <w:iCs/>
        </w:rPr>
        <w:t xml:space="preserve">(slovy: </w:t>
      </w:r>
      <w:r w:rsidR="005139F4">
        <w:rPr>
          <w:rFonts w:ascii="Arial" w:hAnsi="Arial" w:cs="Arial"/>
          <w:iCs/>
        </w:rPr>
        <w:t>padesátsedmtisícdevětsetdvacetjedna koruna česká).</w:t>
      </w:r>
    </w:p>
    <w:p w:rsidR="006F1ACE" w:rsidRPr="006F1ACE" w:rsidRDefault="006F1ACE" w:rsidP="006F1ACE">
      <w:pPr>
        <w:tabs>
          <w:tab w:val="left" w:pos="568"/>
        </w:tabs>
        <w:jc w:val="both"/>
        <w:rPr>
          <w:rFonts w:ascii="Arial" w:hAnsi="Arial" w:cs="Arial"/>
        </w:rPr>
      </w:pPr>
    </w:p>
    <w:p w:rsidR="006F1ACE" w:rsidRPr="008476A4" w:rsidRDefault="006F1ACE" w:rsidP="006F1ACE">
      <w:pPr>
        <w:jc w:val="both"/>
        <w:rPr>
          <w:rFonts w:ascii="Arial" w:hAnsi="Arial" w:cs="Arial"/>
          <w:b/>
        </w:rPr>
      </w:pPr>
      <w:r w:rsidRPr="006F1ACE">
        <w:rPr>
          <w:rFonts w:ascii="Arial" w:hAnsi="Arial" w:cs="Arial"/>
        </w:rPr>
        <w:t>2. Smluvní strany se dohodly na tom, že nájemné</w:t>
      </w:r>
      <w:r w:rsidR="005139F4">
        <w:rPr>
          <w:rFonts w:ascii="Arial" w:hAnsi="Arial" w:cs="Arial"/>
        </w:rPr>
        <w:t>,</w:t>
      </w:r>
      <w:r w:rsidRPr="006F1ACE">
        <w:rPr>
          <w:rFonts w:ascii="Arial" w:hAnsi="Arial" w:cs="Arial"/>
        </w:rPr>
        <w:t xml:space="preserve"> specifikované v bodě 1. tohoto dodatku bude sníženo z důvodu </w:t>
      </w:r>
      <w:r w:rsidR="008476A4">
        <w:rPr>
          <w:rFonts w:ascii="Arial" w:hAnsi="Arial" w:cs="Arial"/>
        </w:rPr>
        <w:t>převodu</w:t>
      </w:r>
      <w:r w:rsidR="005139F4">
        <w:rPr>
          <w:rFonts w:ascii="Arial" w:hAnsi="Arial" w:cs="Arial"/>
        </w:rPr>
        <w:t xml:space="preserve"> části předmětu nájmu do nově vystavené nájemní smlouvy </w:t>
      </w:r>
      <w:r w:rsidR="008476A4">
        <w:rPr>
          <w:rFonts w:ascii="Arial" w:hAnsi="Arial" w:cs="Arial"/>
        </w:rPr>
        <w:t xml:space="preserve">č. 22 N 17/26 (projektové opatření PRV, operace 4.1.1, Investice do zemědělských podniků – realizace stavby příkrmiště u zemědělské stavby OMD I) </w:t>
      </w:r>
      <w:r w:rsidRPr="006F1ACE">
        <w:rPr>
          <w:rFonts w:ascii="Arial" w:hAnsi="Arial" w:cs="Arial"/>
        </w:rPr>
        <w:t xml:space="preserve">na částku </w:t>
      </w:r>
      <w:r w:rsidR="008476A4" w:rsidRPr="008476A4">
        <w:rPr>
          <w:rFonts w:ascii="Arial" w:hAnsi="Arial" w:cs="Arial"/>
          <w:b/>
        </w:rPr>
        <w:t>56 009,00 Kč</w:t>
      </w:r>
      <w:r w:rsidR="008476A4">
        <w:rPr>
          <w:rFonts w:ascii="Arial" w:hAnsi="Arial" w:cs="Arial"/>
        </w:rPr>
        <w:t xml:space="preserve"> </w:t>
      </w:r>
      <w:r w:rsidRPr="006F1ACE">
        <w:rPr>
          <w:rFonts w:ascii="Arial" w:hAnsi="Arial" w:cs="Arial"/>
        </w:rPr>
        <w:t xml:space="preserve">(slovy: </w:t>
      </w:r>
      <w:r w:rsidR="008476A4" w:rsidRPr="008476A4">
        <w:rPr>
          <w:rFonts w:ascii="Arial" w:hAnsi="Arial" w:cs="Arial"/>
          <w:b/>
        </w:rPr>
        <w:t>padesátšesttisícdevět korun českých).</w:t>
      </w:r>
      <w:r w:rsidRPr="008476A4">
        <w:rPr>
          <w:rFonts w:ascii="Arial" w:hAnsi="Arial" w:cs="Arial"/>
          <w:b/>
        </w:rPr>
        <w:t xml:space="preserve"> </w:t>
      </w:r>
    </w:p>
    <w:p w:rsidR="006F1ACE" w:rsidRPr="006F1ACE" w:rsidRDefault="006F1ACE" w:rsidP="006F1ACE">
      <w:pPr>
        <w:tabs>
          <w:tab w:val="left" w:pos="568"/>
        </w:tabs>
        <w:jc w:val="both"/>
        <w:rPr>
          <w:rFonts w:ascii="Arial" w:hAnsi="Arial" w:cs="Arial"/>
        </w:rPr>
      </w:pPr>
    </w:p>
    <w:p w:rsidR="006F1ACE" w:rsidRDefault="006F1ACE" w:rsidP="006F1ACE">
      <w:pPr>
        <w:tabs>
          <w:tab w:val="left" w:pos="568"/>
        </w:tabs>
        <w:jc w:val="both"/>
        <w:rPr>
          <w:rFonts w:ascii="Arial" w:hAnsi="Arial" w:cs="Arial"/>
        </w:rPr>
      </w:pPr>
    </w:p>
    <w:p w:rsidR="008476A4" w:rsidRDefault="008476A4" w:rsidP="006F1ACE">
      <w:pPr>
        <w:tabs>
          <w:tab w:val="left" w:pos="568"/>
        </w:tabs>
        <w:jc w:val="both"/>
        <w:rPr>
          <w:rFonts w:ascii="Arial" w:hAnsi="Arial" w:cs="Arial"/>
        </w:rPr>
      </w:pPr>
    </w:p>
    <w:p w:rsidR="008476A4" w:rsidRDefault="008476A4" w:rsidP="006F1ACE">
      <w:pPr>
        <w:tabs>
          <w:tab w:val="left" w:pos="568"/>
        </w:tabs>
        <w:jc w:val="both"/>
        <w:rPr>
          <w:rFonts w:ascii="Arial" w:hAnsi="Arial" w:cs="Arial"/>
        </w:rPr>
      </w:pPr>
    </w:p>
    <w:p w:rsidR="008476A4" w:rsidRDefault="008476A4" w:rsidP="006F1ACE">
      <w:pPr>
        <w:tabs>
          <w:tab w:val="left" w:pos="568"/>
        </w:tabs>
        <w:jc w:val="both"/>
        <w:rPr>
          <w:rFonts w:ascii="Arial" w:hAnsi="Arial" w:cs="Arial"/>
        </w:rPr>
      </w:pPr>
    </w:p>
    <w:p w:rsidR="008476A4" w:rsidRDefault="008476A4" w:rsidP="006F1ACE">
      <w:pPr>
        <w:tabs>
          <w:tab w:val="left" w:pos="568"/>
        </w:tabs>
        <w:jc w:val="both"/>
        <w:rPr>
          <w:rFonts w:ascii="Arial" w:hAnsi="Arial" w:cs="Arial"/>
        </w:rPr>
      </w:pPr>
    </w:p>
    <w:p w:rsidR="008476A4" w:rsidRPr="008476A4" w:rsidRDefault="008476A4" w:rsidP="006F1ACE">
      <w:pPr>
        <w:tabs>
          <w:tab w:val="left" w:pos="568"/>
        </w:tabs>
        <w:jc w:val="both"/>
        <w:rPr>
          <w:rFonts w:ascii="Arial" w:hAnsi="Arial" w:cs="Arial"/>
          <w:b/>
          <w:u w:val="single"/>
        </w:rPr>
      </w:pPr>
      <w:r w:rsidRPr="008476A4">
        <w:rPr>
          <w:rFonts w:ascii="Arial" w:hAnsi="Arial" w:cs="Arial"/>
          <w:b/>
          <w:u w:val="single"/>
        </w:rPr>
        <w:t>Předmět zúžení od 15. 2. 2017</w:t>
      </w:r>
    </w:p>
    <w:p w:rsidR="008476A4" w:rsidRDefault="008476A4" w:rsidP="006F1ACE">
      <w:pPr>
        <w:tabs>
          <w:tab w:val="left" w:pos="568"/>
        </w:tabs>
        <w:jc w:val="both"/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418"/>
        <w:gridCol w:w="1134"/>
        <w:gridCol w:w="1134"/>
        <w:gridCol w:w="2477"/>
      </w:tblGrid>
      <w:tr w:rsidR="008476A4" w:rsidRPr="00B5594F" w:rsidTr="008476A4">
        <w:trPr>
          <w:cantSplit/>
        </w:trPr>
        <w:tc>
          <w:tcPr>
            <w:tcW w:w="1276" w:type="dxa"/>
          </w:tcPr>
          <w:p w:rsidR="008476A4" w:rsidRPr="00B5594F" w:rsidRDefault="008476A4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5594F">
              <w:rPr>
                <w:rFonts w:ascii="Arial" w:hAnsi="Arial" w:cs="Arial"/>
              </w:rPr>
              <w:t>obec</w:t>
            </w:r>
          </w:p>
        </w:tc>
        <w:tc>
          <w:tcPr>
            <w:tcW w:w="1701" w:type="dxa"/>
          </w:tcPr>
          <w:p w:rsidR="008476A4" w:rsidRPr="00B5594F" w:rsidRDefault="008476A4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5594F">
              <w:rPr>
                <w:rFonts w:ascii="Arial" w:hAnsi="Arial" w:cs="Arial"/>
              </w:rPr>
              <w:t>kat. území</w:t>
            </w:r>
          </w:p>
        </w:tc>
        <w:tc>
          <w:tcPr>
            <w:tcW w:w="1418" w:type="dxa"/>
          </w:tcPr>
          <w:p w:rsidR="008476A4" w:rsidRPr="00B5594F" w:rsidRDefault="008476A4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5594F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</w:tcPr>
          <w:p w:rsidR="008476A4" w:rsidRPr="00B5594F" w:rsidRDefault="008476A4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5594F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</w:tcPr>
          <w:p w:rsidR="008476A4" w:rsidRPr="00B5594F" w:rsidRDefault="008476A4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5594F">
              <w:rPr>
                <w:rFonts w:ascii="Arial" w:hAnsi="Arial" w:cs="Arial"/>
              </w:rPr>
              <w:t>výměra</w:t>
            </w:r>
          </w:p>
        </w:tc>
        <w:tc>
          <w:tcPr>
            <w:tcW w:w="2477" w:type="dxa"/>
          </w:tcPr>
          <w:p w:rsidR="008476A4" w:rsidRPr="00B5594F" w:rsidRDefault="008476A4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5594F">
              <w:rPr>
                <w:rFonts w:ascii="Arial" w:hAnsi="Arial" w:cs="Arial"/>
              </w:rPr>
              <w:t>druh pozemku</w:t>
            </w:r>
          </w:p>
        </w:tc>
      </w:tr>
      <w:tr w:rsidR="008476A4" w:rsidRPr="00B5594F" w:rsidTr="008476A4">
        <w:trPr>
          <w:cantSplit/>
        </w:trPr>
        <w:tc>
          <w:tcPr>
            <w:tcW w:w="1276" w:type="dxa"/>
          </w:tcPr>
          <w:p w:rsidR="008476A4" w:rsidRPr="002E63EC" w:rsidRDefault="008476A4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63E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</w:tcPr>
          <w:p w:rsidR="008476A4" w:rsidRPr="008476A4" w:rsidRDefault="008476A4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76A4">
              <w:rPr>
                <w:rFonts w:ascii="Arial" w:hAnsi="Arial" w:cs="Arial"/>
                <w:b/>
                <w:sz w:val="18"/>
                <w:szCs w:val="18"/>
              </w:rPr>
              <w:t>Skály u Rýmařova</w:t>
            </w:r>
          </w:p>
        </w:tc>
        <w:tc>
          <w:tcPr>
            <w:tcW w:w="1418" w:type="dxa"/>
          </w:tcPr>
          <w:p w:rsidR="008476A4" w:rsidRPr="002E63EC" w:rsidRDefault="008476A4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63EC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134" w:type="dxa"/>
          </w:tcPr>
          <w:p w:rsidR="008476A4" w:rsidRPr="002E63EC" w:rsidRDefault="008476A4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63EC">
              <w:rPr>
                <w:rFonts w:ascii="Arial" w:hAnsi="Arial" w:cs="Arial"/>
                <w:sz w:val="18"/>
                <w:szCs w:val="18"/>
              </w:rPr>
              <w:t>st. 131</w:t>
            </w:r>
          </w:p>
        </w:tc>
        <w:tc>
          <w:tcPr>
            <w:tcW w:w="1134" w:type="dxa"/>
          </w:tcPr>
          <w:p w:rsidR="008476A4" w:rsidRPr="002E63EC" w:rsidRDefault="008476A4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63EC">
              <w:rPr>
                <w:rFonts w:ascii="Arial" w:hAnsi="Arial" w:cs="Arial"/>
                <w:sz w:val="18"/>
                <w:szCs w:val="18"/>
              </w:rPr>
              <w:t>1 556 m²</w:t>
            </w:r>
          </w:p>
        </w:tc>
        <w:tc>
          <w:tcPr>
            <w:tcW w:w="2477" w:type="dxa"/>
          </w:tcPr>
          <w:p w:rsidR="008476A4" w:rsidRPr="002E63EC" w:rsidRDefault="008476A4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63EC">
              <w:rPr>
                <w:rFonts w:ascii="Arial" w:hAnsi="Arial" w:cs="Arial"/>
                <w:sz w:val="18"/>
                <w:szCs w:val="18"/>
              </w:rPr>
              <w:t>zastavěná plocha a nádvoří</w:t>
            </w:r>
          </w:p>
        </w:tc>
      </w:tr>
      <w:tr w:rsidR="008476A4" w:rsidRPr="00B5594F" w:rsidTr="008476A4">
        <w:trPr>
          <w:cantSplit/>
        </w:trPr>
        <w:tc>
          <w:tcPr>
            <w:tcW w:w="1276" w:type="dxa"/>
          </w:tcPr>
          <w:p w:rsidR="008476A4" w:rsidRPr="002E63EC" w:rsidRDefault="008476A4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63EC">
              <w:rPr>
                <w:rFonts w:ascii="Arial" w:hAnsi="Arial" w:cs="Arial"/>
                <w:sz w:val="18"/>
                <w:szCs w:val="18"/>
              </w:rPr>
              <w:t>Horní Město</w:t>
            </w:r>
          </w:p>
        </w:tc>
        <w:tc>
          <w:tcPr>
            <w:tcW w:w="1701" w:type="dxa"/>
          </w:tcPr>
          <w:p w:rsidR="008476A4" w:rsidRPr="008476A4" w:rsidRDefault="008476A4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76A4">
              <w:rPr>
                <w:rFonts w:ascii="Arial" w:hAnsi="Arial" w:cs="Arial"/>
                <w:b/>
                <w:sz w:val="18"/>
                <w:szCs w:val="18"/>
              </w:rPr>
              <w:t>Skály u Rýmařova</w:t>
            </w:r>
          </w:p>
        </w:tc>
        <w:tc>
          <w:tcPr>
            <w:tcW w:w="1418" w:type="dxa"/>
          </w:tcPr>
          <w:p w:rsidR="008476A4" w:rsidRPr="002E63EC" w:rsidRDefault="008476A4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63EC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134" w:type="dxa"/>
          </w:tcPr>
          <w:p w:rsidR="008476A4" w:rsidRPr="002E63EC" w:rsidRDefault="008476A4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694/1</w:t>
            </w:r>
          </w:p>
        </w:tc>
        <w:tc>
          <w:tcPr>
            <w:tcW w:w="1134" w:type="dxa"/>
          </w:tcPr>
          <w:p w:rsidR="008476A4" w:rsidRPr="002E63EC" w:rsidRDefault="008476A4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711</w:t>
            </w:r>
            <w:r w:rsidRPr="002E63EC">
              <w:rPr>
                <w:rFonts w:ascii="Arial" w:hAnsi="Arial" w:cs="Arial"/>
                <w:sz w:val="18"/>
                <w:szCs w:val="18"/>
              </w:rPr>
              <w:t xml:space="preserve"> m²</w:t>
            </w:r>
          </w:p>
        </w:tc>
        <w:tc>
          <w:tcPr>
            <w:tcW w:w="2477" w:type="dxa"/>
          </w:tcPr>
          <w:p w:rsidR="008476A4" w:rsidRPr="002E63EC" w:rsidRDefault="008476A4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</w:tr>
    </w:tbl>
    <w:p w:rsidR="008476A4" w:rsidRPr="008476A4" w:rsidRDefault="008476A4" w:rsidP="006F1ACE">
      <w:pPr>
        <w:tabs>
          <w:tab w:val="left" w:pos="568"/>
        </w:tabs>
        <w:jc w:val="both"/>
        <w:rPr>
          <w:rFonts w:ascii="Arial" w:hAnsi="Arial" w:cs="Arial"/>
          <w:b/>
        </w:rPr>
      </w:pPr>
    </w:p>
    <w:p w:rsidR="000630E1" w:rsidRDefault="006F1ACE" w:rsidP="006F1ACE">
      <w:pPr>
        <w:tabs>
          <w:tab w:val="left" w:pos="568"/>
        </w:tabs>
        <w:jc w:val="both"/>
        <w:rPr>
          <w:rFonts w:ascii="Arial" w:hAnsi="Arial" w:cs="Arial"/>
          <w:b/>
        </w:rPr>
      </w:pPr>
      <w:r w:rsidRPr="006F1ACE">
        <w:rPr>
          <w:rFonts w:ascii="Arial" w:hAnsi="Arial" w:cs="Arial"/>
        </w:rPr>
        <w:t>K</w:t>
      </w:r>
      <w:r w:rsidR="008476A4">
        <w:rPr>
          <w:rFonts w:ascii="Arial" w:hAnsi="Arial" w:cs="Arial"/>
        </w:rPr>
        <w:t xml:space="preserve"> 1. 10. 2017 </w:t>
      </w:r>
      <w:r w:rsidRPr="006F1ACE">
        <w:rPr>
          <w:rFonts w:ascii="Arial" w:hAnsi="Arial" w:cs="Arial"/>
        </w:rPr>
        <w:t xml:space="preserve">je nájemce povinen zaplatit částku </w:t>
      </w:r>
      <w:r w:rsidR="008476A4" w:rsidRPr="008476A4">
        <w:rPr>
          <w:rFonts w:ascii="Arial" w:hAnsi="Arial" w:cs="Arial"/>
          <w:b/>
        </w:rPr>
        <w:t xml:space="preserve">56 726,00 </w:t>
      </w:r>
      <w:r w:rsidRPr="008476A4">
        <w:rPr>
          <w:rFonts w:ascii="Arial" w:hAnsi="Arial" w:cs="Arial"/>
          <w:b/>
        </w:rPr>
        <w:t>Kč</w:t>
      </w:r>
    </w:p>
    <w:p w:rsidR="006F1ACE" w:rsidRPr="006F1ACE" w:rsidRDefault="006F1ACE" w:rsidP="006F1ACE">
      <w:pPr>
        <w:tabs>
          <w:tab w:val="left" w:pos="568"/>
        </w:tabs>
        <w:jc w:val="both"/>
        <w:rPr>
          <w:rFonts w:ascii="Arial" w:hAnsi="Arial" w:cs="Arial"/>
        </w:rPr>
      </w:pPr>
      <w:r w:rsidRPr="006F1ACE">
        <w:rPr>
          <w:rFonts w:ascii="Arial" w:hAnsi="Arial" w:cs="Arial"/>
        </w:rPr>
        <w:t xml:space="preserve">(slovy: </w:t>
      </w:r>
      <w:r w:rsidR="008476A4" w:rsidRPr="008476A4">
        <w:rPr>
          <w:rFonts w:ascii="Arial" w:hAnsi="Arial" w:cs="Arial"/>
          <w:b/>
        </w:rPr>
        <w:t xml:space="preserve">padesátšesttisícsedmsetdvacetšest </w:t>
      </w:r>
      <w:r w:rsidRPr="008476A4">
        <w:rPr>
          <w:rFonts w:ascii="Arial" w:hAnsi="Arial" w:cs="Arial"/>
          <w:b/>
        </w:rPr>
        <w:t>korun českých</w:t>
      </w:r>
      <w:r w:rsidRPr="006F1ACE">
        <w:rPr>
          <w:rFonts w:ascii="Arial" w:hAnsi="Arial" w:cs="Arial"/>
        </w:rPr>
        <w:t>)</w:t>
      </w:r>
      <w:r w:rsidR="008476A4">
        <w:rPr>
          <w:rFonts w:ascii="Arial" w:hAnsi="Arial" w:cs="Arial"/>
        </w:rPr>
        <w:t xml:space="preserve"> – viz výpočet nájmu</w:t>
      </w:r>
      <w:r w:rsidRPr="006F1ACE">
        <w:rPr>
          <w:rFonts w:ascii="Arial" w:hAnsi="Arial" w:cs="Arial"/>
        </w:rPr>
        <w:t>.</w:t>
      </w:r>
    </w:p>
    <w:p w:rsidR="006F1ACE" w:rsidRPr="006F1ACE" w:rsidRDefault="006F1ACE" w:rsidP="006F1ACE">
      <w:pPr>
        <w:tabs>
          <w:tab w:val="left" w:pos="568"/>
        </w:tabs>
        <w:jc w:val="both"/>
        <w:rPr>
          <w:rFonts w:ascii="Arial" w:hAnsi="Arial" w:cs="Arial"/>
        </w:rPr>
      </w:pPr>
    </w:p>
    <w:p w:rsidR="008476A4" w:rsidRDefault="008476A4" w:rsidP="006F1ACE">
      <w:pPr>
        <w:jc w:val="both"/>
        <w:rPr>
          <w:rFonts w:ascii="Arial" w:hAnsi="Arial" w:cs="Arial"/>
          <w:iCs/>
          <w:highlight w:val="yellow"/>
        </w:rPr>
      </w:pPr>
    </w:p>
    <w:p w:rsidR="00FD2424" w:rsidRDefault="006F1ACE" w:rsidP="006F1ACE">
      <w:pPr>
        <w:jc w:val="both"/>
        <w:rPr>
          <w:rFonts w:ascii="Arial" w:hAnsi="Arial" w:cs="Arial"/>
        </w:rPr>
      </w:pPr>
      <w:r w:rsidRPr="008476A4">
        <w:rPr>
          <w:rFonts w:ascii="Arial" w:hAnsi="Arial" w:cs="Arial"/>
          <w:iCs/>
        </w:rPr>
        <w:t xml:space="preserve">3. Dále se </w:t>
      </w:r>
      <w:r w:rsidRPr="008476A4">
        <w:rPr>
          <w:rFonts w:ascii="Arial" w:hAnsi="Arial" w:cs="Arial"/>
        </w:rPr>
        <w:t>smluvní strany dohodly na tom, že</w:t>
      </w:r>
      <w:r w:rsidR="002F5184">
        <w:rPr>
          <w:rFonts w:ascii="Arial" w:hAnsi="Arial" w:cs="Arial"/>
        </w:rPr>
        <w:t>:</w:t>
      </w:r>
    </w:p>
    <w:p w:rsidR="00FD2424" w:rsidRPr="008476A4" w:rsidRDefault="00FD2424" w:rsidP="006F1ACE">
      <w:pPr>
        <w:jc w:val="both"/>
        <w:rPr>
          <w:rFonts w:ascii="Arial" w:hAnsi="Arial" w:cs="Arial"/>
        </w:rPr>
      </w:pPr>
    </w:p>
    <w:p w:rsidR="006F1ACE" w:rsidRPr="008476A4" w:rsidRDefault="006F1ACE" w:rsidP="006F1ACE">
      <w:pPr>
        <w:jc w:val="both"/>
        <w:rPr>
          <w:rFonts w:ascii="Arial" w:hAnsi="Arial" w:cs="Arial"/>
        </w:rPr>
      </w:pPr>
      <w:r w:rsidRPr="008476A4">
        <w:rPr>
          <w:rFonts w:ascii="Arial" w:hAnsi="Arial" w:cs="Arial"/>
        </w:rPr>
        <w:t>a) Čl.</w:t>
      </w:r>
      <w:r w:rsidR="008476A4">
        <w:rPr>
          <w:rFonts w:ascii="Arial" w:hAnsi="Arial" w:cs="Arial"/>
        </w:rPr>
        <w:t xml:space="preserve"> V </w:t>
      </w:r>
      <w:r w:rsidRPr="008476A4">
        <w:rPr>
          <w:rFonts w:ascii="Arial" w:hAnsi="Arial" w:cs="Arial"/>
        </w:rPr>
        <w:t>smlouvy se doplňuje o nové odstavce tohoto znění:</w:t>
      </w:r>
    </w:p>
    <w:p w:rsidR="006F1ACE" w:rsidRPr="008476A4" w:rsidRDefault="006F1ACE" w:rsidP="006F1ACE">
      <w:pPr>
        <w:jc w:val="both"/>
        <w:rPr>
          <w:rFonts w:ascii="Arial" w:hAnsi="Arial" w:cs="Arial"/>
        </w:rPr>
      </w:pPr>
      <w:r w:rsidRPr="008476A4">
        <w:rPr>
          <w:rFonts w:ascii="Arial" w:hAnsi="Arial" w:cs="Arial"/>
        </w:rPr>
        <w:t>Smluvní strany se dohodly, že pronajímatel je oprávněn vždy k 1. 10. běžného roku jednostranně zvýšit nájemné o míru inflace</w:t>
      </w:r>
      <w:r w:rsidR="008476A4">
        <w:rPr>
          <w:rFonts w:ascii="Arial" w:hAnsi="Arial" w:cs="Arial"/>
        </w:rPr>
        <w:t>,</w:t>
      </w:r>
      <w:r w:rsidRPr="008476A4">
        <w:rPr>
          <w:rFonts w:ascii="Arial" w:hAnsi="Arial" w:cs="Arial"/>
        </w:rPr>
        <w:t xml:space="preserve"> vyjádřenou přírůstkem průměrného ročního indexu spotřebitelských cen</w:t>
      </w:r>
      <w:r w:rsidR="008476A4">
        <w:rPr>
          <w:rFonts w:ascii="Arial" w:hAnsi="Arial" w:cs="Arial"/>
        </w:rPr>
        <w:t xml:space="preserve">, </w:t>
      </w:r>
      <w:r w:rsidRPr="008476A4">
        <w:rPr>
          <w:rFonts w:ascii="Arial" w:hAnsi="Arial" w:cs="Arial"/>
        </w:rPr>
        <w:t xml:space="preserve">vyhlášenou Českým statistickým úřadem za předcházející běžný rok. </w:t>
      </w:r>
    </w:p>
    <w:p w:rsidR="006F1ACE" w:rsidRPr="008476A4" w:rsidRDefault="006F1ACE" w:rsidP="006F1ACE">
      <w:pPr>
        <w:spacing w:before="120"/>
        <w:jc w:val="both"/>
        <w:rPr>
          <w:rFonts w:ascii="Arial" w:hAnsi="Arial" w:cs="Arial"/>
        </w:rPr>
      </w:pPr>
      <w:r w:rsidRPr="008476A4">
        <w:rPr>
          <w:rFonts w:ascii="Arial" w:hAnsi="Arial" w:cs="Arial"/>
        </w:rPr>
        <w:t>Zvýšené nájemné bude uplatněno písemným oznámením ze strany pronajímatele nejpozději</w:t>
      </w:r>
      <w:r w:rsidR="002F5184">
        <w:rPr>
          <w:rFonts w:ascii="Arial" w:hAnsi="Arial" w:cs="Arial"/>
        </w:rPr>
        <w:br/>
      </w:r>
      <w:r w:rsidRPr="008476A4">
        <w:rPr>
          <w:rFonts w:ascii="Arial" w:hAnsi="Arial" w:cs="Arial"/>
        </w:rPr>
        <w:t>do 1. 9. běžného roku, a to bez nutnosti uzavírat dodatek a nájemce bude povinen novou výši nájemného platit s účinností od nejbližší platby nájemného.</w:t>
      </w:r>
    </w:p>
    <w:p w:rsidR="006F1ACE" w:rsidRPr="00FD2424" w:rsidRDefault="006F1ACE" w:rsidP="006F1ACE">
      <w:pPr>
        <w:spacing w:before="120"/>
        <w:jc w:val="both"/>
        <w:rPr>
          <w:rFonts w:ascii="Arial" w:hAnsi="Arial" w:cs="Arial"/>
        </w:rPr>
      </w:pPr>
      <w:r w:rsidRPr="00FD2424">
        <w:rPr>
          <w:rFonts w:ascii="Arial" w:hAnsi="Arial" w:cs="Arial"/>
        </w:rPr>
        <w:t>Základem pro výpočet zvýšeného nájemného bude nájemné sjednané před tímto zvýšením.</w:t>
      </w:r>
    </w:p>
    <w:p w:rsidR="006F1ACE" w:rsidRPr="006F1ACE" w:rsidRDefault="006F1ACE" w:rsidP="006F1ACE">
      <w:pPr>
        <w:spacing w:before="120"/>
        <w:jc w:val="both"/>
        <w:rPr>
          <w:rFonts w:ascii="Arial" w:hAnsi="Arial" w:cs="Arial"/>
        </w:rPr>
      </w:pPr>
      <w:r w:rsidRPr="00FD2424">
        <w:rPr>
          <w:rFonts w:ascii="Arial" w:hAnsi="Arial" w:cs="Arial"/>
        </w:rPr>
        <w:t>V případě, že meziroční míra inflace přestane být z jakéhokoli důvodu nadále publikována, nahradí jej jiný podobný index nebo srovnatelný statistický údaj</w:t>
      </w:r>
      <w:r w:rsidR="000630E1">
        <w:rPr>
          <w:rFonts w:ascii="Arial" w:hAnsi="Arial" w:cs="Arial"/>
        </w:rPr>
        <w:t>,</w:t>
      </w:r>
      <w:r w:rsidRPr="00FD2424">
        <w:rPr>
          <w:rFonts w:ascii="Arial" w:hAnsi="Arial" w:cs="Arial"/>
        </w:rPr>
        <w:t xml:space="preserve"> vyhlašovaný příslušným orgánem, který pronajímatel dle svého rozumného uvážení zvolí.</w:t>
      </w:r>
      <w:r w:rsidRPr="006F1ACE">
        <w:rPr>
          <w:rFonts w:ascii="Arial" w:hAnsi="Arial" w:cs="Arial"/>
        </w:rPr>
        <w:t xml:space="preserve"> </w:t>
      </w:r>
    </w:p>
    <w:p w:rsidR="006F1ACE" w:rsidRPr="006F1ACE" w:rsidRDefault="006F1ACE" w:rsidP="006F1ACE">
      <w:pPr>
        <w:tabs>
          <w:tab w:val="left" w:pos="568"/>
        </w:tabs>
        <w:jc w:val="both"/>
        <w:rPr>
          <w:rFonts w:ascii="Arial" w:hAnsi="Arial" w:cs="Arial"/>
        </w:rPr>
      </w:pPr>
    </w:p>
    <w:p w:rsidR="006F1ACE" w:rsidRDefault="006F1ACE" w:rsidP="006F1ACE">
      <w:pPr>
        <w:jc w:val="both"/>
        <w:rPr>
          <w:rFonts w:ascii="Arial" w:hAnsi="Arial" w:cs="Arial"/>
        </w:rPr>
      </w:pPr>
      <w:r w:rsidRPr="00FD2424">
        <w:rPr>
          <w:rFonts w:ascii="Arial" w:hAnsi="Arial" w:cs="Arial"/>
        </w:rPr>
        <w:t xml:space="preserve">b) Čl. </w:t>
      </w:r>
      <w:r w:rsidR="00FD2424">
        <w:rPr>
          <w:rFonts w:ascii="Arial" w:hAnsi="Arial" w:cs="Arial"/>
        </w:rPr>
        <w:t xml:space="preserve">IX </w:t>
      </w:r>
      <w:r w:rsidRPr="00FD2424">
        <w:rPr>
          <w:rFonts w:ascii="Arial" w:hAnsi="Arial" w:cs="Arial"/>
        </w:rPr>
        <w:t>smlouvy se doplňuje a zní takto:</w:t>
      </w:r>
    </w:p>
    <w:p w:rsidR="00FD2424" w:rsidRPr="00FD2424" w:rsidRDefault="00FD2424" w:rsidP="006F1ACE">
      <w:pPr>
        <w:jc w:val="both"/>
        <w:rPr>
          <w:rFonts w:ascii="Arial" w:hAnsi="Arial" w:cs="Arial"/>
        </w:rPr>
      </w:pPr>
    </w:p>
    <w:p w:rsidR="006F1ACE" w:rsidRPr="006F1ACE" w:rsidRDefault="006F1ACE" w:rsidP="006F1ACE">
      <w:pPr>
        <w:jc w:val="both"/>
        <w:rPr>
          <w:rFonts w:ascii="Arial" w:hAnsi="Arial" w:cs="Arial"/>
        </w:rPr>
      </w:pPr>
      <w:r w:rsidRPr="00FD2424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6F1ACE" w:rsidRPr="006F1ACE" w:rsidRDefault="006F1ACE" w:rsidP="006F1ACE">
      <w:pPr>
        <w:tabs>
          <w:tab w:val="left" w:pos="568"/>
        </w:tabs>
        <w:jc w:val="both"/>
        <w:rPr>
          <w:rFonts w:ascii="Arial" w:hAnsi="Arial" w:cs="Arial"/>
        </w:rPr>
      </w:pPr>
    </w:p>
    <w:p w:rsidR="006F1ACE" w:rsidRPr="006F1ACE" w:rsidRDefault="006F1ACE" w:rsidP="006F1ACE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FD2424">
        <w:rPr>
          <w:b w:val="0"/>
          <w:bCs w:val="0"/>
          <w:sz w:val="20"/>
          <w:szCs w:val="20"/>
        </w:rPr>
        <w:t>4.</w:t>
      </w:r>
      <w:r w:rsidRPr="006F1ACE">
        <w:rPr>
          <w:b w:val="0"/>
          <w:bCs w:val="0"/>
          <w:sz w:val="20"/>
          <w:szCs w:val="20"/>
        </w:rPr>
        <w:t xml:space="preserve"> Ostatní ustanovení smlouvy nejsou tímto dodatkem č.</w:t>
      </w:r>
      <w:r w:rsidR="00FD2424">
        <w:rPr>
          <w:b w:val="0"/>
          <w:bCs w:val="0"/>
          <w:sz w:val="20"/>
          <w:szCs w:val="20"/>
        </w:rPr>
        <w:t xml:space="preserve"> 4 </w:t>
      </w:r>
      <w:r w:rsidRPr="006F1ACE">
        <w:rPr>
          <w:b w:val="0"/>
          <w:bCs w:val="0"/>
          <w:sz w:val="20"/>
          <w:szCs w:val="20"/>
        </w:rPr>
        <w:t>dotčena.</w:t>
      </w:r>
    </w:p>
    <w:p w:rsidR="006F1ACE" w:rsidRPr="006F1ACE" w:rsidRDefault="006F1ACE" w:rsidP="006F1ACE">
      <w:pPr>
        <w:tabs>
          <w:tab w:val="left" w:pos="568"/>
        </w:tabs>
        <w:jc w:val="both"/>
        <w:rPr>
          <w:rFonts w:ascii="Arial" w:hAnsi="Arial" w:cs="Arial"/>
        </w:rPr>
      </w:pPr>
    </w:p>
    <w:p w:rsidR="00FD2424" w:rsidRDefault="00FD2424" w:rsidP="00FD24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F1ACE" w:rsidRPr="00FD2424">
        <w:rPr>
          <w:rFonts w:ascii="Arial" w:hAnsi="Arial" w:cs="Arial"/>
        </w:rPr>
        <w:t>.</w:t>
      </w:r>
      <w:r w:rsidR="006F1ACE" w:rsidRPr="006F1ACE">
        <w:rPr>
          <w:rFonts w:ascii="Arial" w:hAnsi="Arial" w:cs="Arial"/>
          <w:i/>
        </w:rPr>
        <w:t xml:space="preserve"> </w:t>
      </w:r>
      <w:r w:rsidR="006F1ACE" w:rsidRPr="006F1ACE">
        <w:rPr>
          <w:rFonts w:ascii="Arial" w:hAnsi="Arial" w:cs="Arial"/>
        </w:rPr>
        <w:t>Tento dodatek nabývá platnosti</w:t>
      </w:r>
      <w:r w:rsidR="006F1ACE" w:rsidRPr="006F1ACE">
        <w:rPr>
          <w:rFonts w:ascii="Arial" w:hAnsi="Arial" w:cs="Arial"/>
          <w:bCs/>
        </w:rPr>
        <w:t xml:space="preserve"> </w:t>
      </w:r>
      <w:r w:rsidR="006F1ACE" w:rsidRPr="006F1ACE">
        <w:rPr>
          <w:rFonts w:ascii="Arial" w:hAnsi="Arial" w:cs="Arial"/>
        </w:rPr>
        <w:t xml:space="preserve">dnem podpisu oběma smluvními stranami a </w:t>
      </w:r>
      <w:r w:rsidR="006F1ACE" w:rsidRPr="00FD2424">
        <w:rPr>
          <w:rFonts w:ascii="Arial" w:hAnsi="Arial" w:cs="Arial"/>
        </w:rPr>
        <w:t>účinnosti dnem </w:t>
      </w:r>
      <w:r>
        <w:rPr>
          <w:rFonts w:ascii="Arial" w:hAnsi="Arial" w:cs="Arial"/>
        </w:rPr>
        <w:br/>
        <w:t xml:space="preserve">15. 2. 2017. </w:t>
      </w:r>
    </w:p>
    <w:p w:rsidR="00FD2424" w:rsidRDefault="00FD2424" w:rsidP="00FD2424">
      <w:pPr>
        <w:jc w:val="both"/>
        <w:rPr>
          <w:rFonts w:ascii="Arial" w:hAnsi="Arial" w:cs="Arial"/>
        </w:rPr>
      </w:pPr>
    </w:p>
    <w:p w:rsidR="006F1ACE" w:rsidRPr="006F1ACE" w:rsidRDefault="00FD2424" w:rsidP="00FD242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6. </w:t>
      </w:r>
      <w:r w:rsidR="006F1ACE" w:rsidRPr="006F1ACE">
        <w:rPr>
          <w:rFonts w:ascii="Arial" w:hAnsi="Arial" w:cs="Arial"/>
          <w:bCs/>
        </w:rPr>
        <w:t>Tento dodatek je vyhotoven v</w:t>
      </w:r>
      <w:r>
        <w:rPr>
          <w:rFonts w:ascii="Arial" w:hAnsi="Arial" w:cs="Arial"/>
          <w:bCs/>
        </w:rPr>
        <w:t xml:space="preserve">e dvou </w:t>
      </w:r>
      <w:r w:rsidR="006F1ACE" w:rsidRPr="006F1ACE">
        <w:rPr>
          <w:rFonts w:ascii="Arial" w:hAnsi="Arial" w:cs="Arial"/>
          <w:bCs/>
        </w:rPr>
        <w:t xml:space="preserve">stejnopisech, z nichž každý má platnost originálu. </w:t>
      </w:r>
      <w:r>
        <w:rPr>
          <w:rFonts w:ascii="Arial" w:hAnsi="Arial" w:cs="Arial"/>
          <w:bCs/>
        </w:rPr>
        <w:t xml:space="preserve">Jeden </w:t>
      </w:r>
      <w:r w:rsidR="006F1ACE" w:rsidRPr="006F1ACE">
        <w:rPr>
          <w:rFonts w:ascii="Arial" w:hAnsi="Arial" w:cs="Arial"/>
          <w:bCs/>
        </w:rPr>
        <w:t>stejnopis</w:t>
      </w:r>
      <w:r>
        <w:rPr>
          <w:rFonts w:ascii="Arial" w:hAnsi="Arial" w:cs="Arial"/>
          <w:bCs/>
        </w:rPr>
        <w:t xml:space="preserve"> </w:t>
      </w:r>
      <w:r w:rsidR="006F1ACE" w:rsidRPr="006F1ACE">
        <w:rPr>
          <w:rFonts w:ascii="Arial" w:hAnsi="Arial" w:cs="Arial"/>
          <w:bCs/>
        </w:rPr>
        <w:t xml:space="preserve">přebírá </w:t>
      </w:r>
      <w:r>
        <w:rPr>
          <w:rFonts w:ascii="Arial" w:hAnsi="Arial" w:cs="Arial"/>
          <w:bCs/>
        </w:rPr>
        <w:t>n</w:t>
      </w:r>
      <w:r w:rsidR="006F1ACE" w:rsidRPr="006F1ACE">
        <w:rPr>
          <w:rFonts w:ascii="Arial" w:hAnsi="Arial" w:cs="Arial"/>
          <w:bCs/>
        </w:rPr>
        <w:t xml:space="preserve">ájemce a jeden je určen pro </w:t>
      </w:r>
      <w:r>
        <w:rPr>
          <w:rFonts w:ascii="Arial" w:hAnsi="Arial" w:cs="Arial"/>
          <w:bCs/>
        </w:rPr>
        <w:t>p</w:t>
      </w:r>
      <w:r w:rsidR="006F1ACE" w:rsidRPr="006F1ACE">
        <w:rPr>
          <w:rFonts w:ascii="Arial" w:hAnsi="Arial" w:cs="Arial"/>
          <w:bCs/>
        </w:rPr>
        <w:t>ronajímatele.</w:t>
      </w:r>
    </w:p>
    <w:p w:rsidR="006F1ACE" w:rsidRPr="006F1ACE" w:rsidRDefault="006F1ACE" w:rsidP="006F1ACE">
      <w:pPr>
        <w:tabs>
          <w:tab w:val="left" w:pos="568"/>
        </w:tabs>
        <w:jc w:val="both"/>
        <w:rPr>
          <w:rFonts w:ascii="Arial" w:hAnsi="Arial" w:cs="Arial"/>
        </w:rPr>
      </w:pPr>
    </w:p>
    <w:p w:rsidR="006F1ACE" w:rsidRPr="006F1ACE" w:rsidRDefault="00FD2424" w:rsidP="006F1ACE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6F1ACE" w:rsidRPr="006F1ACE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:rsidR="006F1ACE" w:rsidRPr="006F1ACE" w:rsidRDefault="006F1ACE" w:rsidP="006F1ACE">
      <w:pPr>
        <w:tabs>
          <w:tab w:val="left" w:pos="568"/>
        </w:tabs>
        <w:jc w:val="both"/>
        <w:rPr>
          <w:rFonts w:ascii="Arial" w:hAnsi="Arial" w:cs="Arial"/>
        </w:rPr>
      </w:pPr>
    </w:p>
    <w:p w:rsidR="00FD2424" w:rsidRPr="00B5594F" w:rsidRDefault="00FD2424" w:rsidP="00FD2424">
      <w:pPr>
        <w:pStyle w:val="adresa"/>
        <w:rPr>
          <w:rFonts w:ascii="Arial" w:hAnsi="Arial" w:cs="Arial"/>
          <w:sz w:val="20"/>
          <w:szCs w:val="20"/>
        </w:rPr>
      </w:pPr>
    </w:p>
    <w:p w:rsidR="00FD2424" w:rsidRPr="00B5594F" w:rsidRDefault="00FD2424" w:rsidP="00FD24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Bruntále dne 15. 2. 2017</w:t>
      </w:r>
    </w:p>
    <w:p w:rsidR="00FD2424" w:rsidRPr="00B5594F" w:rsidRDefault="00FD2424" w:rsidP="00FD2424">
      <w:pPr>
        <w:jc w:val="both"/>
        <w:rPr>
          <w:rFonts w:ascii="Arial" w:hAnsi="Arial" w:cs="Arial"/>
        </w:rPr>
      </w:pPr>
    </w:p>
    <w:p w:rsidR="00FD2424" w:rsidRPr="00B5594F" w:rsidRDefault="00FD2424" w:rsidP="00FD2424">
      <w:pPr>
        <w:jc w:val="both"/>
        <w:rPr>
          <w:rFonts w:ascii="Arial" w:hAnsi="Arial" w:cs="Arial"/>
        </w:rPr>
      </w:pPr>
    </w:p>
    <w:p w:rsidR="00FD2424" w:rsidRPr="00B5594F" w:rsidRDefault="00FD2424" w:rsidP="00FD2424">
      <w:pPr>
        <w:jc w:val="both"/>
        <w:rPr>
          <w:rFonts w:ascii="Arial" w:hAnsi="Arial" w:cs="Arial"/>
        </w:rPr>
      </w:pPr>
    </w:p>
    <w:p w:rsidR="00FD2424" w:rsidRPr="00B5594F" w:rsidRDefault="00FD2424" w:rsidP="00FD2424">
      <w:pPr>
        <w:jc w:val="both"/>
        <w:rPr>
          <w:rFonts w:ascii="Arial" w:hAnsi="Arial" w:cs="Arial"/>
        </w:rPr>
      </w:pPr>
    </w:p>
    <w:p w:rsidR="00FD2424" w:rsidRPr="00B5594F" w:rsidRDefault="00FD2424" w:rsidP="00FD2424">
      <w:pPr>
        <w:jc w:val="both"/>
        <w:rPr>
          <w:rFonts w:ascii="Arial" w:hAnsi="Arial" w:cs="Arial"/>
        </w:rPr>
      </w:pPr>
    </w:p>
    <w:p w:rsidR="00FD2424" w:rsidRDefault="00FD2424" w:rsidP="00FD24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</w:p>
    <w:p w:rsidR="00FD2424" w:rsidRDefault="00FD2424" w:rsidP="00FD24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Pavel Zouhar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Michal Havelka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Josef Kincl</w:t>
      </w:r>
    </w:p>
    <w:p w:rsidR="00FD2424" w:rsidRDefault="00FD2424" w:rsidP="00FD24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Pobočky Bruntál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jednatelé</w:t>
      </w:r>
    </w:p>
    <w:p w:rsidR="00FD2424" w:rsidRDefault="00FD2424" w:rsidP="00FD24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Státní pozemkový úřad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Horymas SK, spol. s r.o.</w:t>
      </w:r>
    </w:p>
    <w:p w:rsidR="00FD2424" w:rsidRDefault="00FD2424" w:rsidP="00FD2424">
      <w:pPr>
        <w:jc w:val="both"/>
        <w:rPr>
          <w:rFonts w:ascii="Arial" w:hAnsi="Arial" w:cs="Arial"/>
        </w:rPr>
      </w:pPr>
    </w:p>
    <w:p w:rsidR="00FD2424" w:rsidRDefault="00FD2424" w:rsidP="00FD24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nájemce</w:t>
      </w:r>
    </w:p>
    <w:p w:rsidR="00FD2424" w:rsidRDefault="00FD2424" w:rsidP="00FD2424">
      <w:pPr>
        <w:jc w:val="both"/>
        <w:rPr>
          <w:rFonts w:ascii="Arial" w:hAnsi="Arial" w:cs="Arial"/>
        </w:rPr>
      </w:pPr>
    </w:p>
    <w:p w:rsidR="00FD2424" w:rsidRDefault="00FD2424" w:rsidP="00FD2424">
      <w:pPr>
        <w:jc w:val="both"/>
        <w:rPr>
          <w:rFonts w:ascii="Arial" w:hAnsi="Arial" w:cs="Arial"/>
        </w:rPr>
      </w:pPr>
    </w:p>
    <w:p w:rsidR="00FD2424" w:rsidRDefault="00FD2424" w:rsidP="00FD2424">
      <w:pPr>
        <w:jc w:val="both"/>
        <w:rPr>
          <w:rFonts w:ascii="Arial" w:hAnsi="Arial" w:cs="Arial"/>
        </w:rPr>
      </w:pPr>
    </w:p>
    <w:p w:rsidR="00FD2424" w:rsidRDefault="00FD2424" w:rsidP="00FD2424">
      <w:pPr>
        <w:jc w:val="both"/>
        <w:rPr>
          <w:rFonts w:ascii="Arial" w:hAnsi="Arial" w:cs="Arial"/>
        </w:rPr>
      </w:pPr>
    </w:p>
    <w:p w:rsidR="00FD2424" w:rsidRDefault="00FD2424" w:rsidP="00FD2424">
      <w:pPr>
        <w:jc w:val="both"/>
        <w:rPr>
          <w:rFonts w:ascii="Arial" w:hAnsi="Arial" w:cs="Arial"/>
        </w:rPr>
      </w:pPr>
    </w:p>
    <w:p w:rsidR="00FD2424" w:rsidRPr="00FD2424" w:rsidRDefault="00FD2424" w:rsidP="00FD2424">
      <w:pPr>
        <w:jc w:val="both"/>
        <w:rPr>
          <w:rFonts w:ascii="Arial" w:hAnsi="Arial" w:cs="Arial"/>
          <w:bCs/>
          <w:sz w:val="16"/>
          <w:szCs w:val="16"/>
        </w:rPr>
      </w:pPr>
      <w:r w:rsidRPr="00FD2424">
        <w:rPr>
          <w:rFonts w:ascii="Arial" w:hAnsi="Arial" w:cs="Arial"/>
          <w:bCs/>
          <w:sz w:val="16"/>
          <w:szCs w:val="16"/>
        </w:rPr>
        <w:t>za správnost: Marta Menšíková</w:t>
      </w:r>
    </w:p>
    <w:p w:rsidR="00FD2424" w:rsidRPr="00FD2424" w:rsidRDefault="00FD2424" w:rsidP="00FD2424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FD2424">
        <w:rPr>
          <w:rFonts w:ascii="Arial" w:hAnsi="Arial" w:cs="Arial"/>
          <w:b w:val="0"/>
          <w:bCs/>
          <w:sz w:val="16"/>
          <w:szCs w:val="16"/>
        </w:rPr>
        <w:t>……………………………………</w:t>
      </w:r>
    </w:p>
    <w:p w:rsidR="00FD2424" w:rsidRPr="00FD2424" w:rsidRDefault="00FD2424" w:rsidP="00FD2424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  <w:r w:rsidRPr="00FD2424">
        <w:rPr>
          <w:rFonts w:ascii="Arial" w:hAnsi="Arial" w:cs="Arial"/>
          <w:bCs/>
          <w:sz w:val="16"/>
          <w:szCs w:val="16"/>
          <w:lang w:eastAsia="cs-CZ"/>
        </w:rPr>
        <w:t>podpis</w:t>
      </w:r>
    </w:p>
    <w:p w:rsidR="00FD2424" w:rsidRDefault="00FD2424" w:rsidP="00FD2424">
      <w:pPr>
        <w:rPr>
          <w:rFonts w:ascii="Arial" w:hAnsi="Arial" w:cs="Arial"/>
        </w:rPr>
      </w:pPr>
    </w:p>
    <w:p w:rsidR="00FD2424" w:rsidRDefault="00FD2424" w:rsidP="00FD2424">
      <w:pPr>
        <w:jc w:val="both"/>
        <w:rPr>
          <w:rFonts w:ascii="Arial" w:hAnsi="Arial" w:cs="Arial"/>
        </w:rPr>
      </w:pPr>
    </w:p>
    <w:p w:rsidR="00FD2424" w:rsidRPr="00496C2D" w:rsidRDefault="00FD2424" w:rsidP="00FD2424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smluv).</w:t>
      </w:r>
    </w:p>
    <w:p w:rsidR="00FD2424" w:rsidRPr="00496C2D" w:rsidRDefault="00FD2424" w:rsidP="00FD2424">
      <w:pPr>
        <w:jc w:val="both"/>
        <w:rPr>
          <w:rFonts w:ascii="Arial" w:hAnsi="Arial" w:cs="Arial"/>
          <w:highlight w:val="yellow"/>
        </w:rPr>
      </w:pPr>
    </w:p>
    <w:p w:rsidR="00FD2424" w:rsidRPr="00496C2D" w:rsidRDefault="00FD2424" w:rsidP="00FD2424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Datum registrace</w:t>
      </w:r>
      <w:r>
        <w:rPr>
          <w:rFonts w:ascii="Arial" w:hAnsi="Arial" w:cs="Arial"/>
        </w:rPr>
        <w:t>:</w:t>
      </w:r>
      <w:r w:rsidR="000630E1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………………………….</w:t>
      </w:r>
    </w:p>
    <w:p w:rsidR="00FD2424" w:rsidRPr="00496C2D" w:rsidRDefault="00FD2424" w:rsidP="00FD2424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ID smlouvy</w:t>
      </w:r>
      <w:r>
        <w:rPr>
          <w:rFonts w:ascii="Arial" w:hAnsi="Arial" w:cs="Arial"/>
        </w:rPr>
        <w:t>:</w:t>
      </w:r>
      <w:r w:rsidR="000630E1">
        <w:rPr>
          <w:rFonts w:ascii="Arial" w:hAnsi="Arial" w:cs="Arial"/>
        </w:rPr>
        <w:tab/>
      </w:r>
      <w:r w:rsidR="000630E1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</w:t>
      </w:r>
      <w:r w:rsidR="000630E1">
        <w:rPr>
          <w:rFonts w:ascii="Arial" w:hAnsi="Arial" w:cs="Arial"/>
        </w:rPr>
        <w:t>.</w:t>
      </w:r>
    </w:p>
    <w:p w:rsidR="00FD2424" w:rsidRPr="00496C2D" w:rsidRDefault="00FD2424" w:rsidP="00FD2424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ID verze</w:t>
      </w:r>
      <w:r>
        <w:rPr>
          <w:rFonts w:ascii="Arial" w:hAnsi="Arial" w:cs="Arial"/>
        </w:rPr>
        <w:t>:</w:t>
      </w:r>
      <w:r w:rsidR="000630E1">
        <w:rPr>
          <w:rFonts w:ascii="Arial" w:hAnsi="Arial" w:cs="Arial"/>
        </w:rPr>
        <w:tab/>
      </w:r>
      <w:r w:rsidR="000630E1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</w:t>
      </w:r>
      <w:r w:rsidR="000630E1">
        <w:rPr>
          <w:rFonts w:ascii="Arial" w:hAnsi="Arial" w:cs="Arial"/>
        </w:rPr>
        <w:t>.</w:t>
      </w:r>
    </w:p>
    <w:p w:rsidR="00FD2424" w:rsidRDefault="00FD2424" w:rsidP="00FD2424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Registraci provedl</w:t>
      </w:r>
      <w:r>
        <w:rPr>
          <w:rFonts w:ascii="Arial" w:hAnsi="Arial" w:cs="Arial"/>
        </w:rPr>
        <w:t>:</w:t>
      </w:r>
      <w:r w:rsidR="000630E1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</w:t>
      </w:r>
      <w:r w:rsidR="000630E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FD2424" w:rsidRPr="00496C2D" w:rsidRDefault="00FD2424" w:rsidP="00FD2424">
      <w:pPr>
        <w:jc w:val="both"/>
        <w:rPr>
          <w:rFonts w:ascii="Arial" w:hAnsi="Arial" w:cs="Arial"/>
        </w:rPr>
      </w:pPr>
    </w:p>
    <w:p w:rsidR="000630E1" w:rsidRDefault="000630E1" w:rsidP="00FD2424">
      <w:pPr>
        <w:jc w:val="both"/>
        <w:rPr>
          <w:rFonts w:ascii="Arial" w:hAnsi="Arial" w:cs="Arial"/>
        </w:rPr>
      </w:pPr>
    </w:p>
    <w:p w:rsidR="00FD2424" w:rsidRPr="00496C2D" w:rsidRDefault="00FD2424" w:rsidP="00FD2424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V Bruntále dne</w:t>
      </w:r>
      <w:r>
        <w:rPr>
          <w:rFonts w:ascii="Arial" w:hAnsi="Arial" w:cs="Arial"/>
        </w:rPr>
        <w:t xml:space="preserve"> ……………………………..</w:t>
      </w:r>
      <w:r w:rsidRPr="00496C2D">
        <w:rPr>
          <w:rFonts w:ascii="Arial" w:hAnsi="Arial" w:cs="Arial"/>
        </w:rPr>
        <w:tab/>
      </w:r>
      <w:r w:rsidRPr="00496C2D">
        <w:rPr>
          <w:rFonts w:ascii="Arial" w:hAnsi="Arial" w:cs="Arial"/>
        </w:rPr>
        <w:tab/>
      </w:r>
      <w:r w:rsidRPr="00496C2D">
        <w:rPr>
          <w:rFonts w:ascii="Arial" w:hAnsi="Arial" w:cs="Arial"/>
        </w:rPr>
        <w:tab/>
      </w:r>
    </w:p>
    <w:p w:rsidR="00FD2424" w:rsidRDefault="00FD2424" w:rsidP="00FD2424">
      <w:pPr>
        <w:jc w:val="both"/>
        <w:rPr>
          <w:rFonts w:ascii="Arial" w:hAnsi="Arial" w:cs="Arial"/>
        </w:rPr>
      </w:pPr>
    </w:p>
    <w:p w:rsidR="000630E1" w:rsidRPr="00496C2D" w:rsidRDefault="000630E1" w:rsidP="00FD2424">
      <w:pPr>
        <w:jc w:val="both"/>
        <w:rPr>
          <w:rFonts w:ascii="Arial" w:hAnsi="Arial" w:cs="Arial"/>
        </w:rPr>
      </w:pPr>
    </w:p>
    <w:p w:rsidR="00FD2424" w:rsidRPr="00F527E6" w:rsidRDefault="00FD2424" w:rsidP="00FD2424">
      <w:pPr>
        <w:jc w:val="both"/>
        <w:rPr>
          <w:rFonts w:ascii="Arial" w:hAnsi="Arial" w:cs="Arial"/>
        </w:rPr>
      </w:pPr>
      <w:r w:rsidRPr="00F527E6"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>.</w:t>
      </w:r>
    </w:p>
    <w:p w:rsidR="00FD2424" w:rsidRPr="00F527E6" w:rsidRDefault="00FD2424" w:rsidP="00FD2424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F527E6">
        <w:rPr>
          <w:rFonts w:ascii="Arial" w:hAnsi="Arial" w:cs="Arial"/>
        </w:rPr>
        <w:t>podpis odpovědného zaměstnance</w:t>
      </w:r>
      <w:r w:rsidRPr="00F527E6">
        <w:rPr>
          <w:rFonts w:ascii="Arial" w:hAnsi="Arial" w:cs="Arial"/>
        </w:rPr>
        <w:tab/>
      </w:r>
    </w:p>
    <w:p w:rsidR="00FD2424" w:rsidRPr="00F527E6" w:rsidRDefault="00FD2424" w:rsidP="00FD2424"/>
    <w:p w:rsidR="00FD2424" w:rsidRDefault="00FD2424" w:rsidP="00FD2424">
      <w:pPr>
        <w:rPr>
          <w:rFonts w:ascii="Arial" w:hAnsi="Arial" w:cs="Arial"/>
          <w:b/>
          <w:u w:val="single"/>
        </w:rPr>
      </w:pPr>
    </w:p>
    <w:p w:rsidR="00FD2424" w:rsidRDefault="00FD2424" w:rsidP="00FD2424">
      <w:pPr>
        <w:rPr>
          <w:rFonts w:ascii="Arial" w:hAnsi="Arial" w:cs="Arial"/>
          <w:b/>
          <w:u w:val="single"/>
        </w:rPr>
      </w:pPr>
    </w:p>
    <w:p w:rsidR="00FD2424" w:rsidRDefault="00FD2424" w:rsidP="00FD2424">
      <w:pPr>
        <w:rPr>
          <w:rFonts w:ascii="Arial" w:hAnsi="Arial" w:cs="Arial"/>
          <w:b/>
          <w:u w:val="single"/>
        </w:rPr>
      </w:pPr>
    </w:p>
    <w:p w:rsidR="006F1ACE" w:rsidRPr="006F1ACE" w:rsidRDefault="006F1ACE" w:rsidP="006F1ACE">
      <w:pPr>
        <w:jc w:val="both"/>
        <w:rPr>
          <w:rFonts w:ascii="Arial" w:hAnsi="Arial" w:cs="Arial"/>
          <w:color w:val="000000"/>
          <w:highlight w:val="yellow"/>
        </w:rPr>
      </w:pPr>
    </w:p>
    <w:sectPr w:rsidR="006F1ACE" w:rsidRPr="006F1ACE" w:rsidSect="00FA5E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EAC" w:rsidRDefault="000A4AD9">
      <w:r>
        <w:separator/>
      </w:r>
    </w:p>
  </w:endnote>
  <w:endnote w:type="continuationSeparator" w:id="0">
    <w:p w:rsidR="00A45EAC" w:rsidRDefault="000A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0B6" w:rsidRDefault="008872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0B6" w:rsidRDefault="0088727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0B6" w:rsidRDefault="008872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EAC" w:rsidRDefault="000A4AD9">
      <w:r>
        <w:separator/>
      </w:r>
    </w:p>
  </w:footnote>
  <w:footnote w:type="continuationSeparator" w:id="0">
    <w:p w:rsidR="00A45EAC" w:rsidRDefault="000A4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0B6" w:rsidRDefault="0088727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D2E" w:rsidRPr="00467D2E" w:rsidRDefault="0088727A" w:rsidP="00467D2E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0B6" w:rsidRDefault="0088727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CE"/>
    <w:rsid w:val="000630E1"/>
    <w:rsid w:val="000A4AD9"/>
    <w:rsid w:val="001A229C"/>
    <w:rsid w:val="002F5184"/>
    <w:rsid w:val="005139F4"/>
    <w:rsid w:val="006F1ACE"/>
    <w:rsid w:val="008476A4"/>
    <w:rsid w:val="0088727A"/>
    <w:rsid w:val="00A3646B"/>
    <w:rsid w:val="00A45EAC"/>
    <w:rsid w:val="00F8612E"/>
    <w:rsid w:val="00FD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1ACE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6F1ACE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6F1ACE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F1AC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6F1ACE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6F1ACE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F1ACE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F1AC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F1ACE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6F1AC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6F1ACE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6F1AC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6F1A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6F1A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F1A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F1ACE"/>
  </w:style>
  <w:style w:type="paragraph" w:customStyle="1" w:styleId="Zkladntext31">
    <w:name w:val="Základní text 31"/>
    <w:basedOn w:val="Normln"/>
    <w:rsid w:val="006F1ACE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6F1ACE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6F1ACE"/>
    <w:pPr>
      <w:tabs>
        <w:tab w:val="left" w:pos="709"/>
      </w:tabs>
      <w:ind w:firstLine="426"/>
      <w:jc w:val="both"/>
    </w:pPr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1ACE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6F1ACE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6F1ACE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F1AC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6F1ACE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6F1ACE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F1ACE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F1AC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F1ACE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6F1AC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6F1ACE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6F1AC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6F1A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6F1A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F1A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F1ACE"/>
  </w:style>
  <w:style w:type="paragraph" w:customStyle="1" w:styleId="Zkladntext31">
    <w:name w:val="Základní text 31"/>
    <w:basedOn w:val="Normln"/>
    <w:rsid w:val="006F1ACE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6F1ACE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6F1ACE"/>
    <w:pPr>
      <w:tabs>
        <w:tab w:val="left" w:pos="709"/>
      </w:tabs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Menšíková Marta</dc:creator>
  <cp:lastModifiedBy>Menšíková Marta</cp:lastModifiedBy>
  <cp:revision>2</cp:revision>
  <cp:lastPrinted>2017-02-16T09:34:00Z</cp:lastPrinted>
  <dcterms:created xsi:type="dcterms:W3CDTF">2017-02-16T09:47:00Z</dcterms:created>
  <dcterms:modified xsi:type="dcterms:W3CDTF">2017-02-16T09:47:00Z</dcterms:modified>
</cp:coreProperties>
</file>