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6084" w:h="579" w:wrap="none" w:hAnchor="page" w:x="1407" w:y="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4"/>
        <w:keepNext w:val="0"/>
        <w:keepLines w:val="0"/>
        <w:framePr w:w="1878" w:h="711" w:wrap="none" w:hAnchor="page" w:x="7983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Úí/T příspěvková organizac SMLOUVA REGISTROV/....</w:t>
      </w:r>
    </w:p>
    <w:p>
      <w:pPr>
        <w:pStyle w:val="Style4"/>
        <w:keepNext w:val="0"/>
        <w:keepLines w:val="0"/>
        <w:framePr w:w="915" w:h="276" w:wrap="none" w:hAnchor="page" w:x="10347" w:y="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 VYSOČIN?</w:t>
      </w:r>
    </w:p>
    <w:p>
      <w:pPr>
        <w:pStyle w:val="Style2"/>
        <w:keepNext/>
        <w:keepLines/>
        <w:framePr w:w="3768" w:h="948" w:wrap="none" w:hAnchor="page" w:x="1389" w:y="102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framePr w:w="3768" w:h="948" w:wrap="none" w:hAnchor="page" w:x="1389" w:y="1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framePr w:w="3108" w:h="576" w:wrap="none" w:hAnchor="page" w:x="7896" w:y="715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3275965</wp:posOffset>
            </wp:positionH>
            <wp:positionV relativeFrom="margin">
              <wp:posOffset>739140</wp:posOffset>
            </wp:positionV>
            <wp:extent cx="1450975" cy="4692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46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33" w:left="1028" w:right="638" w:bottom="1815" w:header="405" w:footer="1387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Dohoda o dočasném přidělení zaměstnanců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56"/>
        <w:gridCol w:w="6936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Uživatel: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6"/>
        <w:gridCol w:w="6930"/>
      </w:tblGrid>
      <w:tr>
        <w:trPr>
          <w:trHeight w:val="3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6"/>
        <w:gridCol w:w="6930"/>
      </w:tblGrid>
      <w:tr>
        <w:trPr>
          <w:trHeight w:val="3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„Uživatel“)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770"/>
        <w:gridCol w:w="3366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 - ZEMSERVIS s.r.o.</w:t>
            </w: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Krasoňov 6, 396 01 Humpolec</w:t>
            </w: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Pavlem Miskou, jednatelem</w:t>
            </w: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28096754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„Poskytovatel“}</w:t>
      </w:r>
    </w:p>
    <w:p>
      <w:pPr>
        <w:widowControl w:val="0"/>
        <w:spacing w:after="6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300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dohodu dle § 1746 odst. 2 zákona č. 89/2012 Sb., občanský zákoník (dále jen „občanský zákoník“), a dle § 43a zákona č. 262/2006 Sb., zákoník práce (dále jen „zákoník práce“) a to v následujícím znění: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dohody</w:t>
      </w:r>
      <w:bookmarkEnd w:id="4"/>
      <w:bookmarkEnd w:id="5"/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5" w:val="left"/>
        </w:tabs>
        <w:bidi w:val="0"/>
        <w:spacing w:before="0" w:after="300" w:line="305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 poskytnout Uživateli své zaměstnance k výkonu práce stanovené v čl. II. odst. 1 a to po dobu stanovenou v čl. III. odst. 1.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prohlašuje, že pracovní poměr se svými zaměstnanci, které Uživateli přiděluje, je delší než 6 měsíců.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se zavazuje, že prostřednictvím svých zaměstnanců, kteří jsou vedením organizace pověřeni k zajišťování prací dle Plánu zimní údržby, bude zaměstnancům Poskytovatele přidělovat práci dle čl. II. odst. 1, organizovat, řídit a kontrolovat jejich práci, dávat jim závazné pokyny, vytvářet příznivé pracovní podmínky a zajišťovat bezpečnost a ochranu zdraví při práci.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14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zavazuje, že jeho zaměstnanci budou připraveni do 30 minut k výkonu práce na pracovišti Uživatele v případě, kdy je Uživatel povolá z pracovní pohotovosti k výkonu práce.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II. Místo výkonu práce a pracovní pozice</w:t>
      </w:r>
      <w:bookmarkEnd w:id="6"/>
      <w:bookmarkEnd w:id="7"/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výkonu práce přidělených zaměstnanců Poskytovatele je: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2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Pelhřimov, středisko Horní Cerekev - 2 zaměstnanci Cestmistrovství Humpolec - 1 zaměstnanec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Přidělení zaměstnanci budou u Uživatele vykonávat práci na pozici: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/>
        <w:ind w:left="2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řidič silničních motorových vozidel nad 12 tun, silničář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dočasného přidělení</w:t>
      </w:r>
      <w:bookmarkEnd w:id="8"/>
      <w:bookmarkEnd w:id="9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4" w:val="left"/>
        </w:tabs>
        <w:bidi w:val="0"/>
        <w:spacing w:before="0" w:after="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přiděluje své zaměstnance k výkonu práce pro Uživatele od 1.11.2020 do 31.3.2021.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4" w:val="left"/>
        </w:tabs>
        <w:bidi w:val="0"/>
        <w:spacing w:before="0" w:after="30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končí uplynutím doby stanovené v čl. III. odst. 1. Je však možné ji ukončit předčasnou písemnou dohodou smluvních stran nebo písemnou výpovědí dohody o dočasném přidělení zaměstnanců Uživatelem nebo Poskytovatelem, a to z jakéhokoliv důvodu. Výpovědní doba je stanovena na 15 dnů a začíná běžet dnem, v němž byla výpověď doručena.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VI. Rozpis výkonu práce přidělených zaměstnanců</w:t>
      </w:r>
      <w:bookmarkEnd w:id="10"/>
      <w:bookmarkEnd w:id="11"/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4" w:val="left"/>
        </w:tabs>
        <w:bidi w:val="0"/>
        <w:spacing w:before="0" w:after="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bude přiděleným zaměstnancům poskytovat rozpis směn výkonu práce, a to vždy nejpozději 2 týdny před začátkem období, na něž je výkon práce rozvržen.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4" w:val="left"/>
        </w:tabs>
        <w:bidi w:val="0"/>
        <w:spacing w:before="0" w:after="30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může změnit rozpis směn výkonu práce 3 dny před nástupem přiděleného zaměstnance na dohodnuté pracoviště.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 V. Úhrada nákladů na mzdu nebo plat</w:t>
      </w:r>
      <w:bookmarkEnd w:id="12"/>
      <w:bookmarkEnd w:id="13"/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4" w:val="left"/>
        </w:tabs>
        <w:bidi w:val="0"/>
        <w:spacing w:before="0" w:after="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přidělenému zaměstnanci mzdu nebo plat, popřípadě též cestovní náhrady Poskytovatel.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4" w:val="left"/>
        </w:tabs>
        <w:bidi w:val="0"/>
        <w:spacing w:before="0" w:after="30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se zavazuje hradit poskytovateli náklady na mzdu nebo plat přidělovaných zaměstnanců a to ve výši 200,- Kč za každou odpracovanou hodinu. Tyto náklady v sobě zahrnují výdaje na sociální a zdravotní pojištění, příplatky dle zákoníku práce a pracovní pohotovost.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VI. Závěrečná ustanovení</w:t>
      </w:r>
      <w:bookmarkEnd w:id="14"/>
      <w:bookmarkEnd w:id="15"/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after="60" w:line="305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Dohodou se řídí právním řádem České republiky, a to konkrétně občanským zákoníkem a zákoníkem práce.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vyhotovena ve dvou stejnopisech, z nichž každá smluvní strana obdrží jedno vyhotovení.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Dohody mohou být činěny pouze na základě písemných dodatků, podepsaných oběma smluvními stranami.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výslovně souhlasí se zveřejněním celého textu této Dohody včetně podpisů v informačním systému veřejné správy - Registru smluv.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nabývá platnosti dnem podpisu poslední smluvní strany a účinnosti dnem uveřejnění v informačním systému veřejné správy - Registru smluv.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Uživatel.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Dohody,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after="100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Dohody.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3 0. 10. 2020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131" w:val="left"/>
          <w:tab w:leader="dot" w:pos="3446" w:val="left"/>
        </w:tabs>
        <w:bidi w:val="0"/>
        <w:spacing w:before="0" w:after="1000" w:line="240" w:lineRule="auto"/>
        <w:ind w:left="0" w:right="0" w:firstLine="740"/>
        <w:jc w:val="both"/>
      </w:pPr>
      <w:r>
        <mc:AlternateContent>
          <mc:Choice Requires="wps">
            <w:drawing>
              <wp:anchor distT="0" distB="1253490" distL="114300" distR="641985" simplePos="0" relativeHeight="125829378" behindDoc="0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12700</wp:posOffset>
                </wp:positionV>
                <wp:extent cx="1099185" cy="1866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9185" cy="18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Krasoňově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5.25pt;margin-top:1.pt;width:86.549999999999997pt;height:14.699999999999999pt;z-index:-125829375;mso-wrap-distance-left:9.pt;mso-wrap-distance-right:50.549999999999997pt;mso-wrap-distance-bottom:98.70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Krasoňově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05815" distB="0" distL="651510" distR="114300" simplePos="0" relativeHeight="125829380" behindDoc="0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818515</wp:posOffset>
                </wp:positionV>
                <wp:extent cx="1089660" cy="63436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9660" cy="6343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PoskvtnVátele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Pavel Miška</w:t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7.55000000000001pt;margin-top:64.450000000000003pt;width:85.799999999999997pt;height:49.950000000000003pt;z-index:-125829373;mso-wrap-distance-left:51.299999999999997pt;mso-wrap-distance-top:63.4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PoskvtnVátele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Pavel Miška</w:t>
                        <w:br/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 ...</w:t>
        <w:tab/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Uživatele</w:t>
        <w:br/>
        <w:t>Ing. Radovan Necid</w:t>
        <w:br/>
        <w:t>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87" w:left="677" w:right="990" w:bottom="1559" w:header="959" w:footer="113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Základní text (4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Nadpis #2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Základní text (5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2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33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 (6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  <w:spacing w:after="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ind w:left="25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