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084" w:h="579" w:wrap="none" w:hAnchor="page" w:x="1407" w:y="4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 w:val="0"/>
        <w:keepLines w:val="0"/>
        <w:framePr w:w="1878" w:h="711" w:wrap="none" w:hAnchor="page" w:x="7983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Úí/T příspěvková organizac SMLOUVA REGISTROV/....</w:t>
      </w:r>
    </w:p>
    <w:p>
      <w:pPr>
        <w:pStyle w:val="Style4"/>
        <w:keepNext w:val="0"/>
        <w:keepLines w:val="0"/>
        <w:framePr w:w="915" w:h="276" w:wrap="none" w:hAnchor="page" w:x="10347" w:y="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• VYSOČIN?</w:t>
      </w:r>
    </w:p>
    <w:p>
      <w:pPr>
        <w:pStyle w:val="Style2"/>
        <w:keepNext/>
        <w:keepLines/>
        <w:framePr w:w="3768" w:h="948" w:wrap="none" w:hAnchor="page" w:x="1389" w:y="102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6"/>
        <w:keepNext w:val="0"/>
        <w:keepLines w:val="0"/>
        <w:framePr w:w="3768" w:h="948" w:wrap="none" w:hAnchor="page" w:x="1389" w:y="1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framePr w:w="3108" w:h="576" w:wrap="none" w:hAnchor="page" w:x="7896" w:y="715"/>
        <w:widowControl w:val="0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3275965</wp:posOffset>
            </wp:positionH>
            <wp:positionV relativeFrom="margin">
              <wp:posOffset>739140</wp:posOffset>
            </wp:positionV>
            <wp:extent cx="1450975" cy="4692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0975" cy="46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33" w:left="1028" w:right="638" w:bottom="1815" w:header="405" w:footer="1387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o dočasném přidělení zaměstnanců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56"/>
        <w:gridCol w:w="6936"/>
      </w:tblGrid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Uživatel: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6"/>
        <w:gridCol w:w="6930"/>
      </w:tblGrid>
      <w:tr>
        <w:trPr>
          <w:trHeight w:val="3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6"/>
        <w:gridCol w:w="6930"/>
      </w:tblGrid>
      <w:tr>
        <w:trPr>
          <w:trHeight w:val="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„Uživatel“)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770"/>
        <w:gridCol w:w="3366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Poskytovatel: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 - ZEMSERVIS s.r.o.</w:t>
            </w:r>
          </w:p>
        </w:tc>
      </w:tr>
      <w:tr>
        <w:trPr>
          <w:trHeight w:val="3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Krasoňov 6, 396 01 Humpolec</w:t>
            </w:r>
          </w:p>
        </w:tc>
      </w:tr>
      <w:tr>
        <w:trPr>
          <w:trHeight w:val="3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Pavlem Miskou, jednatelem</w:t>
            </w:r>
          </w:p>
        </w:tc>
      </w:tr>
      <w:tr>
        <w:trPr>
          <w:trHeight w:val="3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28096754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„Poskytovatel“}</w:t>
      </w:r>
    </w:p>
    <w:p>
      <w:pPr>
        <w:widowControl w:val="0"/>
        <w:spacing w:after="6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300" w:lineRule="auto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dohodu dle § 1746 odst. 2 zákona č. 89/2012 Sb., občanský zákoník (dále jen „občanský zákoník“), a dle § 43a zákona č. 262/2006 Sb., zákoník práce (dále jen „zákoník práce“) a to v následujícím znění: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dohody</w:t>
      </w:r>
      <w:bookmarkEnd w:id="4"/>
      <w:bookmarkEnd w:id="5"/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5" w:val="left"/>
        </w:tabs>
        <w:bidi w:val="0"/>
        <w:spacing w:before="0" w:after="300" w:line="305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 poskytnout Uživateli své zaměstnance k výkonu práce stanovené v čl. II. odst. 1 a to po dobu stanovenou v čl. III. odst. 1.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4" w:val="left"/>
        </w:tabs>
        <w:bidi w:val="0"/>
        <w:spacing w:before="0" w:after="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prohlašuje, že pracovní poměr se svými zaměstnanci, které Uživateli přiděluje, je delší než 6 měsíců.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4" w:val="left"/>
        </w:tabs>
        <w:bidi w:val="0"/>
        <w:spacing w:before="0" w:after="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se zavazuje, že prostřednictvím svých zaměstnanců, kteří jsou vedením organizace pověřeni k zajišťování prací dle Plánu zimní údržby, bude zaměstnancům Poskytovatele přidělovat práci dle čl. II. odst. 1, organizovat, řídit a kontrolovat jejich práci, dávat jim závazné pokyny, vytvářet příznivé pracovní podmínky a zajišťovat bezpečnost a ochranu zdraví při práci.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4" w:val="left"/>
        </w:tabs>
        <w:bidi w:val="0"/>
        <w:spacing w:before="0" w:after="14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zavazuje, že jeho zaměstnanci budou připraveni do 30 minut k výkonu práce na pracovišti Uživatele v případě, kdy je Uživatel povolá z pracovní pohotovosti k výkonu práce.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II. Místo výkonu práce a pracovní pozice</w:t>
      </w:r>
      <w:bookmarkEnd w:id="6"/>
      <w:bookmarkEnd w:id="7"/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výkonu práce přidělených zaměstnanců Poskytovatele je: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2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Pelhřimov, středisko Horní Cerekev - 2 zaměstnanci Cestmistrovství Humpolec - 1 zaměstnanec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Přidělení zaměstnanci budou u Uživatele vykonávat práci na pozici: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2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řidič silničních motorových vozidel nad 12 tun, silničář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dočasného přidělení</w:t>
      </w:r>
      <w:bookmarkEnd w:id="8"/>
      <w:bookmarkEnd w:id="9"/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4" w:val="left"/>
        </w:tabs>
        <w:bidi w:val="0"/>
        <w:spacing w:before="0" w:after="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přiděluje své zaměstnance k výkonu práce pro Uživatele od 1.11.2020 do 31.3.2021.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4" w:val="left"/>
        </w:tabs>
        <w:bidi w:val="0"/>
        <w:spacing w:before="0" w:after="30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končí uplynutím doby stanovené v čl. III. odst. 1. Je však možné ji ukončit předčasnou písemnou dohodou smluvních stran nebo písemnou výpovědí dohody o dočasném přidělení zaměstnanců Uživatelem nebo Poskytovatelem, a to z jakéhokoliv důvodu. Výpovědní doba je stanovena na 15 dnů a začíná běžet dnem, v němž byla výpověď doručena.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VI. Rozpis výkonu práce přidělených zaměstnanců</w:t>
      </w:r>
      <w:bookmarkEnd w:id="10"/>
      <w:bookmarkEnd w:id="11"/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4" w:val="left"/>
        </w:tabs>
        <w:bidi w:val="0"/>
        <w:spacing w:before="0" w:after="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bude přiděleným zaměstnancům poskytovat rozpis směn výkonu práce, a to vždy nejpozději 2 týdny před začátkem období, na něž je výkon práce rozvržen.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4" w:val="left"/>
        </w:tabs>
        <w:bidi w:val="0"/>
        <w:spacing w:before="0" w:after="30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může změnit rozpis směn výkonu práce 3 dny před nástupem přiděleného zaměstnance na dohodnuté pracoviště.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V. Úhrada nákladů na mzdu nebo plat</w:t>
      </w:r>
      <w:bookmarkEnd w:id="12"/>
      <w:bookmarkEnd w:id="13"/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4" w:val="left"/>
        </w:tabs>
        <w:bidi w:val="0"/>
        <w:spacing w:before="0" w:after="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dobu dočasného přidělení poskytuje přidělenému zaměstnanci mzdu nebo plat, popřípadě též cestovní náhrady Poskytovatel.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4" w:val="left"/>
        </w:tabs>
        <w:bidi w:val="0"/>
        <w:spacing w:before="0" w:after="300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Uživatel se zavazuje hradit poskytovateli náklady na mzdu nebo plat přidělovaných zaměstnanců a to ve výši 200,- Kč za každou odpracovanou hodinu. Tyto náklady v sobě zahrnují výdaje na sociální a zdravotní pojištění, příplatky dle zákoníku práce a pracovní pohotovost.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VI. Závěrečná ustanovení</w:t>
      </w:r>
      <w:bookmarkEnd w:id="14"/>
      <w:bookmarkEnd w:id="15"/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64" w:val="left"/>
        </w:tabs>
        <w:bidi w:val="0"/>
        <w:spacing w:before="0" w:after="60" w:line="305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Dohodou se řídí právním řádem České republiky, a to konkrétně občanským zákoníkem a zákoníkem práce.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8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vyhotovena ve dvou stejnopisech, z nichž každá smluvní strana obdrží jedno vyhotovení.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8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Dohody mohou být činěny pouze na základě písemných dodatků, podepsaných oběma smluvními stranami.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8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výslovně souhlasí se zveřejněním celého textu této Dohody včetně podpisů v informačním systému veřejné správy - Registru smluv.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8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nabývá platnosti dnem podpisu poslední smluvní strany a účinnosti dnem uveřejnění v informačním systému veřejné správy - Registru smluv.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8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Uživatel.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8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Dohody,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8" w:val="left"/>
        </w:tabs>
        <w:bidi w:val="0"/>
        <w:spacing w:before="0" w:after="100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Dohody.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3 0. 10. 2020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131" w:val="left"/>
          <w:tab w:leader="dot" w:pos="3446" w:val="left"/>
        </w:tabs>
        <w:bidi w:val="0"/>
        <w:spacing w:before="0" w:after="1000" w:line="240" w:lineRule="auto"/>
        <w:ind w:left="0" w:right="0" w:firstLine="740"/>
        <w:jc w:val="both"/>
      </w:pPr>
      <w:r>
        <mc:AlternateContent>
          <mc:Choice Requires="wps">
            <w:drawing>
              <wp:anchor distT="0" distB="1253490" distL="114300" distR="641985" simplePos="0" relativeHeight="125829378" behindDoc="0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12700</wp:posOffset>
                </wp:positionV>
                <wp:extent cx="1099185" cy="1866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9185" cy="186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Krasoňově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5.25pt;margin-top:1.pt;width:86.549999999999997pt;height:14.699999999999999pt;z-index:-125829375;mso-wrap-distance-left:9.pt;mso-wrap-distance-right:50.549999999999997pt;mso-wrap-distance-bottom:98.70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Krasoňově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805815" distB="0" distL="651510" distR="114300" simplePos="0" relativeHeight="125829380" behindDoc="0" locked="0" layoutInCell="1" allowOverlap="1">
                <wp:simplePos x="0" y="0"/>
                <wp:positionH relativeFrom="page">
                  <wp:posOffset>4667885</wp:posOffset>
                </wp:positionH>
                <wp:positionV relativeFrom="paragraph">
                  <wp:posOffset>818515</wp:posOffset>
                </wp:positionV>
                <wp:extent cx="1089660" cy="63436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9660" cy="6343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PoskvtnVátele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Pavel Miška</w:t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7.55000000000001pt;margin-top:64.450000000000003pt;width:85.799999999999997pt;height:49.950000000000003pt;z-index:-125829373;mso-wrap-distance-left:51.299999999999997pt;mso-wrap-distance-top:63.4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PoskvtnVátele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Pavel Miška</w:t>
                        <w:br/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 ...</w:t>
        <w:tab/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Uživatele</w:t>
        <w:br/>
        <w:t>Ing. Radovan Necid</w:t>
        <w:br/>
        <w:t>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87" w:left="677" w:right="990" w:bottom="1559" w:header="959" w:footer="113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 (6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11">
    <w:name w:val="Základní text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2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Základní text (5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33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 (6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after="6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ind w:left="25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