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2F" w:rsidRDefault="00FB5DCD">
      <w:pPr>
        <w:spacing w:after="294"/>
        <w:ind w:right="295"/>
      </w:pPr>
      <w:r>
        <w:t>Níže uvedeného dne, měsíce a roku sjednali k právním úkonům způsobilí účastníci.</w:t>
      </w:r>
    </w:p>
    <w:p w:rsidR="00B5692F" w:rsidRDefault="00FB5DCD">
      <w:pPr>
        <w:ind w:left="403"/>
      </w:pPr>
      <w:r>
        <w:t>AGR GASTRO, s. r. 0.</w:t>
      </w:r>
    </w:p>
    <w:p w:rsidR="00B5692F" w:rsidRDefault="00FB5DCD">
      <w:pPr>
        <w:spacing w:after="62" w:line="238" w:lineRule="auto"/>
        <w:ind w:left="406" w:hanging="3"/>
        <w:jc w:val="both"/>
      </w:pPr>
      <w:r>
        <w:t xml:space="preserve">sídlo: Žďár nad Sázavou, Novoměstská 2241/15, PSČ: 591 Ol </w:t>
      </w:r>
      <w:proofErr w:type="spellStart"/>
      <w:r>
        <w:t>lč</w:t>
      </w:r>
      <w:proofErr w:type="spellEnd"/>
      <w:r>
        <w:t>: 26927012 zapsána v OR u KS Brno oddíl C, vložka č. 45962.</w:t>
      </w:r>
    </w:p>
    <w:p w:rsidR="00B5692F" w:rsidRDefault="00FB5DCD">
      <w:pPr>
        <w:spacing w:after="285"/>
        <w:ind w:left="410" w:right="295"/>
      </w:pPr>
      <w:r>
        <w:t xml:space="preserve">za kterou jedná Ing. Jaroslav Krejčí, jednatel </w:t>
      </w:r>
      <w:proofErr w:type="gramStart"/>
      <w:r>
        <w:t>společnosti ( dále</w:t>
      </w:r>
      <w:proofErr w:type="gramEnd"/>
      <w:r>
        <w:t xml:space="preserve"> jen prodávající, také „smluvní strana”)</w:t>
      </w:r>
    </w:p>
    <w:p w:rsidR="00B5692F" w:rsidRDefault="00FB5DCD">
      <w:pPr>
        <w:spacing w:after="44"/>
        <w:ind w:left="410" w:right="295"/>
      </w:pPr>
      <w:r>
        <w:t>a</w:t>
      </w:r>
    </w:p>
    <w:p w:rsidR="00B5692F" w:rsidRDefault="00FB5DCD">
      <w:pPr>
        <w:spacing w:after="280" w:line="238" w:lineRule="auto"/>
        <w:ind w:left="406" w:right="86" w:hanging="3"/>
        <w:jc w:val="both"/>
      </w:pPr>
      <w:r>
        <w:t xml:space="preserve">Vyšší odborná škola a Střední odborná škola zemědělsko-technická Bystřice nad Pernštejnem sídlo: Dr. Veselého 343, 593 01 Bystřice nad Pernštejnem </w:t>
      </w:r>
      <w:proofErr w:type="spellStart"/>
      <w:r>
        <w:t>l</w:t>
      </w:r>
      <w:r>
        <w:t>č</w:t>
      </w:r>
      <w:proofErr w:type="spellEnd"/>
      <w:r>
        <w:t xml:space="preserve">: </w:t>
      </w:r>
      <w:proofErr w:type="gramStart"/>
      <w:r>
        <w:t>48895504 za</w:t>
      </w:r>
      <w:proofErr w:type="gramEnd"/>
      <w:r>
        <w:t xml:space="preserve"> kterou jedná: Mgr. Miroslav Novák — ředitel </w:t>
      </w:r>
      <w:proofErr w:type="gramStart"/>
      <w:r>
        <w:t>školy ( dále</w:t>
      </w:r>
      <w:proofErr w:type="gramEnd"/>
      <w:r>
        <w:t xml:space="preserve"> jen „kupující”)</w:t>
      </w:r>
    </w:p>
    <w:p w:rsidR="00B5692F" w:rsidRDefault="00FB5DCD">
      <w:pPr>
        <w:spacing w:after="321"/>
        <w:ind w:left="410" w:right="295"/>
      </w:pPr>
      <w:r>
        <w:t xml:space="preserve">podle </w:t>
      </w:r>
      <w:proofErr w:type="spellStart"/>
      <w:r>
        <w:t>ust</w:t>
      </w:r>
      <w:proofErr w:type="spellEnd"/>
      <w:r>
        <w:t>. Š 2079 a násl. občanského zákoníku</w:t>
      </w:r>
    </w:p>
    <w:p w:rsidR="00B5692F" w:rsidRDefault="00FB5DCD">
      <w:pPr>
        <w:spacing w:after="589"/>
        <w:ind w:left="410" w:right="295"/>
      </w:pPr>
      <w:r>
        <w:t>tuto</w:t>
      </w:r>
    </w:p>
    <w:p w:rsidR="00B5692F" w:rsidRDefault="00FB5DCD">
      <w:pPr>
        <w:spacing w:after="458" w:line="264" w:lineRule="auto"/>
        <w:ind w:left="413" w:hanging="10"/>
        <w:jc w:val="center"/>
      </w:pPr>
      <w:r>
        <w:rPr>
          <w:sz w:val="34"/>
        </w:rPr>
        <w:t>kupní smlouvu č. 160404</w:t>
      </w:r>
    </w:p>
    <w:p w:rsidR="00B5692F" w:rsidRDefault="00FB5DCD">
      <w:pPr>
        <w:spacing w:after="0" w:line="259" w:lineRule="auto"/>
        <w:ind w:left="403" w:firstLine="0"/>
        <w:jc w:val="center"/>
      </w:pPr>
      <w:r>
        <w:rPr>
          <w:rFonts w:ascii="Calibri" w:eastAsia="Calibri" w:hAnsi="Calibri" w:cs="Calibri"/>
          <w:sz w:val="38"/>
        </w:rPr>
        <w:t>čl. 1.</w:t>
      </w:r>
    </w:p>
    <w:p w:rsidR="00B5692F" w:rsidRDefault="00FB5DCD">
      <w:pPr>
        <w:pStyle w:val="Nadpis1"/>
        <w:ind w:left="420" w:right="14"/>
      </w:pPr>
      <w:r>
        <w:t>Předmět smlouvy</w:t>
      </w:r>
    </w:p>
    <w:p w:rsidR="00B5692F" w:rsidRDefault="00FB5DCD">
      <w:pPr>
        <w:spacing w:after="285"/>
        <w:ind w:left="410"/>
      </w:pPr>
      <w:r>
        <w:t>l. Předmětem této smlouvy je prodej a koupě zařízení z dodacího listu č. 12000722, který je nedílnou součástí této smlouvy (dále jen „předmět koupě”).</w:t>
      </w:r>
    </w:p>
    <w:p w:rsidR="00B5692F" w:rsidRDefault="00FB5DCD">
      <w:pPr>
        <w:spacing w:after="861" w:line="238" w:lineRule="auto"/>
        <w:ind w:left="410" w:firstLine="65"/>
        <w:jc w:val="both"/>
      </w:pPr>
      <w:r>
        <w:t>2. Touto kupní smlouvou se prodávající zavazuje odevzdat kupujícímu předmět koupě a převést na něj vlastn</w:t>
      </w:r>
      <w:r>
        <w:t>ické právo k předmětu koupě a kupující se zavazuje od prodávajícího předmět koupě převzít, zaplatit dohodnutou kupní cenu a převzít na sebe vlastnické právo k předmětu koupě a nebezpečí škody, vše za podmínek dále ve smlouvě uvedených.</w:t>
      </w:r>
    </w:p>
    <w:p w:rsidR="00B5692F" w:rsidRDefault="00FB5DCD">
      <w:pPr>
        <w:spacing w:after="0" w:line="259" w:lineRule="auto"/>
        <w:ind w:left="420" w:hanging="10"/>
        <w:jc w:val="center"/>
      </w:pPr>
      <w:r>
        <w:rPr>
          <w:sz w:val="32"/>
        </w:rPr>
        <w:t>čl. 11.</w:t>
      </w:r>
    </w:p>
    <w:p w:rsidR="00B5692F" w:rsidRDefault="00FB5DCD">
      <w:pPr>
        <w:pStyle w:val="Nadpis1"/>
        <w:ind w:left="420"/>
      </w:pPr>
      <w:r>
        <w:t>Práva a povi</w:t>
      </w:r>
      <w:r>
        <w:t>nnosti smluvních stran</w:t>
      </w:r>
    </w:p>
    <w:p w:rsidR="00B5692F" w:rsidRDefault="00FB5DCD">
      <w:pPr>
        <w:ind w:left="439" w:right="295"/>
      </w:pPr>
      <w:r>
        <w:t>1. Prodávající je zejména povinen:</w:t>
      </w:r>
    </w:p>
    <w:p w:rsidR="00B5692F" w:rsidRDefault="00FB5DCD">
      <w:pPr>
        <w:numPr>
          <w:ilvl w:val="0"/>
          <w:numId w:val="1"/>
        </w:numPr>
        <w:spacing w:after="43"/>
        <w:ind w:right="147"/>
      </w:pPr>
      <w:r>
        <w:t>odevzdat kupujícímu předmět koupě řádně a včas, v dohodnutém provedení, na stanoveném místě, ve stanoveném čase a stanoveným způsobem,</w:t>
      </w:r>
    </w:p>
    <w:p w:rsidR="00B5692F" w:rsidRDefault="00FB5DCD">
      <w:pPr>
        <w:numPr>
          <w:ilvl w:val="0"/>
          <w:numId w:val="1"/>
        </w:numPr>
        <w:ind w:right="147"/>
      </w:pPr>
      <w:r>
        <w:t>poskytnout kupujícímu potřebnou součinnost při předání předmětu</w:t>
      </w:r>
      <w:r>
        <w:t xml:space="preserve"> koupě,</w:t>
      </w:r>
    </w:p>
    <w:p w:rsidR="00B5692F" w:rsidRDefault="00FB5DCD">
      <w:pPr>
        <w:numPr>
          <w:ilvl w:val="0"/>
          <w:numId w:val="1"/>
        </w:numPr>
        <w:ind w:right="147"/>
      </w:pPr>
      <w:r>
        <w:t>odevzdat kupujícímu doklady vztahující se k předmětu koupě a umožnit kupujícímu nabytí vlastnického práva k předmětu koupě,</w:t>
      </w:r>
    </w:p>
    <w:p w:rsidR="00B5692F" w:rsidRDefault="00FB5DCD">
      <w:pPr>
        <w:numPr>
          <w:ilvl w:val="0"/>
          <w:numId w:val="1"/>
        </w:numPr>
        <w:spacing w:after="47"/>
        <w:ind w:right="147"/>
      </w:pPr>
      <w:r>
        <w:t>poskytnout záruku na jakost prodávaného předmětu koupě a nést odpovědnost za vadné a opožděné plnění.</w:t>
      </w:r>
    </w:p>
    <w:p w:rsidR="00B5692F" w:rsidRDefault="00FB5DCD">
      <w:pPr>
        <w:ind w:left="43" w:right="295"/>
      </w:pPr>
      <w:r>
        <w:lastRenderedPageBreak/>
        <w:t>2. Kupující je zejména</w:t>
      </w:r>
      <w:r>
        <w:t xml:space="preserve"> povinen:</w:t>
      </w:r>
    </w:p>
    <w:p w:rsidR="00B5692F" w:rsidRDefault="00FB5DCD">
      <w:pPr>
        <w:numPr>
          <w:ilvl w:val="0"/>
          <w:numId w:val="2"/>
        </w:numPr>
        <w:ind w:right="295"/>
      </w:pPr>
      <w:r>
        <w:t>zaplatit prodávajícímu dohodnutou kupní cenu a nést odpovědnost z porušení této povinnosti,</w:t>
      </w:r>
    </w:p>
    <w:p w:rsidR="00B5692F" w:rsidRDefault="00FB5DCD">
      <w:pPr>
        <w:numPr>
          <w:ilvl w:val="0"/>
          <w:numId w:val="2"/>
        </w:numPr>
        <w:ind w:right="295"/>
      </w:pPr>
      <w:r>
        <w:t>převzít od prodávajícího předmět koupě řádně a včas a v dohodnutém provedení,</w:t>
      </w:r>
    </w:p>
    <w:p w:rsidR="00B5692F" w:rsidRDefault="00FB5DCD">
      <w:pPr>
        <w:numPr>
          <w:ilvl w:val="0"/>
          <w:numId w:val="2"/>
        </w:numPr>
        <w:ind w:right="295"/>
      </w:pPr>
      <w:r>
        <w:t>poskytnout prodávajícímu potřebnou součinnost při převzetí předmětu koupě,</w:t>
      </w:r>
    </w:p>
    <w:p w:rsidR="00B5692F" w:rsidRDefault="00FB5DCD">
      <w:pPr>
        <w:numPr>
          <w:ilvl w:val="0"/>
          <w:numId w:val="2"/>
        </w:numPr>
        <w:ind w:right="295"/>
      </w:pPr>
      <w:r>
        <w:t>převzít vlastnické právo a nebezpečí škody k předmětu koupě,</w:t>
      </w:r>
    </w:p>
    <w:p w:rsidR="00B5692F" w:rsidRDefault="00FB5DCD">
      <w:pPr>
        <w:numPr>
          <w:ilvl w:val="0"/>
          <w:numId w:val="2"/>
        </w:numPr>
        <w:spacing w:after="257"/>
        <w:ind w:right="295"/>
      </w:pPr>
      <w:r>
        <w:t xml:space="preserve">provést prohlídku předmětu koupě, převzít předmět koupě od prodávajícího v dohodnutém místě a čase a převzít od prodávajícího doklady vztahující se k předmětu koupě, - oznámit prodávajícímu vady </w:t>
      </w:r>
      <w:r>
        <w:t>předmětu koupě a řádně tyto vady reklamovat.</w:t>
      </w:r>
    </w:p>
    <w:p w:rsidR="00B5692F" w:rsidRDefault="00FB5DCD">
      <w:pPr>
        <w:ind w:left="43" w:right="295"/>
      </w:pPr>
      <w:r>
        <w:t>3. Prodávající je zejména oprávněn:</w:t>
      </w:r>
    </w:p>
    <w:p w:rsidR="00B5692F" w:rsidRDefault="00FB5DCD">
      <w:pPr>
        <w:ind w:left="43" w:right="295"/>
      </w:pPr>
      <w:r>
        <w:rPr>
          <w:noProof/>
        </w:rPr>
        <w:drawing>
          <wp:inline distT="0" distB="0" distL="0" distR="0">
            <wp:extent cx="41118" cy="22841"/>
            <wp:effectExtent l="0" t="0" r="0" b="0"/>
            <wp:docPr id="4085" name="Picture 4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" name="Picture 40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požadovat od kupujícího potřebnou součinnost,</w:t>
      </w:r>
    </w:p>
    <w:p w:rsidR="00B5692F" w:rsidRDefault="00FB5DCD">
      <w:pPr>
        <w:spacing w:after="260"/>
        <w:ind w:left="43" w:right="1396"/>
      </w:pPr>
      <w:r>
        <w:t>- požadovat od kupujícího řádné a včasné plnění jeho povinností dle této smlouvy, - odstoupit od smlouvy při podstatném porušen</w:t>
      </w:r>
      <w:r>
        <w:t>í povinností kupujícím.</w:t>
      </w:r>
    </w:p>
    <w:p w:rsidR="00B5692F" w:rsidRDefault="00FB5DCD">
      <w:pPr>
        <w:ind w:left="43" w:right="295"/>
      </w:pPr>
      <w:r>
        <w:t>4. Kupující je zejména oprávněn:</w:t>
      </w:r>
    </w:p>
    <w:p w:rsidR="00B5692F" w:rsidRDefault="00FB5DCD">
      <w:pPr>
        <w:spacing w:after="812" w:line="238" w:lineRule="auto"/>
        <w:ind w:left="46" w:right="1122" w:hanging="3"/>
        <w:jc w:val="both"/>
      </w:pPr>
      <w:r>
        <w:rPr>
          <w:noProof/>
        </w:rPr>
        <w:drawing>
          <wp:inline distT="0" distB="0" distL="0" distR="0">
            <wp:extent cx="41118" cy="22841"/>
            <wp:effectExtent l="0" t="0" r="0" b="0"/>
            <wp:docPr id="4086" name="Picture 4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6" name="Picture 40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požadovat od prodávajícího součinnost, </w:t>
      </w:r>
      <w:r>
        <w:rPr>
          <w:noProof/>
        </w:rPr>
        <w:drawing>
          <wp:inline distT="0" distB="0" distL="0" distR="0">
            <wp:extent cx="45686" cy="18273"/>
            <wp:effectExtent l="0" t="0" r="0" b="0"/>
            <wp:docPr id="4087" name="Picture 4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" name="Picture 40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86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požadovat od prodávajícího řádné a včasné plnění jeho povinností dle této smlouvy, - odstoupit od smlouvy při podstatném porušení povinností prodávajícího.</w:t>
      </w:r>
    </w:p>
    <w:p w:rsidR="00B5692F" w:rsidRDefault="00FB5DCD">
      <w:pPr>
        <w:spacing w:after="0" w:line="259" w:lineRule="auto"/>
        <w:ind w:left="420" w:right="1043" w:hanging="10"/>
        <w:jc w:val="center"/>
      </w:pPr>
      <w:proofErr w:type="spellStart"/>
      <w:proofErr w:type="gramStart"/>
      <w:r>
        <w:rPr>
          <w:sz w:val="32"/>
        </w:rPr>
        <w:t>čl.lll</w:t>
      </w:r>
      <w:proofErr w:type="spellEnd"/>
      <w:proofErr w:type="gramEnd"/>
      <w:r>
        <w:rPr>
          <w:sz w:val="32"/>
        </w:rPr>
        <w:t>.</w:t>
      </w:r>
    </w:p>
    <w:p w:rsidR="00B5692F" w:rsidRDefault="00FB5DCD">
      <w:pPr>
        <w:pStyle w:val="Nadpis1"/>
        <w:ind w:left="420" w:right="105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347215</wp:posOffset>
            </wp:positionH>
            <wp:positionV relativeFrom="page">
              <wp:posOffset>895388</wp:posOffset>
            </wp:positionV>
            <wp:extent cx="13706" cy="22842"/>
            <wp:effectExtent l="0" t="0" r="0" b="0"/>
            <wp:wrapSquare wrapText="bothSides"/>
            <wp:docPr id="4084" name="Picture 4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" name="Picture 40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7364618</wp:posOffset>
            </wp:positionH>
            <wp:positionV relativeFrom="page">
              <wp:posOffset>6779367</wp:posOffset>
            </wp:positionV>
            <wp:extent cx="13706" cy="1114666"/>
            <wp:effectExtent l="0" t="0" r="0" b="0"/>
            <wp:wrapSquare wrapText="bothSides"/>
            <wp:docPr id="4111" name="Picture 4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" name="Picture 41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114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Dodací podmínky</w:t>
      </w:r>
    </w:p>
    <w:p w:rsidR="00B5692F" w:rsidRDefault="00FB5DCD">
      <w:pPr>
        <w:spacing w:after="167"/>
        <w:ind w:left="43" w:right="295"/>
      </w:pPr>
      <w:r>
        <w:t>l. Místem předání předmětu koupě je školní jídelna.</w:t>
      </w:r>
    </w:p>
    <w:p w:rsidR="00B5692F" w:rsidRDefault="00FB5DCD">
      <w:pPr>
        <w:numPr>
          <w:ilvl w:val="0"/>
          <w:numId w:val="3"/>
        </w:numPr>
        <w:spacing w:after="240"/>
        <w:ind w:right="295"/>
      </w:pPr>
      <w:r>
        <w:t xml:space="preserve">Prodávající je povinen odevzdat kupujícímu předmět koupě nejpozději do </w:t>
      </w:r>
      <w:proofErr w:type="gramStart"/>
      <w:r>
        <w:t>16.10.2020</w:t>
      </w:r>
      <w:proofErr w:type="gramEnd"/>
    </w:p>
    <w:p w:rsidR="00B5692F" w:rsidRDefault="00FB5DCD">
      <w:pPr>
        <w:numPr>
          <w:ilvl w:val="0"/>
          <w:numId w:val="3"/>
        </w:numPr>
        <w:ind w:right="295"/>
      </w:pPr>
      <w:r>
        <w:t>Součástí dodávky předmětu koupě jsou doklady k předmětu koupě se vztahující, kterými jsou:</w:t>
      </w:r>
    </w:p>
    <w:p w:rsidR="00B5692F" w:rsidRDefault="00FB5DCD">
      <w:pPr>
        <w:numPr>
          <w:ilvl w:val="0"/>
          <w:numId w:val="4"/>
        </w:numPr>
        <w:ind w:left="180" w:right="295" w:hanging="137"/>
      </w:pPr>
      <w:r>
        <w:t>faktura a dodací list</w:t>
      </w:r>
    </w:p>
    <w:p w:rsidR="00B5692F" w:rsidRDefault="00FB5DCD">
      <w:pPr>
        <w:numPr>
          <w:ilvl w:val="0"/>
          <w:numId w:val="4"/>
        </w:numPr>
        <w:spacing w:after="240"/>
        <w:ind w:left="180" w:right="295" w:hanging="137"/>
      </w:pPr>
      <w:r>
        <w:t>návod k použití předmětu koupě a jeho údržbě.</w:t>
      </w:r>
    </w:p>
    <w:p w:rsidR="00B5692F" w:rsidRDefault="00FB5DCD">
      <w:pPr>
        <w:spacing w:after="269"/>
        <w:ind w:left="43" w:right="295"/>
      </w:pPr>
      <w:r>
        <w:t>Všechna shora uvedená dokumentace musí být dodána v českém jazyce a je nedílnou součástí dodávky předmětu koupě.</w:t>
      </w:r>
    </w:p>
    <w:p w:rsidR="00B5692F" w:rsidRDefault="00FB5DCD">
      <w:pPr>
        <w:numPr>
          <w:ilvl w:val="0"/>
          <w:numId w:val="5"/>
        </w:numPr>
        <w:spacing w:after="269"/>
        <w:ind w:right="381"/>
      </w:pPr>
      <w:r>
        <w:t>Předmět koupě bude dodán v kvalitě odpovídající platným právním předpisům a</w:t>
      </w:r>
      <w:r>
        <w:t xml:space="preserve"> celému obsahu technických norem, které se k předmětu koupě vztahují v době, kdy je tato smlouva uzavřena.</w:t>
      </w:r>
    </w:p>
    <w:p w:rsidR="00B5692F" w:rsidRDefault="00FB5DCD">
      <w:pPr>
        <w:numPr>
          <w:ilvl w:val="0"/>
          <w:numId w:val="5"/>
        </w:numPr>
        <w:ind w:right="381"/>
      </w:pPr>
      <w:r>
        <w:t xml:space="preserve">Montáž zařízení </w:t>
      </w:r>
      <w:proofErr w:type="gramStart"/>
      <w:r>
        <w:t>bude</w:t>
      </w:r>
      <w:proofErr w:type="gramEnd"/>
      <w:r>
        <w:t xml:space="preserve"> dodavatelem provedena na předem připravené přípojné body </w:t>
      </w:r>
      <w:proofErr w:type="gramStart"/>
      <w:r>
        <w:t>tzn.</w:t>
      </w:r>
      <w:proofErr w:type="gramEnd"/>
      <w:r>
        <w:t xml:space="preserve"> zapojená voda, vývody vody ukončené rohovými ventily. Bude přezkou</w:t>
      </w:r>
      <w:r>
        <w:t xml:space="preserve">šena funkčnost odpadů. Rozvody elektro budou připravené dle projektové dokumentace nebo dle pokynů dodavatele. Místo montáže </w:t>
      </w:r>
      <w:proofErr w:type="gramStart"/>
      <w:r>
        <w:t>bude</w:t>
      </w:r>
      <w:proofErr w:type="gramEnd"/>
      <w:r>
        <w:t xml:space="preserve"> kompletně dokončeno </w:t>
      </w:r>
      <w:proofErr w:type="gramStart"/>
      <w:r>
        <w:t>tzn.</w:t>
      </w:r>
      <w:proofErr w:type="gramEnd"/>
      <w:r>
        <w:t xml:space="preserve"> vymalováno, vyspárované obklady, dlažba, nainstalované a natřené topení. Kompletně uklizené prostory.</w:t>
      </w:r>
      <w:r>
        <w:t xml:space="preserve"> Pokud dojde ke zdržení prací uvedených v odstavci č. 5, bude o tuto dobu prodloužen i termín montáže.</w:t>
      </w:r>
    </w:p>
    <w:p w:rsidR="00B5692F" w:rsidRDefault="00FB5DCD">
      <w:pPr>
        <w:spacing w:after="0" w:line="264" w:lineRule="auto"/>
        <w:ind w:left="10" w:right="259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-461430</wp:posOffset>
            </wp:positionH>
            <wp:positionV relativeFrom="paragraph">
              <wp:posOffset>-659854</wp:posOffset>
            </wp:positionV>
            <wp:extent cx="520823" cy="1233443"/>
            <wp:effectExtent l="0" t="0" r="0" b="0"/>
            <wp:wrapSquare wrapText="bothSides"/>
            <wp:docPr id="5968" name="Picture 5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" name="Picture 59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823" cy="123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>čl. IV</w:t>
      </w:r>
    </w:p>
    <w:p w:rsidR="00B5692F" w:rsidRDefault="00FB5DCD">
      <w:pPr>
        <w:spacing w:after="249" w:line="259" w:lineRule="auto"/>
        <w:ind w:left="1887" w:hanging="10"/>
      </w:pPr>
      <w:r>
        <w:rPr>
          <w:sz w:val="26"/>
        </w:rPr>
        <w:t>Odpovědnost za vady, záruka, nároky z vad</w:t>
      </w:r>
    </w:p>
    <w:p w:rsidR="00B5692F" w:rsidRDefault="00FB5DCD">
      <w:pPr>
        <w:spacing w:after="280" w:line="238" w:lineRule="auto"/>
        <w:ind w:left="153" w:right="151" w:hanging="3"/>
        <w:jc w:val="both"/>
      </w:pPr>
      <w:proofErr w:type="gramStart"/>
      <w:r>
        <w:t>l . Prodávající</w:t>
      </w:r>
      <w:proofErr w:type="gramEnd"/>
      <w:r>
        <w:t xml:space="preserve"> neodpovídá za vady v případě, kdy vadnost předmětu koupě byla způsobena po přechodu neb</w:t>
      </w:r>
      <w:r>
        <w:t>ezpečí škody na kupující vyšší mocí, neodborným zacházením, údržbou, chybnými technologickými postupy, běžným provozním opotřebením nebo úmyslně zásahem třetí osoby.</w:t>
      </w:r>
    </w:p>
    <w:p w:rsidR="00B5692F" w:rsidRDefault="00FB5DCD">
      <w:pPr>
        <w:numPr>
          <w:ilvl w:val="0"/>
          <w:numId w:val="6"/>
        </w:numPr>
        <w:ind w:right="295"/>
      </w:pPr>
      <w:r>
        <w:t>Záruční opravy předmětu koupě zajišťuje prodávající. Pozáruční opravy zajišťuje prodávajíc</w:t>
      </w:r>
      <w:r>
        <w:t>í dle platného ceníku servisních oprav. Záruční doba je stanovena na 12 měsíců</w:t>
      </w:r>
    </w:p>
    <w:p w:rsidR="00B5692F" w:rsidRDefault="00FB5DCD">
      <w:pPr>
        <w:numPr>
          <w:ilvl w:val="0"/>
          <w:numId w:val="6"/>
        </w:numPr>
        <w:spacing w:after="847"/>
        <w:ind w:right="295"/>
      </w:pPr>
      <w:r>
        <w:t>Výchozí revizní zprávy nejsou součástí dodávky, za jejich provedení zodpovídá kupující.</w:t>
      </w:r>
    </w:p>
    <w:p w:rsidR="00B5692F" w:rsidRDefault="00FB5DCD">
      <w:pPr>
        <w:spacing w:after="0" w:line="264" w:lineRule="auto"/>
        <w:ind w:left="10" w:right="475" w:hanging="10"/>
        <w:jc w:val="center"/>
      </w:pPr>
      <w:r>
        <w:rPr>
          <w:sz w:val="34"/>
        </w:rPr>
        <w:t xml:space="preserve">čl. </w:t>
      </w:r>
      <w:proofErr w:type="spellStart"/>
      <w:r>
        <w:rPr>
          <w:sz w:val="34"/>
        </w:rPr>
        <w:t>Vl</w:t>
      </w:r>
      <w:proofErr w:type="spellEnd"/>
      <w:r>
        <w:rPr>
          <w:sz w:val="34"/>
        </w:rPr>
        <w:t>.</w:t>
      </w:r>
    </w:p>
    <w:p w:rsidR="00B5692F" w:rsidRDefault="00FB5DCD">
      <w:pPr>
        <w:spacing w:after="207" w:line="259" w:lineRule="auto"/>
        <w:ind w:left="1887" w:hanging="10"/>
      </w:pPr>
      <w:r>
        <w:rPr>
          <w:sz w:val="26"/>
        </w:rPr>
        <w:t>Nabytí vlastnického práva, přechod nebezpečí škody.</w:t>
      </w:r>
    </w:p>
    <w:p w:rsidR="00B5692F" w:rsidRDefault="00FB5DCD">
      <w:pPr>
        <w:ind w:left="353" w:right="295"/>
      </w:pPr>
      <w:r>
        <w:t>I. Vlastnické právo k předmětu koupě nabývá kupující jeho úplným zaplacením.</w:t>
      </w:r>
    </w:p>
    <w:p w:rsidR="00B5692F" w:rsidRDefault="00FB5DCD">
      <w:pPr>
        <w:spacing w:after="850"/>
        <w:ind w:left="331"/>
      </w:pPr>
      <w:r>
        <w:t xml:space="preserve">2. Nebezpečí škody přechází na kupujícího převzetím věci a tentýž následek má, </w:t>
      </w:r>
      <w:proofErr w:type="spellStart"/>
      <w:r>
        <w:t>nepřevezmeli</w:t>
      </w:r>
      <w:proofErr w:type="spellEnd"/>
      <w:r>
        <w:t xml:space="preserve"> kupující věc, ač mu s ní prodávající umožnil nakládat.</w:t>
      </w:r>
    </w:p>
    <w:p w:rsidR="00B5692F" w:rsidRDefault="00FB5DCD">
      <w:pPr>
        <w:spacing w:after="0" w:line="264" w:lineRule="auto"/>
        <w:ind w:left="10" w:right="554" w:hanging="10"/>
        <w:jc w:val="center"/>
      </w:pPr>
      <w:r>
        <w:rPr>
          <w:sz w:val="34"/>
        </w:rPr>
        <w:t xml:space="preserve">čl. </w:t>
      </w:r>
      <w:proofErr w:type="spellStart"/>
      <w:r>
        <w:rPr>
          <w:sz w:val="34"/>
        </w:rPr>
        <w:t>Vl</w:t>
      </w:r>
      <w:proofErr w:type="spellEnd"/>
    </w:p>
    <w:p w:rsidR="00B5692F" w:rsidRDefault="00FB5DCD">
      <w:pPr>
        <w:pStyle w:val="Nadpis1"/>
        <w:ind w:left="420" w:right="496"/>
      </w:pPr>
      <w:r>
        <w:t>Kupní cena a platební pod</w:t>
      </w:r>
      <w:r>
        <w:t>mínky</w:t>
      </w:r>
    </w:p>
    <w:p w:rsidR="00B5692F" w:rsidRDefault="00FB5DCD">
      <w:pPr>
        <w:spacing w:after="248"/>
        <w:ind w:left="324" w:right="295"/>
      </w:pPr>
      <w:proofErr w:type="gramStart"/>
      <w:r>
        <w:t>l . Mezi</w:t>
      </w:r>
      <w:proofErr w:type="gramEnd"/>
      <w:r>
        <w:t xml:space="preserve"> smluvními stranami byla dohodnuta kupní cena , včetně DPH, na </w:t>
      </w:r>
      <w:proofErr w:type="spellStart"/>
      <w:r>
        <w:t>částku</w:t>
      </w:r>
      <w:r>
        <w:t>,Kč</w:t>
      </w:r>
      <w:proofErr w:type="spellEnd"/>
      <w:r>
        <w:t>, slovy</w:t>
      </w:r>
      <w:r>
        <w:t>, korun českých.</w:t>
      </w:r>
    </w:p>
    <w:p w:rsidR="00B5692F" w:rsidRDefault="00FB5DCD">
      <w:pPr>
        <w:spacing w:after="849"/>
        <w:ind w:left="309"/>
      </w:pPr>
      <w:r>
        <w:t xml:space="preserve">2. Kupní cena ve výši dle </w:t>
      </w:r>
      <w:proofErr w:type="spellStart"/>
      <w:r>
        <w:t>ost</w:t>
      </w:r>
      <w:proofErr w:type="spellEnd"/>
      <w:r>
        <w:t>. I toho čl. bude kupujícím prodávajícímu zaplacena bezhotovostním převodem na ú</w:t>
      </w:r>
      <w:r>
        <w:t xml:space="preserve">čet prodávajícího č. </w:t>
      </w:r>
      <w:r>
        <w:t>nebo hotově v sídle prodávajícího do 20 dní od vystavení řádného daňového dokladu, což prodávající stvrzuje podpisem této kupní smlouvy.</w:t>
      </w:r>
    </w:p>
    <w:p w:rsidR="00B5692F" w:rsidRDefault="00FB5DCD">
      <w:pPr>
        <w:spacing w:after="0" w:line="259" w:lineRule="auto"/>
        <w:ind w:left="420" w:right="410" w:hanging="10"/>
        <w:jc w:val="center"/>
      </w:pPr>
      <w:r>
        <w:rPr>
          <w:sz w:val="32"/>
        </w:rPr>
        <w:t>čl. VII</w:t>
      </w:r>
    </w:p>
    <w:p w:rsidR="00B5692F" w:rsidRDefault="00FB5DCD">
      <w:pPr>
        <w:pStyle w:val="Nadpis1"/>
        <w:ind w:left="420" w:right="151"/>
      </w:pPr>
      <w:r>
        <w:t>Odstoupení od smlouvy</w:t>
      </w:r>
    </w:p>
    <w:p w:rsidR="00B5692F" w:rsidRDefault="00FB5DCD">
      <w:pPr>
        <w:ind w:left="309" w:right="295"/>
      </w:pPr>
      <w:r>
        <w:t>l. Smluvní strany se dohodly, že v případě splněn</w:t>
      </w:r>
      <w:r>
        <w:t>í dále uvedených podmínek má ta která smluvní strana právo od této smlouvy odstoupit.</w:t>
      </w:r>
    </w:p>
    <w:p w:rsidR="00B5692F" w:rsidRDefault="00FB5DCD">
      <w:pPr>
        <w:ind w:left="295" w:right="115"/>
      </w:pPr>
      <w:r>
        <w:t>Jestliže dojde k prodlení kupujícího s jakoukoli platbou o více než 7 dní, má prodávající právo od smlouvy odstoupit a kupující ztrácí výhodu splátek a kupní cena se stává splatnou okamžitě.</w:t>
      </w:r>
    </w:p>
    <w:p w:rsidR="00B5692F" w:rsidRDefault="00FB5DCD">
      <w:pPr>
        <w:ind w:left="288" w:right="295"/>
      </w:pPr>
      <w:r>
        <w:t>Kupující má právo od smlouvy odstoupit, jestliže prodávající nedo</w:t>
      </w:r>
      <w:r>
        <w:t>drží den dodání předmětu koupě o více než 7 dní.</w:t>
      </w:r>
    </w:p>
    <w:p w:rsidR="00B5692F" w:rsidRDefault="00FB5DCD">
      <w:pPr>
        <w:spacing w:after="1697"/>
        <w:ind w:left="194" w:right="295"/>
      </w:pPr>
      <w:r>
        <w:t xml:space="preserve">2. Odstoupení musí být učiněno v písemné formě a doručeno na adresu druhé strany. Je účinné dnem doručení na adresu druhé strany. Pro případ pochybností se má za to, že bylo doručeno druhé </w:t>
      </w:r>
      <w:proofErr w:type="gramStart"/>
      <w:r>
        <w:t>straně 3. ( slovy</w:t>
      </w:r>
      <w:proofErr w:type="gramEnd"/>
      <w:r>
        <w:t>:</w:t>
      </w:r>
      <w:r>
        <w:t xml:space="preserve"> třetím) pracovním dnem po jeho prokazatelném odeslání na adresu druhé smluvní strany.</w:t>
      </w:r>
    </w:p>
    <w:p w:rsidR="00B5692F" w:rsidRDefault="00FB5DCD">
      <w:pPr>
        <w:spacing w:after="0" w:line="259" w:lineRule="auto"/>
        <w:ind w:left="0" w:right="576" w:firstLine="0"/>
        <w:jc w:val="center"/>
      </w:pPr>
      <w:r>
        <w:rPr>
          <w:sz w:val="28"/>
        </w:rPr>
        <w:t>čl. VIII.</w:t>
      </w:r>
    </w:p>
    <w:p w:rsidR="00B5692F" w:rsidRDefault="00FB5DCD">
      <w:pPr>
        <w:pStyle w:val="Nadpis1"/>
        <w:ind w:left="420" w:right="1202"/>
      </w:pPr>
      <w:r>
        <w:t>Ostatní ujednání</w:t>
      </w:r>
    </w:p>
    <w:p w:rsidR="00B5692F" w:rsidRDefault="00FB5DCD">
      <w:pPr>
        <w:spacing w:after="253"/>
        <w:ind w:left="180" w:right="295"/>
      </w:pPr>
      <w:proofErr w:type="gramStart"/>
      <w:r>
        <w:t>l . Smluvní</w:t>
      </w:r>
      <w:proofErr w:type="gramEnd"/>
      <w:r>
        <w:t xml:space="preserve"> strany se dohodly, že v případě, kdy dojde u té které smluvní strany ke změně údajů uvedených v této kupní smlouvě, je ta která sm</w:t>
      </w:r>
      <w:r>
        <w:t>luvní strana, na jejíž straně k této změně dojde, povinna bez zbytečného odkladu písmeně tuto změnu druhé smluvní straně oznámit. V případě, že povinná smluvní strana tak neučiní, platí dosavadní údaje smlouvy s tím, že smluvní strana, která tyto údaje dru</w:t>
      </w:r>
      <w:r>
        <w:t>hé smluvní straně nesdělila, odpovídá této smluvní straně za veškeré škody, které vzniknou v příčinné souvislosti s nesplněním této smluvní povinnosti.</w:t>
      </w:r>
    </w:p>
    <w:p w:rsidR="00B5692F" w:rsidRDefault="00FB5DCD">
      <w:pPr>
        <w:ind w:left="173" w:right="295"/>
      </w:pPr>
      <w:r>
        <w:t xml:space="preserve">2. Smluvní strany se dohodly, na sjednání smluvních pokut za porušení následujících povinností dle této </w:t>
      </w:r>
      <w:r>
        <w:t>smlouvy:</w:t>
      </w:r>
    </w:p>
    <w:p w:rsidR="00B5692F" w:rsidRDefault="00FB5DCD">
      <w:pPr>
        <w:ind w:left="173" w:right="295"/>
      </w:pPr>
      <w:r>
        <w:t>K tíži prodávajícího:</w:t>
      </w:r>
    </w:p>
    <w:p w:rsidR="00B5692F" w:rsidRDefault="00FB5DCD">
      <w:pPr>
        <w:ind w:left="173" w:right="295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7378325</wp:posOffset>
            </wp:positionH>
            <wp:positionV relativeFrom="page">
              <wp:posOffset>6669727</wp:posOffset>
            </wp:positionV>
            <wp:extent cx="27411" cy="1132940"/>
            <wp:effectExtent l="0" t="0" r="0" b="0"/>
            <wp:wrapSquare wrapText="bothSides"/>
            <wp:docPr id="8130" name="Picture 8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" name="Picture 81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11" cy="113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383764</wp:posOffset>
            </wp:positionH>
            <wp:positionV relativeFrom="page">
              <wp:posOffset>1005027</wp:posOffset>
            </wp:positionV>
            <wp:extent cx="9137" cy="13705"/>
            <wp:effectExtent l="0" t="0" r="0" b="0"/>
            <wp:wrapSquare wrapText="bothSides"/>
            <wp:docPr id="8095" name="Picture 8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" name="Picture 809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370058</wp:posOffset>
            </wp:positionH>
            <wp:positionV relativeFrom="page">
              <wp:posOffset>1023301</wp:posOffset>
            </wp:positionV>
            <wp:extent cx="18275" cy="27410"/>
            <wp:effectExtent l="0" t="0" r="0" b="0"/>
            <wp:wrapSquare wrapText="bothSides"/>
            <wp:docPr id="8096" name="Picture 8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" name="Picture 809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75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360921</wp:posOffset>
            </wp:positionH>
            <wp:positionV relativeFrom="page">
              <wp:posOffset>1073552</wp:posOffset>
            </wp:positionV>
            <wp:extent cx="4569" cy="4568"/>
            <wp:effectExtent l="0" t="0" r="0" b="0"/>
            <wp:wrapSquare wrapText="bothSides"/>
            <wp:docPr id="8097" name="Picture 8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" name="Picture 809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342647</wp:posOffset>
            </wp:positionH>
            <wp:positionV relativeFrom="page">
              <wp:posOffset>1110098</wp:posOffset>
            </wp:positionV>
            <wp:extent cx="9137" cy="13705"/>
            <wp:effectExtent l="0" t="0" r="0" b="0"/>
            <wp:wrapSquare wrapText="bothSides"/>
            <wp:docPr id="8098" name="Picture 8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" name="Picture 809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301529</wp:posOffset>
            </wp:positionH>
            <wp:positionV relativeFrom="page">
              <wp:posOffset>1183191</wp:posOffset>
            </wp:positionV>
            <wp:extent cx="18275" cy="31978"/>
            <wp:effectExtent l="0" t="0" r="0" b="0"/>
            <wp:wrapSquare wrapText="bothSides"/>
            <wp:docPr id="8099" name="Picture 8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" name="Picture 809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75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296960</wp:posOffset>
            </wp:positionH>
            <wp:positionV relativeFrom="page">
              <wp:posOffset>1228874</wp:posOffset>
            </wp:positionV>
            <wp:extent cx="4569" cy="4568"/>
            <wp:effectExtent l="0" t="0" r="0" b="0"/>
            <wp:wrapSquare wrapText="bothSides"/>
            <wp:docPr id="8100" name="Picture 8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" name="Picture 810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292392</wp:posOffset>
            </wp:positionH>
            <wp:positionV relativeFrom="page">
              <wp:posOffset>1242579</wp:posOffset>
            </wp:positionV>
            <wp:extent cx="4569" cy="9137"/>
            <wp:effectExtent l="0" t="0" r="0" b="0"/>
            <wp:wrapSquare wrapText="bothSides"/>
            <wp:docPr id="8101" name="Picture 8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1" name="Picture 810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- za porušení termínu dodání smluvní pokuta ve výši 1000,-Kč, slovy: </w:t>
      </w:r>
      <w:proofErr w:type="spellStart"/>
      <w:r>
        <w:t>Jedentisíc</w:t>
      </w:r>
      <w:proofErr w:type="spellEnd"/>
      <w:r>
        <w:t xml:space="preserve"> korun českých, za každý den prodlení.</w:t>
      </w:r>
    </w:p>
    <w:p w:rsidR="00B5692F" w:rsidRDefault="00FB5DCD">
      <w:pPr>
        <w:ind w:left="173" w:right="295"/>
      </w:pPr>
      <w:r>
        <w:t>K tíži kupujícího:</w:t>
      </w:r>
    </w:p>
    <w:p w:rsidR="00B5692F" w:rsidRDefault="00FB5DCD">
      <w:pPr>
        <w:spacing w:after="262"/>
        <w:ind w:left="173" w:right="295"/>
      </w:pPr>
      <w:r>
        <w:t>- za porušení lhůty splatnosti jednotlivých splátek smluvní pokuta ve výši 0,1 % z dlužné částky Kč za každý den prodlení.</w:t>
      </w:r>
    </w:p>
    <w:p w:rsidR="00B5692F" w:rsidRDefault="00FB5DCD">
      <w:pPr>
        <w:numPr>
          <w:ilvl w:val="0"/>
          <w:numId w:val="7"/>
        </w:numPr>
        <w:spacing w:after="280" w:line="238" w:lineRule="auto"/>
        <w:ind w:right="532" w:hanging="3"/>
        <w:jc w:val="both"/>
      </w:pPr>
      <w:r>
        <w:t>Smluvní pokuty podle odst. 2. tohoto čl. jsou splatné do 14 dní od jejich vyúčtování povinné smluvní straně. Pro případ pochybností s</w:t>
      </w:r>
      <w:r>
        <w:t>e má za to, že vyúčtování smluvní pokuty bylo doručeno druhé smluvní straně na její adresu třetím pracovním dnem po jeho prokazatelném odeslání oprávněnou smluvní stranou.</w:t>
      </w:r>
    </w:p>
    <w:p w:rsidR="00B5692F" w:rsidRDefault="00FB5DCD">
      <w:pPr>
        <w:numPr>
          <w:ilvl w:val="0"/>
          <w:numId w:val="7"/>
        </w:numPr>
        <w:spacing w:after="269"/>
        <w:ind w:right="532" w:hanging="3"/>
        <w:jc w:val="both"/>
      </w:pPr>
      <w:r>
        <w:t>Zaplacením smluvní pokuty není dotčeno právo na náhradu škody, která vznikne v příči</w:t>
      </w:r>
      <w:r>
        <w:t>nné souvislosti s porušením smluvní povinnosti, na jejíž nesplnění se smluvní pokuta vztahuje.</w:t>
      </w:r>
    </w:p>
    <w:p w:rsidR="00B5692F" w:rsidRDefault="00FB5DCD">
      <w:pPr>
        <w:numPr>
          <w:ilvl w:val="0"/>
          <w:numId w:val="7"/>
        </w:numPr>
        <w:spacing w:after="881" w:line="238" w:lineRule="auto"/>
        <w:ind w:right="532" w:hanging="3"/>
        <w:jc w:val="both"/>
      </w:pPr>
      <w:r>
        <w:t xml:space="preserve">Smluvní strany se dohodly, že všechny spory vznikající z této smlouvy a v souvislosti s ní budou rozhodovány s konečnou platností u Rozhodčího soudu při Hospodářské komoře </w:t>
      </w:r>
      <w:proofErr w:type="spellStart"/>
      <w:r>
        <w:t>Ceské</w:t>
      </w:r>
      <w:proofErr w:type="spellEnd"/>
      <w:r>
        <w:t xml:space="preserve"> republiky a Agrární komoře </w:t>
      </w:r>
      <w:proofErr w:type="spellStart"/>
      <w:r>
        <w:t>Ceské</w:t>
      </w:r>
      <w:proofErr w:type="spellEnd"/>
      <w:r>
        <w:t xml:space="preserve"> republiky podle jeho řádu jedním rozhodcem jm</w:t>
      </w:r>
      <w:r>
        <w:t>enovaným předsedou Rozhodčího soudu. ”</w:t>
      </w:r>
    </w:p>
    <w:p w:rsidR="00B5692F" w:rsidRDefault="00FB5DCD">
      <w:pPr>
        <w:spacing w:after="0" w:line="264" w:lineRule="auto"/>
        <w:ind w:left="10" w:right="604" w:hanging="10"/>
        <w:jc w:val="center"/>
      </w:pPr>
      <w:r>
        <w:rPr>
          <w:sz w:val="34"/>
        </w:rPr>
        <w:t>čl. IX.</w:t>
      </w:r>
    </w:p>
    <w:p w:rsidR="00B5692F" w:rsidRDefault="00FB5DCD">
      <w:pPr>
        <w:pStyle w:val="Nadpis1"/>
        <w:ind w:left="420" w:right="1072"/>
      </w:pPr>
      <w:r>
        <w:t>Závěrečná ujednání</w:t>
      </w:r>
    </w:p>
    <w:p w:rsidR="00B5692F" w:rsidRDefault="00FB5DCD">
      <w:pPr>
        <w:ind w:left="151" w:right="295"/>
      </w:pPr>
      <w:proofErr w:type="gramStart"/>
      <w:r>
        <w:t>l . Tuto</w:t>
      </w:r>
      <w:proofErr w:type="gramEnd"/>
      <w:r>
        <w:t xml:space="preserve"> smlouvu lze měnit na základě písemných dodatků, pořadově očíslovaných a odsouhlasených oběma stranami.</w:t>
      </w:r>
    </w:p>
    <w:p w:rsidR="00B5692F" w:rsidRDefault="00FB5DCD">
      <w:pPr>
        <w:numPr>
          <w:ilvl w:val="0"/>
          <w:numId w:val="8"/>
        </w:numPr>
        <w:spacing w:after="257" w:line="263" w:lineRule="auto"/>
        <w:ind w:right="349" w:hanging="3"/>
      </w:pPr>
      <w:r>
        <w:rPr>
          <w:rFonts w:ascii="Calibri" w:eastAsia="Calibri" w:hAnsi="Calibri" w:cs="Calibri"/>
        </w:rPr>
        <w:t xml:space="preserve">Tato smlouva je vyhotovena ve dvou stejnopisech, každý s platností originálu, </w:t>
      </w:r>
      <w:r>
        <w:rPr>
          <w:rFonts w:ascii="Calibri" w:eastAsia="Calibri" w:hAnsi="Calibri" w:cs="Calibri"/>
        </w:rPr>
        <w:t>z nichž po jednom stejnopisu obdrží každá ze smluvních stran.</w:t>
      </w:r>
    </w:p>
    <w:p w:rsidR="00B5692F" w:rsidRDefault="00FB5DCD">
      <w:pPr>
        <w:numPr>
          <w:ilvl w:val="0"/>
          <w:numId w:val="8"/>
        </w:numPr>
        <w:spacing w:after="1348" w:line="263" w:lineRule="auto"/>
        <w:ind w:right="349" w:hanging="3"/>
      </w:pPr>
      <w:r>
        <w:rPr>
          <w:rFonts w:ascii="Calibri" w:eastAsia="Calibri" w:hAnsi="Calibri" w:cs="Calibri"/>
        </w:rPr>
        <w:t>Tato smlouva nabývá platnosti a účinnosti dnem jejího podpisu oběma smluvními stranami.</w:t>
      </w:r>
    </w:p>
    <w:p w:rsidR="00B5692F" w:rsidRDefault="00FB5DCD">
      <w:pPr>
        <w:tabs>
          <w:tab w:val="center" w:pos="2274"/>
          <w:tab w:val="center" w:pos="7054"/>
        </w:tabs>
        <w:spacing w:after="447" w:line="263" w:lineRule="auto"/>
        <w:ind w:left="0" w:firstLine="0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306098</wp:posOffset>
            </wp:positionH>
            <wp:positionV relativeFrom="page">
              <wp:posOffset>1132940</wp:posOffset>
            </wp:positionV>
            <wp:extent cx="13706" cy="18273"/>
            <wp:effectExtent l="0" t="0" r="0" b="0"/>
            <wp:wrapTopAndBottom/>
            <wp:docPr id="9317" name="Picture 9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" name="Picture 931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7405736</wp:posOffset>
            </wp:positionH>
            <wp:positionV relativeFrom="page">
              <wp:posOffset>255825</wp:posOffset>
            </wp:positionV>
            <wp:extent cx="9137" cy="790317"/>
            <wp:effectExtent l="0" t="0" r="0" b="0"/>
            <wp:wrapTopAndBottom/>
            <wp:docPr id="9446" name="Picture 9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6" name="Picture 94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790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7401167</wp:posOffset>
            </wp:positionH>
            <wp:positionV relativeFrom="page">
              <wp:posOffset>1754230</wp:posOffset>
            </wp:positionV>
            <wp:extent cx="9137" cy="1498405"/>
            <wp:effectExtent l="0" t="0" r="0" b="0"/>
            <wp:wrapSquare wrapText="bothSides"/>
            <wp:docPr id="9447" name="Picture 9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7" name="Picture 944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49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ab/>
        <w:t xml:space="preserve">Ve Žďáře nad Sázavou dne </w:t>
      </w:r>
      <w:proofErr w:type="gramStart"/>
      <w:r>
        <w:rPr>
          <w:rFonts w:ascii="Calibri" w:eastAsia="Calibri" w:hAnsi="Calibri" w:cs="Calibri"/>
        </w:rPr>
        <w:t>13.10.2020</w:t>
      </w:r>
      <w:proofErr w:type="gramEnd"/>
      <w:r>
        <w:rPr>
          <w:rFonts w:ascii="Calibri" w:eastAsia="Calibri" w:hAnsi="Calibri" w:cs="Calibri"/>
        </w:rPr>
        <w:tab/>
        <w:t>V Bystřici nad Pernštejnem dne 14.10.2020</w:t>
      </w:r>
    </w:p>
    <w:p w:rsidR="00B5692F" w:rsidRDefault="00FB5DCD">
      <w:pPr>
        <w:spacing w:after="0" w:line="216" w:lineRule="auto"/>
        <w:ind w:left="446" w:right="2015" w:firstLine="16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3764544</wp:posOffset>
                </wp:positionH>
                <wp:positionV relativeFrom="paragraph">
                  <wp:posOffset>132481</wp:posOffset>
                </wp:positionV>
                <wp:extent cx="1027940" cy="251257"/>
                <wp:effectExtent l="0" t="0" r="0" b="0"/>
                <wp:wrapNone/>
                <wp:docPr id="17358" name="Group 17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940" cy="251257"/>
                          <a:chOff x="0" y="0"/>
                          <a:chExt cx="1027940" cy="251257"/>
                        </a:xfrm>
                      </wpg:grpSpPr>
                      <pic:pic xmlns:pic="http://schemas.openxmlformats.org/drawingml/2006/picture">
                        <pic:nvPicPr>
                          <pic:cNvPr id="17430" name="Picture 1743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685" cy="251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30" name="Rectangle 8630"/>
                        <wps:cNvSpPr/>
                        <wps:spPr>
                          <a:xfrm>
                            <a:off x="753823" y="0"/>
                            <a:ext cx="364576" cy="145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692F" w:rsidRDefault="00FB5DCD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ško'a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58" o:spid="_x0000_s1026" style="position:absolute;left:0;text-align:left;margin-left:296.4pt;margin-top:10.45pt;width:80.95pt;height:19.8pt;z-index:-251642880" coordsize="10279,25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430" o:spid="_x0000_s1027" type="#_x0000_t75" style="position:absolute;width:9776;height:2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">
                  <v:imagedata r:id="rId24" o:title=""/>
                </v:shape>
                <v:rect id="Rectangle 8630" o:spid="_x0000_s1028" style="position:absolute;left:7538;width:3645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" filled="f" stroked="f">
                  <v:textbox inset="0,0,0,0">
                    <w:txbxContent>
                      <w:p w:rsidR="00B5692F" w:rsidRDefault="00FB5DCD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ško'a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VYZÍ odborná </w:t>
      </w:r>
      <w:proofErr w:type="spellStart"/>
      <w:r>
        <w:rPr>
          <w:rFonts w:ascii="Calibri" w:eastAsia="Calibri" w:hAnsi="Calibri" w:cs="Calibri"/>
          <w:sz w:val="22"/>
        </w:rPr>
        <w:t>Škala</w:t>
      </w:r>
      <w:proofErr w:type="spellEnd"/>
      <w:r>
        <w:rPr>
          <w:rFonts w:ascii="Calibri" w:eastAsia="Calibri" w:hAnsi="Calibri" w:cs="Calibri"/>
          <w:sz w:val="22"/>
        </w:rPr>
        <w:t xml:space="preserve"> a Stře&amp;” </w:t>
      </w:r>
    </w:p>
    <w:p w:rsidR="00B5692F" w:rsidRDefault="00FB5DCD">
      <w:pPr>
        <w:spacing w:after="0" w:line="259" w:lineRule="auto"/>
        <w:ind w:left="446" w:firstLine="0"/>
        <w:jc w:val="center"/>
      </w:pPr>
      <w:proofErr w:type="spellStart"/>
      <w:r>
        <w:rPr>
          <w:rFonts w:ascii="Calibri" w:eastAsia="Calibri" w:hAnsi="Calibri" w:cs="Calibri"/>
        </w:rPr>
        <w:t>zema</w:t>
      </w:r>
      <w:proofErr w:type="spellEnd"/>
      <w:r>
        <w:rPr>
          <w:rFonts w:ascii="Calibri" w:eastAsia="Calibri" w:hAnsi="Calibri" w:cs="Calibri"/>
        </w:rPr>
        <w:t>-</w:t>
      </w:r>
    </w:p>
    <w:p w:rsidR="00B5692F" w:rsidRDefault="00FB5DCD">
      <w:pPr>
        <w:spacing w:after="1966" w:line="216" w:lineRule="auto"/>
        <w:ind w:left="456" w:hanging="10"/>
      </w:pPr>
      <w:r>
        <w:rPr>
          <w:rFonts w:ascii="Calibri" w:eastAsia="Calibri" w:hAnsi="Calibri" w:cs="Calibri"/>
          <w:sz w:val="22"/>
        </w:rPr>
        <w:t xml:space="preserve">Bystrice nad </w:t>
      </w:r>
      <w:proofErr w:type="spellStart"/>
      <w:r>
        <w:rPr>
          <w:rFonts w:ascii="Calibri" w:eastAsia="Calibri" w:hAnsi="Calibri" w:cs="Calibri"/>
          <w:sz w:val="22"/>
        </w:rPr>
        <w:t>Pernštcinem</w:t>
      </w:r>
      <w:bookmarkStart w:id="0" w:name="_GoBack"/>
      <w:bookmarkEnd w:id="0"/>
      <w:proofErr w:type="spellEnd"/>
    </w:p>
    <w:p w:rsidR="00B5692F" w:rsidRDefault="00FB5DCD">
      <w:pPr>
        <w:spacing w:after="0" w:line="259" w:lineRule="auto"/>
        <w:ind w:left="446" w:right="1604" w:firstLine="0"/>
        <w:jc w:val="right"/>
      </w:pPr>
      <w:r>
        <w:rPr>
          <w:rFonts w:ascii="Calibri" w:eastAsia="Calibri" w:hAnsi="Calibri" w:cs="Calibri"/>
        </w:rPr>
        <w:t>kupující</w:t>
      </w:r>
    </w:p>
    <w:sectPr w:rsidR="00B5692F">
      <w:footerReference w:type="even" r:id="rId25"/>
      <w:footerReference w:type="default" r:id="rId26"/>
      <w:footerReference w:type="first" r:id="rId27"/>
      <w:pgSz w:w="11900" w:h="16820"/>
      <w:pgMar w:top="1345" w:right="1446" w:bottom="1462" w:left="986" w:header="708" w:footer="8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5DCD">
      <w:pPr>
        <w:spacing w:after="0" w:line="240" w:lineRule="auto"/>
      </w:pPr>
      <w:r>
        <w:separator/>
      </w:r>
    </w:p>
  </w:endnote>
  <w:endnote w:type="continuationSeparator" w:id="0">
    <w:p w:rsidR="00000000" w:rsidRDefault="00FB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2F" w:rsidRDefault="00FB5DCD">
    <w:pPr>
      <w:spacing w:after="0" w:line="259" w:lineRule="auto"/>
      <w:ind w:left="4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2F" w:rsidRDefault="00FB5DCD">
    <w:pPr>
      <w:spacing w:after="0" w:line="259" w:lineRule="auto"/>
      <w:ind w:left="4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B5DCD">
      <w:rPr>
        <w:noProof/>
        <w:sz w:val="22"/>
      </w:rPr>
      <w:t>5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2F" w:rsidRDefault="00FB5DCD">
    <w:pPr>
      <w:spacing w:after="0" w:line="259" w:lineRule="auto"/>
      <w:ind w:left="4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5DCD">
      <w:pPr>
        <w:spacing w:after="0" w:line="240" w:lineRule="auto"/>
      </w:pPr>
      <w:r>
        <w:separator/>
      </w:r>
    </w:p>
  </w:footnote>
  <w:footnote w:type="continuationSeparator" w:id="0">
    <w:p w:rsidR="00000000" w:rsidRDefault="00FB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023B4"/>
    <w:multiLevelType w:val="hybridMultilevel"/>
    <w:tmpl w:val="C16C08FA"/>
    <w:lvl w:ilvl="0" w:tplc="D17C1D94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C054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4C2D0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423C00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6499AE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CCB4C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05E00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E337E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4D80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8C6BFE"/>
    <w:multiLevelType w:val="hybridMultilevel"/>
    <w:tmpl w:val="8856BA58"/>
    <w:lvl w:ilvl="0" w:tplc="6E60F5BE">
      <w:start w:val="1"/>
      <w:numFmt w:val="bullet"/>
      <w:lvlText w:val="-"/>
      <w:lvlJc w:val="left"/>
      <w:pPr>
        <w:ind w:left="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C0A3DE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305FEE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EEA2EE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20ABDE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D6F4E4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6C6808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74D66E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6E2EB4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177852"/>
    <w:multiLevelType w:val="hybridMultilevel"/>
    <w:tmpl w:val="5BF09DC4"/>
    <w:lvl w:ilvl="0" w:tplc="0DB0914A">
      <w:start w:val="1"/>
      <w:numFmt w:val="bullet"/>
      <w:lvlText w:val="-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84331E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26C1D4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126FA5C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922CAE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3E0D0E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98F770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AA1F70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F8F6CE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91749B"/>
    <w:multiLevelType w:val="hybridMultilevel"/>
    <w:tmpl w:val="7F44D3FA"/>
    <w:lvl w:ilvl="0" w:tplc="D388BC84">
      <w:start w:val="2"/>
      <w:numFmt w:val="decimal"/>
      <w:lvlText w:val="%1.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A4A2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36D3B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C4C3D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6CF8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6A8344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6A3EC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2BCF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0867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353536"/>
    <w:multiLevelType w:val="hybridMultilevel"/>
    <w:tmpl w:val="3A86AE56"/>
    <w:lvl w:ilvl="0" w:tplc="CC649BE2">
      <w:start w:val="5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2E26E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0F146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0BA08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4749A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68EBE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E0468A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0B9F6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89560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2B587E"/>
    <w:multiLevelType w:val="hybridMultilevel"/>
    <w:tmpl w:val="4622E12E"/>
    <w:lvl w:ilvl="0" w:tplc="21028E32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2E8FA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C615FA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46DAE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04266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5CE32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984FA8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FC6778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54C8B8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5C654F"/>
    <w:multiLevelType w:val="hybridMultilevel"/>
    <w:tmpl w:val="A6BE4934"/>
    <w:lvl w:ilvl="0" w:tplc="E11A344A">
      <w:start w:val="2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6B495EA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FEACDE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B218DC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14865C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B28008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FADE4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B04C50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7A0572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3E47EF"/>
    <w:multiLevelType w:val="hybridMultilevel"/>
    <w:tmpl w:val="D7F0C184"/>
    <w:lvl w:ilvl="0" w:tplc="9A3421B2">
      <w:start w:val="3"/>
      <w:numFmt w:val="decimal"/>
      <w:lvlText w:val="%1.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8C52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E1B8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43EC6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65D2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2429C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258D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380A5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ADB0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2F"/>
    <w:rsid w:val="00B5692F"/>
    <w:rsid w:val="00FB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5B2C"/>
  <w15:docId w15:val="{29E76E3A-3947-4F7E-8459-1ECFB738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" w:line="248" w:lineRule="auto"/>
      <w:ind w:left="396" w:firstLine="4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63"/>
      <w:ind w:left="40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KM_C224e-20201112142650</vt:lpstr>
    </vt:vector>
  </TitlesOfParts>
  <Company>ATC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KM_C224e-20201112142650</dc:title>
  <dc:subject/>
  <dc:creator>Lucie Nunvářová</dc:creator>
  <cp:keywords/>
  <cp:lastModifiedBy>Lucie Nunvářová</cp:lastModifiedBy>
  <cp:revision>2</cp:revision>
  <dcterms:created xsi:type="dcterms:W3CDTF">2020-11-12T12:50:00Z</dcterms:created>
  <dcterms:modified xsi:type="dcterms:W3CDTF">2020-11-12T12:50:00Z</dcterms:modified>
</cp:coreProperties>
</file>