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C8" w:rsidRDefault="000347C8" w:rsidP="000347C8">
      <w:pPr>
        <w:jc w:val="center"/>
        <w:rPr>
          <w:b/>
          <w:sz w:val="32"/>
          <w:szCs w:val="22"/>
        </w:rPr>
      </w:pPr>
      <w:r>
        <w:rPr>
          <w:b/>
          <w:noProof/>
          <w:sz w:val="32"/>
          <w:szCs w:val="22"/>
          <w:lang w:eastAsia="cs-CZ"/>
        </w:rPr>
        <w:drawing>
          <wp:inline distT="0" distB="0" distL="0" distR="0" wp14:anchorId="23A88336" wp14:editId="12BE8709">
            <wp:extent cx="3238500" cy="1066800"/>
            <wp:effectExtent l="0" t="0" r="0" b="0"/>
            <wp:docPr id="1" name="obrázek 1" descr="LOGO_COHE_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HE_2017-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1066800"/>
                    </a:xfrm>
                    <a:prstGeom prst="rect">
                      <a:avLst/>
                    </a:prstGeom>
                    <a:noFill/>
                    <a:ln>
                      <a:noFill/>
                    </a:ln>
                  </pic:spPr>
                </pic:pic>
              </a:graphicData>
            </a:graphic>
          </wp:inline>
        </w:drawing>
      </w:r>
    </w:p>
    <w:p w:rsidR="000347C8" w:rsidRPr="00D254EB" w:rsidRDefault="000347C8" w:rsidP="000347C8">
      <w:pPr>
        <w:jc w:val="center"/>
        <w:rPr>
          <w:b/>
          <w:sz w:val="32"/>
          <w:szCs w:val="22"/>
        </w:rPr>
      </w:pPr>
      <w:r w:rsidRPr="00D254EB">
        <w:rPr>
          <w:b/>
          <w:sz w:val="32"/>
          <w:szCs w:val="22"/>
        </w:rPr>
        <w:t xml:space="preserve">SMLOUVA O DÍLO </w:t>
      </w:r>
    </w:p>
    <w:p w:rsidR="000347C8" w:rsidRPr="00A16F0F" w:rsidRDefault="000347C8" w:rsidP="000347C8">
      <w:pPr>
        <w:jc w:val="center"/>
        <w:rPr>
          <w:b/>
          <w:szCs w:val="22"/>
        </w:rPr>
      </w:pPr>
    </w:p>
    <w:p w:rsidR="000347C8" w:rsidRPr="00A16F0F" w:rsidRDefault="000347C8" w:rsidP="000347C8">
      <w:pPr>
        <w:jc w:val="center"/>
        <w:rPr>
          <w:b/>
          <w:szCs w:val="22"/>
        </w:rPr>
      </w:pPr>
      <w:r w:rsidRPr="00A16F0F">
        <w:rPr>
          <w:b/>
          <w:szCs w:val="22"/>
        </w:rPr>
        <w:t xml:space="preserve">Podle ustanovení § 2586 a násl. zákona </w:t>
      </w:r>
    </w:p>
    <w:p w:rsidR="000347C8" w:rsidRDefault="000347C8" w:rsidP="000347C8">
      <w:pPr>
        <w:jc w:val="center"/>
        <w:rPr>
          <w:b/>
          <w:szCs w:val="22"/>
        </w:rPr>
      </w:pPr>
      <w:r w:rsidRPr="00A16F0F">
        <w:rPr>
          <w:b/>
          <w:szCs w:val="22"/>
        </w:rPr>
        <w:t xml:space="preserve">č. 89/2012 Sb., občanský zákoník, </w:t>
      </w:r>
    </w:p>
    <w:p w:rsidR="000347C8" w:rsidRPr="00BB510A" w:rsidRDefault="000347C8" w:rsidP="000347C8">
      <w:pPr>
        <w:jc w:val="center"/>
        <w:rPr>
          <w:b/>
          <w:spacing w:val="6"/>
        </w:rPr>
      </w:pPr>
      <w:r w:rsidRPr="00A16F0F">
        <w:rPr>
          <w:b/>
          <w:szCs w:val="22"/>
        </w:rPr>
        <w:t>a zákona č. 121/2000 Sb., zákon o právu autorském ve znění pozdějších předpisů.</w:t>
      </w:r>
    </w:p>
    <w:p w:rsidR="000347C8" w:rsidRPr="00BB510A" w:rsidRDefault="000347C8" w:rsidP="000347C8">
      <w:pPr>
        <w:spacing w:before="240" w:after="120"/>
        <w:jc w:val="center"/>
        <w:rPr>
          <w:b/>
          <w:spacing w:val="6"/>
        </w:rPr>
      </w:pPr>
      <w:r w:rsidRPr="00BB510A">
        <w:rPr>
          <w:b/>
          <w:spacing w:val="6"/>
        </w:rPr>
        <w:t>I. Smluvní strany</w:t>
      </w:r>
    </w:p>
    <w:p w:rsidR="000347C8" w:rsidRPr="008E630C" w:rsidRDefault="000347C8" w:rsidP="000347C8">
      <w:pPr>
        <w:pStyle w:val="Nadpis2"/>
        <w:spacing w:before="120"/>
        <w:rPr>
          <w:rFonts w:ascii="Arial Narrow" w:hAnsi="Arial Narrow"/>
          <w:i w:val="0"/>
          <w:sz w:val="22"/>
          <w:szCs w:val="22"/>
        </w:rPr>
      </w:pPr>
      <w:r w:rsidRPr="008E630C">
        <w:rPr>
          <w:rFonts w:ascii="Arial Narrow" w:hAnsi="Arial Narrow"/>
          <w:i w:val="0"/>
          <w:sz w:val="22"/>
          <w:szCs w:val="22"/>
        </w:rPr>
        <w:t xml:space="preserve">Poskytovatel: </w:t>
      </w:r>
      <w:r w:rsidRPr="008E630C">
        <w:rPr>
          <w:rFonts w:ascii="Arial Narrow" w:hAnsi="Arial Narrow"/>
          <w:i w:val="0"/>
          <w:sz w:val="22"/>
          <w:szCs w:val="22"/>
        </w:rPr>
        <w:tab/>
      </w:r>
      <w:r>
        <w:rPr>
          <w:rFonts w:ascii="Arial Narrow" w:hAnsi="Arial Narrow"/>
          <w:i w:val="0"/>
          <w:sz w:val="22"/>
          <w:szCs w:val="22"/>
        </w:rPr>
        <w:tab/>
      </w:r>
      <w:r w:rsidRPr="008E630C">
        <w:rPr>
          <w:rFonts w:ascii="Arial Narrow" w:hAnsi="Arial Narrow"/>
          <w:i w:val="0"/>
          <w:sz w:val="22"/>
          <w:szCs w:val="22"/>
        </w:rPr>
        <w:t>COMPUTER HELP,</w:t>
      </w:r>
      <w:r>
        <w:rPr>
          <w:rFonts w:ascii="Arial Narrow" w:hAnsi="Arial Narrow"/>
          <w:i w:val="0"/>
          <w:sz w:val="22"/>
          <w:szCs w:val="22"/>
        </w:rPr>
        <w:t xml:space="preserve"> </w:t>
      </w:r>
      <w:r w:rsidRPr="008E630C">
        <w:rPr>
          <w:rFonts w:ascii="Arial Narrow" w:hAnsi="Arial Narrow"/>
          <w:i w:val="0"/>
          <w:sz w:val="22"/>
          <w:szCs w:val="22"/>
        </w:rPr>
        <w:t>spol. s r.</w:t>
      </w:r>
      <w:r>
        <w:rPr>
          <w:rFonts w:ascii="Arial Narrow" w:hAnsi="Arial Narrow"/>
          <w:i w:val="0"/>
          <w:sz w:val="22"/>
          <w:szCs w:val="22"/>
        </w:rPr>
        <w:t xml:space="preserve"> </w:t>
      </w:r>
      <w:r w:rsidRPr="008E630C">
        <w:rPr>
          <w:rFonts w:ascii="Arial Narrow" w:hAnsi="Arial Narrow"/>
          <w:i w:val="0"/>
          <w:sz w:val="22"/>
          <w:szCs w:val="22"/>
        </w:rPr>
        <w:t>o.</w:t>
      </w:r>
    </w:p>
    <w:p w:rsidR="000347C8" w:rsidRPr="008E630C" w:rsidRDefault="000347C8" w:rsidP="000347C8">
      <w:pPr>
        <w:rPr>
          <w:szCs w:val="22"/>
        </w:rPr>
      </w:pPr>
      <w:r w:rsidRPr="008E630C">
        <w:rPr>
          <w:szCs w:val="22"/>
        </w:rPr>
        <w:t xml:space="preserve">sídlem: </w:t>
      </w:r>
      <w:r w:rsidRPr="008E630C">
        <w:rPr>
          <w:szCs w:val="22"/>
        </w:rPr>
        <w:tab/>
      </w:r>
      <w:r w:rsidRPr="008E630C">
        <w:rPr>
          <w:szCs w:val="22"/>
        </w:rPr>
        <w:tab/>
      </w:r>
      <w:r w:rsidRPr="008E630C">
        <w:rPr>
          <w:szCs w:val="22"/>
        </w:rPr>
        <w:tab/>
        <w:t>Blanická 16, 120 00</w:t>
      </w:r>
      <w:r>
        <w:rPr>
          <w:szCs w:val="22"/>
        </w:rPr>
        <w:t>,</w:t>
      </w:r>
      <w:r w:rsidRPr="008E630C">
        <w:rPr>
          <w:szCs w:val="22"/>
        </w:rPr>
        <w:t xml:space="preserve"> Praha 2</w:t>
      </w:r>
    </w:p>
    <w:p w:rsidR="000347C8" w:rsidRPr="008E630C" w:rsidRDefault="000347C8" w:rsidP="000347C8">
      <w:pPr>
        <w:rPr>
          <w:szCs w:val="22"/>
        </w:rPr>
      </w:pPr>
      <w:r w:rsidRPr="008E630C">
        <w:rPr>
          <w:szCs w:val="22"/>
        </w:rPr>
        <w:t xml:space="preserve">zastoupený: </w:t>
      </w:r>
      <w:r w:rsidRPr="008E630C">
        <w:rPr>
          <w:szCs w:val="22"/>
        </w:rPr>
        <w:tab/>
      </w:r>
      <w:r w:rsidRPr="008E630C">
        <w:rPr>
          <w:szCs w:val="22"/>
        </w:rPr>
        <w:tab/>
      </w:r>
      <w:r w:rsidRPr="000347C8">
        <w:rPr>
          <w:szCs w:val="22"/>
          <w:highlight w:val="black"/>
        </w:rPr>
        <w:t>Petrem Novákem, jednatelem</w:t>
      </w:r>
    </w:p>
    <w:p w:rsidR="000347C8" w:rsidRPr="008E630C" w:rsidRDefault="000347C8" w:rsidP="000347C8">
      <w:pPr>
        <w:rPr>
          <w:szCs w:val="22"/>
        </w:rPr>
      </w:pPr>
      <w:r w:rsidRPr="008E630C">
        <w:rPr>
          <w:szCs w:val="22"/>
        </w:rPr>
        <w:t xml:space="preserve">IČO: </w:t>
      </w:r>
      <w:r w:rsidRPr="008E630C">
        <w:rPr>
          <w:szCs w:val="22"/>
        </w:rPr>
        <w:tab/>
      </w:r>
      <w:r w:rsidRPr="008E630C">
        <w:rPr>
          <w:szCs w:val="22"/>
        </w:rPr>
        <w:tab/>
      </w:r>
      <w:r w:rsidRPr="008E630C">
        <w:rPr>
          <w:szCs w:val="22"/>
        </w:rPr>
        <w:tab/>
        <w:t>49617320</w:t>
      </w:r>
    </w:p>
    <w:p w:rsidR="000347C8" w:rsidRPr="008E630C" w:rsidRDefault="000347C8" w:rsidP="000347C8">
      <w:pPr>
        <w:rPr>
          <w:szCs w:val="22"/>
        </w:rPr>
      </w:pPr>
      <w:r w:rsidRPr="008E630C">
        <w:rPr>
          <w:szCs w:val="22"/>
        </w:rPr>
        <w:t xml:space="preserve">DIČ: </w:t>
      </w:r>
      <w:r w:rsidRPr="008E630C">
        <w:rPr>
          <w:szCs w:val="22"/>
        </w:rPr>
        <w:tab/>
      </w:r>
      <w:r w:rsidRPr="008E630C">
        <w:rPr>
          <w:szCs w:val="22"/>
        </w:rPr>
        <w:tab/>
      </w:r>
      <w:r w:rsidRPr="008E630C">
        <w:rPr>
          <w:szCs w:val="22"/>
        </w:rPr>
        <w:tab/>
        <w:t>CZ49617320</w:t>
      </w:r>
    </w:p>
    <w:p w:rsidR="000347C8" w:rsidRPr="000347C8" w:rsidRDefault="000347C8" w:rsidP="000347C8">
      <w:pPr>
        <w:rPr>
          <w:szCs w:val="22"/>
          <w:highlight w:val="black"/>
        </w:rPr>
      </w:pPr>
      <w:r w:rsidRPr="008E630C">
        <w:rPr>
          <w:szCs w:val="22"/>
        </w:rPr>
        <w:t xml:space="preserve">bank. spojení: </w:t>
      </w:r>
      <w:r w:rsidRPr="008E630C">
        <w:rPr>
          <w:szCs w:val="22"/>
        </w:rPr>
        <w:tab/>
      </w:r>
      <w:r w:rsidRPr="008E630C">
        <w:rPr>
          <w:szCs w:val="22"/>
        </w:rPr>
        <w:tab/>
      </w:r>
      <w:r w:rsidRPr="000347C8">
        <w:rPr>
          <w:szCs w:val="22"/>
          <w:highlight w:val="black"/>
        </w:rPr>
        <w:t>Komerční banka, a. s., pobočka Praha 2</w:t>
      </w:r>
    </w:p>
    <w:p w:rsidR="000347C8" w:rsidRPr="008E630C" w:rsidRDefault="000347C8" w:rsidP="000347C8">
      <w:pPr>
        <w:rPr>
          <w:szCs w:val="22"/>
        </w:rPr>
      </w:pPr>
      <w:r w:rsidRPr="000347C8">
        <w:rPr>
          <w:szCs w:val="22"/>
          <w:highlight w:val="black"/>
        </w:rPr>
        <w:t xml:space="preserve">číslo účtu: </w:t>
      </w:r>
      <w:r w:rsidRPr="000347C8">
        <w:rPr>
          <w:szCs w:val="22"/>
          <w:highlight w:val="black"/>
        </w:rPr>
        <w:tab/>
      </w:r>
      <w:r w:rsidRPr="000347C8">
        <w:rPr>
          <w:szCs w:val="22"/>
          <w:highlight w:val="black"/>
        </w:rPr>
        <w:tab/>
        <w:t>98503051/0100</w:t>
      </w:r>
    </w:p>
    <w:p w:rsidR="000347C8" w:rsidRPr="008E630C" w:rsidRDefault="000347C8" w:rsidP="000347C8">
      <w:pPr>
        <w:rPr>
          <w:szCs w:val="22"/>
        </w:rPr>
      </w:pPr>
      <w:r w:rsidRPr="008E630C">
        <w:rPr>
          <w:szCs w:val="22"/>
        </w:rPr>
        <w:t>zapsaný v obchodním rejstříku MS v Praze pod spisovou značkou C 21410</w:t>
      </w:r>
    </w:p>
    <w:p w:rsidR="000347C8" w:rsidRPr="008E630C" w:rsidRDefault="000347C8" w:rsidP="000347C8">
      <w:pPr>
        <w:rPr>
          <w:szCs w:val="22"/>
        </w:rPr>
      </w:pPr>
      <w:r>
        <w:rPr>
          <w:szCs w:val="22"/>
        </w:rPr>
        <w:t>(dále jen „P</w:t>
      </w:r>
      <w:r w:rsidRPr="00BC3647">
        <w:rPr>
          <w:szCs w:val="22"/>
        </w:rPr>
        <w:t>oskytovatel“)</w:t>
      </w:r>
    </w:p>
    <w:p w:rsidR="000347C8" w:rsidRPr="00BC3647" w:rsidRDefault="000347C8" w:rsidP="000347C8">
      <w:pPr>
        <w:pStyle w:val="Nadpis2"/>
        <w:spacing w:before="120"/>
        <w:rPr>
          <w:rFonts w:ascii="Arial Narrow" w:hAnsi="Arial Narrow"/>
          <w:i w:val="0"/>
          <w:sz w:val="22"/>
          <w:szCs w:val="22"/>
        </w:rPr>
      </w:pPr>
      <w:r w:rsidRPr="008E630C">
        <w:rPr>
          <w:rFonts w:ascii="Arial Narrow" w:hAnsi="Arial Narrow"/>
          <w:i w:val="0"/>
          <w:sz w:val="22"/>
          <w:szCs w:val="22"/>
        </w:rPr>
        <w:t xml:space="preserve">Příjemce: </w:t>
      </w:r>
      <w:r w:rsidRPr="008E630C">
        <w:rPr>
          <w:rFonts w:ascii="Arial Narrow" w:hAnsi="Arial Narrow"/>
          <w:i w:val="0"/>
          <w:sz w:val="22"/>
          <w:szCs w:val="22"/>
        </w:rPr>
        <w:tab/>
      </w:r>
      <w:r w:rsidRPr="008E630C">
        <w:rPr>
          <w:rFonts w:ascii="Arial Narrow" w:hAnsi="Arial Narrow"/>
          <w:i w:val="0"/>
          <w:sz w:val="22"/>
          <w:szCs w:val="22"/>
        </w:rPr>
        <w:tab/>
      </w:r>
      <w:bookmarkStart w:id="0" w:name="_Hlk497734429"/>
      <w:r w:rsidRPr="00252AD4">
        <w:rPr>
          <w:rFonts w:ascii="Arial Narrow" w:hAnsi="Arial Narrow"/>
          <w:i w:val="0"/>
          <w:sz w:val="22"/>
          <w:szCs w:val="22"/>
        </w:rPr>
        <w:t>Integrovaná doprava Středočeského kraje, příspěvková organizace</w:t>
      </w:r>
    </w:p>
    <w:p w:rsidR="000347C8" w:rsidRPr="008E630C" w:rsidRDefault="000347C8" w:rsidP="000347C8">
      <w:pPr>
        <w:rPr>
          <w:szCs w:val="22"/>
        </w:rPr>
      </w:pPr>
      <w:r w:rsidRPr="008E630C">
        <w:rPr>
          <w:szCs w:val="22"/>
        </w:rPr>
        <w:t xml:space="preserve">sídlem: </w:t>
      </w:r>
      <w:r w:rsidRPr="008E630C">
        <w:rPr>
          <w:szCs w:val="22"/>
        </w:rPr>
        <w:tab/>
      </w:r>
      <w:r w:rsidRPr="008E630C">
        <w:rPr>
          <w:szCs w:val="22"/>
        </w:rPr>
        <w:tab/>
      </w:r>
      <w:r w:rsidRPr="008E630C">
        <w:rPr>
          <w:szCs w:val="22"/>
        </w:rPr>
        <w:tab/>
      </w:r>
      <w:r w:rsidRPr="00252AD4">
        <w:rPr>
          <w:szCs w:val="22"/>
        </w:rPr>
        <w:t>Sokolovská 100/94, Karlín, 186 00 Praha 8</w:t>
      </w:r>
    </w:p>
    <w:p w:rsidR="000347C8" w:rsidRDefault="000347C8" w:rsidP="000347C8">
      <w:pPr>
        <w:rPr>
          <w:szCs w:val="22"/>
        </w:rPr>
      </w:pPr>
      <w:r w:rsidRPr="008E630C">
        <w:rPr>
          <w:szCs w:val="22"/>
        </w:rPr>
        <w:t xml:space="preserve">zastoupený: </w:t>
      </w:r>
      <w:r w:rsidRPr="008E630C">
        <w:rPr>
          <w:szCs w:val="22"/>
        </w:rPr>
        <w:tab/>
      </w:r>
      <w:r w:rsidRPr="008E630C">
        <w:rPr>
          <w:szCs w:val="22"/>
        </w:rPr>
        <w:tab/>
      </w:r>
      <w:r>
        <w:t>Tomášem Duroňem, pověřeným řízením</w:t>
      </w:r>
    </w:p>
    <w:p w:rsidR="000347C8" w:rsidRDefault="000347C8" w:rsidP="000347C8">
      <w:pPr>
        <w:rPr>
          <w:rStyle w:val="nowrap"/>
        </w:rPr>
      </w:pPr>
      <w:r>
        <w:rPr>
          <w:szCs w:val="22"/>
        </w:rPr>
        <w:t>IČ</w:t>
      </w:r>
      <w:r w:rsidRPr="008E630C">
        <w:rPr>
          <w:szCs w:val="22"/>
        </w:rPr>
        <w:t xml:space="preserve">O: </w:t>
      </w:r>
      <w:r w:rsidRPr="008E630C">
        <w:rPr>
          <w:szCs w:val="22"/>
        </w:rPr>
        <w:tab/>
      </w:r>
      <w:r w:rsidRPr="008E630C">
        <w:rPr>
          <w:szCs w:val="22"/>
        </w:rPr>
        <w:tab/>
      </w:r>
      <w:r w:rsidRPr="008E630C">
        <w:rPr>
          <w:szCs w:val="22"/>
        </w:rPr>
        <w:tab/>
      </w:r>
      <w:r w:rsidRPr="00252AD4">
        <w:rPr>
          <w:szCs w:val="22"/>
        </w:rPr>
        <w:t>05792291</w:t>
      </w:r>
    </w:p>
    <w:p w:rsidR="000347C8" w:rsidRPr="00BC3647" w:rsidRDefault="000347C8" w:rsidP="000347C8">
      <w:pPr>
        <w:rPr>
          <w:szCs w:val="22"/>
        </w:rPr>
      </w:pPr>
      <w:r>
        <w:rPr>
          <w:szCs w:val="22"/>
        </w:rPr>
        <w:t>(dále jen „P</w:t>
      </w:r>
      <w:r w:rsidRPr="00BC3647">
        <w:rPr>
          <w:szCs w:val="22"/>
        </w:rPr>
        <w:t>říjemce“)</w:t>
      </w:r>
    </w:p>
    <w:bookmarkEnd w:id="0"/>
    <w:p w:rsidR="000347C8" w:rsidRPr="00BB510A" w:rsidRDefault="000347C8" w:rsidP="000347C8">
      <w:pPr>
        <w:spacing w:before="240" w:after="120"/>
        <w:jc w:val="center"/>
        <w:rPr>
          <w:b/>
          <w:spacing w:val="6"/>
        </w:rPr>
      </w:pPr>
      <w:r w:rsidRPr="00BB510A">
        <w:rPr>
          <w:b/>
          <w:spacing w:val="6"/>
        </w:rPr>
        <w:t>II. Předmět plnění</w:t>
      </w:r>
    </w:p>
    <w:p w:rsidR="000347C8" w:rsidRPr="00BB510A" w:rsidRDefault="000347C8" w:rsidP="000347C8">
      <w:pPr>
        <w:numPr>
          <w:ilvl w:val="0"/>
          <w:numId w:val="2"/>
        </w:numPr>
        <w:tabs>
          <w:tab w:val="clear" w:pos="720"/>
          <w:tab w:val="num" w:pos="360"/>
        </w:tabs>
        <w:spacing w:before="120"/>
        <w:ind w:left="360"/>
        <w:jc w:val="both"/>
        <w:rPr>
          <w:spacing w:val="6"/>
          <w:sz w:val="20"/>
        </w:rPr>
      </w:pPr>
      <w:r w:rsidRPr="00BB510A">
        <w:rPr>
          <w:spacing w:val="6"/>
          <w:sz w:val="20"/>
        </w:rPr>
        <w:t xml:space="preserve">Touto smlouvou se </w:t>
      </w:r>
      <w:r>
        <w:rPr>
          <w:spacing w:val="6"/>
          <w:sz w:val="20"/>
        </w:rPr>
        <w:t>Poskytovatel</w:t>
      </w:r>
      <w:r w:rsidRPr="00BB510A">
        <w:rPr>
          <w:spacing w:val="6"/>
          <w:sz w:val="20"/>
        </w:rPr>
        <w:t xml:space="preserve"> zavazuje provést dílo na svůj náklad a na své nebezpečí a </w:t>
      </w:r>
      <w:r>
        <w:rPr>
          <w:spacing w:val="6"/>
          <w:sz w:val="20"/>
        </w:rPr>
        <w:t>Příjemce</w:t>
      </w:r>
      <w:r w:rsidRPr="00BB510A">
        <w:rPr>
          <w:spacing w:val="6"/>
          <w:sz w:val="20"/>
        </w:rPr>
        <w:t xml:space="preserve"> se zavazuje dílo odebrat a zaplatit při dodržení podmínek této smlouvy. </w:t>
      </w:r>
    </w:p>
    <w:p w:rsidR="000347C8" w:rsidRDefault="000347C8" w:rsidP="000347C8">
      <w:pPr>
        <w:spacing w:before="120"/>
        <w:ind w:left="360"/>
        <w:jc w:val="both"/>
        <w:rPr>
          <w:spacing w:val="6"/>
          <w:sz w:val="20"/>
        </w:rPr>
      </w:pPr>
      <w:r w:rsidRPr="00762B14">
        <w:rPr>
          <w:spacing w:val="6"/>
          <w:sz w:val="20"/>
        </w:rPr>
        <w:t>Předmětem plnění je:</w:t>
      </w:r>
    </w:p>
    <w:p w:rsidR="000347C8" w:rsidRDefault="000347C8" w:rsidP="000347C8">
      <w:pPr>
        <w:spacing w:before="120"/>
        <w:ind w:left="360"/>
        <w:jc w:val="both"/>
        <w:rPr>
          <w:spacing w:val="6"/>
          <w:sz w:val="20"/>
        </w:rPr>
      </w:pPr>
      <w:r>
        <w:rPr>
          <w:spacing w:val="6"/>
          <w:sz w:val="20"/>
        </w:rPr>
        <w:t xml:space="preserve">(i) </w:t>
      </w:r>
      <w:r w:rsidRPr="00762B14">
        <w:rPr>
          <w:spacing w:val="6"/>
          <w:sz w:val="20"/>
        </w:rPr>
        <w:t>vývoj zakázkového software pro intranetový portál pro správu dovolenek, evidenci pošty a správu cestovních příkazů dle specifikace</w:t>
      </w:r>
      <w:r>
        <w:rPr>
          <w:spacing w:val="6"/>
          <w:sz w:val="20"/>
        </w:rPr>
        <w:t xml:space="preserve"> stanovené</w:t>
      </w:r>
      <w:r w:rsidRPr="00762B14">
        <w:rPr>
          <w:spacing w:val="6"/>
          <w:sz w:val="20"/>
        </w:rPr>
        <w:t xml:space="preserve"> v Příloze č. 1</w:t>
      </w:r>
      <w:r>
        <w:rPr>
          <w:spacing w:val="6"/>
          <w:sz w:val="20"/>
        </w:rPr>
        <w:t xml:space="preserve"> této smlouvy</w:t>
      </w:r>
      <w:r w:rsidRPr="00762B14">
        <w:rPr>
          <w:spacing w:val="6"/>
          <w:sz w:val="20"/>
        </w:rPr>
        <w:t>, která tvoří nedílnou součást této smlouvy a</w:t>
      </w:r>
    </w:p>
    <w:p w:rsidR="000347C8" w:rsidRDefault="000347C8" w:rsidP="000347C8">
      <w:pPr>
        <w:spacing w:before="120"/>
        <w:ind w:left="360"/>
        <w:jc w:val="both"/>
        <w:rPr>
          <w:spacing w:val="6"/>
          <w:sz w:val="20"/>
        </w:rPr>
      </w:pPr>
      <w:r>
        <w:rPr>
          <w:spacing w:val="6"/>
          <w:sz w:val="20"/>
        </w:rPr>
        <w:t xml:space="preserve">(ii) </w:t>
      </w:r>
      <w:r w:rsidRPr="00762B14">
        <w:rPr>
          <w:spacing w:val="6"/>
          <w:sz w:val="20"/>
        </w:rPr>
        <w:t>udělení výhradní licence pro jeho používání.</w:t>
      </w:r>
    </w:p>
    <w:p w:rsidR="000347C8" w:rsidRPr="00F210E0" w:rsidRDefault="000347C8" w:rsidP="000347C8">
      <w:pPr>
        <w:spacing w:before="120"/>
        <w:ind w:left="360"/>
        <w:jc w:val="both"/>
        <w:rPr>
          <w:spacing w:val="6"/>
          <w:sz w:val="20"/>
        </w:rPr>
      </w:pPr>
      <w:r>
        <w:rPr>
          <w:spacing w:val="6"/>
          <w:sz w:val="20"/>
        </w:rPr>
        <w:t>(dále jen „Dílo“)</w:t>
      </w:r>
    </w:p>
    <w:p w:rsidR="000347C8" w:rsidRPr="00BB510A" w:rsidRDefault="000347C8" w:rsidP="000347C8">
      <w:pPr>
        <w:numPr>
          <w:ilvl w:val="0"/>
          <w:numId w:val="2"/>
        </w:numPr>
        <w:tabs>
          <w:tab w:val="clear" w:pos="720"/>
          <w:tab w:val="num" w:pos="360"/>
        </w:tabs>
        <w:spacing w:before="120"/>
        <w:ind w:left="360"/>
        <w:jc w:val="both"/>
        <w:rPr>
          <w:spacing w:val="6"/>
          <w:sz w:val="20"/>
        </w:rPr>
      </w:pPr>
      <w:r>
        <w:rPr>
          <w:spacing w:val="6"/>
          <w:sz w:val="20"/>
        </w:rPr>
        <w:t>Poskytovatel</w:t>
      </w:r>
      <w:r w:rsidRPr="00BB510A">
        <w:rPr>
          <w:spacing w:val="6"/>
          <w:sz w:val="20"/>
        </w:rPr>
        <w:t xml:space="preserve"> je povinen v rámci předmětu smlouvy provést veškeré práce, dodávky, služby a výkony, kterých je potřeba trvale nebo dočasně k zahájení, dokončení a předání předmětu smlouvy a k uvedení do řádného provozu, a to v souladu s platnými normami, předpisy a touto smlouvou.</w:t>
      </w:r>
    </w:p>
    <w:p w:rsidR="000347C8" w:rsidRPr="00BB510A" w:rsidRDefault="000347C8" w:rsidP="000347C8">
      <w:pPr>
        <w:numPr>
          <w:ilvl w:val="0"/>
          <w:numId w:val="2"/>
        </w:numPr>
        <w:tabs>
          <w:tab w:val="clear" w:pos="720"/>
          <w:tab w:val="num" w:pos="360"/>
        </w:tabs>
        <w:spacing w:before="120"/>
        <w:ind w:left="360"/>
        <w:jc w:val="both"/>
        <w:rPr>
          <w:spacing w:val="6"/>
          <w:sz w:val="20"/>
        </w:rPr>
      </w:pPr>
      <w:r>
        <w:rPr>
          <w:spacing w:val="6"/>
          <w:sz w:val="20"/>
        </w:rPr>
        <w:t>Příjemce</w:t>
      </w:r>
      <w:r w:rsidRPr="00BB510A">
        <w:rPr>
          <w:spacing w:val="6"/>
          <w:sz w:val="20"/>
        </w:rPr>
        <w:t xml:space="preserve"> má právo požadovat práce nad rámec této smlouvy a </w:t>
      </w:r>
      <w:r>
        <w:rPr>
          <w:spacing w:val="6"/>
          <w:sz w:val="20"/>
        </w:rPr>
        <w:t>Poskytovatel</w:t>
      </w:r>
      <w:r w:rsidRPr="00BB510A">
        <w:rPr>
          <w:spacing w:val="6"/>
          <w:sz w:val="20"/>
        </w:rPr>
        <w:t xml:space="preserve"> je povinen tyto vícepráce provést za předem dohodnutých podmínek.</w:t>
      </w:r>
    </w:p>
    <w:p w:rsidR="000347C8" w:rsidRPr="008E630C" w:rsidRDefault="000347C8" w:rsidP="000347C8">
      <w:pPr>
        <w:numPr>
          <w:ilvl w:val="0"/>
          <w:numId w:val="2"/>
        </w:numPr>
        <w:tabs>
          <w:tab w:val="clear" w:pos="720"/>
          <w:tab w:val="num" w:pos="360"/>
        </w:tabs>
        <w:spacing w:before="120"/>
        <w:ind w:left="360"/>
        <w:jc w:val="both"/>
        <w:rPr>
          <w:spacing w:val="6"/>
          <w:sz w:val="20"/>
        </w:rPr>
      </w:pPr>
      <w:r w:rsidRPr="008E630C">
        <w:rPr>
          <w:spacing w:val="6"/>
          <w:sz w:val="20"/>
        </w:rPr>
        <w:t>Místem plnění předmětu smlouvy je sídlo Příjemce.</w:t>
      </w:r>
    </w:p>
    <w:p w:rsidR="000347C8" w:rsidRPr="008E630C" w:rsidRDefault="000347C8" w:rsidP="000347C8">
      <w:pPr>
        <w:spacing w:before="240" w:after="120"/>
        <w:jc w:val="center"/>
        <w:rPr>
          <w:b/>
          <w:spacing w:val="6"/>
        </w:rPr>
      </w:pPr>
      <w:r w:rsidRPr="008E630C">
        <w:rPr>
          <w:b/>
          <w:spacing w:val="6"/>
        </w:rPr>
        <w:t>III. Termíny plnění</w:t>
      </w:r>
      <w:r>
        <w:rPr>
          <w:b/>
          <w:spacing w:val="6"/>
        </w:rPr>
        <w:t xml:space="preserve"> Díla</w:t>
      </w:r>
    </w:p>
    <w:p w:rsidR="000347C8" w:rsidRPr="00BB510A" w:rsidRDefault="000347C8" w:rsidP="000347C8">
      <w:pPr>
        <w:spacing w:before="60"/>
        <w:jc w:val="both"/>
        <w:rPr>
          <w:sz w:val="20"/>
        </w:rPr>
      </w:pPr>
      <w:r w:rsidRPr="00BB510A">
        <w:rPr>
          <w:sz w:val="20"/>
        </w:rPr>
        <w:t>Zahájení činnosti</w:t>
      </w:r>
      <w:r>
        <w:rPr>
          <w:sz w:val="20"/>
        </w:rPr>
        <w:t>:</w:t>
      </w:r>
      <w:r w:rsidRPr="00BB510A">
        <w:rPr>
          <w:sz w:val="20"/>
        </w:rPr>
        <w:tab/>
      </w:r>
      <w:r>
        <w:rPr>
          <w:sz w:val="20"/>
        </w:rPr>
        <w:tab/>
      </w:r>
      <w:r>
        <w:rPr>
          <w:sz w:val="20"/>
        </w:rPr>
        <w:tab/>
        <w:t>nejdéle do 5 dnů od podpisu této smlouvy</w:t>
      </w:r>
      <w:r w:rsidRPr="00BB510A">
        <w:rPr>
          <w:sz w:val="20"/>
        </w:rPr>
        <w:tab/>
      </w:r>
      <w:r w:rsidRPr="00BB510A">
        <w:rPr>
          <w:sz w:val="20"/>
        </w:rPr>
        <w:tab/>
      </w:r>
      <w:r w:rsidRPr="00BB510A">
        <w:rPr>
          <w:sz w:val="20"/>
        </w:rPr>
        <w:tab/>
      </w:r>
    </w:p>
    <w:p w:rsidR="000347C8" w:rsidRPr="00BB510A" w:rsidRDefault="000347C8" w:rsidP="000347C8">
      <w:pPr>
        <w:spacing w:before="60"/>
        <w:jc w:val="both"/>
        <w:rPr>
          <w:sz w:val="20"/>
        </w:rPr>
      </w:pPr>
      <w:r>
        <w:rPr>
          <w:sz w:val="20"/>
        </w:rPr>
        <w:t>Uk</w:t>
      </w:r>
      <w:r w:rsidRPr="00BB510A">
        <w:rPr>
          <w:sz w:val="20"/>
        </w:rPr>
        <w:t xml:space="preserve">ončení činnosti, předání </w:t>
      </w:r>
      <w:r>
        <w:rPr>
          <w:sz w:val="20"/>
        </w:rPr>
        <w:t>D</w:t>
      </w:r>
      <w:r w:rsidRPr="00BB510A">
        <w:rPr>
          <w:sz w:val="20"/>
        </w:rPr>
        <w:t>íla</w:t>
      </w:r>
      <w:r>
        <w:rPr>
          <w:sz w:val="20"/>
        </w:rPr>
        <w:t xml:space="preserve">:   </w:t>
      </w:r>
      <w:r>
        <w:rPr>
          <w:sz w:val="20"/>
        </w:rPr>
        <w:tab/>
      </w:r>
      <w:r w:rsidRPr="00E83233">
        <w:rPr>
          <w:sz w:val="20"/>
        </w:rPr>
        <w:t>nejdéle do 30.11.2020</w:t>
      </w:r>
      <w:r w:rsidRPr="00BB510A">
        <w:rPr>
          <w:sz w:val="20"/>
        </w:rPr>
        <w:tab/>
      </w:r>
    </w:p>
    <w:p w:rsidR="000347C8" w:rsidRDefault="000347C8" w:rsidP="000347C8">
      <w:pPr>
        <w:numPr>
          <w:ilvl w:val="0"/>
          <w:numId w:val="10"/>
        </w:numPr>
        <w:tabs>
          <w:tab w:val="clear" w:pos="720"/>
          <w:tab w:val="num" w:pos="360"/>
        </w:tabs>
        <w:spacing w:before="120"/>
        <w:ind w:left="360"/>
        <w:jc w:val="both"/>
        <w:rPr>
          <w:sz w:val="20"/>
        </w:rPr>
      </w:pPr>
      <w:r>
        <w:rPr>
          <w:sz w:val="20"/>
        </w:rPr>
        <w:t>Podrobný harmonogram pro provedení prací na Díle je uveden v příloze č. 1 této smlouvy.</w:t>
      </w:r>
    </w:p>
    <w:p w:rsidR="000347C8" w:rsidRPr="00252AD4" w:rsidRDefault="000347C8" w:rsidP="000347C8">
      <w:pPr>
        <w:numPr>
          <w:ilvl w:val="0"/>
          <w:numId w:val="10"/>
        </w:numPr>
        <w:tabs>
          <w:tab w:val="clear" w:pos="720"/>
          <w:tab w:val="num" w:pos="360"/>
        </w:tabs>
        <w:spacing w:before="120"/>
        <w:ind w:left="360"/>
        <w:jc w:val="both"/>
        <w:rPr>
          <w:sz w:val="20"/>
        </w:rPr>
      </w:pPr>
      <w:r w:rsidRPr="00252AD4">
        <w:rPr>
          <w:sz w:val="20"/>
        </w:rPr>
        <w:t xml:space="preserve">Pokud bude z důvodu zachování racionálního postupu realizace </w:t>
      </w:r>
      <w:r>
        <w:rPr>
          <w:sz w:val="20"/>
        </w:rPr>
        <w:t>D</w:t>
      </w:r>
      <w:r w:rsidRPr="00252AD4">
        <w:rPr>
          <w:sz w:val="20"/>
        </w:rPr>
        <w:t xml:space="preserve">íla nutné zajistit vícepráce již v jejím průběhu, dojde k odpovídajícímu odkladu termínu realizace. Nový termín realizace musí být projednán a oběma stranami </w:t>
      </w:r>
      <w:r>
        <w:rPr>
          <w:sz w:val="20"/>
        </w:rPr>
        <w:t>potvrzen</w:t>
      </w:r>
      <w:r w:rsidRPr="00252AD4">
        <w:rPr>
          <w:sz w:val="20"/>
        </w:rPr>
        <w:t xml:space="preserve"> formou </w:t>
      </w:r>
      <w:r>
        <w:rPr>
          <w:sz w:val="20"/>
        </w:rPr>
        <w:t xml:space="preserve">oboustranně odsouhlaseného písemného </w:t>
      </w:r>
      <w:r w:rsidRPr="00252AD4">
        <w:rPr>
          <w:sz w:val="20"/>
        </w:rPr>
        <w:t>dodatku</w:t>
      </w:r>
      <w:r>
        <w:rPr>
          <w:sz w:val="20"/>
        </w:rPr>
        <w:t xml:space="preserve"> k této smlouvě</w:t>
      </w:r>
      <w:r w:rsidRPr="00252AD4">
        <w:rPr>
          <w:sz w:val="20"/>
        </w:rPr>
        <w:t>.</w:t>
      </w:r>
    </w:p>
    <w:p w:rsidR="000347C8" w:rsidRPr="00BB510A" w:rsidRDefault="000347C8" w:rsidP="000347C8">
      <w:pPr>
        <w:numPr>
          <w:ilvl w:val="0"/>
          <w:numId w:val="10"/>
        </w:numPr>
        <w:tabs>
          <w:tab w:val="clear" w:pos="720"/>
          <w:tab w:val="num" w:pos="360"/>
        </w:tabs>
        <w:spacing w:before="120"/>
        <w:ind w:left="360"/>
        <w:jc w:val="both"/>
        <w:rPr>
          <w:sz w:val="20"/>
        </w:rPr>
      </w:pPr>
      <w:r w:rsidRPr="00603B22">
        <w:rPr>
          <w:sz w:val="20"/>
        </w:rPr>
        <w:lastRenderedPageBreak/>
        <w:t>V případě posunu termínu zahájení</w:t>
      </w:r>
      <w:r>
        <w:rPr>
          <w:sz w:val="20"/>
        </w:rPr>
        <w:t xml:space="preserve"> Díla</w:t>
      </w:r>
      <w:r w:rsidRPr="00603B22">
        <w:rPr>
          <w:sz w:val="20"/>
        </w:rPr>
        <w:t xml:space="preserve"> z viny Příjemce, tj. nejsou-li řádně a včas naplněny </w:t>
      </w:r>
      <w:r>
        <w:rPr>
          <w:sz w:val="20"/>
        </w:rPr>
        <w:t>p</w:t>
      </w:r>
      <w:r w:rsidRPr="00603B22">
        <w:rPr>
          <w:sz w:val="20"/>
        </w:rPr>
        <w:t>ožadavky na součinnost</w:t>
      </w:r>
      <w:r>
        <w:rPr>
          <w:sz w:val="20"/>
        </w:rPr>
        <w:t xml:space="preserve"> dle čl. IV. této smlouvy</w:t>
      </w:r>
      <w:r w:rsidRPr="00603B22">
        <w:rPr>
          <w:sz w:val="20"/>
        </w:rPr>
        <w:t>, budou posunuty</w:t>
      </w:r>
      <w:r>
        <w:rPr>
          <w:sz w:val="20"/>
        </w:rPr>
        <w:t>,</w:t>
      </w:r>
      <w:r w:rsidRPr="00603B22">
        <w:rPr>
          <w:sz w:val="20"/>
        </w:rPr>
        <w:t xml:space="preserve"> o stejný časový úsek odpovídající skutečnému posunu zahájení</w:t>
      </w:r>
      <w:r>
        <w:rPr>
          <w:sz w:val="20"/>
        </w:rPr>
        <w:t>,</w:t>
      </w:r>
      <w:r w:rsidRPr="00603B22">
        <w:rPr>
          <w:sz w:val="20"/>
        </w:rPr>
        <w:t xml:space="preserve"> i koncové termíny Poskytovatele</w:t>
      </w:r>
      <w:r w:rsidRPr="00BB510A">
        <w:rPr>
          <w:sz w:val="20"/>
        </w:rPr>
        <w:t xml:space="preserve"> </w:t>
      </w:r>
      <w:r>
        <w:rPr>
          <w:sz w:val="20"/>
        </w:rPr>
        <w:t xml:space="preserve">pro ukončení činnosti a předání Díla, </w:t>
      </w:r>
      <w:r w:rsidRPr="00BB510A">
        <w:rPr>
          <w:sz w:val="20"/>
        </w:rPr>
        <w:t>včetně vazby na smluvní pokuty.</w:t>
      </w:r>
    </w:p>
    <w:p w:rsidR="000347C8" w:rsidRPr="00BB510A" w:rsidRDefault="000347C8" w:rsidP="000347C8">
      <w:pPr>
        <w:numPr>
          <w:ilvl w:val="0"/>
          <w:numId w:val="10"/>
        </w:numPr>
        <w:tabs>
          <w:tab w:val="clear" w:pos="720"/>
          <w:tab w:val="num" w:pos="360"/>
        </w:tabs>
        <w:spacing w:before="120"/>
        <w:ind w:left="360"/>
        <w:jc w:val="both"/>
        <w:rPr>
          <w:sz w:val="20"/>
        </w:rPr>
      </w:pPr>
      <w:r>
        <w:rPr>
          <w:sz w:val="20"/>
        </w:rPr>
        <w:t>Poskytovatel</w:t>
      </w:r>
      <w:r w:rsidRPr="00BB510A">
        <w:rPr>
          <w:sz w:val="20"/>
        </w:rPr>
        <w:t xml:space="preserve"> se zavazuje provést </w:t>
      </w:r>
      <w:r>
        <w:rPr>
          <w:sz w:val="20"/>
        </w:rPr>
        <w:t>D</w:t>
      </w:r>
      <w:r w:rsidRPr="00BB510A">
        <w:rPr>
          <w:sz w:val="20"/>
        </w:rPr>
        <w:t xml:space="preserve">ílo v souladu s dohodnutými termíny realizace. V případě, že dojde z jakéhokoli důvodu ke zpoždění dohodnutých termínů, provede </w:t>
      </w:r>
      <w:r>
        <w:rPr>
          <w:sz w:val="20"/>
        </w:rPr>
        <w:t>Poskytovatel</w:t>
      </w:r>
      <w:r w:rsidRPr="00BB510A">
        <w:rPr>
          <w:sz w:val="20"/>
        </w:rPr>
        <w:t xml:space="preserve"> okamžitá opatření k tomu, aby odstranil nebo alespoň zmírnil účinky zpoždění.</w:t>
      </w:r>
    </w:p>
    <w:p w:rsidR="000347C8" w:rsidRPr="00BB510A" w:rsidRDefault="000347C8" w:rsidP="000347C8">
      <w:pPr>
        <w:numPr>
          <w:ilvl w:val="0"/>
          <w:numId w:val="10"/>
        </w:numPr>
        <w:tabs>
          <w:tab w:val="clear" w:pos="720"/>
          <w:tab w:val="num" w:pos="360"/>
        </w:tabs>
        <w:spacing w:before="120"/>
        <w:ind w:left="360"/>
        <w:jc w:val="both"/>
        <w:rPr>
          <w:sz w:val="20"/>
        </w:rPr>
      </w:pPr>
      <w:r w:rsidRPr="00BB510A">
        <w:rPr>
          <w:sz w:val="20"/>
        </w:rPr>
        <w:t xml:space="preserve">Nebude-li možné pokračovat v pracích z důvodů na straně </w:t>
      </w:r>
      <w:r>
        <w:rPr>
          <w:sz w:val="20"/>
        </w:rPr>
        <w:t>Příjemce,</w:t>
      </w:r>
      <w:r w:rsidRPr="00BB510A">
        <w:rPr>
          <w:sz w:val="20"/>
        </w:rPr>
        <w:t xml:space="preserve"> uhradí </w:t>
      </w:r>
      <w:r>
        <w:rPr>
          <w:sz w:val="20"/>
        </w:rPr>
        <w:t>Příjemce</w:t>
      </w:r>
      <w:r w:rsidRPr="00BB510A">
        <w:rPr>
          <w:sz w:val="20"/>
        </w:rPr>
        <w:t xml:space="preserve"> </w:t>
      </w:r>
      <w:r>
        <w:rPr>
          <w:sz w:val="20"/>
        </w:rPr>
        <w:t>Poskytovatel</w:t>
      </w:r>
      <w:r w:rsidRPr="00BB510A">
        <w:rPr>
          <w:sz w:val="20"/>
        </w:rPr>
        <w:t>i do té doby provedené práce</w:t>
      </w:r>
      <w:r>
        <w:rPr>
          <w:sz w:val="20"/>
        </w:rPr>
        <w:t>, za předpokladu, že bude možno Dílo Příjemcem využít alespoň částečně</w:t>
      </w:r>
    </w:p>
    <w:p w:rsidR="000347C8" w:rsidRPr="00BB510A" w:rsidRDefault="000347C8" w:rsidP="000347C8">
      <w:pPr>
        <w:spacing w:before="240" w:after="120"/>
        <w:jc w:val="center"/>
        <w:rPr>
          <w:b/>
          <w:spacing w:val="6"/>
        </w:rPr>
      </w:pPr>
      <w:r w:rsidRPr="00BB510A">
        <w:rPr>
          <w:b/>
          <w:spacing w:val="6"/>
        </w:rPr>
        <w:t>IV. Součinnost</w:t>
      </w:r>
    </w:p>
    <w:p w:rsidR="000347C8" w:rsidRPr="00BB510A" w:rsidRDefault="000347C8" w:rsidP="000347C8">
      <w:pPr>
        <w:numPr>
          <w:ilvl w:val="0"/>
          <w:numId w:val="11"/>
        </w:numPr>
        <w:tabs>
          <w:tab w:val="clear" w:pos="720"/>
          <w:tab w:val="num" w:pos="360"/>
        </w:tabs>
        <w:spacing w:before="120"/>
        <w:ind w:left="360"/>
        <w:jc w:val="both"/>
        <w:rPr>
          <w:spacing w:val="6"/>
          <w:sz w:val="20"/>
        </w:rPr>
      </w:pPr>
      <w:r>
        <w:rPr>
          <w:spacing w:val="6"/>
          <w:sz w:val="20"/>
        </w:rPr>
        <w:t>Příjemce</w:t>
      </w:r>
      <w:r w:rsidRPr="00BB510A">
        <w:rPr>
          <w:spacing w:val="6"/>
          <w:sz w:val="20"/>
        </w:rPr>
        <w:t xml:space="preserve"> se zavazuje poskytnout </w:t>
      </w:r>
      <w:r>
        <w:rPr>
          <w:spacing w:val="6"/>
          <w:sz w:val="20"/>
        </w:rPr>
        <w:t>Poskytovatel</w:t>
      </w:r>
      <w:r w:rsidRPr="00BB510A">
        <w:rPr>
          <w:spacing w:val="6"/>
          <w:sz w:val="20"/>
        </w:rPr>
        <w:t xml:space="preserve">i </w:t>
      </w:r>
      <w:r>
        <w:rPr>
          <w:spacing w:val="6"/>
          <w:sz w:val="20"/>
        </w:rPr>
        <w:t>maximální součinnost k řádnému plnění této smlouvy</w:t>
      </w:r>
      <w:r w:rsidRPr="00BB510A">
        <w:rPr>
          <w:spacing w:val="6"/>
          <w:sz w:val="20"/>
        </w:rPr>
        <w:t xml:space="preserve">. </w:t>
      </w:r>
    </w:p>
    <w:p w:rsidR="000347C8" w:rsidRDefault="000347C8" w:rsidP="000347C8">
      <w:pPr>
        <w:numPr>
          <w:ilvl w:val="0"/>
          <w:numId w:val="11"/>
        </w:numPr>
        <w:tabs>
          <w:tab w:val="clear" w:pos="720"/>
          <w:tab w:val="num" w:pos="360"/>
        </w:tabs>
        <w:spacing w:before="120"/>
        <w:ind w:left="360"/>
        <w:jc w:val="both"/>
        <w:rPr>
          <w:spacing w:val="6"/>
          <w:sz w:val="20"/>
        </w:rPr>
      </w:pPr>
      <w:r>
        <w:rPr>
          <w:spacing w:val="6"/>
          <w:sz w:val="20"/>
        </w:rPr>
        <w:t xml:space="preserve">Příjemce je povinen předat Poskytovateli upřesnění a změny zadání v případě, že ho k tomu Poskytovatel vyzve či Příjemce sám usoudí, že je potřeba zadání upřesnit či změnit.  </w:t>
      </w:r>
    </w:p>
    <w:p w:rsidR="000347C8" w:rsidRPr="00517491" w:rsidRDefault="000347C8" w:rsidP="000347C8">
      <w:pPr>
        <w:numPr>
          <w:ilvl w:val="0"/>
          <w:numId w:val="11"/>
        </w:numPr>
        <w:tabs>
          <w:tab w:val="clear" w:pos="720"/>
          <w:tab w:val="num" w:pos="360"/>
        </w:tabs>
        <w:spacing w:before="120"/>
        <w:ind w:left="360"/>
        <w:jc w:val="both"/>
        <w:rPr>
          <w:spacing w:val="6"/>
          <w:sz w:val="20"/>
        </w:rPr>
      </w:pPr>
      <w:r>
        <w:rPr>
          <w:spacing w:val="6"/>
          <w:sz w:val="20"/>
        </w:rPr>
        <w:t>Příjemce</w:t>
      </w:r>
      <w:r w:rsidRPr="00517491">
        <w:rPr>
          <w:spacing w:val="6"/>
          <w:sz w:val="20"/>
        </w:rPr>
        <w:t xml:space="preserve"> je povinen zajistit v běžné pracovní době, na výzvu </w:t>
      </w:r>
      <w:r>
        <w:rPr>
          <w:spacing w:val="6"/>
          <w:sz w:val="20"/>
        </w:rPr>
        <w:t>Poskytovatele</w:t>
      </w:r>
      <w:r w:rsidRPr="00517491">
        <w:rPr>
          <w:spacing w:val="6"/>
          <w:sz w:val="20"/>
        </w:rPr>
        <w:t xml:space="preserve"> předloženou alespoň </w:t>
      </w:r>
      <w:r>
        <w:rPr>
          <w:spacing w:val="6"/>
          <w:sz w:val="20"/>
        </w:rPr>
        <w:t>2</w:t>
      </w:r>
      <w:r w:rsidRPr="00517491">
        <w:rPr>
          <w:spacing w:val="6"/>
          <w:sz w:val="20"/>
        </w:rPr>
        <w:t xml:space="preserve"> d</w:t>
      </w:r>
      <w:r>
        <w:rPr>
          <w:spacing w:val="6"/>
          <w:sz w:val="20"/>
        </w:rPr>
        <w:t>ny</w:t>
      </w:r>
      <w:r w:rsidRPr="00517491">
        <w:rPr>
          <w:spacing w:val="6"/>
          <w:sz w:val="20"/>
        </w:rPr>
        <w:t xml:space="preserve"> předem, po celou dobu realizace </w:t>
      </w:r>
      <w:r>
        <w:rPr>
          <w:sz w:val="20"/>
        </w:rPr>
        <w:t>Díla</w:t>
      </w:r>
      <w:r w:rsidRPr="00517491">
        <w:rPr>
          <w:spacing w:val="6"/>
          <w:sz w:val="20"/>
        </w:rPr>
        <w:t xml:space="preserve">, přístup do prostor určených k instalaci předmětu </w:t>
      </w:r>
      <w:r>
        <w:rPr>
          <w:sz w:val="20"/>
        </w:rPr>
        <w:t>Díla</w:t>
      </w:r>
      <w:r w:rsidRPr="00517491">
        <w:rPr>
          <w:spacing w:val="6"/>
          <w:sz w:val="20"/>
        </w:rPr>
        <w:t xml:space="preserve">, případně k systémům </w:t>
      </w:r>
      <w:r>
        <w:rPr>
          <w:spacing w:val="6"/>
          <w:sz w:val="20"/>
        </w:rPr>
        <w:t>Příjemce</w:t>
      </w:r>
      <w:r w:rsidRPr="00517491">
        <w:rPr>
          <w:spacing w:val="6"/>
          <w:sz w:val="20"/>
        </w:rPr>
        <w:t xml:space="preserve">, na kterých má dílo být provozováno. </w:t>
      </w:r>
    </w:p>
    <w:p w:rsidR="000347C8" w:rsidRPr="00BB510A" w:rsidRDefault="000347C8" w:rsidP="000347C8">
      <w:pPr>
        <w:numPr>
          <w:ilvl w:val="0"/>
          <w:numId w:val="11"/>
        </w:numPr>
        <w:tabs>
          <w:tab w:val="clear" w:pos="720"/>
          <w:tab w:val="num" w:pos="360"/>
        </w:tabs>
        <w:spacing w:before="120"/>
        <w:ind w:left="360"/>
        <w:jc w:val="both"/>
        <w:rPr>
          <w:spacing w:val="6"/>
          <w:sz w:val="20"/>
        </w:rPr>
      </w:pPr>
      <w:r>
        <w:rPr>
          <w:spacing w:val="6"/>
          <w:sz w:val="20"/>
        </w:rPr>
        <w:t>Příjemce</w:t>
      </w:r>
      <w:r w:rsidRPr="00517491">
        <w:rPr>
          <w:spacing w:val="6"/>
          <w:sz w:val="20"/>
        </w:rPr>
        <w:t xml:space="preserve"> je povinen zajistit po celou dobu realizace </w:t>
      </w:r>
      <w:r>
        <w:rPr>
          <w:sz w:val="20"/>
        </w:rPr>
        <w:t>Díla</w:t>
      </w:r>
      <w:r w:rsidRPr="00517491">
        <w:rPr>
          <w:spacing w:val="6"/>
          <w:sz w:val="20"/>
        </w:rPr>
        <w:t xml:space="preserve"> součinnost za účelem testování všech funkcí aplikace, a to v běžné pracovní době</w:t>
      </w:r>
      <w:r>
        <w:rPr>
          <w:spacing w:val="6"/>
          <w:sz w:val="20"/>
        </w:rPr>
        <w:t>. Příjemce</w:t>
      </w:r>
      <w:r w:rsidRPr="00517491">
        <w:rPr>
          <w:spacing w:val="6"/>
          <w:sz w:val="20"/>
        </w:rPr>
        <w:t xml:space="preserve"> je povinen informovat </w:t>
      </w:r>
      <w:r>
        <w:rPr>
          <w:spacing w:val="6"/>
          <w:sz w:val="20"/>
        </w:rPr>
        <w:t>Poskytovatele</w:t>
      </w:r>
      <w:r w:rsidRPr="00517491">
        <w:rPr>
          <w:spacing w:val="6"/>
          <w:sz w:val="20"/>
        </w:rPr>
        <w:t xml:space="preserve"> dohodnutým způsobem a bez zbytečného odkladu o případných chybách v aplikaci. V případě, že </w:t>
      </w:r>
      <w:r>
        <w:rPr>
          <w:spacing w:val="6"/>
          <w:sz w:val="20"/>
        </w:rPr>
        <w:t>Příjemce</w:t>
      </w:r>
      <w:r w:rsidRPr="00517491">
        <w:rPr>
          <w:spacing w:val="6"/>
          <w:sz w:val="20"/>
        </w:rPr>
        <w:t xml:space="preserve"> testování neprovede nebo neoznámí jeho výsledky </w:t>
      </w:r>
      <w:r>
        <w:rPr>
          <w:spacing w:val="6"/>
          <w:sz w:val="20"/>
        </w:rPr>
        <w:t>Poskytovateli</w:t>
      </w:r>
      <w:r w:rsidRPr="00517491">
        <w:rPr>
          <w:spacing w:val="6"/>
          <w:sz w:val="20"/>
        </w:rPr>
        <w:t xml:space="preserve"> do </w:t>
      </w:r>
      <w:r>
        <w:rPr>
          <w:spacing w:val="6"/>
          <w:sz w:val="20"/>
        </w:rPr>
        <w:t xml:space="preserve">21 </w:t>
      </w:r>
      <w:r w:rsidRPr="00517491">
        <w:rPr>
          <w:spacing w:val="6"/>
          <w:sz w:val="20"/>
        </w:rPr>
        <w:t xml:space="preserve">dnů ode dne, kdy byl k testování </w:t>
      </w:r>
      <w:r>
        <w:rPr>
          <w:spacing w:val="6"/>
          <w:sz w:val="20"/>
        </w:rPr>
        <w:t>Poskytovatelem</w:t>
      </w:r>
      <w:r w:rsidRPr="00517491">
        <w:rPr>
          <w:spacing w:val="6"/>
          <w:sz w:val="20"/>
        </w:rPr>
        <w:t xml:space="preserve"> vyzván, považuje se aplikace nebo její část za bezchybnou.</w:t>
      </w:r>
    </w:p>
    <w:p w:rsidR="000347C8" w:rsidRPr="00BB510A" w:rsidRDefault="000347C8" w:rsidP="000347C8">
      <w:pPr>
        <w:numPr>
          <w:ilvl w:val="0"/>
          <w:numId w:val="11"/>
        </w:numPr>
        <w:tabs>
          <w:tab w:val="clear" w:pos="720"/>
          <w:tab w:val="num" w:pos="360"/>
        </w:tabs>
        <w:spacing w:before="120"/>
        <w:ind w:left="360"/>
        <w:jc w:val="both"/>
        <w:rPr>
          <w:spacing w:val="6"/>
          <w:sz w:val="20"/>
        </w:rPr>
      </w:pPr>
      <w:r w:rsidRPr="00BB510A">
        <w:rPr>
          <w:spacing w:val="6"/>
          <w:sz w:val="20"/>
        </w:rPr>
        <w:t xml:space="preserve">Nezajištění této součinnosti dle bodů tohoto článku smlouvy je považováno za oprávněný důvod k zastavení prací ze strany </w:t>
      </w:r>
      <w:r>
        <w:rPr>
          <w:spacing w:val="6"/>
          <w:sz w:val="20"/>
        </w:rPr>
        <w:t>Poskytovatel</w:t>
      </w:r>
      <w:r w:rsidRPr="00BB510A">
        <w:rPr>
          <w:spacing w:val="6"/>
          <w:sz w:val="20"/>
        </w:rPr>
        <w:t xml:space="preserve">e – viz body </w:t>
      </w:r>
      <w:smartTag w:uri="urn:schemas-microsoft-com:office:smarttags" w:element="metricconverter">
        <w:smartTagPr>
          <w:attr w:name="ProductID" w:val="1 a"/>
        </w:smartTagPr>
        <w:r w:rsidRPr="00BB510A">
          <w:rPr>
            <w:spacing w:val="6"/>
            <w:sz w:val="20"/>
          </w:rPr>
          <w:t>1 a</w:t>
        </w:r>
      </w:smartTag>
      <w:r w:rsidRPr="00BB510A">
        <w:rPr>
          <w:spacing w:val="6"/>
          <w:sz w:val="20"/>
        </w:rPr>
        <w:t xml:space="preserve"> 3 článku III této smlouvy. </w:t>
      </w:r>
    </w:p>
    <w:p w:rsidR="000347C8" w:rsidRPr="00BB510A" w:rsidRDefault="000347C8" w:rsidP="000347C8">
      <w:pPr>
        <w:spacing w:before="240" w:after="120"/>
        <w:jc w:val="center"/>
        <w:rPr>
          <w:b/>
          <w:spacing w:val="6"/>
        </w:rPr>
      </w:pPr>
      <w:r w:rsidRPr="00BB510A">
        <w:rPr>
          <w:b/>
          <w:spacing w:val="6"/>
        </w:rPr>
        <w:t xml:space="preserve">V. Cena </w:t>
      </w:r>
      <w:r>
        <w:rPr>
          <w:b/>
          <w:spacing w:val="6"/>
        </w:rPr>
        <w:t>Díla</w:t>
      </w:r>
    </w:p>
    <w:p w:rsidR="000347C8" w:rsidRDefault="000347C8" w:rsidP="000347C8">
      <w:pPr>
        <w:numPr>
          <w:ilvl w:val="0"/>
          <w:numId w:val="9"/>
        </w:numPr>
        <w:tabs>
          <w:tab w:val="clear" w:pos="720"/>
          <w:tab w:val="left" w:pos="360"/>
          <w:tab w:val="num" w:pos="540"/>
        </w:tabs>
        <w:spacing w:before="120"/>
        <w:ind w:left="360"/>
        <w:jc w:val="both"/>
        <w:rPr>
          <w:spacing w:val="6"/>
          <w:sz w:val="20"/>
        </w:rPr>
      </w:pPr>
      <w:r w:rsidRPr="00BB510A">
        <w:rPr>
          <w:spacing w:val="6"/>
          <w:sz w:val="20"/>
        </w:rPr>
        <w:t xml:space="preserve">Celková cena plnění na rozsah </w:t>
      </w:r>
      <w:r>
        <w:rPr>
          <w:sz w:val="20"/>
        </w:rPr>
        <w:t>Díla</w:t>
      </w:r>
      <w:r w:rsidRPr="00BB510A">
        <w:rPr>
          <w:spacing w:val="6"/>
          <w:sz w:val="20"/>
        </w:rPr>
        <w:t xml:space="preserve"> uvedený v čl.</w:t>
      </w:r>
      <w:r>
        <w:rPr>
          <w:spacing w:val="6"/>
          <w:sz w:val="20"/>
        </w:rPr>
        <w:t xml:space="preserve"> </w:t>
      </w:r>
      <w:r w:rsidRPr="00BB510A">
        <w:rPr>
          <w:spacing w:val="6"/>
          <w:sz w:val="20"/>
        </w:rPr>
        <w:t>II. je dohodnuta jako smluvní a činí:</w:t>
      </w:r>
      <w:r>
        <w:rPr>
          <w:spacing w:val="6"/>
          <w:sz w:val="20"/>
        </w:rPr>
        <w:t xml:space="preserve"> </w:t>
      </w:r>
    </w:p>
    <w:p w:rsidR="000347C8" w:rsidRDefault="000347C8" w:rsidP="000347C8">
      <w:pPr>
        <w:tabs>
          <w:tab w:val="left" w:pos="360"/>
        </w:tabs>
        <w:spacing w:before="120"/>
        <w:ind w:firstLine="1134"/>
        <w:jc w:val="both"/>
        <w:rPr>
          <w:spacing w:val="6"/>
          <w:sz w:val="20"/>
        </w:rPr>
      </w:pPr>
      <w:r>
        <w:rPr>
          <w:spacing w:val="6"/>
          <w:sz w:val="20"/>
        </w:rPr>
        <w:t>Celkem bez DPH</w:t>
      </w:r>
      <w:r>
        <w:rPr>
          <w:spacing w:val="6"/>
          <w:sz w:val="20"/>
        </w:rPr>
        <w:tab/>
      </w:r>
      <w:r>
        <w:rPr>
          <w:spacing w:val="6"/>
          <w:sz w:val="20"/>
        </w:rPr>
        <w:tab/>
      </w:r>
      <w:r>
        <w:rPr>
          <w:spacing w:val="6"/>
          <w:sz w:val="20"/>
        </w:rPr>
        <w:tab/>
      </w:r>
      <w:r>
        <w:rPr>
          <w:spacing w:val="6"/>
          <w:sz w:val="20"/>
        </w:rPr>
        <w:tab/>
        <w:t>96</w:t>
      </w:r>
      <w:r w:rsidRPr="00327AD1">
        <w:rPr>
          <w:spacing w:val="6"/>
          <w:sz w:val="20"/>
        </w:rPr>
        <w:t>.</w:t>
      </w:r>
      <w:r>
        <w:rPr>
          <w:spacing w:val="6"/>
          <w:sz w:val="20"/>
        </w:rPr>
        <w:t>00</w:t>
      </w:r>
      <w:r w:rsidRPr="00327AD1">
        <w:rPr>
          <w:spacing w:val="6"/>
          <w:sz w:val="20"/>
        </w:rPr>
        <w:t>0,-</w:t>
      </w:r>
      <w:r w:rsidRPr="00151CE6">
        <w:rPr>
          <w:spacing w:val="6"/>
          <w:sz w:val="20"/>
        </w:rPr>
        <w:t xml:space="preserve"> Kč </w:t>
      </w:r>
    </w:p>
    <w:p w:rsidR="000347C8" w:rsidRPr="00BB510A" w:rsidRDefault="000347C8" w:rsidP="000347C8">
      <w:pPr>
        <w:numPr>
          <w:ilvl w:val="0"/>
          <w:numId w:val="9"/>
        </w:numPr>
        <w:tabs>
          <w:tab w:val="left" w:pos="360"/>
          <w:tab w:val="num" w:pos="540"/>
        </w:tabs>
        <w:spacing w:before="120"/>
        <w:ind w:left="360"/>
        <w:jc w:val="both"/>
        <w:rPr>
          <w:sz w:val="20"/>
        </w:rPr>
      </w:pPr>
      <w:r w:rsidRPr="00BB510A">
        <w:rPr>
          <w:spacing w:val="6"/>
          <w:sz w:val="20"/>
        </w:rPr>
        <w:t>Cena plnění</w:t>
      </w:r>
      <w:r>
        <w:rPr>
          <w:spacing w:val="6"/>
          <w:sz w:val="20"/>
        </w:rPr>
        <w:t xml:space="preserve"> bez DPH</w:t>
      </w:r>
      <w:r w:rsidRPr="00BB510A">
        <w:rPr>
          <w:spacing w:val="6"/>
          <w:sz w:val="20"/>
        </w:rPr>
        <w:t xml:space="preserve"> je pevná po celou dobu platnosti smlouvy a nepodléhá žádné další eskalační či inflační doložce, tzn., že je neměnná až do předání </w:t>
      </w:r>
      <w:r>
        <w:rPr>
          <w:sz w:val="20"/>
        </w:rPr>
        <w:t>Díla</w:t>
      </w:r>
      <w:r w:rsidRPr="00BB510A">
        <w:rPr>
          <w:spacing w:val="6"/>
          <w:sz w:val="20"/>
        </w:rPr>
        <w:t>.</w:t>
      </w:r>
    </w:p>
    <w:p w:rsidR="000347C8" w:rsidRPr="00BB510A" w:rsidRDefault="000347C8" w:rsidP="000347C8">
      <w:pPr>
        <w:numPr>
          <w:ilvl w:val="0"/>
          <w:numId w:val="9"/>
        </w:numPr>
        <w:tabs>
          <w:tab w:val="left" w:pos="360"/>
          <w:tab w:val="num" w:pos="540"/>
        </w:tabs>
        <w:spacing w:before="120"/>
        <w:ind w:left="360"/>
        <w:jc w:val="both"/>
        <w:rPr>
          <w:sz w:val="20"/>
        </w:rPr>
      </w:pPr>
      <w:r w:rsidRPr="00BB510A">
        <w:rPr>
          <w:sz w:val="20"/>
        </w:rPr>
        <w:t>V ceně plnění jsou zahrnuty veškeré náklady spojené s předmětem, místem a časem plnění</w:t>
      </w:r>
      <w:r>
        <w:rPr>
          <w:sz w:val="20"/>
        </w:rPr>
        <w:t xml:space="preserve"> Díla</w:t>
      </w:r>
      <w:r w:rsidRPr="00BB510A">
        <w:rPr>
          <w:sz w:val="20"/>
        </w:rPr>
        <w:t>.</w:t>
      </w:r>
    </w:p>
    <w:p w:rsidR="000347C8" w:rsidRPr="00BB510A" w:rsidRDefault="000347C8" w:rsidP="000347C8">
      <w:pPr>
        <w:numPr>
          <w:ilvl w:val="0"/>
          <w:numId w:val="9"/>
        </w:numPr>
        <w:tabs>
          <w:tab w:val="left" w:pos="360"/>
          <w:tab w:val="num" w:pos="540"/>
        </w:tabs>
        <w:spacing w:before="120"/>
        <w:ind w:left="360"/>
        <w:jc w:val="both"/>
        <w:rPr>
          <w:sz w:val="20"/>
        </w:rPr>
      </w:pPr>
      <w:r>
        <w:rPr>
          <w:sz w:val="20"/>
        </w:rPr>
        <w:t>Poskytovatel</w:t>
      </w:r>
      <w:r w:rsidRPr="00BB510A">
        <w:rPr>
          <w:sz w:val="20"/>
        </w:rPr>
        <w:t xml:space="preserve"> nese v rámci předmětu smlouvy veškeré náklady a poplatky související s realizací včetně veškerých daní, poplatků dle platných předpisů včetně celních, bankovních výloh a pojištění. </w:t>
      </w:r>
      <w:r>
        <w:rPr>
          <w:sz w:val="20"/>
        </w:rPr>
        <w:t>Poskytovatel</w:t>
      </w:r>
      <w:r w:rsidRPr="00BB510A">
        <w:rPr>
          <w:sz w:val="20"/>
        </w:rPr>
        <w:t xml:space="preserve"> nese též náklady související s odstraněním přejímkových vad a nedodělků a odstranění vad vzniklých v záruční době.</w:t>
      </w:r>
    </w:p>
    <w:p w:rsidR="000347C8" w:rsidRDefault="000347C8" w:rsidP="000347C8">
      <w:pPr>
        <w:numPr>
          <w:ilvl w:val="0"/>
          <w:numId w:val="9"/>
        </w:numPr>
        <w:tabs>
          <w:tab w:val="left" w:pos="360"/>
          <w:tab w:val="num" w:pos="540"/>
        </w:tabs>
        <w:spacing w:before="120"/>
        <w:ind w:left="360"/>
        <w:jc w:val="both"/>
        <w:rPr>
          <w:sz w:val="20"/>
        </w:rPr>
      </w:pPr>
      <w:r>
        <w:rPr>
          <w:sz w:val="20"/>
        </w:rPr>
        <w:t>V případě průběžných změn zadání a upřesnění zadání vedoucích ke změně časové náročnosti vývoje a vzniku časových nároků na dokončení Díla či jeho části nad rámec nároků uvedených v příloze č.1 jsou takové práce považovány za vícepráce. Poskytovatel zavazuje o výskytu víceprací Příjemce informovat a dodržet hodinovou sazbu uvedenou v příloze č. 1 na tyto vícepráce.</w:t>
      </w:r>
    </w:p>
    <w:p w:rsidR="000347C8" w:rsidRDefault="000347C8" w:rsidP="000347C8">
      <w:pPr>
        <w:numPr>
          <w:ilvl w:val="0"/>
          <w:numId w:val="9"/>
        </w:numPr>
        <w:tabs>
          <w:tab w:val="left" w:pos="360"/>
          <w:tab w:val="num" w:pos="540"/>
        </w:tabs>
        <w:spacing w:before="120"/>
        <w:ind w:left="360"/>
        <w:jc w:val="both"/>
        <w:rPr>
          <w:sz w:val="20"/>
        </w:rPr>
      </w:pPr>
      <w:r>
        <w:rPr>
          <w:sz w:val="20"/>
        </w:rPr>
        <w:t xml:space="preserve">Pokud bude z důvodu zachování racionálního postupu realizace nutné zajistit vícepráce již v průběhu realizace Díla, bude o odpovídající </w:t>
      </w:r>
      <w:r w:rsidRPr="00252AD4">
        <w:rPr>
          <w:sz w:val="20"/>
        </w:rPr>
        <w:t>oběma stranami předem odsouhlasenou č</w:t>
      </w:r>
      <w:r>
        <w:rPr>
          <w:sz w:val="20"/>
        </w:rPr>
        <w:t>ástku navýšena celková cena Díla, která bude potvrzena</w:t>
      </w:r>
      <w:r w:rsidRPr="00252AD4">
        <w:rPr>
          <w:sz w:val="20"/>
        </w:rPr>
        <w:t xml:space="preserve"> formou </w:t>
      </w:r>
      <w:r>
        <w:rPr>
          <w:sz w:val="20"/>
        </w:rPr>
        <w:t xml:space="preserve">oboustranně odsouhlaseného písemného </w:t>
      </w:r>
      <w:r w:rsidRPr="00252AD4">
        <w:rPr>
          <w:sz w:val="20"/>
        </w:rPr>
        <w:t>dodatku</w:t>
      </w:r>
      <w:r>
        <w:rPr>
          <w:sz w:val="20"/>
        </w:rPr>
        <w:t xml:space="preserve"> k této smlouvě.</w:t>
      </w:r>
    </w:p>
    <w:p w:rsidR="000347C8" w:rsidRPr="00BB510A" w:rsidRDefault="000347C8" w:rsidP="000347C8">
      <w:pPr>
        <w:numPr>
          <w:ilvl w:val="0"/>
          <w:numId w:val="9"/>
        </w:numPr>
        <w:tabs>
          <w:tab w:val="left" w:pos="360"/>
          <w:tab w:val="num" w:pos="540"/>
        </w:tabs>
        <w:spacing w:before="120"/>
        <w:ind w:left="360"/>
        <w:jc w:val="both"/>
        <w:rPr>
          <w:sz w:val="20"/>
        </w:rPr>
      </w:pPr>
      <w:r>
        <w:rPr>
          <w:sz w:val="20"/>
        </w:rPr>
        <w:t>DPH bude účtována v zákonné výši v době plnění.</w:t>
      </w:r>
    </w:p>
    <w:p w:rsidR="000347C8" w:rsidRPr="00BB510A" w:rsidRDefault="000347C8" w:rsidP="000347C8">
      <w:pPr>
        <w:spacing w:before="240" w:after="120"/>
        <w:jc w:val="center"/>
        <w:rPr>
          <w:b/>
          <w:spacing w:val="6"/>
        </w:rPr>
      </w:pPr>
      <w:r w:rsidRPr="00BB510A">
        <w:rPr>
          <w:b/>
          <w:spacing w:val="6"/>
        </w:rPr>
        <w:t>VI. Platební podmínky</w:t>
      </w:r>
    </w:p>
    <w:p w:rsidR="000347C8" w:rsidRDefault="000347C8" w:rsidP="000347C8">
      <w:pPr>
        <w:numPr>
          <w:ilvl w:val="0"/>
          <w:numId w:val="3"/>
        </w:numPr>
        <w:tabs>
          <w:tab w:val="clear" w:pos="720"/>
          <w:tab w:val="num" w:pos="360"/>
        </w:tabs>
        <w:spacing w:before="120"/>
        <w:ind w:left="360"/>
        <w:jc w:val="both"/>
        <w:rPr>
          <w:sz w:val="20"/>
        </w:rPr>
      </w:pPr>
      <w:r>
        <w:rPr>
          <w:sz w:val="20"/>
        </w:rPr>
        <w:t>Fakturace proběhne po předání dokončeného Díla.</w:t>
      </w:r>
    </w:p>
    <w:p w:rsidR="000347C8" w:rsidRPr="00BB510A" w:rsidRDefault="000347C8" w:rsidP="000347C8">
      <w:pPr>
        <w:numPr>
          <w:ilvl w:val="0"/>
          <w:numId w:val="3"/>
        </w:numPr>
        <w:tabs>
          <w:tab w:val="clear" w:pos="720"/>
          <w:tab w:val="num" w:pos="360"/>
        </w:tabs>
        <w:spacing w:before="120"/>
        <w:ind w:left="360"/>
        <w:jc w:val="both"/>
        <w:rPr>
          <w:sz w:val="20"/>
        </w:rPr>
      </w:pPr>
      <w:r>
        <w:rPr>
          <w:sz w:val="20"/>
        </w:rPr>
        <w:t>Poskytovatel</w:t>
      </w:r>
      <w:r w:rsidRPr="00BB510A">
        <w:rPr>
          <w:sz w:val="20"/>
        </w:rPr>
        <w:t xml:space="preserve"> vystaví fakturu v</w:t>
      </w:r>
      <w:r>
        <w:rPr>
          <w:sz w:val="20"/>
        </w:rPr>
        <w:t> nejpozději do 5 dnů od předání Díla a zašle ji elektronicky Příjemci se splatností 30 dnů</w:t>
      </w:r>
      <w:r w:rsidRPr="00BB510A">
        <w:rPr>
          <w:sz w:val="20"/>
        </w:rPr>
        <w:t>.</w:t>
      </w:r>
    </w:p>
    <w:p w:rsidR="000347C8" w:rsidRPr="00BB510A" w:rsidRDefault="000347C8" w:rsidP="000347C8">
      <w:pPr>
        <w:numPr>
          <w:ilvl w:val="0"/>
          <w:numId w:val="3"/>
        </w:numPr>
        <w:tabs>
          <w:tab w:val="clear" w:pos="720"/>
          <w:tab w:val="num" w:pos="360"/>
        </w:tabs>
        <w:spacing w:before="120"/>
        <w:ind w:left="360"/>
        <w:jc w:val="both"/>
        <w:rPr>
          <w:sz w:val="20"/>
        </w:rPr>
      </w:pPr>
      <w:r w:rsidRPr="00BB510A">
        <w:rPr>
          <w:sz w:val="20"/>
        </w:rPr>
        <w:t>Konečná faktura bude současně daňovým dokladem a musí obsahovat údaje uvedené v platném znění Zákona o DPH</w:t>
      </w:r>
      <w:r>
        <w:rPr>
          <w:sz w:val="20"/>
        </w:rPr>
        <w:t>.</w:t>
      </w:r>
      <w:r w:rsidRPr="00BB510A">
        <w:rPr>
          <w:sz w:val="20"/>
        </w:rPr>
        <w:t xml:space="preserve"> </w:t>
      </w:r>
    </w:p>
    <w:p w:rsidR="000347C8" w:rsidRDefault="000347C8" w:rsidP="000347C8">
      <w:pPr>
        <w:numPr>
          <w:ilvl w:val="0"/>
          <w:numId w:val="3"/>
        </w:numPr>
        <w:tabs>
          <w:tab w:val="clear" w:pos="720"/>
          <w:tab w:val="num" w:pos="360"/>
        </w:tabs>
        <w:spacing w:before="120"/>
        <w:ind w:left="360"/>
        <w:jc w:val="both"/>
        <w:rPr>
          <w:sz w:val="20"/>
        </w:rPr>
      </w:pPr>
      <w:r>
        <w:rPr>
          <w:sz w:val="20"/>
        </w:rPr>
        <w:t>Příjemce</w:t>
      </w:r>
      <w:r w:rsidRPr="00BB510A">
        <w:rPr>
          <w:sz w:val="20"/>
        </w:rPr>
        <w:t xml:space="preserve"> má právo vrátit před termínem splatnosti neproplacenou fakturu k doplnění jako neidentifikovanou a neúplnou, pokud tato nebude obsahovat veškeré náležitosti daňového dokladu</w:t>
      </w:r>
      <w:r>
        <w:rPr>
          <w:sz w:val="20"/>
        </w:rPr>
        <w:t>,</w:t>
      </w:r>
      <w:r w:rsidRPr="00BB510A">
        <w:rPr>
          <w:sz w:val="20"/>
        </w:rPr>
        <w:t xml:space="preserve"> případně další náležitosti dle podmínek této smlouvy. </w:t>
      </w:r>
      <w:r>
        <w:rPr>
          <w:sz w:val="20"/>
        </w:rPr>
        <w:t>Poskytovatel</w:t>
      </w:r>
      <w:r w:rsidRPr="00BB510A">
        <w:rPr>
          <w:sz w:val="20"/>
        </w:rPr>
        <w:t xml:space="preserve"> je povinen fakturu přepracovat resp. doplnit a doručit ji </w:t>
      </w:r>
      <w:r>
        <w:rPr>
          <w:sz w:val="20"/>
        </w:rPr>
        <w:t>Příjemci</w:t>
      </w:r>
      <w:r w:rsidRPr="00BB510A">
        <w:rPr>
          <w:sz w:val="20"/>
        </w:rPr>
        <w:t>.</w:t>
      </w:r>
    </w:p>
    <w:p w:rsidR="000347C8" w:rsidRPr="00BB510A" w:rsidRDefault="000347C8" w:rsidP="000347C8">
      <w:pPr>
        <w:spacing w:before="120"/>
        <w:ind w:left="360"/>
        <w:jc w:val="both"/>
        <w:rPr>
          <w:sz w:val="20"/>
        </w:rPr>
      </w:pPr>
    </w:p>
    <w:p w:rsidR="000347C8" w:rsidRPr="00BB510A" w:rsidRDefault="000347C8" w:rsidP="000347C8">
      <w:pPr>
        <w:spacing w:before="240" w:after="120"/>
        <w:jc w:val="center"/>
        <w:rPr>
          <w:b/>
          <w:spacing w:val="6"/>
        </w:rPr>
      </w:pPr>
      <w:r w:rsidRPr="00BB510A">
        <w:rPr>
          <w:b/>
          <w:spacing w:val="6"/>
        </w:rPr>
        <w:t>VII. Převzetí předmětu smlouvy</w:t>
      </w:r>
    </w:p>
    <w:p w:rsidR="000347C8" w:rsidRPr="00BB510A" w:rsidRDefault="000347C8" w:rsidP="000347C8">
      <w:pPr>
        <w:numPr>
          <w:ilvl w:val="0"/>
          <w:numId w:val="4"/>
        </w:numPr>
        <w:tabs>
          <w:tab w:val="clear" w:pos="720"/>
          <w:tab w:val="num" w:pos="360"/>
        </w:tabs>
        <w:spacing w:before="120"/>
        <w:ind w:left="360"/>
        <w:jc w:val="both"/>
        <w:rPr>
          <w:sz w:val="20"/>
        </w:rPr>
      </w:pPr>
      <w:r w:rsidRPr="00BB510A">
        <w:rPr>
          <w:sz w:val="20"/>
        </w:rPr>
        <w:lastRenderedPageBreak/>
        <w:t xml:space="preserve">Převzetí předmětu smlouvy bude prováděno v rozsahu a způsobem stanoveným platnými předpisy a touto smlouvou. </w:t>
      </w:r>
      <w:r>
        <w:rPr>
          <w:sz w:val="20"/>
        </w:rPr>
        <w:t>Poskytovatel</w:t>
      </w:r>
      <w:r w:rsidRPr="00BB510A">
        <w:rPr>
          <w:sz w:val="20"/>
        </w:rPr>
        <w:t xml:space="preserve"> je povinen zajistit pro účely přejímky a před přejímkou dodat mimo jiné tyto nezbytné doklady:</w:t>
      </w:r>
    </w:p>
    <w:p w:rsidR="000347C8" w:rsidRDefault="000347C8" w:rsidP="000347C8">
      <w:pPr>
        <w:spacing w:before="120"/>
        <w:ind w:left="567" w:hanging="141"/>
        <w:jc w:val="both"/>
        <w:rPr>
          <w:sz w:val="20"/>
        </w:rPr>
      </w:pPr>
      <w:r w:rsidRPr="005470E4">
        <w:rPr>
          <w:sz w:val="20"/>
        </w:rPr>
        <w:t xml:space="preserve">- </w:t>
      </w:r>
      <w:r>
        <w:rPr>
          <w:sz w:val="20"/>
        </w:rPr>
        <w:t>samotnou</w:t>
      </w:r>
      <w:r w:rsidRPr="005470E4">
        <w:rPr>
          <w:sz w:val="20"/>
        </w:rPr>
        <w:t xml:space="preserve"> aplikac</w:t>
      </w:r>
      <w:r>
        <w:rPr>
          <w:sz w:val="20"/>
        </w:rPr>
        <w:t>i formou spustitelných souborů a ostatních souvisejících souborů</w:t>
      </w:r>
      <w:r w:rsidRPr="005470E4">
        <w:rPr>
          <w:sz w:val="20"/>
        </w:rPr>
        <w:t xml:space="preserve"> na vhodném nosiči dat (USB disk, DVD</w:t>
      </w:r>
      <w:r>
        <w:rPr>
          <w:sz w:val="20"/>
        </w:rPr>
        <w:t xml:space="preserve"> apod.</w:t>
      </w:r>
      <w:r w:rsidRPr="005470E4">
        <w:rPr>
          <w:sz w:val="20"/>
        </w:rPr>
        <w:t>)</w:t>
      </w:r>
    </w:p>
    <w:p w:rsidR="000347C8" w:rsidRPr="00BB510A" w:rsidRDefault="000347C8" w:rsidP="000347C8">
      <w:pPr>
        <w:spacing w:before="120"/>
        <w:ind w:firstLine="426"/>
        <w:jc w:val="both"/>
        <w:rPr>
          <w:sz w:val="20"/>
        </w:rPr>
      </w:pPr>
      <w:r>
        <w:rPr>
          <w:sz w:val="20"/>
        </w:rPr>
        <w:t>- protokol o předání / převzetí díla.</w:t>
      </w:r>
    </w:p>
    <w:p w:rsidR="000347C8" w:rsidRPr="00BB510A" w:rsidRDefault="000347C8" w:rsidP="000347C8">
      <w:pPr>
        <w:numPr>
          <w:ilvl w:val="0"/>
          <w:numId w:val="4"/>
        </w:numPr>
        <w:tabs>
          <w:tab w:val="clear" w:pos="720"/>
          <w:tab w:val="num" w:pos="360"/>
        </w:tabs>
        <w:spacing w:before="120"/>
        <w:ind w:left="360"/>
        <w:jc w:val="both"/>
        <w:rPr>
          <w:spacing w:val="6"/>
          <w:sz w:val="20"/>
        </w:rPr>
      </w:pPr>
      <w:r>
        <w:rPr>
          <w:spacing w:val="6"/>
          <w:sz w:val="20"/>
        </w:rPr>
        <w:t>Příjemce</w:t>
      </w:r>
      <w:r w:rsidRPr="00BB510A">
        <w:rPr>
          <w:spacing w:val="6"/>
          <w:sz w:val="20"/>
        </w:rPr>
        <w:t xml:space="preserve"> převezme funkční předmět smlouvy, bude-li provedení objemu i jakost dodávky </w:t>
      </w:r>
      <w:r>
        <w:rPr>
          <w:spacing w:val="6"/>
          <w:sz w:val="20"/>
        </w:rPr>
        <w:t xml:space="preserve">Díla </w:t>
      </w:r>
      <w:r w:rsidRPr="00BB510A">
        <w:rPr>
          <w:spacing w:val="6"/>
          <w:sz w:val="20"/>
        </w:rPr>
        <w:t xml:space="preserve">v souladu s touto smlouvou a předá-li </w:t>
      </w:r>
      <w:r>
        <w:rPr>
          <w:spacing w:val="6"/>
          <w:sz w:val="20"/>
        </w:rPr>
        <w:t>Poskytovatel</w:t>
      </w:r>
      <w:r w:rsidRPr="00BB510A">
        <w:rPr>
          <w:spacing w:val="6"/>
          <w:sz w:val="20"/>
        </w:rPr>
        <w:t xml:space="preserve"> veškerou dokumentaci a doklady podle podmínek této smlouvy. </w:t>
      </w:r>
      <w:r>
        <w:rPr>
          <w:spacing w:val="6"/>
          <w:sz w:val="20"/>
        </w:rPr>
        <w:t>O předání / převzetí Díla bude mezi stranami sepsán protokol</w:t>
      </w:r>
      <w:r w:rsidRPr="00BB510A">
        <w:rPr>
          <w:spacing w:val="6"/>
          <w:sz w:val="20"/>
        </w:rPr>
        <w:t xml:space="preserve">, v němž budou </w:t>
      </w:r>
      <w:r>
        <w:rPr>
          <w:spacing w:val="6"/>
          <w:sz w:val="20"/>
        </w:rPr>
        <w:t xml:space="preserve">specifikovány případné vady a nedodělky Díla, které nebrání jeho užití a funkčnosti, kdy v případě takto zapsaných vad a nedodělků budou současně </w:t>
      </w:r>
      <w:r w:rsidRPr="00BB510A">
        <w:rPr>
          <w:spacing w:val="6"/>
          <w:sz w:val="20"/>
        </w:rPr>
        <w:t>určeny lhůty k</w:t>
      </w:r>
      <w:r>
        <w:rPr>
          <w:spacing w:val="6"/>
          <w:sz w:val="20"/>
        </w:rPr>
        <w:t xml:space="preserve"> jejich </w:t>
      </w:r>
      <w:r w:rsidRPr="00BB510A">
        <w:rPr>
          <w:spacing w:val="6"/>
          <w:sz w:val="20"/>
        </w:rPr>
        <w:t>odstranění</w:t>
      </w:r>
      <w:r>
        <w:rPr>
          <w:spacing w:val="6"/>
          <w:sz w:val="20"/>
        </w:rPr>
        <w:t>.</w:t>
      </w:r>
    </w:p>
    <w:p w:rsidR="000347C8" w:rsidRPr="00BB510A" w:rsidRDefault="000347C8" w:rsidP="000347C8">
      <w:pPr>
        <w:spacing w:before="240" w:after="120"/>
        <w:jc w:val="center"/>
        <w:rPr>
          <w:b/>
          <w:spacing w:val="6"/>
        </w:rPr>
      </w:pPr>
      <w:r w:rsidRPr="00BB510A">
        <w:rPr>
          <w:b/>
          <w:spacing w:val="6"/>
        </w:rPr>
        <w:t>VIII. Záruční doba a odpovědnost za vady</w:t>
      </w:r>
    </w:p>
    <w:p w:rsidR="000347C8" w:rsidRPr="00BB510A" w:rsidRDefault="000347C8" w:rsidP="000347C8">
      <w:pPr>
        <w:numPr>
          <w:ilvl w:val="0"/>
          <w:numId w:val="5"/>
        </w:numPr>
        <w:tabs>
          <w:tab w:val="clear" w:pos="720"/>
          <w:tab w:val="num" w:pos="360"/>
        </w:tabs>
        <w:spacing w:before="120"/>
        <w:ind w:left="360"/>
        <w:jc w:val="both"/>
        <w:rPr>
          <w:spacing w:val="6"/>
          <w:sz w:val="20"/>
        </w:rPr>
      </w:pPr>
      <w:r>
        <w:rPr>
          <w:spacing w:val="6"/>
          <w:sz w:val="20"/>
        </w:rPr>
        <w:t>Poskytovatel</w:t>
      </w:r>
      <w:r w:rsidRPr="00BB510A">
        <w:rPr>
          <w:spacing w:val="6"/>
          <w:sz w:val="20"/>
        </w:rPr>
        <w:t xml:space="preserve"> ručí za úplné, kvalitní provedení a funkci předmětu smlouvy v rozsahu a parametrech stanovených touto smlouvou. Délka záruční lhůty na </w:t>
      </w:r>
      <w:r>
        <w:rPr>
          <w:spacing w:val="6"/>
          <w:sz w:val="20"/>
        </w:rPr>
        <w:t>předmět této smlouvy</w:t>
      </w:r>
      <w:r w:rsidRPr="00BB510A">
        <w:rPr>
          <w:spacing w:val="6"/>
          <w:sz w:val="20"/>
        </w:rPr>
        <w:t xml:space="preserve"> je stanovena na </w:t>
      </w:r>
      <w:r>
        <w:rPr>
          <w:spacing w:val="6"/>
          <w:sz w:val="20"/>
        </w:rPr>
        <w:t>12</w:t>
      </w:r>
      <w:r w:rsidRPr="00BB510A">
        <w:rPr>
          <w:spacing w:val="6"/>
          <w:sz w:val="20"/>
        </w:rPr>
        <w:t xml:space="preserve"> měsíců ode dne předání </w:t>
      </w:r>
      <w:r>
        <w:rPr>
          <w:sz w:val="20"/>
        </w:rPr>
        <w:t>Díla</w:t>
      </w:r>
      <w:r w:rsidRPr="00BB510A">
        <w:rPr>
          <w:spacing w:val="6"/>
          <w:sz w:val="20"/>
        </w:rPr>
        <w:t xml:space="preserve"> </w:t>
      </w:r>
      <w:r>
        <w:rPr>
          <w:spacing w:val="6"/>
          <w:sz w:val="20"/>
        </w:rPr>
        <w:t>Příjemci</w:t>
      </w:r>
      <w:r w:rsidRPr="00BB510A">
        <w:rPr>
          <w:spacing w:val="6"/>
          <w:sz w:val="20"/>
        </w:rPr>
        <w:t>.</w:t>
      </w:r>
    </w:p>
    <w:p w:rsidR="000347C8" w:rsidRPr="00BB510A" w:rsidRDefault="000347C8" w:rsidP="000347C8">
      <w:pPr>
        <w:numPr>
          <w:ilvl w:val="0"/>
          <w:numId w:val="5"/>
        </w:numPr>
        <w:tabs>
          <w:tab w:val="clear" w:pos="720"/>
          <w:tab w:val="num" w:pos="360"/>
        </w:tabs>
        <w:spacing w:before="120"/>
        <w:ind w:left="360"/>
        <w:jc w:val="both"/>
        <w:rPr>
          <w:spacing w:val="6"/>
          <w:sz w:val="20"/>
        </w:rPr>
      </w:pPr>
      <w:r w:rsidRPr="00BB510A">
        <w:rPr>
          <w:spacing w:val="6"/>
          <w:sz w:val="20"/>
        </w:rPr>
        <w:t xml:space="preserve">Záruční lhůta začíná běžet okamžikem předání </w:t>
      </w:r>
      <w:r>
        <w:rPr>
          <w:sz w:val="20"/>
        </w:rPr>
        <w:t>Díla</w:t>
      </w:r>
      <w:r w:rsidRPr="00BB510A">
        <w:rPr>
          <w:spacing w:val="6"/>
          <w:sz w:val="20"/>
        </w:rPr>
        <w:t xml:space="preserve"> </w:t>
      </w:r>
      <w:r>
        <w:rPr>
          <w:spacing w:val="6"/>
          <w:sz w:val="20"/>
        </w:rPr>
        <w:t>Příjemci, tzn. podpisem protokolu o předání / převzetí Díla.</w:t>
      </w:r>
    </w:p>
    <w:p w:rsidR="000347C8" w:rsidRPr="00BB510A" w:rsidRDefault="000347C8" w:rsidP="000347C8">
      <w:pPr>
        <w:numPr>
          <w:ilvl w:val="0"/>
          <w:numId w:val="5"/>
        </w:numPr>
        <w:tabs>
          <w:tab w:val="clear" w:pos="720"/>
          <w:tab w:val="num" w:pos="360"/>
        </w:tabs>
        <w:spacing w:before="120"/>
        <w:ind w:left="360"/>
        <w:jc w:val="both"/>
        <w:rPr>
          <w:sz w:val="20"/>
        </w:rPr>
      </w:pPr>
      <w:r w:rsidRPr="00BB510A">
        <w:rPr>
          <w:sz w:val="20"/>
        </w:rPr>
        <w:t xml:space="preserve">Během smluvní záruční doby je </w:t>
      </w:r>
      <w:r>
        <w:rPr>
          <w:sz w:val="20"/>
        </w:rPr>
        <w:t>Poskytovatel</w:t>
      </w:r>
      <w:r w:rsidRPr="00BB510A">
        <w:rPr>
          <w:sz w:val="20"/>
        </w:rPr>
        <w:t xml:space="preserve"> povinen o</w:t>
      </w:r>
      <w:r>
        <w:rPr>
          <w:sz w:val="20"/>
        </w:rPr>
        <w:t>dstranit</w:t>
      </w:r>
      <w:r w:rsidRPr="00BB510A">
        <w:rPr>
          <w:sz w:val="20"/>
        </w:rPr>
        <w:t xml:space="preserve"> neprodleně a na své náklady jakékoliv </w:t>
      </w:r>
      <w:r>
        <w:rPr>
          <w:sz w:val="20"/>
        </w:rPr>
        <w:t xml:space="preserve">chyby </w:t>
      </w:r>
      <w:r w:rsidRPr="00BB510A">
        <w:rPr>
          <w:sz w:val="20"/>
        </w:rPr>
        <w:t xml:space="preserve">svého </w:t>
      </w:r>
      <w:r>
        <w:rPr>
          <w:sz w:val="20"/>
        </w:rPr>
        <w:t>Díla</w:t>
      </w:r>
      <w:r w:rsidRPr="00BB510A">
        <w:rPr>
          <w:sz w:val="20"/>
        </w:rPr>
        <w:t xml:space="preserve">, ať již vznikly chybným provedením nebo z jiného důvodu, za který </w:t>
      </w:r>
      <w:r>
        <w:rPr>
          <w:sz w:val="20"/>
        </w:rPr>
        <w:t>Poskytovatel</w:t>
      </w:r>
      <w:r w:rsidRPr="00BB510A">
        <w:rPr>
          <w:sz w:val="20"/>
        </w:rPr>
        <w:t xml:space="preserve"> odpovídá. Ke stejné povinnosti se </w:t>
      </w:r>
      <w:r>
        <w:rPr>
          <w:sz w:val="20"/>
        </w:rPr>
        <w:t>Poskytovatel</w:t>
      </w:r>
      <w:r w:rsidRPr="00BB510A">
        <w:rPr>
          <w:sz w:val="20"/>
        </w:rPr>
        <w:t xml:space="preserve"> zavazuje v případě vad zjištěných při předání </w:t>
      </w:r>
      <w:r>
        <w:rPr>
          <w:sz w:val="20"/>
        </w:rPr>
        <w:t>Díla</w:t>
      </w:r>
      <w:r w:rsidRPr="00BB510A">
        <w:rPr>
          <w:sz w:val="20"/>
        </w:rPr>
        <w:t xml:space="preserve"> </w:t>
      </w:r>
      <w:r>
        <w:rPr>
          <w:sz w:val="20"/>
        </w:rPr>
        <w:t>Příjemc</w:t>
      </w:r>
      <w:r w:rsidRPr="00BB510A">
        <w:rPr>
          <w:sz w:val="20"/>
        </w:rPr>
        <w:t>i.</w:t>
      </w:r>
    </w:p>
    <w:p w:rsidR="000347C8" w:rsidRPr="00BB510A" w:rsidRDefault="000347C8" w:rsidP="000347C8">
      <w:pPr>
        <w:numPr>
          <w:ilvl w:val="0"/>
          <w:numId w:val="5"/>
        </w:numPr>
        <w:tabs>
          <w:tab w:val="clear" w:pos="720"/>
          <w:tab w:val="num" w:pos="360"/>
        </w:tabs>
        <w:spacing w:before="120"/>
        <w:ind w:left="360"/>
        <w:jc w:val="both"/>
        <w:rPr>
          <w:spacing w:val="6"/>
          <w:sz w:val="20"/>
        </w:rPr>
      </w:pPr>
      <w:r w:rsidRPr="00BB510A">
        <w:rPr>
          <w:sz w:val="20"/>
        </w:rPr>
        <w:t xml:space="preserve">Jestliže se v průběhu záruční lhůty některá část předmětu smlouvy ukáže jako chybně provedená, bude </w:t>
      </w:r>
      <w:r>
        <w:rPr>
          <w:sz w:val="20"/>
        </w:rPr>
        <w:t>Poskytovatel</w:t>
      </w:r>
      <w:r w:rsidRPr="00BB510A">
        <w:rPr>
          <w:sz w:val="20"/>
        </w:rPr>
        <w:t xml:space="preserve">em na požadavek </w:t>
      </w:r>
      <w:r>
        <w:rPr>
          <w:sz w:val="20"/>
        </w:rPr>
        <w:t>Příjemce</w:t>
      </w:r>
      <w:r w:rsidRPr="00BB510A">
        <w:rPr>
          <w:sz w:val="20"/>
        </w:rPr>
        <w:t xml:space="preserve"> opravena a </w:t>
      </w:r>
      <w:r>
        <w:rPr>
          <w:sz w:val="20"/>
        </w:rPr>
        <w:t>Příjemce</w:t>
      </w:r>
      <w:r w:rsidRPr="00BB510A">
        <w:rPr>
          <w:sz w:val="20"/>
        </w:rPr>
        <w:t xml:space="preserve">m znovu převzata. </w:t>
      </w:r>
    </w:p>
    <w:p w:rsidR="000347C8" w:rsidRPr="00BB510A" w:rsidRDefault="000347C8" w:rsidP="000347C8">
      <w:pPr>
        <w:spacing w:before="240" w:after="120"/>
        <w:jc w:val="center"/>
        <w:rPr>
          <w:b/>
          <w:spacing w:val="6"/>
        </w:rPr>
      </w:pPr>
      <w:r w:rsidRPr="00BB510A">
        <w:rPr>
          <w:b/>
          <w:spacing w:val="6"/>
        </w:rPr>
        <w:t>IX. Odpovědnost za škody a bezpečnost, pojištění</w:t>
      </w:r>
    </w:p>
    <w:p w:rsidR="000347C8" w:rsidRPr="00BB510A" w:rsidRDefault="000347C8" w:rsidP="000347C8">
      <w:pPr>
        <w:numPr>
          <w:ilvl w:val="0"/>
          <w:numId w:val="6"/>
        </w:numPr>
        <w:tabs>
          <w:tab w:val="clear" w:pos="720"/>
          <w:tab w:val="num" w:pos="360"/>
        </w:tabs>
        <w:spacing w:before="120"/>
        <w:ind w:left="360"/>
        <w:jc w:val="both"/>
        <w:rPr>
          <w:spacing w:val="6"/>
          <w:sz w:val="20"/>
        </w:rPr>
      </w:pPr>
      <w:r>
        <w:rPr>
          <w:spacing w:val="6"/>
          <w:sz w:val="20"/>
        </w:rPr>
        <w:t>Poskytovatel</w:t>
      </w:r>
      <w:r w:rsidRPr="00BB510A">
        <w:rPr>
          <w:spacing w:val="6"/>
          <w:sz w:val="20"/>
        </w:rPr>
        <w:t xml:space="preserve"> odpovídá za škody způsobené při realizaci </w:t>
      </w:r>
      <w:r>
        <w:rPr>
          <w:sz w:val="20"/>
        </w:rPr>
        <w:t>Díla</w:t>
      </w:r>
      <w:r w:rsidRPr="00BB510A">
        <w:rPr>
          <w:spacing w:val="6"/>
          <w:sz w:val="20"/>
        </w:rPr>
        <w:t xml:space="preserve"> nebo v souvislosti s ní </w:t>
      </w:r>
      <w:r>
        <w:rPr>
          <w:spacing w:val="6"/>
          <w:sz w:val="20"/>
        </w:rPr>
        <w:t>Příjemc</w:t>
      </w:r>
      <w:r w:rsidRPr="00BB510A">
        <w:rPr>
          <w:spacing w:val="6"/>
          <w:sz w:val="20"/>
        </w:rPr>
        <w:t xml:space="preserve">i nebo třetím osobám podle obecně platných předpisů. Škody odstraní </w:t>
      </w:r>
      <w:r>
        <w:rPr>
          <w:spacing w:val="6"/>
          <w:sz w:val="20"/>
        </w:rPr>
        <w:t>Poskytovatel</w:t>
      </w:r>
      <w:r w:rsidRPr="00BB510A">
        <w:rPr>
          <w:spacing w:val="6"/>
          <w:sz w:val="20"/>
        </w:rPr>
        <w:t xml:space="preserve"> na vlastní náklady.</w:t>
      </w:r>
    </w:p>
    <w:p w:rsidR="000347C8" w:rsidRPr="00BB510A" w:rsidRDefault="000347C8" w:rsidP="000347C8">
      <w:pPr>
        <w:numPr>
          <w:ilvl w:val="0"/>
          <w:numId w:val="6"/>
        </w:numPr>
        <w:tabs>
          <w:tab w:val="clear" w:pos="720"/>
          <w:tab w:val="num" w:pos="360"/>
        </w:tabs>
        <w:spacing w:before="120"/>
        <w:ind w:left="360"/>
        <w:jc w:val="both"/>
        <w:rPr>
          <w:spacing w:val="6"/>
          <w:sz w:val="20"/>
        </w:rPr>
      </w:pPr>
      <w:r w:rsidRPr="00BB510A">
        <w:rPr>
          <w:spacing w:val="6"/>
          <w:sz w:val="20"/>
        </w:rPr>
        <w:t xml:space="preserve">Stejná odpovědnost se vztahuje na škody způsobené </w:t>
      </w:r>
      <w:r>
        <w:rPr>
          <w:spacing w:val="6"/>
          <w:sz w:val="20"/>
        </w:rPr>
        <w:t>Příjemc</w:t>
      </w:r>
      <w:r w:rsidRPr="00BB510A">
        <w:rPr>
          <w:spacing w:val="6"/>
          <w:sz w:val="20"/>
        </w:rPr>
        <w:t xml:space="preserve">em nebo třetími stranami na díle </w:t>
      </w:r>
      <w:r>
        <w:rPr>
          <w:spacing w:val="6"/>
          <w:sz w:val="20"/>
        </w:rPr>
        <w:t>Poskytovatel</w:t>
      </w:r>
      <w:r w:rsidRPr="00BB510A">
        <w:rPr>
          <w:spacing w:val="6"/>
          <w:sz w:val="20"/>
        </w:rPr>
        <w:t xml:space="preserve">e. Tyto škody </w:t>
      </w:r>
      <w:r>
        <w:rPr>
          <w:spacing w:val="6"/>
          <w:sz w:val="20"/>
        </w:rPr>
        <w:t>Poskytovatel</w:t>
      </w:r>
      <w:r w:rsidRPr="00BB510A">
        <w:rPr>
          <w:spacing w:val="6"/>
          <w:sz w:val="20"/>
        </w:rPr>
        <w:t xml:space="preserve"> odstraní na náklady </w:t>
      </w:r>
      <w:r>
        <w:rPr>
          <w:spacing w:val="6"/>
          <w:sz w:val="20"/>
        </w:rPr>
        <w:t>Příjemc</w:t>
      </w:r>
      <w:r w:rsidRPr="00BB510A">
        <w:rPr>
          <w:spacing w:val="6"/>
          <w:sz w:val="20"/>
        </w:rPr>
        <w:t>e.</w:t>
      </w:r>
    </w:p>
    <w:p w:rsidR="000347C8" w:rsidRPr="00BB510A" w:rsidRDefault="000347C8" w:rsidP="000347C8">
      <w:pPr>
        <w:spacing w:before="240" w:after="120"/>
        <w:jc w:val="center"/>
        <w:rPr>
          <w:b/>
          <w:spacing w:val="6"/>
        </w:rPr>
      </w:pPr>
      <w:r w:rsidRPr="00BB510A">
        <w:rPr>
          <w:b/>
          <w:spacing w:val="6"/>
        </w:rPr>
        <w:t>X. Smluvní pokuty</w:t>
      </w:r>
    </w:p>
    <w:p w:rsidR="000347C8" w:rsidRPr="00BB510A" w:rsidRDefault="000347C8" w:rsidP="000347C8">
      <w:pPr>
        <w:numPr>
          <w:ilvl w:val="0"/>
          <w:numId w:val="7"/>
        </w:numPr>
        <w:tabs>
          <w:tab w:val="clear" w:pos="720"/>
          <w:tab w:val="num" w:pos="360"/>
        </w:tabs>
        <w:spacing w:before="120"/>
        <w:ind w:left="360"/>
        <w:jc w:val="both"/>
        <w:rPr>
          <w:spacing w:val="6"/>
          <w:sz w:val="20"/>
        </w:rPr>
      </w:pPr>
      <w:r w:rsidRPr="00BB510A">
        <w:rPr>
          <w:spacing w:val="6"/>
          <w:sz w:val="20"/>
        </w:rPr>
        <w:t xml:space="preserve">Pokud bude </w:t>
      </w:r>
      <w:r>
        <w:rPr>
          <w:spacing w:val="6"/>
          <w:sz w:val="20"/>
        </w:rPr>
        <w:t>Poskytovatel</w:t>
      </w:r>
      <w:r w:rsidRPr="00BB510A">
        <w:rPr>
          <w:spacing w:val="6"/>
          <w:sz w:val="20"/>
        </w:rPr>
        <w:t xml:space="preserve"> v prodlení s kompletním dokončením </w:t>
      </w:r>
      <w:r>
        <w:rPr>
          <w:sz w:val="20"/>
        </w:rPr>
        <w:t>Díla</w:t>
      </w:r>
      <w:r w:rsidRPr="00BB510A">
        <w:rPr>
          <w:spacing w:val="6"/>
          <w:sz w:val="20"/>
        </w:rPr>
        <w:t xml:space="preserve">, je povinen zaplatit </w:t>
      </w:r>
      <w:r>
        <w:rPr>
          <w:spacing w:val="6"/>
          <w:sz w:val="20"/>
        </w:rPr>
        <w:t>Příjemc</w:t>
      </w:r>
      <w:r w:rsidRPr="00BB510A">
        <w:rPr>
          <w:spacing w:val="6"/>
          <w:sz w:val="20"/>
        </w:rPr>
        <w:t xml:space="preserve">i za každý den tohoto prodlení smluvní pokutu ve výši </w:t>
      </w:r>
      <w:r w:rsidRPr="00E20CC7">
        <w:rPr>
          <w:spacing w:val="6"/>
          <w:sz w:val="20"/>
        </w:rPr>
        <w:t>0,25</w:t>
      </w:r>
      <w:r w:rsidRPr="00BB510A">
        <w:rPr>
          <w:spacing w:val="6"/>
          <w:sz w:val="20"/>
        </w:rPr>
        <w:t xml:space="preserve">% ze smluvní </w:t>
      </w:r>
      <w:r>
        <w:rPr>
          <w:spacing w:val="6"/>
          <w:sz w:val="20"/>
        </w:rPr>
        <w:t xml:space="preserve">ceny </w:t>
      </w:r>
      <w:r>
        <w:rPr>
          <w:sz w:val="20"/>
        </w:rPr>
        <w:t>Díla</w:t>
      </w:r>
      <w:r>
        <w:rPr>
          <w:spacing w:val="6"/>
          <w:sz w:val="20"/>
        </w:rPr>
        <w:t xml:space="preserve"> bez DPH</w:t>
      </w:r>
      <w:r w:rsidRPr="00BB510A">
        <w:rPr>
          <w:spacing w:val="6"/>
          <w:sz w:val="20"/>
        </w:rPr>
        <w:t>.</w:t>
      </w:r>
    </w:p>
    <w:p w:rsidR="000347C8" w:rsidRPr="00BB510A" w:rsidRDefault="000347C8" w:rsidP="000347C8">
      <w:pPr>
        <w:numPr>
          <w:ilvl w:val="0"/>
          <w:numId w:val="7"/>
        </w:numPr>
        <w:tabs>
          <w:tab w:val="clear" w:pos="720"/>
          <w:tab w:val="num" w:pos="360"/>
        </w:tabs>
        <w:spacing w:before="120"/>
        <w:ind w:left="360"/>
        <w:jc w:val="both"/>
        <w:rPr>
          <w:spacing w:val="6"/>
          <w:sz w:val="20"/>
        </w:rPr>
      </w:pPr>
      <w:r w:rsidRPr="00BB510A">
        <w:rPr>
          <w:spacing w:val="6"/>
          <w:sz w:val="20"/>
        </w:rPr>
        <w:t xml:space="preserve">Ustanovení o smluvních pokutách dle bodu 1) tohoto článku neplatí v případě, že nedodržení termínů bylo způsobeno </w:t>
      </w:r>
      <w:r>
        <w:rPr>
          <w:spacing w:val="6"/>
          <w:sz w:val="20"/>
        </w:rPr>
        <w:t>Příjemce</w:t>
      </w:r>
      <w:r w:rsidRPr="00BB510A">
        <w:rPr>
          <w:spacing w:val="6"/>
          <w:sz w:val="20"/>
        </w:rPr>
        <w:t>m nebo v důsledku vyšší moci</w:t>
      </w:r>
      <w:r>
        <w:rPr>
          <w:spacing w:val="6"/>
          <w:sz w:val="20"/>
        </w:rPr>
        <w:t xml:space="preserve"> nebo změn zadání </w:t>
      </w:r>
      <w:r>
        <w:rPr>
          <w:sz w:val="20"/>
        </w:rPr>
        <w:t>Díla</w:t>
      </w:r>
      <w:r w:rsidRPr="00BB510A">
        <w:rPr>
          <w:spacing w:val="6"/>
          <w:sz w:val="20"/>
        </w:rPr>
        <w:t>. Použití smluvních pokut bude posunuto o časový úsek rovnající se způsobenému prodlení.</w:t>
      </w:r>
    </w:p>
    <w:p w:rsidR="000347C8" w:rsidRPr="007F04D2" w:rsidRDefault="000347C8" w:rsidP="000347C8">
      <w:pPr>
        <w:numPr>
          <w:ilvl w:val="0"/>
          <w:numId w:val="7"/>
        </w:numPr>
        <w:tabs>
          <w:tab w:val="clear" w:pos="720"/>
          <w:tab w:val="num" w:pos="360"/>
        </w:tabs>
        <w:spacing w:before="120"/>
        <w:ind w:left="360"/>
        <w:jc w:val="both"/>
        <w:rPr>
          <w:spacing w:val="6"/>
          <w:sz w:val="20"/>
        </w:rPr>
      </w:pPr>
      <w:r w:rsidRPr="007F04D2">
        <w:rPr>
          <w:spacing w:val="6"/>
          <w:sz w:val="20"/>
        </w:rPr>
        <w:t>Za pozdní úhradu faktury zaplatí Příjemce Poskytovateli úrok</w:t>
      </w:r>
      <w:r>
        <w:rPr>
          <w:spacing w:val="6"/>
          <w:sz w:val="20"/>
        </w:rPr>
        <w:t xml:space="preserve"> z prodlení</w:t>
      </w:r>
      <w:r w:rsidRPr="007F04D2">
        <w:rPr>
          <w:spacing w:val="6"/>
          <w:sz w:val="20"/>
        </w:rPr>
        <w:t xml:space="preserve"> v zákonné výši.</w:t>
      </w:r>
    </w:p>
    <w:p w:rsidR="000347C8" w:rsidRPr="00BB510A" w:rsidRDefault="000347C8" w:rsidP="000347C8">
      <w:pPr>
        <w:spacing w:before="240" w:after="120"/>
        <w:jc w:val="center"/>
        <w:rPr>
          <w:b/>
          <w:spacing w:val="6"/>
        </w:rPr>
      </w:pPr>
      <w:r w:rsidRPr="00BB510A">
        <w:rPr>
          <w:b/>
          <w:spacing w:val="6"/>
        </w:rPr>
        <w:t>XI. Vyšší moc</w:t>
      </w:r>
    </w:p>
    <w:p w:rsidR="000347C8" w:rsidRPr="00BB510A" w:rsidRDefault="000347C8" w:rsidP="000347C8">
      <w:pPr>
        <w:numPr>
          <w:ilvl w:val="0"/>
          <w:numId w:val="8"/>
        </w:numPr>
        <w:tabs>
          <w:tab w:val="clear" w:pos="720"/>
          <w:tab w:val="num" w:pos="360"/>
        </w:tabs>
        <w:spacing w:before="120"/>
        <w:ind w:left="360"/>
        <w:jc w:val="both"/>
        <w:rPr>
          <w:spacing w:val="6"/>
          <w:sz w:val="20"/>
        </w:rPr>
      </w:pPr>
      <w:r w:rsidRPr="00BB510A">
        <w:rPr>
          <w:spacing w:val="6"/>
          <w:sz w:val="20"/>
        </w:rPr>
        <w:t xml:space="preserve">Smluvní strany se osvobozují od zodpovědnosti za částečné nebo úplné nesplnění smluvních závazků z důvodů vyšší moci. Za vyšší moc se pokládají okolnosti, které vznikly po uzavření smlouvy v důsledku stranami nepředvídatelných a jiných neodvratitelných událostí mimořádné povahy a které zavazují jednu ze smluvních stran tak, že nemůže svému závazku dostát. </w:t>
      </w:r>
    </w:p>
    <w:p w:rsidR="000347C8" w:rsidRPr="00BB510A" w:rsidRDefault="000347C8" w:rsidP="000347C8">
      <w:pPr>
        <w:numPr>
          <w:ilvl w:val="0"/>
          <w:numId w:val="8"/>
        </w:numPr>
        <w:tabs>
          <w:tab w:val="clear" w:pos="720"/>
          <w:tab w:val="num" w:pos="360"/>
        </w:tabs>
        <w:spacing w:before="120"/>
        <w:ind w:left="360"/>
        <w:jc w:val="both"/>
        <w:rPr>
          <w:spacing w:val="6"/>
          <w:sz w:val="20"/>
        </w:rPr>
      </w:pPr>
      <w:r w:rsidRPr="00BB510A">
        <w:rPr>
          <w:spacing w:val="6"/>
          <w:sz w:val="20"/>
        </w:rPr>
        <w:t>V každém případě je však strana postižená vyšší mocí povinna neprodleně druhou stranu o výskytu vyšší moci písemně informovat a provést neodkladně všechna opatření k vyloučení škod.</w:t>
      </w:r>
    </w:p>
    <w:p w:rsidR="000347C8" w:rsidRPr="00BB510A" w:rsidRDefault="000347C8" w:rsidP="000347C8">
      <w:pPr>
        <w:numPr>
          <w:ilvl w:val="0"/>
          <w:numId w:val="8"/>
        </w:numPr>
        <w:tabs>
          <w:tab w:val="clear" w:pos="720"/>
          <w:tab w:val="num" w:pos="360"/>
        </w:tabs>
        <w:spacing w:before="120"/>
        <w:ind w:left="360"/>
        <w:jc w:val="both"/>
        <w:rPr>
          <w:spacing w:val="6"/>
          <w:sz w:val="20"/>
        </w:rPr>
      </w:pPr>
      <w:r w:rsidRPr="00BB510A">
        <w:rPr>
          <w:spacing w:val="6"/>
          <w:sz w:val="20"/>
        </w:rPr>
        <w:t>V případě vyšší moci se prodlužuje lhůta ke splnění smluvních povinností o dobu, během které budou následky vyšší moci trvat včetně doby prokazatelně nutné k jejich odstranění.</w:t>
      </w:r>
      <w:r>
        <w:rPr>
          <w:spacing w:val="6"/>
          <w:sz w:val="20"/>
        </w:rPr>
        <w:t xml:space="preserve"> </w:t>
      </w:r>
      <w:r w:rsidRPr="00BB510A">
        <w:rPr>
          <w:spacing w:val="6"/>
          <w:sz w:val="20"/>
        </w:rPr>
        <w:t>O ukončení vyšší moci a odstranění následků musí postižená strana druhou stranu písemně informovat.</w:t>
      </w:r>
    </w:p>
    <w:p w:rsidR="000347C8" w:rsidRPr="00BB510A" w:rsidRDefault="000347C8" w:rsidP="000347C8">
      <w:pPr>
        <w:spacing w:before="240" w:after="120"/>
        <w:jc w:val="center"/>
        <w:rPr>
          <w:b/>
          <w:spacing w:val="6"/>
        </w:rPr>
      </w:pPr>
      <w:r w:rsidRPr="00BB510A">
        <w:rPr>
          <w:b/>
          <w:spacing w:val="6"/>
        </w:rPr>
        <w:t>XII. Ochrana důvěrných informací</w:t>
      </w:r>
    </w:p>
    <w:p w:rsidR="000347C8" w:rsidRPr="00B2062F" w:rsidRDefault="000347C8" w:rsidP="000347C8">
      <w:pPr>
        <w:numPr>
          <w:ilvl w:val="0"/>
          <w:numId w:val="13"/>
        </w:numPr>
        <w:tabs>
          <w:tab w:val="clear" w:pos="720"/>
          <w:tab w:val="num" w:pos="360"/>
        </w:tabs>
        <w:spacing w:before="120"/>
        <w:ind w:left="360"/>
        <w:jc w:val="both"/>
        <w:rPr>
          <w:sz w:val="20"/>
          <w:szCs w:val="22"/>
        </w:rPr>
      </w:pPr>
      <w:r>
        <w:rPr>
          <w:sz w:val="20"/>
          <w:szCs w:val="22"/>
        </w:rPr>
        <w:t xml:space="preserve">Poskytovatel je povinen </w:t>
      </w:r>
      <w:r w:rsidRPr="006F7E8C">
        <w:rPr>
          <w:sz w:val="20"/>
          <w:szCs w:val="22"/>
        </w:rPr>
        <w:t xml:space="preserve">zachovávat mlčenlivost o všech skutečnostech, o nichž se v souvislosti s plněním této smlouvy dozví, a to bez ohledu na to, jakým způsobem tyto informace získal; </w:t>
      </w:r>
      <w:r>
        <w:rPr>
          <w:sz w:val="20"/>
          <w:szCs w:val="22"/>
        </w:rPr>
        <w:t>Poskytovatel</w:t>
      </w:r>
      <w:r w:rsidRPr="006F7E8C">
        <w:rPr>
          <w:sz w:val="20"/>
          <w:szCs w:val="22"/>
        </w:rPr>
        <w:t xml:space="preserve"> je zároveň povinen zajistit, aby tuto povinnost dodržovala i jakákoliv třetí osoba, kterou pro plnění svých úkolů plynoucích z této smlouvy přímo či nepřímo použije; způsobí-li </w:t>
      </w:r>
      <w:r>
        <w:rPr>
          <w:sz w:val="20"/>
          <w:szCs w:val="22"/>
        </w:rPr>
        <w:t xml:space="preserve">Poskytovatel </w:t>
      </w:r>
      <w:r w:rsidRPr="006F7E8C">
        <w:rPr>
          <w:sz w:val="20"/>
          <w:szCs w:val="22"/>
        </w:rPr>
        <w:t xml:space="preserve">při plnění předmětu této smlouvy </w:t>
      </w:r>
      <w:r>
        <w:rPr>
          <w:sz w:val="20"/>
          <w:szCs w:val="22"/>
        </w:rPr>
        <w:t>Příjemci</w:t>
      </w:r>
      <w:r w:rsidRPr="006F7E8C">
        <w:rPr>
          <w:sz w:val="20"/>
          <w:szCs w:val="22"/>
        </w:rPr>
        <w:t xml:space="preserve"> újmu v důsledku úniku informací, bude povinen tuto újmu nahradit; tímto ujednáním není dotčena platnost jakýchkoliv případných zvláštních smluvních ujednání mezi smluvními stranami o ochraně důvěrných informací.</w:t>
      </w:r>
    </w:p>
    <w:p w:rsidR="000347C8" w:rsidRPr="00802498" w:rsidRDefault="000347C8" w:rsidP="000347C8">
      <w:pPr>
        <w:spacing w:before="240" w:after="120"/>
        <w:jc w:val="center"/>
        <w:rPr>
          <w:b/>
          <w:szCs w:val="22"/>
        </w:rPr>
      </w:pPr>
      <w:r w:rsidRPr="00802498">
        <w:rPr>
          <w:b/>
          <w:szCs w:val="22"/>
        </w:rPr>
        <w:t>X</w:t>
      </w:r>
      <w:r>
        <w:rPr>
          <w:b/>
          <w:szCs w:val="22"/>
        </w:rPr>
        <w:t>I</w:t>
      </w:r>
      <w:r w:rsidRPr="00802498">
        <w:rPr>
          <w:b/>
          <w:szCs w:val="22"/>
        </w:rPr>
        <w:t>II. Vlastnictví a užití Díla, právo duševního vlastnictví</w:t>
      </w:r>
      <w:r>
        <w:rPr>
          <w:b/>
          <w:szCs w:val="22"/>
        </w:rPr>
        <w:t>, autorská práva</w:t>
      </w:r>
    </w:p>
    <w:p w:rsidR="000347C8" w:rsidRPr="00D254EB" w:rsidRDefault="000347C8" w:rsidP="000347C8">
      <w:pPr>
        <w:numPr>
          <w:ilvl w:val="0"/>
          <w:numId w:val="19"/>
        </w:numPr>
        <w:spacing w:before="120"/>
        <w:jc w:val="both"/>
        <w:rPr>
          <w:sz w:val="20"/>
          <w:szCs w:val="22"/>
        </w:rPr>
      </w:pPr>
      <w:r w:rsidRPr="00D254EB">
        <w:rPr>
          <w:sz w:val="20"/>
          <w:szCs w:val="22"/>
        </w:rPr>
        <w:lastRenderedPageBreak/>
        <w:t xml:space="preserve">Okamžikem fyzického předání přechází na </w:t>
      </w:r>
      <w:r>
        <w:rPr>
          <w:sz w:val="20"/>
          <w:szCs w:val="22"/>
        </w:rPr>
        <w:t>Příjemce</w:t>
      </w:r>
      <w:r w:rsidRPr="00D254EB">
        <w:rPr>
          <w:sz w:val="20"/>
          <w:szCs w:val="22"/>
        </w:rPr>
        <w:t xml:space="preserve"> vlastnické právo </w:t>
      </w:r>
      <w:r>
        <w:rPr>
          <w:sz w:val="20"/>
          <w:szCs w:val="22"/>
        </w:rPr>
        <w:t xml:space="preserve">k Dílu jakož i </w:t>
      </w:r>
      <w:r w:rsidRPr="00D254EB">
        <w:rPr>
          <w:sz w:val="20"/>
          <w:szCs w:val="22"/>
        </w:rPr>
        <w:t xml:space="preserve">k hmotně zachyceným výsledkům </w:t>
      </w:r>
      <w:r>
        <w:rPr>
          <w:sz w:val="20"/>
        </w:rPr>
        <w:t>Díla</w:t>
      </w:r>
      <w:r w:rsidRPr="00D254EB">
        <w:rPr>
          <w:sz w:val="20"/>
          <w:szCs w:val="22"/>
        </w:rPr>
        <w:t xml:space="preserve"> a nosičům dat</w:t>
      </w:r>
      <w:r>
        <w:rPr>
          <w:sz w:val="20"/>
          <w:szCs w:val="22"/>
        </w:rPr>
        <w:t>, na nichž je dílo zaznamenáno</w:t>
      </w:r>
      <w:r w:rsidRPr="00D254EB">
        <w:rPr>
          <w:sz w:val="20"/>
          <w:szCs w:val="22"/>
        </w:rPr>
        <w:t xml:space="preserve">. </w:t>
      </w:r>
    </w:p>
    <w:p w:rsidR="000347C8" w:rsidRPr="00D254EB" w:rsidRDefault="000347C8" w:rsidP="000347C8">
      <w:pPr>
        <w:numPr>
          <w:ilvl w:val="0"/>
          <w:numId w:val="19"/>
        </w:numPr>
        <w:spacing w:before="120"/>
        <w:jc w:val="both"/>
        <w:rPr>
          <w:sz w:val="20"/>
          <w:szCs w:val="22"/>
        </w:rPr>
      </w:pPr>
      <w:r w:rsidRPr="00D254EB">
        <w:rPr>
          <w:sz w:val="20"/>
          <w:szCs w:val="22"/>
        </w:rPr>
        <w:t xml:space="preserve">Veškerá práva průmyslového a duševního vlastnictví v rozsahu dovoleném platnými právními předpisy přecházejí na </w:t>
      </w:r>
      <w:r>
        <w:rPr>
          <w:sz w:val="20"/>
          <w:szCs w:val="22"/>
        </w:rPr>
        <w:t xml:space="preserve">Příjemce, jakož i na jeho případné </w:t>
      </w:r>
      <w:r w:rsidRPr="00D254EB">
        <w:rPr>
          <w:sz w:val="20"/>
          <w:szCs w:val="22"/>
        </w:rPr>
        <w:t xml:space="preserve">právní nástupce. </w:t>
      </w:r>
    </w:p>
    <w:p w:rsidR="000347C8" w:rsidRPr="006F7E8C" w:rsidRDefault="000347C8" w:rsidP="000347C8">
      <w:pPr>
        <w:pStyle w:val="Odstavecseseznamem"/>
        <w:numPr>
          <w:ilvl w:val="0"/>
          <w:numId w:val="19"/>
        </w:numPr>
        <w:spacing w:before="120"/>
        <w:jc w:val="left"/>
        <w:rPr>
          <w:rFonts w:ascii="Arial Narrow" w:hAnsi="Arial Narrow"/>
          <w:szCs w:val="22"/>
        </w:rPr>
      </w:pPr>
      <w:r w:rsidRPr="006F7E8C">
        <w:rPr>
          <w:rFonts w:ascii="Arial Narrow" w:hAnsi="Arial Narrow"/>
          <w:szCs w:val="22"/>
        </w:rPr>
        <w:t>Pokud je plnění dle této Smlouvy či v souvislosti s ní chráněno jako autorské dílo (dále jen „Autorské dílo“) dle zákona č. 121/2000 Sb., o právu autorském, o právech souvisejících s právem autorským a o změně některých zákonů, ve znění pozdějších předpisů (dále jen „autorský zákon“)</w:t>
      </w:r>
      <w:r>
        <w:rPr>
          <w:rFonts w:ascii="Arial Narrow" w:hAnsi="Arial Narrow"/>
          <w:szCs w:val="22"/>
        </w:rPr>
        <w:t>,</w:t>
      </w:r>
      <w:r w:rsidRPr="006F7E8C">
        <w:rPr>
          <w:rFonts w:ascii="Arial Narrow" w:hAnsi="Arial Narrow"/>
          <w:szCs w:val="22"/>
        </w:rPr>
        <w:t xml:space="preserve"> </w:t>
      </w:r>
      <w:r>
        <w:rPr>
          <w:rFonts w:ascii="Arial Narrow" w:hAnsi="Arial Narrow"/>
          <w:szCs w:val="22"/>
        </w:rPr>
        <w:t>p</w:t>
      </w:r>
      <w:r w:rsidRPr="006F7E8C">
        <w:rPr>
          <w:rFonts w:ascii="Arial Narrow" w:hAnsi="Arial Narrow"/>
          <w:szCs w:val="22"/>
        </w:rPr>
        <w:t xml:space="preserve">ředáním Díla Poskytovatel poskytuje Příjemci výhradní úplatnou licenci k užití Autorského díla. Licence se poskytuje na celou dobu trvání autorských práv, celosvětově a neomezeně, co do místa a času. Licence je poskytnuta na neomezeně dlouhou dobu po celou dobu trvání autorských práv a jiných průmyslových práv. Příjemce je oprávněn dílo užít libovolným způsobem, čímž se rozumí zejména dílo rozmnožovat, rozšiřovat, zasáhnout do jeho obsahu, či jakýmkoliv dalším způsobem užívat, měnit jeho jednotlivé části nebo celek či jiným způsobem pozměňovat jeho obsah, rozsah a vzhled. Rozsah práva dílo užít se vztahuje také na jednotlivé části </w:t>
      </w:r>
      <w:r w:rsidRPr="006F7E8C">
        <w:rPr>
          <w:rFonts w:ascii="Arial Narrow" w:hAnsi="Arial Narrow"/>
        </w:rPr>
        <w:t>Díla</w:t>
      </w:r>
      <w:r w:rsidRPr="006F7E8C">
        <w:rPr>
          <w:rFonts w:ascii="Arial Narrow" w:hAnsi="Arial Narrow"/>
          <w:szCs w:val="22"/>
        </w:rPr>
        <w:t>. Příjemce však není povinen poskytnutou licenci využít.. Příjemce je oprávněn poskytnout podlicenci třetí osobě. Poskytovatel tak tímto uděluje výslovný souhlas Příjemci k neomezenému postoupení práva k výkonu autorských práv na třetí osobu.</w:t>
      </w:r>
      <w:r w:rsidRPr="000C4216">
        <w:rPr>
          <w:rFonts w:ascii="Arial Narrow" w:hAnsi="Arial Narrow"/>
          <w:szCs w:val="22"/>
        </w:rPr>
        <w:t xml:space="preserve"> Poskytovatel není bez předchozího souhlasu Příjemce oprávněn poskytnout licenci k dílu ani jeho části jakékoliv třetí osobě a je povinen se sám zdržet užívání </w:t>
      </w:r>
      <w:r w:rsidRPr="000C4216">
        <w:rPr>
          <w:rFonts w:ascii="Arial Narrow" w:hAnsi="Arial Narrow"/>
        </w:rPr>
        <w:t>Díla</w:t>
      </w:r>
      <w:r w:rsidRPr="000C4216">
        <w:rPr>
          <w:rFonts w:ascii="Arial Narrow" w:hAnsi="Arial Narrow"/>
          <w:szCs w:val="22"/>
        </w:rPr>
        <w:t xml:space="preserve">. Tím není dotčeno přiměřené užití vizuální části </w:t>
      </w:r>
      <w:r w:rsidRPr="000C4216">
        <w:rPr>
          <w:rFonts w:ascii="Arial Narrow" w:hAnsi="Arial Narrow"/>
        </w:rPr>
        <w:t>Díla</w:t>
      </w:r>
      <w:r w:rsidRPr="000C4216">
        <w:rPr>
          <w:rFonts w:ascii="Arial Narrow" w:hAnsi="Arial Narrow"/>
          <w:szCs w:val="22"/>
        </w:rPr>
        <w:t xml:space="preserve"> v referencích Poskytovatele, vždy však v rozsahu nijak neomezujícím práva Příjemce.</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Licenční úprava dle této Smlouvy se nepoužije, pokud ze zákona vznikne plněním této Smlouvy či v souvislosti s ní Příjemci právo k výkonu autorských práv např. dle ustanovení § 58 odst. 1 a 7 autorského zákona. .</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 xml:space="preserve">V případě, že je součástí plnění dle této Smlouvy či v souvislosti s ní Autorské dílo, k němuž vykonává Poskytovatel majetková práva jakožto k zaměstnaneckému dílu (včetně zejména počítačových programů zhotovených jakožto dílo na objednávku dle ustanovení § 58 odst. 7 autorského zákona), předáním Autorského </w:t>
      </w:r>
      <w:r w:rsidRPr="006F7E8C">
        <w:rPr>
          <w:rFonts w:ascii="Arial Narrow" w:hAnsi="Arial Narrow"/>
        </w:rPr>
        <w:t>Díla</w:t>
      </w:r>
      <w:r w:rsidRPr="006F7E8C">
        <w:rPr>
          <w:rFonts w:ascii="Arial Narrow" w:hAnsi="Arial Narrow"/>
          <w:szCs w:val="22"/>
        </w:rPr>
        <w:t xml:space="preserve"> převádí na Poskytovatel na Příjemce právo výkonu majetkových práv k takovému dílu. Současně s tímto je Poskytovatel povinen zajistit a následně předložit Příjemci souhlas zaměstnance či jiného autora s neomezeným postoupením výkonu těchto práv. V případě, že k tomuto převodu z jakéhokoli důvodu nedojde, platí ustanovení této Smlouvy ohledně poskytnutí licence k takovému Autorskému dílu. </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 xml:space="preserve">V případě, že dojde k vytvoření Autorského </w:t>
      </w:r>
      <w:r w:rsidRPr="006F7E8C">
        <w:rPr>
          <w:rFonts w:ascii="Arial Narrow" w:hAnsi="Arial Narrow"/>
        </w:rPr>
        <w:t>Díla</w:t>
      </w:r>
      <w:r w:rsidRPr="006F7E8C">
        <w:rPr>
          <w:rFonts w:ascii="Arial Narrow" w:hAnsi="Arial Narrow"/>
          <w:szCs w:val="22"/>
        </w:rPr>
        <w:t xml:space="preserve"> Poskytovatelem spolu s Příjemcem (či jeho zaměstnanci, subdodavateli atd.), jakožto spoluautory a/nebo v režimu kolektivního </w:t>
      </w:r>
      <w:r w:rsidRPr="006F7E8C">
        <w:rPr>
          <w:rFonts w:ascii="Arial Narrow" w:hAnsi="Arial Narrow"/>
        </w:rPr>
        <w:t>Díla</w:t>
      </w:r>
      <w:r w:rsidRPr="006F7E8C">
        <w:rPr>
          <w:rFonts w:ascii="Arial Narrow" w:hAnsi="Arial Narrow"/>
          <w:szCs w:val="22"/>
        </w:rPr>
        <w:t xml:space="preserve"> popř. společnou činností právnických osob nebo v rámci jiné obdobné spolupráce, stává se Příjemce vykonavatelem práv k takovému Autorskému dílu, a to okamžikem jeho vzniku. Odst. 3 tohoto článku této Smlouvy se uplatní v takovém případě rovněž.  </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 xml:space="preserve">Úplata za licenci (resp. převod výkonu majetkových autorských práv či vznik výkonu majetkových autorských práv) je zahrnuta v Ceně Díla, kdy Poskytovatel prohlašuje, že se jedná o dostatečnou, přiměřenou a spravedlivou odměnu. Smluvní strany tímto vylučují veškeré nároky na jakoukoli dodatečnou odměnu, na kterou by měl Poskytovatel v důsledku poskytování plnění dle této Smlouvy či v souvislosti s ní nárok, ledaže toto nelze dohodou stran vyloučit. </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Příjemce je oprávněn Autorské dílo</w:t>
      </w:r>
      <w:r w:rsidRPr="000C4216">
        <w:rPr>
          <w:rFonts w:ascii="Arial Narrow" w:hAnsi="Arial Narrow"/>
          <w:szCs w:val="22"/>
        </w:rPr>
        <w:t xml:space="preserve"> </w:t>
      </w:r>
      <w:r w:rsidRPr="006F7E8C">
        <w:rPr>
          <w:rFonts w:ascii="Arial Narrow" w:hAnsi="Arial Narrow"/>
          <w:szCs w:val="22"/>
        </w:rPr>
        <w:t>zveřejnit</w:t>
      </w:r>
      <w:r w:rsidRPr="000C4216">
        <w:rPr>
          <w:rFonts w:ascii="Arial Narrow" w:hAnsi="Arial Narrow"/>
          <w:szCs w:val="22"/>
        </w:rPr>
        <w:t xml:space="preserve">, </w:t>
      </w:r>
      <w:r w:rsidRPr="006F7E8C">
        <w:rPr>
          <w:rFonts w:ascii="Arial Narrow" w:hAnsi="Arial Narrow"/>
          <w:szCs w:val="22"/>
        </w:rPr>
        <w:t xml:space="preserve">měnit, a to včetně jeho názvu a označení autora. Příjemce je rovněž oprávněn Autorské dílo spojit s jiným dílem, zařadit jej do </w:t>
      </w:r>
      <w:r w:rsidRPr="006F7E8C">
        <w:rPr>
          <w:rFonts w:ascii="Arial Narrow" w:hAnsi="Arial Narrow"/>
        </w:rPr>
        <w:t>Díla</w:t>
      </w:r>
      <w:r w:rsidRPr="006F7E8C">
        <w:rPr>
          <w:rFonts w:ascii="Arial Narrow" w:hAnsi="Arial Narrow"/>
          <w:szCs w:val="22"/>
        </w:rPr>
        <w:t xml:space="preserve"> souborného a dokončit nehotové Autorské dílo (i pomocí třetí osoby), když jej z jakéhokoli důvodu Poskytovatel nedokončí. </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V případě, že Poskytovatel vytvoří počítačový program (bez ohledu na to, zda jde o Autorské dílo), zavazuje se předat Objednateli kompletní zdrojové kódy k takovému počítačovému programu</w:t>
      </w:r>
      <w:r>
        <w:rPr>
          <w:rFonts w:ascii="Arial Narrow" w:hAnsi="Arial Narrow"/>
          <w:szCs w:val="22"/>
        </w:rPr>
        <w:t>.</w:t>
      </w:r>
    </w:p>
    <w:p w:rsidR="000347C8" w:rsidRPr="006F7E8C" w:rsidRDefault="000347C8" w:rsidP="000347C8">
      <w:pPr>
        <w:pStyle w:val="Odstavecseseznamem"/>
        <w:numPr>
          <w:ilvl w:val="0"/>
          <w:numId w:val="19"/>
        </w:numPr>
        <w:spacing w:before="120"/>
        <w:rPr>
          <w:rFonts w:ascii="Arial Narrow" w:hAnsi="Arial Narrow"/>
          <w:szCs w:val="22"/>
        </w:rPr>
      </w:pPr>
      <w:r w:rsidRPr="006F7E8C">
        <w:rPr>
          <w:rFonts w:ascii="Arial Narrow" w:hAnsi="Arial Narrow"/>
          <w:szCs w:val="22"/>
        </w:rPr>
        <w:t>Pro vyloučení pochyb Smluvní strany vylučují aplikaci ustanovení § 2370 občanského zákoníku, § 2378 až § 2382 občanského zákoníku.</w:t>
      </w:r>
    </w:p>
    <w:p w:rsidR="000347C8" w:rsidRPr="006F7E8C" w:rsidRDefault="000347C8" w:rsidP="000347C8">
      <w:pPr>
        <w:pStyle w:val="Odstavecseseznamem"/>
        <w:numPr>
          <w:ilvl w:val="0"/>
          <w:numId w:val="19"/>
        </w:numPr>
        <w:spacing w:after="0" w:afterAutospacing="0" w:line="240" w:lineRule="auto"/>
        <w:rPr>
          <w:rFonts w:ascii="Arial Narrow" w:hAnsi="Arial Narrow"/>
          <w:szCs w:val="22"/>
        </w:rPr>
      </w:pPr>
      <w:r w:rsidRPr="006F7E8C">
        <w:rPr>
          <w:rFonts w:ascii="Arial Narrow" w:hAnsi="Arial Narrow"/>
          <w:szCs w:val="22"/>
        </w:rPr>
        <w:t>Pro vyloučení pochyb Smluvní strany sjednávají, že zánik této Smlouvy či dílčího zadání konkrétní Služby nemá vliv na poskytnuté licence dle tohoto článku této Smlouvy včetně převodu (či vzniku) výkonu autorských práv a práva Objednatele k zvláštnímu právu pořizovatele databáze či jiná práva vzniklá dle tohoto článku této Smlouvy.</w:t>
      </w:r>
    </w:p>
    <w:p w:rsidR="000347C8" w:rsidRPr="000C4216" w:rsidRDefault="000347C8" w:rsidP="000347C8">
      <w:pPr>
        <w:numPr>
          <w:ilvl w:val="0"/>
          <w:numId w:val="19"/>
        </w:numPr>
        <w:jc w:val="both"/>
        <w:rPr>
          <w:sz w:val="20"/>
          <w:szCs w:val="22"/>
        </w:rPr>
      </w:pPr>
      <w:r w:rsidRPr="000C4216">
        <w:rPr>
          <w:sz w:val="20"/>
          <w:szCs w:val="22"/>
        </w:rPr>
        <w:t xml:space="preserve">Ujednání tohoto článku zůstávají v platnosti i po splnění této Smlouvy. </w:t>
      </w:r>
    </w:p>
    <w:p w:rsidR="000347C8" w:rsidRPr="00AF451E" w:rsidRDefault="000347C8" w:rsidP="000347C8">
      <w:pPr>
        <w:pStyle w:val="Odstavecseseznamem"/>
        <w:spacing w:before="120"/>
        <w:ind w:firstLine="0"/>
        <w:rPr>
          <w:rFonts w:ascii="Arial Narrow" w:hAnsi="Arial Narrow"/>
          <w:szCs w:val="22"/>
          <w:highlight w:val="yellow"/>
        </w:rPr>
      </w:pPr>
    </w:p>
    <w:p w:rsidR="000347C8" w:rsidRPr="00D254EB" w:rsidRDefault="000347C8" w:rsidP="000347C8">
      <w:pPr>
        <w:spacing w:before="240" w:after="120"/>
        <w:jc w:val="center"/>
        <w:rPr>
          <w:b/>
          <w:spacing w:val="6"/>
        </w:rPr>
      </w:pPr>
      <w:r w:rsidRPr="00BB510A">
        <w:rPr>
          <w:b/>
          <w:spacing w:val="6"/>
        </w:rPr>
        <w:t>X</w:t>
      </w:r>
      <w:r>
        <w:rPr>
          <w:b/>
          <w:spacing w:val="6"/>
        </w:rPr>
        <w:t>IV</w:t>
      </w:r>
      <w:r w:rsidRPr="00BB510A">
        <w:rPr>
          <w:b/>
          <w:spacing w:val="6"/>
        </w:rPr>
        <w:t>. Další ujednání</w:t>
      </w:r>
    </w:p>
    <w:p w:rsidR="000347C8" w:rsidRPr="00BB510A" w:rsidRDefault="000347C8" w:rsidP="000347C8">
      <w:pPr>
        <w:numPr>
          <w:ilvl w:val="0"/>
          <w:numId w:val="12"/>
        </w:numPr>
        <w:tabs>
          <w:tab w:val="clear" w:pos="720"/>
          <w:tab w:val="num" w:pos="426"/>
        </w:tabs>
        <w:spacing w:before="120"/>
        <w:ind w:left="426" w:hanging="426"/>
        <w:jc w:val="both"/>
        <w:rPr>
          <w:spacing w:val="6"/>
          <w:sz w:val="20"/>
        </w:rPr>
      </w:pPr>
      <w:r>
        <w:rPr>
          <w:spacing w:val="6"/>
          <w:sz w:val="20"/>
        </w:rPr>
        <w:t>Poskytovatel</w:t>
      </w:r>
      <w:r w:rsidRPr="00BB510A">
        <w:rPr>
          <w:spacing w:val="6"/>
          <w:sz w:val="20"/>
        </w:rPr>
        <w:t xml:space="preserve"> je povinen projednat s </w:t>
      </w:r>
      <w:r>
        <w:rPr>
          <w:spacing w:val="6"/>
          <w:sz w:val="20"/>
        </w:rPr>
        <w:t>Příjemce</w:t>
      </w:r>
      <w:r w:rsidRPr="00BB510A">
        <w:rPr>
          <w:spacing w:val="6"/>
          <w:sz w:val="20"/>
        </w:rPr>
        <w:t>m postup prací s vyspecifikovanými dílčími (postupovými) termíny. Stejně tak je povinen projednat případné změny a termínové aktualizace.</w:t>
      </w:r>
    </w:p>
    <w:p w:rsidR="000347C8" w:rsidRPr="00BB510A" w:rsidRDefault="000347C8" w:rsidP="000347C8">
      <w:pPr>
        <w:numPr>
          <w:ilvl w:val="0"/>
          <w:numId w:val="12"/>
        </w:numPr>
        <w:tabs>
          <w:tab w:val="clear" w:pos="720"/>
          <w:tab w:val="num" w:pos="426"/>
        </w:tabs>
        <w:spacing w:before="120"/>
        <w:ind w:left="360"/>
        <w:jc w:val="both"/>
        <w:rPr>
          <w:spacing w:val="6"/>
          <w:sz w:val="20"/>
        </w:rPr>
      </w:pPr>
      <w:r w:rsidRPr="00BB510A">
        <w:rPr>
          <w:spacing w:val="6"/>
          <w:sz w:val="20"/>
        </w:rPr>
        <w:t>Ke sjednávání dohod o změnách nebo doplňcích této smlouvy jsou smluvními stranami pověřeni:</w:t>
      </w:r>
    </w:p>
    <w:p w:rsidR="000347C8" w:rsidRPr="00BB510A" w:rsidRDefault="000347C8" w:rsidP="000347C8">
      <w:pPr>
        <w:pStyle w:val="Zkladntext3"/>
        <w:spacing w:before="120"/>
        <w:ind w:left="540"/>
        <w:rPr>
          <w:rFonts w:ascii="Arial Narrow" w:hAnsi="Arial Narrow"/>
          <w:sz w:val="20"/>
        </w:rPr>
      </w:pPr>
      <w:r w:rsidRPr="000347C8">
        <w:rPr>
          <w:rFonts w:ascii="Arial Narrow" w:hAnsi="Arial Narrow"/>
          <w:sz w:val="20"/>
          <w:highlight w:val="black"/>
        </w:rPr>
        <w:t>Za Příjemce:            Michal Beránek</w:t>
      </w:r>
      <w:r w:rsidRPr="000347C8">
        <w:rPr>
          <w:rFonts w:ascii="Arial Narrow" w:hAnsi="Arial Narrow"/>
          <w:sz w:val="20"/>
          <w:highlight w:val="black"/>
        </w:rPr>
        <w:tab/>
      </w:r>
      <w:r w:rsidRPr="000347C8">
        <w:rPr>
          <w:rFonts w:ascii="Arial Narrow" w:hAnsi="Arial Narrow"/>
          <w:sz w:val="20"/>
          <w:highlight w:val="black"/>
        </w:rPr>
        <w:tab/>
      </w:r>
      <w:r w:rsidRPr="000347C8">
        <w:rPr>
          <w:rFonts w:ascii="Arial Narrow" w:hAnsi="Arial Narrow"/>
          <w:sz w:val="20"/>
          <w:highlight w:val="black"/>
        </w:rPr>
        <w:tab/>
        <w:t xml:space="preserve">Za Poskytovatele:  </w:t>
      </w:r>
      <w:r w:rsidRPr="000347C8">
        <w:rPr>
          <w:rFonts w:ascii="Arial Narrow" w:hAnsi="Arial Narrow"/>
          <w:sz w:val="20"/>
          <w:highlight w:val="black"/>
        </w:rPr>
        <w:tab/>
        <w:t>Matouš Novák</w:t>
      </w:r>
    </w:p>
    <w:p w:rsidR="000347C8" w:rsidRPr="00BB1E23" w:rsidRDefault="000347C8" w:rsidP="000347C8">
      <w:pPr>
        <w:numPr>
          <w:ilvl w:val="0"/>
          <w:numId w:val="12"/>
        </w:numPr>
        <w:tabs>
          <w:tab w:val="clear" w:pos="720"/>
          <w:tab w:val="num" w:pos="426"/>
        </w:tabs>
        <w:spacing w:before="120"/>
        <w:ind w:left="426" w:hanging="426"/>
        <w:jc w:val="both"/>
        <w:rPr>
          <w:spacing w:val="6"/>
          <w:sz w:val="20"/>
        </w:rPr>
      </w:pPr>
      <w:r w:rsidRPr="00BB1E23">
        <w:rPr>
          <w:spacing w:val="6"/>
          <w:sz w:val="20"/>
        </w:rPr>
        <w:t xml:space="preserve">Obě strany se </w:t>
      </w:r>
      <w:r>
        <w:rPr>
          <w:spacing w:val="6"/>
          <w:sz w:val="20"/>
        </w:rPr>
        <w:t xml:space="preserve">za účelem možnosti plného využití udělené licence Příjemcem </w:t>
      </w:r>
      <w:r w:rsidRPr="00BB1E23">
        <w:rPr>
          <w:spacing w:val="6"/>
          <w:sz w:val="20"/>
        </w:rPr>
        <w:t>zavazují k jednání o uzavření servisní smlouvy</w:t>
      </w:r>
      <w:r>
        <w:rPr>
          <w:spacing w:val="6"/>
          <w:sz w:val="20"/>
        </w:rPr>
        <w:t xml:space="preserve"> na zhotovený předmět </w:t>
      </w:r>
      <w:r>
        <w:rPr>
          <w:sz w:val="20"/>
        </w:rPr>
        <w:t>Díla</w:t>
      </w:r>
      <w:r>
        <w:rPr>
          <w:spacing w:val="6"/>
          <w:sz w:val="20"/>
        </w:rPr>
        <w:t>.</w:t>
      </w:r>
    </w:p>
    <w:p w:rsidR="000347C8" w:rsidRPr="00D254EB" w:rsidRDefault="000347C8" w:rsidP="000347C8">
      <w:pPr>
        <w:numPr>
          <w:ilvl w:val="0"/>
          <w:numId w:val="12"/>
        </w:numPr>
        <w:tabs>
          <w:tab w:val="clear" w:pos="720"/>
          <w:tab w:val="num" w:pos="426"/>
        </w:tabs>
        <w:spacing w:before="120"/>
        <w:ind w:left="426" w:hanging="426"/>
        <w:jc w:val="both"/>
        <w:rPr>
          <w:spacing w:val="6"/>
          <w:sz w:val="18"/>
        </w:rPr>
      </w:pPr>
      <w:r w:rsidRPr="00D254EB">
        <w:rPr>
          <w:sz w:val="20"/>
          <w:szCs w:val="22"/>
        </w:rPr>
        <w:t xml:space="preserve">Tato smlouva se řídí právním řádem České republiky, zejména příslušnými ustanoveními zák. č. 89/2012 Sb., občanský zákoník, a dále zákonem č. 121/2000 Sb. - zákonu o právu autorském ve znění pozdějších předpisů. Případné spory spojené s plněním </w:t>
      </w:r>
      <w:r w:rsidRPr="00D254EB">
        <w:rPr>
          <w:sz w:val="20"/>
          <w:szCs w:val="22"/>
        </w:rPr>
        <w:lastRenderedPageBreak/>
        <w:t>smlouvy budou řešeny v první řadě vzájemnou dohodou. Pokud k dohodě nedojde, je možné k řešení sporu přizvat vzájemně odsouhlasenou nezávislou třetí stranu, popřípadě spor řešit soudní cestou.</w:t>
      </w:r>
    </w:p>
    <w:p w:rsidR="000347C8" w:rsidRPr="00827960" w:rsidRDefault="000347C8" w:rsidP="000347C8">
      <w:pPr>
        <w:numPr>
          <w:ilvl w:val="0"/>
          <w:numId w:val="12"/>
        </w:numPr>
        <w:tabs>
          <w:tab w:val="clear" w:pos="720"/>
          <w:tab w:val="num" w:pos="426"/>
        </w:tabs>
        <w:spacing w:before="120"/>
        <w:ind w:left="426" w:hanging="426"/>
        <w:jc w:val="both"/>
        <w:rPr>
          <w:sz w:val="20"/>
          <w:szCs w:val="22"/>
        </w:rPr>
      </w:pPr>
      <w:r>
        <w:rPr>
          <w:sz w:val="20"/>
          <w:szCs w:val="22"/>
        </w:rPr>
        <w:t>Smlouva se vyhotovuje</w:t>
      </w:r>
      <w:r w:rsidRPr="00D254EB">
        <w:rPr>
          <w:sz w:val="20"/>
          <w:szCs w:val="22"/>
        </w:rPr>
        <w:t xml:space="preserve"> ve dvou stejnopisech s platností originálu, z nichž každá ze stran obdrží po jednom podepsaném vyhotovení. Smlouva obsahuje následující přílohy:</w:t>
      </w:r>
    </w:p>
    <w:p w:rsidR="000347C8" w:rsidRDefault="000347C8" w:rsidP="000347C8">
      <w:pPr>
        <w:numPr>
          <w:ilvl w:val="3"/>
          <w:numId w:val="12"/>
        </w:numPr>
        <w:spacing w:before="120"/>
        <w:jc w:val="both"/>
        <w:rPr>
          <w:sz w:val="20"/>
          <w:szCs w:val="22"/>
        </w:rPr>
      </w:pPr>
      <w:r w:rsidRPr="00D254EB">
        <w:rPr>
          <w:sz w:val="20"/>
          <w:szCs w:val="22"/>
        </w:rPr>
        <w:t>Příloha č.</w:t>
      </w:r>
      <w:r>
        <w:rPr>
          <w:sz w:val="20"/>
          <w:szCs w:val="22"/>
        </w:rPr>
        <w:t>1</w:t>
      </w:r>
      <w:r w:rsidRPr="00D254EB">
        <w:rPr>
          <w:sz w:val="20"/>
          <w:szCs w:val="22"/>
        </w:rPr>
        <w:t xml:space="preserve"> - </w:t>
      </w:r>
      <w:r>
        <w:rPr>
          <w:sz w:val="20"/>
        </w:rPr>
        <w:t xml:space="preserve">Cílová specifikace aplikace </w:t>
      </w:r>
    </w:p>
    <w:p w:rsidR="000347C8" w:rsidRPr="000C1D0C" w:rsidRDefault="000347C8" w:rsidP="000347C8">
      <w:pPr>
        <w:spacing w:before="120"/>
        <w:ind w:left="2880"/>
        <w:jc w:val="both"/>
        <w:rPr>
          <w:sz w:val="20"/>
          <w:szCs w:val="22"/>
        </w:rPr>
      </w:pPr>
    </w:p>
    <w:p w:rsidR="000347C8" w:rsidRPr="00394054" w:rsidRDefault="000347C8" w:rsidP="000347C8">
      <w:pPr>
        <w:numPr>
          <w:ilvl w:val="0"/>
          <w:numId w:val="12"/>
        </w:numPr>
        <w:tabs>
          <w:tab w:val="clear" w:pos="720"/>
          <w:tab w:val="num" w:pos="0"/>
          <w:tab w:val="num" w:pos="426"/>
        </w:tabs>
        <w:spacing w:before="120"/>
        <w:ind w:left="360"/>
        <w:jc w:val="both"/>
        <w:rPr>
          <w:spacing w:val="6"/>
          <w:sz w:val="20"/>
        </w:rPr>
      </w:pPr>
      <w:r w:rsidRPr="00394054">
        <w:rPr>
          <w:iCs/>
          <w:spacing w:val="6"/>
          <w:sz w:val="20"/>
        </w:rPr>
        <w:t xml:space="preserve">Uveřejnění této smlouvy podle zákona č. 340/2015 Sb., o zvláštních podmínkách účinnosti některých smluv, uveřejňování těchto smluv a o registru smluv (zákon o registru smluv), ve znění pozdějších předpisů, zajistí </w:t>
      </w:r>
      <w:r>
        <w:rPr>
          <w:iCs/>
          <w:spacing w:val="6"/>
          <w:sz w:val="20"/>
        </w:rPr>
        <w:t>Příjemce.</w:t>
      </w:r>
      <w:r w:rsidRPr="00394054">
        <w:rPr>
          <w:iCs/>
          <w:spacing w:val="6"/>
          <w:sz w:val="20"/>
        </w:rPr>
        <w:t xml:space="preserve"> Smluvní strany potvrzují, že žádnou část této smlouvy nepovažují za důvěrnou nebo za předmět obchodního tajemství, a souhlasí, že </w:t>
      </w:r>
      <w:r>
        <w:rPr>
          <w:iCs/>
          <w:spacing w:val="6"/>
          <w:sz w:val="20"/>
        </w:rPr>
        <w:t>Příjemce</w:t>
      </w:r>
      <w:r w:rsidRPr="00394054">
        <w:rPr>
          <w:iCs/>
          <w:spacing w:val="6"/>
          <w:sz w:val="20"/>
        </w:rPr>
        <w:t xml:space="preserve"> </w:t>
      </w:r>
      <w:r w:rsidRPr="00394054">
        <w:rPr>
          <w:spacing w:val="6"/>
          <w:sz w:val="20"/>
        </w:rPr>
        <w:t>je oprávněn takto uveřejnit smlouvu v plném znění (po případné úpravě s ohledem na ochranu osobních údajů).</w:t>
      </w:r>
    </w:p>
    <w:p w:rsidR="000347C8" w:rsidRPr="00327AD1" w:rsidRDefault="000347C8" w:rsidP="000347C8">
      <w:pPr>
        <w:numPr>
          <w:ilvl w:val="0"/>
          <w:numId w:val="12"/>
        </w:numPr>
        <w:tabs>
          <w:tab w:val="clear" w:pos="720"/>
          <w:tab w:val="num" w:pos="426"/>
        </w:tabs>
        <w:spacing w:before="120"/>
        <w:ind w:left="360"/>
        <w:jc w:val="both"/>
        <w:rPr>
          <w:spacing w:val="6"/>
          <w:sz w:val="20"/>
        </w:rPr>
      </w:pPr>
      <w:r>
        <w:rPr>
          <w:spacing w:val="6"/>
          <w:sz w:val="20"/>
        </w:rPr>
        <w:t>V</w:t>
      </w:r>
      <w:r w:rsidRPr="00327AD1">
        <w:rPr>
          <w:spacing w:val="6"/>
          <w:sz w:val="20"/>
        </w:rPr>
        <w:t> případě ukončení platnosti této smlouvy z jiného důvodu než hrubým porušení smluvních závazků ze strany Příjemce se Poskytovatel zavazuje vydat příjemci zdrojové kódy poslední funkční verze SW tak aby Příjemce nebyl omezen na svém právu SW nadále plnohodnotně užít.</w:t>
      </w:r>
    </w:p>
    <w:p w:rsidR="000347C8" w:rsidRPr="00BB510A" w:rsidRDefault="000347C8" w:rsidP="000347C8">
      <w:pPr>
        <w:numPr>
          <w:ilvl w:val="0"/>
          <w:numId w:val="12"/>
        </w:numPr>
        <w:tabs>
          <w:tab w:val="clear" w:pos="720"/>
          <w:tab w:val="num" w:pos="426"/>
        </w:tabs>
        <w:spacing w:before="120"/>
        <w:ind w:left="360"/>
        <w:jc w:val="both"/>
        <w:rPr>
          <w:spacing w:val="6"/>
          <w:sz w:val="20"/>
        </w:rPr>
      </w:pPr>
      <w:r w:rsidRPr="00BB510A">
        <w:rPr>
          <w:spacing w:val="6"/>
          <w:sz w:val="20"/>
        </w:rPr>
        <w:t>Smlouva je platná okamžikem podepsání oběma smluvními stranami. Měněna může být pouze písemnými dodatky.</w:t>
      </w:r>
    </w:p>
    <w:p w:rsidR="000347C8" w:rsidRPr="00BB510A" w:rsidRDefault="000347C8" w:rsidP="000347C8">
      <w:pPr>
        <w:spacing w:before="120"/>
        <w:jc w:val="both"/>
        <w:rPr>
          <w:spacing w:val="6"/>
          <w:sz w:val="20"/>
        </w:rPr>
      </w:pPr>
    </w:p>
    <w:p w:rsidR="000347C8" w:rsidRDefault="000347C8" w:rsidP="000347C8">
      <w:pPr>
        <w:spacing w:line="360" w:lineRule="auto"/>
        <w:jc w:val="both"/>
        <w:rPr>
          <w:sz w:val="20"/>
        </w:rPr>
      </w:pPr>
    </w:p>
    <w:p w:rsidR="000347C8" w:rsidRDefault="000347C8" w:rsidP="000347C8">
      <w:pPr>
        <w:spacing w:line="360" w:lineRule="auto"/>
        <w:jc w:val="both"/>
        <w:rPr>
          <w:sz w:val="20"/>
        </w:rPr>
      </w:pPr>
      <w:r w:rsidRPr="00BB510A">
        <w:rPr>
          <w:sz w:val="20"/>
        </w:rPr>
        <w:t xml:space="preserve">V Praze dne </w:t>
      </w:r>
      <w:r>
        <w:rPr>
          <w:sz w:val="20"/>
        </w:rPr>
        <w:t>……………………</w:t>
      </w:r>
    </w:p>
    <w:p w:rsidR="000347C8" w:rsidRDefault="000347C8" w:rsidP="000347C8">
      <w:pPr>
        <w:tabs>
          <w:tab w:val="center" w:pos="2700"/>
          <w:tab w:val="center" w:pos="7200"/>
        </w:tabs>
        <w:spacing w:line="360" w:lineRule="auto"/>
        <w:jc w:val="both"/>
        <w:rPr>
          <w:sz w:val="20"/>
        </w:rPr>
      </w:pPr>
    </w:p>
    <w:p w:rsidR="000347C8" w:rsidRPr="00BB510A" w:rsidRDefault="000347C8" w:rsidP="000347C8">
      <w:pPr>
        <w:tabs>
          <w:tab w:val="center" w:pos="2700"/>
          <w:tab w:val="center" w:pos="7200"/>
        </w:tabs>
        <w:spacing w:line="276" w:lineRule="auto"/>
        <w:jc w:val="both"/>
        <w:rPr>
          <w:sz w:val="20"/>
        </w:rPr>
      </w:pPr>
      <w:r w:rsidRPr="00BB510A">
        <w:rPr>
          <w:sz w:val="20"/>
        </w:rPr>
        <w:tab/>
        <w:t>…………………………….</w:t>
      </w:r>
      <w:r w:rsidRPr="00BB510A">
        <w:rPr>
          <w:sz w:val="20"/>
        </w:rPr>
        <w:tab/>
        <w:t>…………………………….</w:t>
      </w:r>
    </w:p>
    <w:p w:rsidR="000347C8" w:rsidRPr="00BB510A" w:rsidRDefault="000347C8" w:rsidP="000347C8">
      <w:pPr>
        <w:tabs>
          <w:tab w:val="center" w:pos="2700"/>
          <w:tab w:val="center" w:pos="7200"/>
        </w:tabs>
        <w:spacing w:line="276" w:lineRule="auto"/>
        <w:jc w:val="both"/>
        <w:rPr>
          <w:sz w:val="20"/>
        </w:rPr>
      </w:pPr>
      <w:r w:rsidRPr="00BB510A">
        <w:rPr>
          <w:sz w:val="20"/>
        </w:rPr>
        <w:tab/>
        <w:t xml:space="preserve">za </w:t>
      </w:r>
      <w:r>
        <w:rPr>
          <w:sz w:val="20"/>
        </w:rPr>
        <w:t>Poskytovatel</w:t>
      </w:r>
      <w:r w:rsidRPr="00BB510A">
        <w:rPr>
          <w:sz w:val="20"/>
        </w:rPr>
        <w:t>e</w:t>
      </w:r>
      <w:r w:rsidRPr="00BB510A">
        <w:rPr>
          <w:sz w:val="20"/>
        </w:rPr>
        <w:tab/>
        <w:t xml:space="preserve">za </w:t>
      </w:r>
      <w:r>
        <w:rPr>
          <w:sz w:val="20"/>
        </w:rPr>
        <w:t>Příjemce</w:t>
      </w:r>
    </w:p>
    <w:p w:rsidR="000347C8" w:rsidRPr="00BB510A" w:rsidRDefault="000347C8" w:rsidP="000347C8">
      <w:pPr>
        <w:tabs>
          <w:tab w:val="center" w:pos="2700"/>
          <w:tab w:val="center" w:pos="7200"/>
        </w:tabs>
        <w:spacing w:line="276" w:lineRule="auto"/>
        <w:jc w:val="both"/>
        <w:rPr>
          <w:sz w:val="20"/>
        </w:rPr>
      </w:pPr>
      <w:r w:rsidRPr="00BB510A">
        <w:rPr>
          <w:sz w:val="20"/>
        </w:rPr>
        <w:tab/>
        <w:t>Petr Novák</w:t>
      </w:r>
      <w:r>
        <w:rPr>
          <w:sz w:val="20"/>
        </w:rPr>
        <w:t>, jednatel</w:t>
      </w:r>
      <w:r w:rsidRPr="00BB510A">
        <w:rPr>
          <w:sz w:val="20"/>
        </w:rPr>
        <w:tab/>
      </w:r>
      <w:r>
        <w:rPr>
          <w:sz w:val="20"/>
        </w:rPr>
        <w:t>Tomáš Duroň, pověřen řízením</w:t>
      </w:r>
    </w:p>
    <w:p w:rsidR="000347C8" w:rsidRPr="00CB4C4F" w:rsidRDefault="000347C8" w:rsidP="000347C8">
      <w:pPr>
        <w:tabs>
          <w:tab w:val="center" w:pos="2700"/>
          <w:tab w:val="center" w:pos="7200"/>
        </w:tabs>
        <w:spacing w:line="276" w:lineRule="auto"/>
        <w:jc w:val="both"/>
        <w:rPr>
          <w:sz w:val="20"/>
        </w:rPr>
      </w:pPr>
      <w:r w:rsidRPr="00BB510A">
        <w:rPr>
          <w:sz w:val="20"/>
        </w:rPr>
        <w:tab/>
        <w:t>COMPUTER HELP, spol. s r. o.</w:t>
      </w:r>
      <w:r>
        <w:rPr>
          <w:sz w:val="20"/>
        </w:rPr>
        <w:tab/>
      </w:r>
      <w:r w:rsidRPr="00252AD4">
        <w:rPr>
          <w:szCs w:val="22"/>
        </w:rPr>
        <w:t>Integrovaná doprava Středočeského kraje, příspěvková organizace</w:t>
      </w:r>
    </w:p>
    <w:p w:rsidR="000347C8" w:rsidRDefault="000347C8" w:rsidP="000347C8">
      <w:pPr>
        <w:tabs>
          <w:tab w:val="center" w:pos="2700"/>
          <w:tab w:val="center" w:pos="7200"/>
        </w:tabs>
        <w:spacing w:line="360" w:lineRule="auto"/>
        <w:jc w:val="both"/>
        <w:rPr>
          <w:sz w:val="20"/>
        </w:rPr>
      </w:pPr>
      <w:r>
        <w:rPr>
          <w:sz w:val="20"/>
        </w:rPr>
        <w:br w:type="page"/>
      </w:r>
    </w:p>
    <w:p w:rsidR="000347C8" w:rsidRPr="008314A4" w:rsidRDefault="000347C8" w:rsidP="000347C8">
      <w:pPr>
        <w:tabs>
          <w:tab w:val="center" w:pos="2700"/>
          <w:tab w:val="center" w:pos="7200"/>
        </w:tabs>
        <w:spacing w:line="360" w:lineRule="auto"/>
        <w:jc w:val="center"/>
        <w:rPr>
          <w:b/>
          <w:color w:val="000000" w:themeColor="text1"/>
          <w:sz w:val="20"/>
        </w:rPr>
      </w:pPr>
      <w:r w:rsidRPr="008314A4">
        <w:rPr>
          <w:b/>
          <w:color w:val="000000" w:themeColor="text1"/>
          <w:sz w:val="20"/>
        </w:rPr>
        <w:lastRenderedPageBreak/>
        <w:t xml:space="preserve"> Příloha č. 1. Cílová specifikace aplikace</w:t>
      </w:r>
    </w:p>
    <w:p w:rsidR="000347C8" w:rsidRPr="008314A4" w:rsidRDefault="000347C8" w:rsidP="000347C8">
      <w:pPr>
        <w:tabs>
          <w:tab w:val="center" w:pos="2700"/>
          <w:tab w:val="center" w:pos="7200"/>
        </w:tabs>
        <w:spacing w:line="360" w:lineRule="auto"/>
        <w:jc w:val="both"/>
        <w:rPr>
          <w:b/>
          <w:color w:val="000000" w:themeColor="text1"/>
          <w:sz w:val="20"/>
        </w:rPr>
      </w:pPr>
    </w:p>
    <w:p w:rsidR="000347C8" w:rsidRPr="008314A4" w:rsidRDefault="000347C8" w:rsidP="000347C8">
      <w:pPr>
        <w:tabs>
          <w:tab w:val="center" w:pos="2700"/>
          <w:tab w:val="center" w:pos="7200"/>
        </w:tabs>
        <w:spacing w:line="360" w:lineRule="auto"/>
        <w:jc w:val="both"/>
        <w:rPr>
          <w:b/>
          <w:color w:val="000000" w:themeColor="text1"/>
          <w:sz w:val="20"/>
        </w:rPr>
      </w:pPr>
      <w:r w:rsidRPr="008314A4">
        <w:rPr>
          <w:b/>
          <w:color w:val="000000" w:themeColor="text1"/>
          <w:sz w:val="20"/>
        </w:rPr>
        <w:t>Návrh řešení</w:t>
      </w:r>
    </w:p>
    <w:p w:rsidR="000347C8" w:rsidRPr="008314A4" w:rsidRDefault="000347C8" w:rsidP="000347C8">
      <w:pPr>
        <w:tabs>
          <w:tab w:val="center" w:pos="2700"/>
          <w:tab w:val="center" w:pos="7200"/>
        </w:tabs>
        <w:spacing w:line="360" w:lineRule="auto"/>
        <w:jc w:val="both"/>
        <w:rPr>
          <w:color w:val="000000" w:themeColor="text1"/>
          <w:sz w:val="20"/>
        </w:rPr>
      </w:pPr>
      <w:r w:rsidRPr="008314A4">
        <w:rPr>
          <w:color w:val="000000" w:themeColor="text1"/>
          <w:sz w:val="20"/>
        </w:rPr>
        <w:t xml:space="preserve">Aplikace poběží jako web dostupný pouze uvnitř firmy. </w:t>
      </w:r>
      <w:r w:rsidRPr="000347C8">
        <w:rPr>
          <w:color w:val="000000" w:themeColor="text1"/>
          <w:sz w:val="20"/>
          <w:highlight w:val="black"/>
        </w:rPr>
        <w:t>Spolupracovat bude s SQL-serverem, kde budou uložená veškerá data. Seznam uživatelů aplikace bude vycházet z aktuálního nastaveni v Active Directory.</w:t>
      </w:r>
      <w:r w:rsidRPr="008314A4">
        <w:rPr>
          <w:color w:val="000000" w:themeColor="text1"/>
          <w:sz w:val="20"/>
        </w:rPr>
        <w:t xml:space="preserve"> </w:t>
      </w:r>
    </w:p>
    <w:p w:rsidR="000347C8" w:rsidRPr="008314A4" w:rsidRDefault="000347C8" w:rsidP="000347C8">
      <w:pPr>
        <w:tabs>
          <w:tab w:val="center" w:pos="2700"/>
          <w:tab w:val="center" w:pos="7200"/>
        </w:tabs>
        <w:spacing w:line="360" w:lineRule="auto"/>
        <w:jc w:val="both"/>
        <w:rPr>
          <w:b/>
          <w:color w:val="000000" w:themeColor="text1"/>
          <w:sz w:val="20"/>
        </w:rPr>
      </w:pPr>
      <w:bookmarkStart w:id="1" w:name="_GoBack"/>
      <w:bookmarkEnd w:id="1"/>
    </w:p>
    <w:p w:rsidR="000347C8" w:rsidRPr="008314A4" w:rsidRDefault="000347C8" w:rsidP="000347C8">
      <w:pPr>
        <w:tabs>
          <w:tab w:val="center" w:pos="2700"/>
          <w:tab w:val="center" w:pos="7200"/>
        </w:tabs>
        <w:spacing w:line="360" w:lineRule="auto"/>
        <w:jc w:val="both"/>
        <w:rPr>
          <w:b/>
          <w:color w:val="000000" w:themeColor="text1"/>
          <w:sz w:val="20"/>
          <w:u w:val="single"/>
        </w:rPr>
      </w:pPr>
      <w:r w:rsidRPr="008314A4">
        <w:rPr>
          <w:b/>
          <w:color w:val="000000" w:themeColor="text1"/>
          <w:sz w:val="20"/>
          <w:u w:val="single"/>
        </w:rPr>
        <w:t>Specifikace díla a časová náročnost:</w:t>
      </w:r>
    </w:p>
    <w:p w:rsidR="000347C8" w:rsidRPr="008314A4" w:rsidRDefault="000347C8" w:rsidP="000347C8">
      <w:pPr>
        <w:tabs>
          <w:tab w:val="center" w:pos="2700"/>
          <w:tab w:val="center" w:pos="7200"/>
        </w:tabs>
        <w:spacing w:line="360" w:lineRule="auto"/>
        <w:jc w:val="both"/>
        <w:rPr>
          <w:b/>
          <w:color w:val="000000" w:themeColor="text1"/>
          <w:sz w:val="20"/>
        </w:rPr>
      </w:pPr>
    </w:p>
    <w:p w:rsidR="000347C8" w:rsidRPr="008314A4" w:rsidRDefault="000347C8" w:rsidP="000347C8">
      <w:pPr>
        <w:tabs>
          <w:tab w:val="center" w:pos="2700"/>
          <w:tab w:val="center" w:pos="7200"/>
        </w:tabs>
        <w:spacing w:line="360" w:lineRule="auto"/>
        <w:rPr>
          <w:b/>
          <w:color w:val="000000" w:themeColor="text1"/>
          <w:sz w:val="20"/>
        </w:rPr>
      </w:pPr>
      <w:r w:rsidRPr="008314A4">
        <w:rPr>
          <w:b/>
          <w:color w:val="000000" w:themeColor="text1"/>
          <w:sz w:val="20"/>
        </w:rPr>
        <w:t>I.Vytvoření základu webové aplikace (časová náročnost 25 h)</w:t>
      </w:r>
    </w:p>
    <w:p w:rsidR="000347C8" w:rsidRPr="008314A4" w:rsidRDefault="000347C8" w:rsidP="000347C8">
      <w:pPr>
        <w:pStyle w:val="Odstavecseseznamem"/>
        <w:tabs>
          <w:tab w:val="center" w:pos="2700"/>
          <w:tab w:val="center" w:pos="7200"/>
        </w:tabs>
        <w:spacing w:line="360" w:lineRule="auto"/>
        <w:ind w:firstLine="0"/>
        <w:rPr>
          <w:rFonts w:ascii="Arial Narrow" w:hAnsi="Arial Narrow"/>
          <w:b/>
          <w:color w:val="000000" w:themeColor="text1"/>
        </w:rPr>
      </w:pPr>
    </w:p>
    <w:p w:rsidR="000347C8" w:rsidRPr="008314A4" w:rsidRDefault="000347C8" w:rsidP="000347C8">
      <w:pPr>
        <w:tabs>
          <w:tab w:val="center" w:pos="2700"/>
          <w:tab w:val="center" w:pos="7200"/>
        </w:tabs>
        <w:spacing w:line="360" w:lineRule="auto"/>
        <w:rPr>
          <w:b/>
          <w:color w:val="000000" w:themeColor="text1"/>
          <w:sz w:val="20"/>
        </w:rPr>
      </w:pPr>
      <w:r w:rsidRPr="008314A4">
        <w:rPr>
          <w:b/>
          <w:color w:val="000000" w:themeColor="text1"/>
          <w:sz w:val="20"/>
        </w:rPr>
        <w:t>II.Propojení s Active Directory (časová náročnost 10 h)</w:t>
      </w:r>
    </w:p>
    <w:p w:rsidR="000347C8" w:rsidRPr="008314A4" w:rsidRDefault="000347C8" w:rsidP="000347C8">
      <w:pPr>
        <w:pStyle w:val="Odstavecseseznamem"/>
        <w:numPr>
          <w:ilvl w:val="2"/>
          <w:numId w:val="18"/>
        </w:numPr>
        <w:tabs>
          <w:tab w:val="center" w:pos="2700"/>
          <w:tab w:val="center" w:pos="7200"/>
        </w:tabs>
        <w:spacing w:line="360" w:lineRule="auto"/>
        <w:ind w:left="2340" w:hanging="360"/>
        <w:rPr>
          <w:color w:val="000000" w:themeColor="text1"/>
        </w:rPr>
      </w:pPr>
      <w:r w:rsidRPr="008314A4">
        <w:t>Pro synchroniozaci uživatelů</w:t>
      </w:r>
    </w:p>
    <w:p w:rsidR="000347C8" w:rsidRPr="008314A4" w:rsidRDefault="000347C8" w:rsidP="000347C8">
      <w:pPr>
        <w:pStyle w:val="Odstavecseseznamem"/>
        <w:numPr>
          <w:ilvl w:val="2"/>
          <w:numId w:val="18"/>
        </w:numPr>
        <w:tabs>
          <w:tab w:val="center" w:pos="2700"/>
          <w:tab w:val="center" w:pos="7200"/>
        </w:tabs>
        <w:spacing w:line="360" w:lineRule="auto"/>
        <w:ind w:left="2340" w:hanging="360"/>
        <w:rPr>
          <w:color w:val="000000" w:themeColor="text1"/>
        </w:rPr>
      </w:pPr>
      <w:r w:rsidRPr="008314A4">
        <w:t>Pro nastavení subordinace uživatelů</w:t>
      </w:r>
    </w:p>
    <w:p w:rsidR="000347C8" w:rsidRPr="008314A4" w:rsidRDefault="000347C8" w:rsidP="000347C8">
      <w:pPr>
        <w:tabs>
          <w:tab w:val="center" w:pos="2700"/>
          <w:tab w:val="center" w:pos="7200"/>
        </w:tabs>
        <w:spacing w:line="360" w:lineRule="auto"/>
        <w:rPr>
          <w:b/>
          <w:color w:val="000000" w:themeColor="text1"/>
          <w:sz w:val="20"/>
        </w:rPr>
      </w:pPr>
    </w:p>
    <w:p w:rsidR="000347C8" w:rsidRPr="008314A4" w:rsidRDefault="000347C8" w:rsidP="000347C8">
      <w:pPr>
        <w:tabs>
          <w:tab w:val="center" w:pos="2700"/>
          <w:tab w:val="center" w:pos="7200"/>
        </w:tabs>
        <w:spacing w:line="360" w:lineRule="auto"/>
        <w:rPr>
          <w:b/>
          <w:color w:val="000000" w:themeColor="text1"/>
          <w:sz w:val="20"/>
        </w:rPr>
      </w:pPr>
      <w:r w:rsidRPr="008314A4">
        <w:rPr>
          <w:b/>
          <w:color w:val="000000" w:themeColor="text1"/>
          <w:sz w:val="20"/>
        </w:rPr>
        <w:t>III.Agenda Dovolenky (časová náročnost 10 h)</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 xml:space="preserve">Pole agendy „Dovolenky“ schvalování dle subordinace uživatelů, předloha Dovolenky, viz </w:t>
      </w:r>
      <w:r>
        <w:rPr>
          <w:color w:val="000000" w:themeColor="text1"/>
          <w:sz w:val="20"/>
        </w:rPr>
        <w:t>P</w:t>
      </w:r>
      <w:r w:rsidRPr="008314A4">
        <w:rPr>
          <w:color w:val="000000" w:themeColor="text1"/>
          <w:sz w:val="20"/>
        </w:rPr>
        <w:t>říloha 2</w:t>
      </w:r>
    </w:p>
    <w:p w:rsidR="000347C8" w:rsidRPr="008314A4" w:rsidRDefault="000347C8" w:rsidP="000347C8">
      <w:pPr>
        <w:pStyle w:val="Nadpis1"/>
        <w:rPr>
          <w:rFonts w:ascii="Arial Narrow" w:hAnsi="Arial Narrow"/>
          <w:color w:val="000000" w:themeColor="text1"/>
          <w:sz w:val="20"/>
          <w:szCs w:val="20"/>
        </w:rPr>
      </w:pPr>
      <w:r w:rsidRPr="008314A4">
        <w:rPr>
          <w:rFonts w:ascii="Arial Narrow" w:hAnsi="Arial Narrow"/>
          <w:color w:val="000000" w:themeColor="text1"/>
          <w:sz w:val="20"/>
          <w:szCs w:val="20"/>
        </w:rPr>
        <w:t>IV.Evidenci pošty (časová náročnost 15 h)</w:t>
      </w:r>
    </w:p>
    <w:p w:rsidR="000347C8" w:rsidRPr="008314A4" w:rsidRDefault="000347C8" w:rsidP="000347C8">
      <w:pPr>
        <w:rPr>
          <w:color w:val="000000" w:themeColor="text1"/>
          <w:sz w:val="20"/>
        </w:rPr>
      </w:pPr>
    </w:p>
    <w:p w:rsidR="000347C8" w:rsidRPr="008314A4" w:rsidRDefault="000347C8" w:rsidP="000347C8">
      <w:pPr>
        <w:rPr>
          <w:color w:val="000000" w:themeColor="text1"/>
          <w:sz w:val="20"/>
        </w:rPr>
      </w:pPr>
      <w:r w:rsidRPr="008314A4">
        <w:rPr>
          <w:color w:val="000000" w:themeColor="text1"/>
          <w:sz w:val="20"/>
        </w:rPr>
        <w:t xml:space="preserve">Tato agenda má pouze jednovrstvou strukturu – doklady neobsahují řádky. Je to společný seznam pro příchozí i odchozí poštu. Typ dopisu (příchozí / odchozí) je v položce Typ. Oba dva typy budou mít dva různé formuláře pro zobrazení a editaci. </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 xml:space="preserve">Položky příchozí pošta: </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Číslo</w:t>
      </w:r>
      <w:r w:rsidRPr="008314A4">
        <w:rPr>
          <w:rFonts w:ascii="Arial Narrow" w:hAnsi="Arial Narrow"/>
          <w:color w:val="000000" w:themeColor="text1"/>
        </w:rPr>
        <w:t xml:space="preserve"> – Pořadové číslo (vyplňuje program)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Datum doručení</w:t>
      </w:r>
      <w:r w:rsidRPr="008314A4">
        <w:rPr>
          <w:rFonts w:ascii="Arial Narrow" w:hAnsi="Arial Narrow"/>
          <w:color w:val="000000" w:themeColor="text1"/>
        </w:rPr>
        <w:t xml:space="preserve"> – Datum čas zanesení do databáze (vyplní se automaticky aktuálním časem)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Zpracovatel</w:t>
      </w:r>
      <w:r w:rsidRPr="008314A4">
        <w:rPr>
          <w:rFonts w:ascii="Arial Narrow" w:hAnsi="Arial Narrow"/>
          <w:color w:val="000000" w:themeColor="text1"/>
        </w:rPr>
        <w:t xml:space="preserve"> – Zaměstnanec (vyplní se sám podle aktuálního uživatele)</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Způsob doručení</w:t>
      </w:r>
      <w:r w:rsidRPr="008314A4">
        <w:rPr>
          <w:rFonts w:ascii="Arial Narrow" w:hAnsi="Arial Narrow"/>
          <w:color w:val="000000" w:themeColor="text1"/>
        </w:rPr>
        <w:t xml:space="preserve"> – Výběr ze seznamu</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Jméno / Název</w:t>
      </w:r>
      <w:r w:rsidRPr="008314A4">
        <w:rPr>
          <w:rFonts w:ascii="Arial Narrow" w:hAnsi="Arial Narrow"/>
          <w:color w:val="000000" w:themeColor="text1"/>
        </w:rPr>
        <w:t xml:space="preserve"> – Povinný krátký popis</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Obsah</w:t>
      </w:r>
      <w:r w:rsidRPr="008314A4">
        <w:rPr>
          <w:rFonts w:ascii="Arial Narrow" w:hAnsi="Arial Narrow"/>
          <w:color w:val="000000" w:themeColor="text1"/>
        </w:rPr>
        <w:t xml:space="preserve"> – Nepovinný dlouhý popis</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Odbor</w:t>
      </w:r>
      <w:r w:rsidRPr="008314A4">
        <w:rPr>
          <w:rFonts w:ascii="Arial Narrow" w:hAnsi="Arial Narrow"/>
          <w:color w:val="000000" w:themeColor="text1"/>
        </w:rPr>
        <w:t xml:space="preserve"> – Výběr z firemních oddělení</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Kopie</w:t>
      </w:r>
      <w:r w:rsidRPr="008314A4">
        <w:rPr>
          <w:rFonts w:ascii="Arial Narrow" w:hAnsi="Arial Narrow"/>
          <w:color w:val="000000" w:themeColor="text1"/>
        </w:rPr>
        <w:t xml:space="preserve"> – nepovinný odkaz na dalšího zaměstnance</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Termín odpovědi</w:t>
      </w:r>
      <w:r w:rsidRPr="008314A4">
        <w:rPr>
          <w:rFonts w:ascii="Arial Narrow" w:hAnsi="Arial Narrow"/>
          <w:color w:val="000000" w:themeColor="text1"/>
        </w:rPr>
        <w:t xml:space="preserve"> – nepovinné datum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Způsob vyřízení</w:t>
      </w:r>
      <w:r w:rsidRPr="008314A4">
        <w:rPr>
          <w:rFonts w:ascii="Arial Narrow" w:hAnsi="Arial Narrow"/>
          <w:color w:val="000000" w:themeColor="text1"/>
        </w:rPr>
        <w:t xml:space="preserve"> – Výběr ze seznamu</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Datum vyřízení</w:t>
      </w:r>
      <w:r w:rsidRPr="008314A4">
        <w:rPr>
          <w:rFonts w:ascii="Arial Narrow" w:hAnsi="Arial Narrow"/>
          <w:color w:val="000000" w:themeColor="text1"/>
        </w:rPr>
        <w:t xml:space="preserve"> – Naplní se v okamžiku, kdy správce pošty označí dopis za vyřízený</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 xml:space="preserve">Položky odchozí pošta: </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Číslo</w:t>
      </w:r>
      <w:r w:rsidRPr="008314A4">
        <w:rPr>
          <w:rFonts w:ascii="Arial Narrow" w:hAnsi="Arial Narrow"/>
          <w:color w:val="000000" w:themeColor="text1"/>
        </w:rPr>
        <w:t xml:space="preserve"> – Pořadové číslo (vyplňuje program)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Zpracovatel</w:t>
      </w:r>
      <w:r w:rsidRPr="008314A4">
        <w:rPr>
          <w:rFonts w:ascii="Arial Narrow" w:hAnsi="Arial Narrow"/>
          <w:color w:val="000000" w:themeColor="text1"/>
        </w:rPr>
        <w:t xml:space="preserve"> – Zaměstnanec (vyplní se sám podle aktuálního uživatele)</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Datum doručení</w:t>
      </w:r>
      <w:r w:rsidRPr="008314A4">
        <w:rPr>
          <w:rFonts w:ascii="Arial Narrow" w:hAnsi="Arial Narrow"/>
          <w:color w:val="000000" w:themeColor="text1"/>
        </w:rPr>
        <w:t xml:space="preserve"> – Datum čas zanesení do databáze (vyplní se automaticky aktuálním časem)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Způsob odeslání</w:t>
      </w:r>
      <w:r w:rsidRPr="008314A4">
        <w:rPr>
          <w:rFonts w:ascii="Arial Narrow" w:hAnsi="Arial Narrow"/>
          <w:color w:val="000000" w:themeColor="text1"/>
        </w:rPr>
        <w:t xml:space="preserve"> – Výběr ze seznamu</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Reakce na </w:t>
      </w:r>
      <w:r w:rsidRPr="008314A4">
        <w:rPr>
          <w:rFonts w:ascii="Arial Narrow" w:hAnsi="Arial Narrow"/>
          <w:color w:val="000000" w:themeColor="text1"/>
        </w:rPr>
        <w:t>– odkaz na předchozí dopis</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Jméno / Název</w:t>
      </w:r>
      <w:r w:rsidRPr="008314A4">
        <w:rPr>
          <w:rFonts w:ascii="Arial Narrow" w:hAnsi="Arial Narrow"/>
          <w:color w:val="000000" w:themeColor="text1"/>
        </w:rPr>
        <w:t xml:space="preserve"> – Povinný krátký popis</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Adresa</w:t>
      </w:r>
      <w:r w:rsidRPr="008314A4">
        <w:rPr>
          <w:rFonts w:ascii="Arial Narrow" w:hAnsi="Arial Narrow"/>
          <w:color w:val="000000" w:themeColor="text1"/>
        </w:rPr>
        <w:t xml:space="preserve"> – Nepovinná adresa</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Obsah</w:t>
      </w:r>
      <w:r w:rsidRPr="008314A4">
        <w:rPr>
          <w:rFonts w:ascii="Arial Narrow" w:hAnsi="Arial Narrow"/>
          <w:color w:val="000000" w:themeColor="text1"/>
        </w:rPr>
        <w:t xml:space="preserve"> – Nepovinný dlouhý popis</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Datum odeslání</w:t>
      </w:r>
      <w:r w:rsidRPr="008314A4">
        <w:rPr>
          <w:rFonts w:ascii="Arial Narrow" w:hAnsi="Arial Narrow"/>
          <w:color w:val="000000" w:themeColor="text1"/>
        </w:rPr>
        <w:t xml:space="preserve"> – datum a čas (předvyplní program)</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Počet listů</w:t>
      </w:r>
      <w:r w:rsidRPr="008314A4">
        <w:rPr>
          <w:rFonts w:ascii="Arial Narrow" w:hAnsi="Arial Narrow"/>
          <w:color w:val="000000" w:themeColor="text1"/>
        </w:rPr>
        <w:t xml:space="preserve"> – číslo</w:t>
      </w:r>
    </w:p>
    <w:p w:rsidR="000347C8" w:rsidRPr="008314A4" w:rsidRDefault="000347C8" w:rsidP="000347C8">
      <w:pPr>
        <w:pStyle w:val="Odstavecseseznamem"/>
        <w:numPr>
          <w:ilvl w:val="0"/>
          <w:numId w:val="16"/>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Počet příloh</w:t>
      </w:r>
      <w:r w:rsidRPr="008314A4">
        <w:rPr>
          <w:rFonts w:ascii="Arial Narrow" w:hAnsi="Arial Narrow"/>
          <w:color w:val="000000" w:themeColor="text1"/>
        </w:rPr>
        <w:t xml:space="preserve"> – číslo, ale do pole půjde napsat i text</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lastRenderedPageBreak/>
        <w:t>Práce s agendou</w:t>
      </w:r>
    </w:p>
    <w:p w:rsidR="000347C8" w:rsidRPr="008314A4" w:rsidRDefault="000347C8" w:rsidP="000347C8">
      <w:pPr>
        <w:rPr>
          <w:color w:val="000000" w:themeColor="text1"/>
          <w:sz w:val="20"/>
        </w:rPr>
      </w:pPr>
      <w:r w:rsidRPr="008314A4">
        <w:rPr>
          <w:color w:val="000000" w:themeColor="text1"/>
          <w:sz w:val="20"/>
        </w:rPr>
        <w:t xml:space="preserve">Po otevření agendy se zobrazí seznam evidované pošty. Nejdříve se zobrazí odchozí i příchozí. Pod tabulkou se seznam bude volby pro filtry (typ, způsob doručení, rok, zodpovědná osoba, příslušný odbor atd.) Po rozkliknutí řádky se otevře formulář pro editaci. Záznamy pro příchozí a odchozí budou mít každý vlastní formulář. </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Datový diagram</w:t>
      </w:r>
    </w:p>
    <w:p w:rsidR="000347C8" w:rsidRPr="008314A4" w:rsidRDefault="000347C8" w:rsidP="000347C8">
      <w:pPr>
        <w:rPr>
          <w:color w:val="000000" w:themeColor="text1"/>
          <w:sz w:val="20"/>
        </w:rPr>
      </w:pPr>
      <w:r w:rsidRPr="008314A4">
        <w:rPr>
          <w:noProof/>
          <w:color w:val="000000" w:themeColor="text1"/>
          <w:sz w:val="20"/>
          <w:lang w:eastAsia="cs-CZ"/>
        </w:rPr>
        <w:drawing>
          <wp:inline distT="0" distB="0" distL="0" distR="0" wp14:anchorId="324F24A2" wp14:editId="213D35D1">
            <wp:extent cx="6638925" cy="50673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5067300"/>
                    </a:xfrm>
                    <a:prstGeom prst="rect">
                      <a:avLst/>
                    </a:prstGeom>
                    <a:noFill/>
                    <a:ln>
                      <a:noFill/>
                    </a:ln>
                  </pic:spPr>
                </pic:pic>
              </a:graphicData>
            </a:graphic>
          </wp:inline>
        </w:drawing>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datPosta</w:t>
      </w:r>
    </w:p>
    <w:p w:rsidR="000347C8" w:rsidRPr="008314A4" w:rsidRDefault="000347C8" w:rsidP="000347C8">
      <w:pPr>
        <w:rPr>
          <w:color w:val="000000" w:themeColor="text1"/>
          <w:sz w:val="20"/>
        </w:rPr>
      </w:pPr>
      <w:r w:rsidRPr="008314A4">
        <w:rPr>
          <w:color w:val="000000" w:themeColor="text1"/>
          <w:sz w:val="20"/>
        </w:rPr>
        <w:t xml:space="preserve">Základní tabulka – seznam zápisů. V položce </w:t>
      </w:r>
      <w:r w:rsidRPr="008314A4">
        <w:rPr>
          <w:b/>
          <w:bCs/>
          <w:color w:val="000000" w:themeColor="text1"/>
          <w:sz w:val="20"/>
        </w:rPr>
        <w:t>Typ</w:t>
      </w:r>
      <w:r w:rsidRPr="008314A4">
        <w:rPr>
          <w:color w:val="000000" w:themeColor="text1"/>
          <w:sz w:val="20"/>
        </w:rPr>
        <w:t xml:space="preserve"> je informace, zda jde o poštu příchozí či odchozí. V položce </w:t>
      </w:r>
      <w:r w:rsidRPr="008314A4">
        <w:rPr>
          <w:b/>
          <w:bCs/>
          <w:color w:val="000000" w:themeColor="text1"/>
          <w:sz w:val="20"/>
        </w:rPr>
        <w:t>IDpredchozi</w:t>
      </w:r>
      <w:r w:rsidRPr="008314A4">
        <w:rPr>
          <w:color w:val="000000" w:themeColor="text1"/>
          <w:sz w:val="20"/>
        </w:rPr>
        <w:t xml:space="preserve"> může (ale nemusí) být odkaz na jiný záznam v </w:t>
      </w:r>
      <w:r w:rsidRPr="008314A4">
        <w:rPr>
          <w:b/>
          <w:bCs/>
          <w:color w:val="000000" w:themeColor="text1"/>
          <w:sz w:val="20"/>
        </w:rPr>
        <w:t>datPosta</w:t>
      </w:r>
      <w:r w:rsidRPr="008314A4">
        <w:rPr>
          <w:color w:val="000000" w:themeColor="text1"/>
          <w:sz w:val="20"/>
        </w:rPr>
        <w:t xml:space="preserve">, a to pokud dopis navazuje na jiný. V tabulce je jako povinná položka </w:t>
      </w:r>
      <w:r w:rsidRPr="008314A4">
        <w:rPr>
          <w:b/>
          <w:bCs/>
          <w:color w:val="000000" w:themeColor="text1"/>
          <w:sz w:val="20"/>
        </w:rPr>
        <w:t>IDoddeleni</w:t>
      </w:r>
      <w:r w:rsidRPr="008314A4">
        <w:rPr>
          <w:color w:val="000000" w:themeColor="text1"/>
          <w:sz w:val="20"/>
        </w:rPr>
        <w:t xml:space="preserve">, která odkazuje na firemní oddělení, k němuž pošta patří. Každý záznam o poště musí mít jednací číslo. Jde o znakový řetězec složený z roku, kódu oddělení a pořadového čísla. </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cisPostaZpusoby</w:t>
      </w:r>
    </w:p>
    <w:p w:rsidR="000347C8" w:rsidRPr="008314A4" w:rsidRDefault="000347C8" w:rsidP="000347C8">
      <w:pPr>
        <w:rPr>
          <w:color w:val="000000" w:themeColor="text1"/>
          <w:sz w:val="20"/>
        </w:rPr>
      </w:pPr>
      <w:r w:rsidRPr="008314A4">
        <w:rPr>
          <w:color w:val="000000" w:themeColor="text1"/>
          <w:sz w:val="20"/>
        </w:rPr>
        <w:t xml:space="preserve">Seznam způsobů doručení a vyřízení ('Dopis', 'E-mail', 'Datová zpráva', 'Osobně', 'Na vědomí', 'Pozvánka', 'Telefonicky', 'Referátník', 'ROPID', 'Podněty IDSK'). S tabulkou </w:t>
      </w:r>
      <w:r w:rsidRPr="008314A4">
        <w:rPr>
          <w:b/>
          <w:bCs/>
          <w:color w:val="000000" w:themeColor="text1"/>
          <w:sz w:val="20"/>
        </w:rPr>
        <w:t>datPosta</w:t>
      </w:r>
      <w:r w:rsidRPr="008314A4">
        <w:rPr>
          <w:color w:val="000000" w:themeColor="text1"/>
          <w:sz w:val="20"/>
        </w:rPr>
        <w:t xml:space="preserve"> má vazbu přes položku </w:t>
      </w:r>
      <w:r w:rsidRPr="008314A4">
        <w:rPr>
          <w:b/>
          <w:bCs/>
          <w:color w:val="000000" w:themeColor="text1"/>
          <w:sz w:val="20"/>
        </w:rPr>
        <w:t>IDzpusob</w:t>
      </w:r>
      <w:r w:rsidRPr="008314A4">
        <w:rPr>
          <w:color w:val="000000" w:themeColor="text1"/>
          <w:sz w:val="20"/>
        </w:rPr>
        <w:t xml:space="preserve">, ve které je uložený způsob doručení (může zde být odkaz na záznam, kde </w:t>
      </w:r>
      <w:r w:rsidRPr="008314A4">
        <w:rPr>
          <w:b/>
          <w:bCs/>
          <w:color w:val="000000" w:themeColor="text1"/>
          <w:sz w:val="20"/>
        </w:rPr>
        <w:t>Doruceni=1</w:t>
      </w:r>
      <w:r w:rsidRPr="008314A4">
        <w:rPr>
          <w:color w:val="000000" w:themeColor="text1"/>
          <w:sz w:val="20"/>
        </w:rPr>
        <w:t xml:space="preserve">), a u příchozí pošty ještě přes položku </w:t>
      </w:r>
      <w:r w:rsidRPr="008314A4">
        <w:rPr>
          <w:b/>
          <w:bCs/>
          <w:color w:val="000000" w:themeColor="text1"/>
          <w:sz w:val="20"/>
        </w:rPr>
        <w:t>IDvyrizeni</w:t>
      </w:r>
      <w:r w:rsidRPr="008314A4">
        <w:rPr>
          <w:color w:val="000000" w:themeColor="text1"/>
          <w:sz w:val="20"/>
        </w:rPr>
        <w:t xml:space="preserve">, ve které je způsob vyřízení (pouze záznamy kde </w:t>
      </w:r>
      <w:r w:rsidRPr="008314A4">
        <w:rPr>
          <w:b/>
          <w:bCs/>
          <w:color w:val="000000" w:themeColor="text1"/>
          <w:sz w:val="20"/>
        </w:rPr>
        <w:t>Vyrizeni=1</w:t>
      </w:r>
      <w:r w:rsidRPr="008314A4">
        <w:rPr>
          <w:color w:val="000000" w:themeColor="text1"/>
          <w:sz w:val="20"/>
        </w:rPr>
        <w:t xml:space="preserve">). </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datUzivatele</w:t>
      </w:r>
    </w:p>
    <w:p w:rsidR="000347C8" w:rsidRPr="008314A4" w:rsidRDefault="000347C8" w:rsidP="000347C8">
      <w:pPr>
        <w:rPr>
          <w:color w:val="000000" w:themeColor="text1"/>
          <w:sz w:val="20"/>
        </w:rPr>
      </w:pPr>
      <w:r w:rsidRPr="008314A4">
        <w:rPr>
          <w:color w:val="000000" w:themeColor="text1"/>
          <w:sz w:val="20"/>
        </w:rPr>
        <w:t xml:space="preserve">Seznam uživatelů. S tabulkou </w:t>
      </w:r>
      <w:r w:rsidRPr="008314A4">
        <w:rPr>
          <w:b/>
          <w:bCs/>
          <w:color w:val="000000" w:themeColor="text1"/>
          <w:sz w:val="20"/>
        </w:rPr>
        <w:t>datPosta</w:t>
      </w:r>
      <w:r w:rsidRPr="008314A4">
        <w:rPr>
          <w:color w:val="000000" w:themeColor="text1"/>
          <w:sz w:val="20"/>
        </w:rPr>
        <w:t xml:space="preserve"> se váže přes položky </w:t>
      </w:r>
      <w:r w:rsidRPr="008314A4">
        <w:rPr>
          <w:b/>
          <w:bCs/>
          <w:color w:val="000000" w:themeColor="text1"/>
          <w:sz w:val="20"/>
        </w:rPr>
        <w:t>IDuzivatel</w:t>
      </w:r>
      <w:r w:rsidRPr="008314A4">
        <w:rPr>
          <w:color w:val="000000" w:themeColor="text1"/>
          <w:sz w:val="20"/>
        </w:rPr>
        <w:t xml:space="preserve">, ve které je uložený autor záznamu. </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cisOddeleni</w:t>
      </w:r>
    </w:p>
    <w:p w:rsidR="000347C8" w:rsidRPr="008314A4" w:rsidRDefault="000347C8" w:rsidP="000347C8">
      <w:pPr>
        <w:rPr>
          <w:color w:val="000000" w:themeColor="text1"/>
          <w:sz w:val="20"/>
        </w:rPr>
      </w:pPr>
      <w:r w:rsidRPr="008314A4">
        <w:rPr>
          <w:color w:val="000000" w:themeColor="text1"/>
          <w:sz w:val="20"/>
        </w:rPr>
        <w:t xml:space="preserve">Firemní odděleni. Vazba je přes tabulku </w:t>
      </w:r>
      <w:r w:rsidRPr="008314A4">
        <w:rPr>
          <w:b/>
          <w:bCs/>
          <w:color w:val="000000" w:themeColor="text1"/>
          <w:sz w:val="20"/>
        </w:rPr>
        <w:t>datPosta</w:t>
      </w:r>
      <w:r w:rsidRPr="008314A4">
        <w:rPr>
          <w:color w:val="000000" w:themeColor="text1"/>
          <w:sz w:val="20"/>
        </w:rPr>
        <w:t xml:space="preserve"> a položku </w:t>
      </w:r>
      <w:r w:rsidRPr="008314A4">
        <w:rPr>
          <w:b/>
          <w:bCs/>
          <w:color w:val="000000" w:themeColor="text1"/>
          <w:sz w:val="20"/>
        </w:rPr>
        <w:t>IDoddeleni</w:t>
      </w:r>
      <w:r w:rsidRPr="008314A4">
        <w:rPr>
          <w:color w:val="000000" w:themeColor="text1"/>
          <w:sz w:val="20"/>
        </w:rPr>
        <w:t xml:space="preserve">. Není to tedy oddělení, do kterého patří autor záznamu, ale oddělení, kterému patří dopis. </w:t>
      </w:r>
    </w:p>
    <w:p w:rsidR="000347C8" w:rsidRPr="008314A4" w:rsidRDefault="000347C8" w:rsidP="000347C8">
      <w:pPr>
        <w:tabs>
          <w:tab w:val="center" w:pos="2700"/>
          <w:tab w:val="center" w:pos="7200"/>
        </w:tabs>
        <w:spacing w:line="360" w:lineRule="auto"/>
        <w:rPr>
          <w:color w:val="000000" w:themeColor="text1"/>
          <w:sz w:val="20"/>
        </w:rPr>
      </w:pPr>
    </w:p>
    <w:p w:rsidR="000347C8" w:rsidRPr="008314A4" w:rsidRDefault="000347C8" w:rsidP="000347C8">
      <w:pPr>
        <w:tabs>
          <w:tab w:val="center" w:pos="2700"/>
          <w:tab w:val="center" w:pos="7200"/>
        </w:tabs>
        <w:spacing w:line="360" w:lineRule="auto"/>
        <w:rPr>
          <w:color w:val="000000" w:themeColor="text1"/>
          <w:sz w:val="20"/>
        </w:rPr>
      </w:pPr>
    </w:p>
    <w:p w:rsidR="000347C8" w:rsidRPr="008314A4" w:rsidRDefault="000347C8" w:rsidP="000347C8">
      <w:pPr>
        <w:tabs>
          <w:tab w:val="center" w:pos="2700"/>
          <w:tab w:val="center" w:pos="7200"/>
        </w:tabs>
        <w:spacing w:line="360" w:lineRule="auto"/>
        <w:rPr>
          <w:color w:val="000000" w:themeColor="text1"/>
          <w:sz w:val="20"/>
        </w:rPr>
      </w:pPr>
    </w:p>
    <w:p w:rsidR="000347C8" w:rsidRPr="008314A4" w:rsidRDefault="000347C8" w:rsidP="000347C8">
      <w:pPr>
        <w:pStyle w:val="Nadpis1"/>
        <w:rPr>
          <w:rFonts w:ascii="Arial Narrow" w:hAnsi="Arial Narrow"/>
          <w:color w:val="000000" w:themeColor="text1"/>
          <w:sz w:val="20"/>
          <w:szCs w:val="20"/>
        </w:rPr>
      </w:pPr>
      <w:r w:rsidRPr="008314A4">
        <w:rPr>
          <w:rFonts w:ascii="Arial Narrow" w:hAnsi="Arial Narrow"/>
          <w:color w:val="000000" w:themeColor="text1"/>
          <w:sz w:val="20"/>
          <w:szCs w:val="20"/>
        </w:rPr>
        <w:t>V. Cestovní příkazy (časová náročnost 30 h)</w:t>
      </w:r>
    </w:p>
    <w:p w:rsidR="000347C8" w:rsidRPr="008314A4" w:rsidRDefault="000347C8" w:rsidP="000347C8">
      <w:pPr>
        <w:rPr>
          <w:color w:val="000000" w:themeColor="text1"/>
          <w:sz w:val="20"/>
        </w:rPr>
      </w:pPr>
    </w:p>
    <w:p w:rsidR="000347C8" w:rsidRPr="008314A4" w:rsidRDefault="000347C8" w:rsidP="000347C8">
      <w:pPr>
        <w:rPr>
          <w:color w:val="000000" w:themeColor="text1"/>
          <w:sz w:val="20"/>
        </w:rPr>
      </w:pPr>
      <w:r w:rsidRPr="008314A4">
        <w:rPr>
          <w:color w:val="000000" w:themeColor="text1"/>
          <w:sz w:val="20"/>
        </w:rPr>
        <w:t xml:space="preserve">Tato agenda je typu Master-Detail. Obsahuje seznam dokladů a každý jeden doklad pak má jednu či více řádek. </w:t>
      </w:r>
    </w:p>
    <w:p w:rsidR="000347C8" w:rsidRPr="009810A3" w:rsidRDefault="000347C8" w:rsidP="000347C8">
      <w:pPr>
        <w:pStyle w:val="Nadpis3"/>
        <w:numPr>
          <w:ilvl w:val="0"/>
          <w:numId w:val="20"/>
        </w:numPr>
        <w:rPr>
          <w:rFonts w:ascii="Arial Narrow" w:hAnsi="Arial Narrow"/>
          <w:b w:val="0"/>
          <w:bCs/>
          <w:color w:val="000000" w:themeColor="text1"/>
          <w:sz w:val="20"/>
        </w:rPr>
      </w:pPr>
      <w:r w:rsidRPr="009810A3">
        <w:rPr>
          <w:rFonts w:ascii="Arial Narrow" w:hAnsi="Arial Narrow"/>
          <w:bCs/>
          <w:color w:val="000000" w:themeColor="text1"/>
          <w:sz w:val="20"/>
        </w:rPr>
        <w:t xml:space="preserve">V hlavičce (Master) dokladu jsou základní údaje o cestovním příkazu. </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Zaměstnanec</w:t>
      </w:r>
      <w:r w:rsidRPr="008314A4">
        <w:rPr>
          <w:rFonts w:ascii="Arial Narrow" w:hAnsi="Arial Narrow"/>
          <w:color w:val="000000" w:themeColor="text1"/>
        </w:rPr>
        <w:t xml:space="preserve"> – Program automaticky navrhne aktuálního uživatele</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Počátek cesty (místo)</w:t>
      </w:r>
      <w:r w:rsidRPr="008314A4">
        <w:rPr>
          <w:rFonts w:ascii="Arial Narrow" w:hAnsi="Arial Narrow"/>
          <w:color w:val="000000" w:themeColor="text1"/>
        </w:rPr>
        <w:t xml:space="preserve"> – Popis místa</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Počátek cesty (čas)</w:t>
      </w:r>
      <w:r w:rsidRPr="008314A4">
        <w:rPr>
          <w:rFonts w:ascii="Arial Narrow" w:hAnsi="Arial Narrow"/>
          <w:color w:val="000000" w:themeColor="text1"/>
        </w:rPr>
        <w:t xml:space="preserve"> – Datum a čas</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Konec cesty (místo)</w:t>
      </w:r>
      <w:r w:rsidRPr="008314A4">
        <w:rPr>
          <w:rFonts w:ascii="Arial Narrow" w:hAnsi="Arial Narrow"/>
          <w:color w:val="000000" w:themeColor="text1"/>
        </w:rPr>
        <w:t xml:space="preserve"> – Popis místa</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Konec cesty (čas)</w:t>
      </w:r>
      <w:r w:rsidRPr="008314A4">
        <w:rPr>
          <w:rFonts w:ascii="Arial Narrow" w:hAnsi="Arial Narrow"/>
          <w:color w:val="000000" w:themeColor="text1"/>
        </w:rPr>
        <w:t xml:space="preserve"> – Datum a čas</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Místo jednání</w:t>
      </w:r>
      <w:r w:rsidRPr="008314A4">
        <w:rPr>
          <w:rFonts w:ascii="Arial Narrow" w:hAnsi="Arial Narrow"/>
          <w:color w:val="000000" w:themeColor="text1"/>
        </w:rPr>
        <w:t xml:space="preserve"> –Slovní popis</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Účel a průběh cesty</w:t>
      </w:r>
      <w:r w:rsidRPr="008314A4">
        <w:rPr>
          <w:rFonts w:ascii="Arial Narrow" w:hAnsi="Arial Narrow"/>
          <w:color w:val="000000" w:themeColor="text1"/>
        </w:rPr>
        <w:t xml:space="preserve"> –Slovní popis</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Spolucestující</w:t>
      </w:r>
      <w:r w:rsidRPr="008314A4">
        <w:rPr>
          <w:rFonts w:ascii="Arial Narrow" w:hAnsi="Arial Narrow"/>
          <w:color w:val="000000" w:themeColor="text1"/>
        </w:rPr>
        <w:t xml:space="preserve"> – Nepovinné textové pole</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Předpokládané výdaje </w:t>
      </w:r>
      <w:r w:rsidRPr="008314A4">
        <w:rPr>
          <w:rFonts w:ascii="Arial Narrow" w:hAnsi="Arial Narrow"/>
          <w:color w:val="000000" w:themeColor="text1"/>
        </w:rPr>
        <w:t>– Částka v Kč</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Záloha </w:t>
      </w:r>
      <w:r w:rsidRPr="008314A4">
        <w:rPr>
          <w:rFonts w:ascii="Arial Narrow" w:hAnsi="Arial Narrow"/>
          <w:color w:val="000000" w:themeColor="text1"/>
        </w:rPr>
        <w:t>– Částka v Kč</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Datum zálohy </w:t>
      </w:r>
      <w:r w:rsidRPr="008314A4">
        <w:rPr>
          <w:rFonts w:ascii="Arial Narrow" w:hAnsi="Arial Narrow"/>
          <w:color w:val="000000" w:themeColor="text1"/>
        </w:rPr>
        <w:t>– Datum (pokud je záloha vyplacená)</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Pokladní doklad </w:t>
      </w:r>
      <w:r w:rsidRPr="008314A4">
        <w:rPr>
          <w:rFonts w:ascii="Arial Narrow" w:hAnsi="Arial Narrow"/>
          <w:color w:val="000000" w:themeColor="text1"/>
        </w:rPr>
        <w:t>– Číslo pokladního dokladu (pokud je záloha vyplacená)</w:t>
      </w:r>
    </w:p>
    <w:p w:rsidR="000347C8" w:rsidRPr="008314A4" w:rsidRDefault="000347C8" w:rsidP="000347C8">
      <w:pPr>
        <w:pStyle w:val="Odstavecseseznamem"/>
        <w:numPr>
          <w:ilvl w:val="0"/>
          <w:numId w:val="14"/>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 xml:space="preserve">Pokladník </w:t>
      </w:r>
      <w:r w:rsidRPr="008314A4">
        <w:rPr>
          <w:rFonts w:ascii="Arial Narrow" w:hAnsi="Arial Narrow"/>
          <w:color w:val="000000" w:themeColor="text1"/>
        </w:rPr>
        <w:t>– Výběr ze seznamu zaměstnanců (pokud je záloha vyplacená)</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Na řádkách (Detail) jsou rozepsané dny</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Start</w:t>
      </w:r>
      <w:r w:rsidRPr="008314A4">
        <w:rPr>
          <w:rFonts w:ascii="Arial Narrow" w:hAnsi="Arial Narrow"/>
          <w:color w:val="000000" w:themeColor="text1"/>
        </w:rPr>
        <w:t xml:space="preserve"> – popis místa</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Cíl</w:t>
      </w:r>
      <w:r w:rsidRPr="008314A4">
        <w:rPr>
          <w:rFonts w:ascii="Arial Narrow" w:hAnsi="Arial Narrow"/>
          <w:color w:val="000000" w:themeColor="text1"/>
        </w:rPr>
        <w:t xml:space="preserve"> – popis místa</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Čas začátku</w:t>
      </w:r>
      <w:r w:rsidRPr="008314A4">
        <w:rPr>
          <w:rFonts w:ascii="Arial Narrow" w:hAnsi="Arial Narrow"/>
          <w:color w:val="000000" w:themeColor="text1"/>
        </w:rPr>
        <w:t xml:space="preserve"> – datum a čas</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Čas konce</w:t>
      </w:r>
      <w:r w:rsidRPr="008314A4">
        <w:rPr>
          <w:rFonts w:ascii="Arial Narrow" w:hAnsi="Arial Narrow"/>
          <w:color w:val="000000" w:themeColor="text1"/>
        </w:rPr>
        <w:t xml:space="preserve"> – datum a čas</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Dopravní prostředek</w:t>
      </w:r>
      <w:r w:rsidRPr="008314A4">
        <w:rPr>
          <w:rFonts w:ascii="Arial Narrow" w:hAnsi="Arial Narrow"/>
          <w:color w:val="000000" w:themeColor="text1"/>
        </w:rPr>
        <w:t xml:space="preserve"> – Výběr ze seznamu</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Vzdálenost</w:t>
      </w:r>
      <w:r w:rsidRPr="008314A4">
        <w:rPr>
          <w:rFonts w:ascii="Arial Narrow" w:hAnsi="Arial Narrow"/>
          <w:color w:val="000000" w:themeColor="text1"/>
        </w:rPr>
        <w:t xml:space="preserve"> – Počet km</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Jízdné</w:t>
      </w:r>
      <w:r w:rsidRPr="008314A4">
        <w:rPr>
          <w:rFonts w:ascii="Arial Narrow" w:hAnsi="Arial Narrow"/>
          <w:color w:val="000000" w:themeColor="text1"/>
        </w:rPr>
        <w:t xml:space="preserve"> – Částka v Kč</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Stravní</w:t>
      </w:r>
      <w:r w:rsidRPr="008314A4">
        <w:rPr>
          <w:rFonts w:ascii="Arial Narrow" w:hAnsi="Arial Narrow"/>
          <w:color w:val="000000" w:themeColor="text1"/>
        </w:rPr>
        <w:t xml:space="preserve"> – Částka v Kč</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Nocležné</w:t>
      </w:r>
      <w:r w:rsidRPr="008314A4">
        <w:rPr>
          <w:rFonts w:ascii="Arial Narrow" w:hAnsi="Arial Narrow"/>
          <w:color w:val="000000" w:themeColor="text1"/>
        </w:rPr>
        <w:t xml:space="preserve"> – Částka v Kč</w:t>
      </w:r>
    </w:p>
    <w:p w:rsidR="000347C8" w:rsidRPr="008314A4" w:rsidRDefault="000347C8" w:rsidP="000347C8">
      <w:pPr>
        <w:pStyle w:val="Odstavecseseznamem"/>
        <w:numPr>
          <w:ilvl w:val="0"/>
          <w:numId w:val="15"/>
        </w:numPr>
        <w:spacing w:after="160" w:afterAutospacing="0" w:line="259" w:lineRule="auto"/>
        <w:jc w:val="left"/>
        <w:rPr>
          <w:rFonts w:ascii="Arial Narrow" w:hAnsi="Arial Narrow"/>
          <w:color w:val="000000" w:themeColor="text1"/>
        </w:rPr>
      </w:pPr>
      <w:r w:rsidRPr="008314A4">
        <w:rPr>
          <w:rFonts w:ascii="Arial Narrow" w:hAnsi="Arial Narrow"/>
          <w:b/>
          <w:bCs/>
          <w:color w:val="000000" w:themeColor="text1"/>
        </w:rPr>
        <w:t>Vedlejší výdaje</w:t>
      </w:r>
      <w:r w:rsidRPr="008314A4">
        <w:rPr>
          <w:rFonts w:ascii="Arial Narrow" w:hAnsi="Arial Narrow"/>
          <w:color w:val="000000" w:themeColor="text1"/>
        </w:rPr>
        <w:t xml:space="preserve"> – Částka v Kč</w:t>
      </w:r>
    </w:p>
    <w:p w:rsidR="000347C8" w:rsidRPr="008314A4" w:rsidRDefault="000347C8" w:rsidP="000347C8">
      <w:pPr>
        <w:rPr>
          <w:color w:val="000000" w:themeColor="text1"/>
          <w:sz w:val="20"/>
        </w:rPr>
      </w:pPr>
      <w:r w:rsidRPr="008314A4">
        <w:rPr>
          <w:color w:val="000000" w:themeColor="text1"/>
          <w:sz w:val="20"/>
        </w:rPr>
        <w:t xml:space="preserve">Údaje, u kterých se vybírá ze seznamu, jsou v databázi vedené jen jako odkazy na záznam předem připraveného číselníku. V hlavičce jsou to položky </w:t>
      </w:r>
      <w:r w:rsidRPr="008314A4">
        <w:rPr>
          <w:b/>
          <w:bCs/>
          <w:color w:val="000000" w:themeColor="text1"/>
          <w:sz w:val="20"/>
        </w:rPr>
        <w:t>Zaměstnanec</w:t>
      </w:r>
      <w:r w:rsidRPr="008314A4">
        <w:rPr>
          <w:color w:val="000000" w:themeColor="text1"/>
          <w:sz w:val="20"/>
        </w:rPr>
        <w:t xml:space="preserve"> a </w:t>
      </w:r>
      <w:r w:rsidRPr="008314A4">
        <w:rPr>
          <w:b/>
          <w:bCs/>
          <w:color w:val="000000" w:themeColor="text1"/>
          <w:sz w:val="20"/>
        </w:rPr>
        <w:t>Pokladník</w:t>
      </w:r>
      <w:r w:rsidRPr="008314A4">
        <w:rPr>
          <w:color w:val="000000" w:themeColor="text1"/>
          <w:sz w:val="20"/>
        </w:rPr>
        <w:t xml:space="preserve">, na řádkách je to </w:t>
      </w:r>
      <w:r w:rsidRPr="008314A4">
        <w:rPr>
          <w:b/>
          <w:bCs/>
          <w:color w:val="000000" w:themeColor="text1"/>
          <w:sz w:val="20"/>
        </w:rPr>
        <w:t>Dopravní prostředek</w:t>
      </w:r>
      <w:r w:rsidRPr="008314A4">
        <w:rPr>
          <w:color w:val="000000" w:themeColor="text1"/>
          <w:sz w:val="20"/>
        </w:rPr>
        <w:t xml:space="preserve">. </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 xml:space="preserve">Doklady mohou být v několika stavech. </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Pořízeno</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Posláno ke schválení cesty</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Cesta schválena</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Zamítnuto (fakticky stejný jako stav Pořízeno)</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Cesta proběhla, čeká se na vyplnění vyúčtování</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Posláno ke schválení vyúčtování</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Vyúčtování schváleno</w:t>
      </w:r>
    </w:p>
    <w:p w:rsidR="000347C8" w:rsidRPr="008314A4" w:rsidRDefault="000347C8" w:rsidP="000347C8">
      <w:pPr>
        <w:pStyle w:val="Odstavecseseznamem"/>
        <w:numPr>
          <w:ilvl w:val="0"/>
          <w:numId w:val="17"/>
        </w:numPr>
        <w:spacing w:after="160" w:afterAutospacing="0" w:line="259" w:lineRule="auto"/>
        <w:jc w:val="left"/>
        <w:rPr>
          <w:rFonts w:ascii="Arial Narrow" w:hAnsi="Arial Narrow"/>
          <w:color w:val="000000" w:themeColor="text1"/>
        </w:rPr>
      </w:pPr>
      <w:r w:rsidRPr="008314A4">
        <w:rPr>
          <w:rFonts w:ascii="Arial Narrow" w:hAnsi="Arial Narrow"/>
          <w:color w:val="000000" w:themeColor="text1"/>
        </w:rPr>
        <w:t>Vyúčtování zamítnuto (fakticky zpět stav Cesta proběhla)</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Práce s agendou</w:t>
      </w:r>
    </w:p>
    <w:p w:rsidR="000347C8" w:rsidRPr="008314A4" w:rsidRDefault="000347C8" w:rsidP="000347C8">
      <w:pPr>
        <w:rPr>
          <w:color w:val="000000" w:themeColor="text1"/>
          <w:sz w:val="20"/>
        </w:rPr>
      </w:pPr>
      <w:r w:rsidRPr="008314A4">
        <w:rPr>
          <w:color w:val="000000" w:themeColor="text1"/>
          <w:sz w:val="20"/>
        </w:rPr>
        <w:t xml:space="preserve">Po otevření agendy se zobrazí seznam dokladů. Zobrazují se pouze doklady, ke kterým má aktuální uživatel právo nebo které čekají na zpracování (např. schválení). Poklepáním na řádku v seznamu se otevře formulář s kartou. Podle toho, jaký má doklad status, a podle uživatele je nebo není formulář editovatelný. Formulář obsahuje hlavičkové údaje i tabulku s řádky. Řádku je možné opět rozkliknout, aby se otevřel formulář pro editaci. </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t>Schvalování</w:t>
      </w:r>
    </w:p>
    <w:p w:rsidR="000347C8" w:rsidRPr="008314A4" w:rsidRDefault="000347C8" w:rsidP="000347C8">
      <w:pPr>
        <w:rPr>
          <w:color w:val="000000" w:themeColor="text1"/>
          <w:sz w:val="20"/>
        </w:rPr>
      </w:pPr>
      <w:r w:rsidRPr="008314A4">
        <w:rPr>
          <w:color w:val="000000" w:themeColor="text1"/>
          <w:sz w:val="20"/>
        </w:rPr>
        <w:t xml:space="preserve">V editačním formuláři budou i tlačítka pro schválení a zamítnutí. Zobrazovat se ale budou pouze v případě, kdy doklad na schválení čeká a uživatel má právo ho provést. </w:t>
      </w:r>
    </w:p>
    <w:p w:rsidR="000347C8" w:rsidRPr="008314A4" w:rsidRDefault="000347C8" w:rsidP="000347C8">
      <w:pPr>
        <w:pStyle w:val="Nadpis3"/>
        <w:rPr>
          <w:rFonts w:ascii="Arial Narrow" w:hAnsi="Arial Narrow"/>
          <w:b w:val="0"/>
          <w:bCs/>
          <w:color w:val="000000" w:themeColor="text1"/>
          <w:sz w:val="20"/>
        </w:rPr>
      </w:pPr>
      <w:r w:rsidRPr="008314A4">
        <w:rPr>
          <w:rFonts w:ascii="Arial Narrow" w:hAnsi="Arial Narrow"/>
          <w:bCs/>
          <w:color w:val="000000" w:themeColor="text1"/>
          <w:sz w:val="20"/>
        </w:rPr>
        <w:lastRenderedPageBreak/>
        <w:t>Datový diagram</w:t>
      </w:r>
    </w:p>
    <w:p w:rsidR="000347C8" w:rsidRPr="008314A4" w:rsidRDefault="000347C8" w:rsidP="000347C8">
      <w:pPr>
        <w:rPr>
          <w:color w:val="000000" w:themeColor="text1"/>
          <w:sz w:val="20"/>
        </w:rPr>
      </w:pPr>
      <w:r w:rsidRPr="008314A4">
        <w:rPr>
          <w:noProof/>
          <w:color w:val="000000" w:themeColor="text1"/>
          <w:sz w:val="20"/>
          <w:lang w:eastAsia="cs-CZ"/>
        </w:rPr>
        <w:drawing>
          <wp:inline distT="0" distB="0" distL="0" distR="0" wp14:anchorId="44465A08" wp14:editId="59F8CD35">
            <wp:extent cx="5760720" cy="546544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465445"/>
                    </a:xfrm>
                    <a:prstGeom prst="rect">
                      <a:avLst/>
                    </a:prstGeom>
                    <a:noFill/>
                    <a:ln>
                      <a:noFill/>
                    </a:ln>
                  </pic:spPr>
                </pic:pic>
              </a:graphicData>
            </a:graphic>
          </wp:inline>
        </w:drawing>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datCestaky</w:t>
      </w:r>
    </w:p>
    <w:p w:rsidR="000347C8" w:rsidRPr="008314A4" w:rsidRDefault="000347C8" w:rsidP="000347C8">
      <w:pPr>
        <w:rPr>
          <w:color w:val="000000" w:themeColor="text1"/>
          <w:sz w:val="20"/>
        </w:rPr>
      </w:pPr>
      <w:r w:rsidRPr="008314A4">
        <w:rPr>
          <w:color w:val="000000" w:themeColor="text1"/>
          <w:sz w:val="20"/>
        </w:rPr>
        <w:t>Základní tabulka – seznam dokladů</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datCestakyRadky</w:t>
      </w:r>
    </w:p>
    <w:p w:rsidR="000347C8" w:rsidRPr="008314A4" w:rsidRDefault="000347C8" w:rsidP="000347C8">
      <w:pPr>
        <w:rPr>
          <w:color w:val="000000" w:themeColor="text1"/>
          <w:sz w:val="20"/>
        </w:rPr>
      </w:pPr>
      <w:r w:rsidRPr="008314A4">
        <w:rPr>
          <w:color w:val="000000" w:themeColor="text1"/>
          <w:sz w:val="20"/>
        </w:rPr>
        <w:t xml:space="preserve">Řádky cestovního příkazu. Rozpis dnů. K jednomu cestovnímu příkazu může být N řádků. S tabulkou </w:t>
      </w:r>
      <w:r w:rsidRPr="008314A4">
        <w:rPr>
          <w:b/>
          <w:bCs/>
          <w:color w:val="000000" w:themeColor="text1"/>
          <w:sz w:val="20"/>
        </w:rPr>
        <w:t>datCestaky</w:t>
      </w:r>
      <w:r w:rsidRPr="008314A4">
        <w:rPr>
          <w:color w:val="000000" w:themeColor="text1"/>
          <w:sz w:val="20"/>
        </w:rPr>
        <w:t xml:space="preserve"> se váže přes položku </w:t>
      </w:r>
      <w:r w:rsidRPr="008314A4">
        <w:rPr>
          <w:b/>
          <w:bCs/>
          <w:color w:val="000000" w:themeColor="text1"/>
          <w:sz w:val="20"/>
        </w:rPr>
        <w:t>IDcestak</w:t>
      </w:r>
      <w:r w:rsidRPr="008314A4">
        <w:rPr>
          <w:color w:val="000000" w:themeColor="text1"/>
          <w:sz w:val="20"/>
        </w:rPr>
        <w:t xml:space="preserve">. </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cisCestakyDoprava</w:t>
      </w:r>
    </w:p>
    <w:p w:rsidR="000347C8" w:rsidRPr="008314A4" w:rsidRDefault="000347C8" w:rsidP="000347C8">
      <w:pPr>
        <w:rPr>
          <w:color w:val="000000" w:themeColor="text1"/>
          <w:sz w:val="20"/>
        </w:rPr>
      </w:pPr>
      <w:r w:rsidRPr="008314A4">
        <w:rPr>
          <w:color w:val="000000" w:themeColor="text1"/>
          <w:sz w:val="20"/>
        </w:rPr>
        <w:t xml:space="preserve">Seznam způsobů dopravy ('osobní vlak', 'rychlík', 'autobus', 'letadlo', 'auto služební', 'auto vlastní', 'motocykl služební', 'pěšky'). Odkaz na způsob je v tabulce </w:t>
      </w:r>
      <w:r w:rsidRPr="008314A4">
        <w:rPr>
          <w:b/>
          <w:bCs/>
          <w:color w:val="000000" w:themeColor="text1"/>
          <w:sz w:val="20"/>
        </w:rPr>
        <w:t>datCestakyRadky</w:t>
      </w:r>
      <w:r w:rsidRPr="008314A4">
        <w:rPr>
          <w:color w:val="000000" w:themeColor="text1"/>
          <w:sz w:val="20"/>
        </w:rPr>
        <w:t xml:space="preserve"> v položce </w:t>
      </w:r>
      <w:r w:rsidRPr="008314A4">
        <w:rPr>
          <w:b/>
          <w:bCs/>
          <w:color w:val="000000" w:themeColor="text1"/>
          <w:sz w:val="20"/>
        </w:rPr>
        <w:t>IDdoprava</w:t>
      </w:r>
      <w:r w:rsidRPr="008314A4">
        <w:rPr>
          <w:color w:val="000000" w:themeColor="text1"/>
          <w:sz w:val="20"/>
        </w:rPr>
        <w:t>.</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datUzivatele</w:t>
      </w:r>
    </w:p>
    <w:p w:rsidR="000347C8" w:rsidRPr="008314A4" w:rsidRDefault="000347C8" w:rsidP="000347C8">
      <w:pPr>
        <w:rPr>
          <w:color w:val="000000" w:themeColor="text1"/>
          <w:sz w:val="20"/>
        </w:rPr>
      </w:pPr>
      <w:r w:rsidRPr="008314A4">
        <w:rPr>
          <w:color w:val="000000" w:themeColor="text1"/>
          <w:sz w:val="20"/>
        </w:rPr>
        <w:t xml:space="preserve">Seznam uživatelů. S tabulkou </w:t>
      </w:r>
      <w:r w:rsidRPr="008314A4">
        <w:rPr>
          <w:b/>
          <w:bCs/>
          <w:color w:val="000000" w:themeColor="text1"/>
          <w:sz w:val="20"/>
        </w:rPr>
        <w:t>datCestaky</w:t>
      </w:r>
      <w:r w:rsidRPr="008314A4">
        <w:rPr>
          <w:color w:val="000000" w:themeColor="text1"/>
          <w:sz w:val="20"/>
        </w:rPr>
        <w:t xml:space="preserve"> se váže přes položky </w:t>
      </w:r>
      <w:r w:rsidRPr="008314A4">
        <w:rPr>
          <w:b/>
          <w:bCs/>
          <w:color w:val="000000" w:themeColor="text1"/>
          <w:sz w:val="20"/>
        </w:rPr>
        <w:t>IDuzivatel</w:t>
      </w:r>
      <w:r w:rsidRPr="008314A4">
        <w:rPr>
          <w:color w:val="000000" w:themeColor="text1"/>
          <w:sz w:val="20"/>
        </w:rPr>
        <w:t xml:space="preserve">, ve které je uložený autor cesťáku, a </w:t>
      </w:r>
      <w:r w:rsidRPr="008314A4">
        <w:rPr>
          <w:b/>
          <w:bCs/>
          <w:color w:val="000000" w:themeColor="text1"/>
          <w:sz w:val="20"/>
        </w:rPr>
        <w:t>ZalohaPokladnik</w:t>
      </w:r>
      <w:r w:rsidRPr="008314A4">
        <w:rPr>
          <w:color w:val="000000" w:themeColor="text1"/>
          <w:sz w:val="20"/>
        </w:rPr>
        <w:t xml:space="preserve">, ve které je jméno pokladníka. Oba musí tedy být registrovaní zaměstnanci. </w:t>
      </w:r>
    </w:p>
    <w:p w:rsidR="000347C8" w:rsidRPr="008314A4" w:rsidRDefault="000347C8" w:rsidP="000347C8">
      <w:pPr>
        <w:pStyle w:val="Nadpis2"/>
        <w:rPr>
          <w:rFonts w:ascii="Arial Narrow" w:hAnsi="Arial Narrow"/>
          <w:b w:val="0"/>
          <w:bCs w:val="0"/>
          <w:color w:val="000000" w:themeColor="text1"/>
          <w:sz w:val="20"/>
          <w:szCs w:val="20"/>
        </w:rPr>
      </w:pPr>
      <w:r w:rsidRPr="008314A4">
        <w:rPr>
          <w:rFonts w:ascii="Arial Narrow" w:hAnsi="Arial Narrow"/>
          <w:color w:val="000000" w:themeColor="text1"/>
          <w:sz w:val="20"/>
          <w:szCs w:val="20"/>
        </w:rPr>
        <w:t>cisOddeleni</w:t>
      </w:r>
    </w:p>
    <w:p w:rsidR="000347C8" w:rsidRPr="008314A4" w:rsidRDefault="000347C8" w:rsidP="000347C8">
      <w:pPr>
        <w:rPr>
          <w:color w:val="000000" w:themeColor="text1"/>
          <w:sz w:val="20"/>
        </w:rPr>
      </w:pPr>
      <w:r w:rsidRPr="008314A4">
        <w:rPr>
          <w:color w:val="000000" w:themeColor="text1"/>
          <w:sz w:val="20"/>
        </w:rPr>
        <w:t xml:space="preserve">Firemní odděleni, odbory ('DO/1', 'DO/2', 'DO/3', 'KVV', 'OVD', 'Ř', 'T/1', 'T/2', 'VS', 'ZŘDO', 'ZŘT', 'Ú-Ř'). Vazba je přes tabulku </w:t>
      </w:r>
      <w:r w:rsidRPr="008314A4">
        <w:rPr>
          <w:b/>
          <w:bCs/>
          <w:color w:val="000000" w:themeColor="text1"/>
          <w:sz w:val="20"/>
        </w:rPr>
        <w:t>datUzivatele</w:t>
      </w:r>
      <w:r w:rsidRPr="008314A4">
        <w:rPr>
          <w:color w:val="000000" w:themeColor="text1"/>
          <w:sz w:val="20"/>
        </w:rPr>
        <w:t xml:space="preserve"> a položku </w:t>
      </w:r>
      <w:r w:rsidRPr="008314A4">
        <w:rPr>
          <w:b/>
          <w:bCs/>
          <w:color w:val="000000" w:themeColor="text1"/>
          <w:sz w:val="20"/>
        </w:rPr>
        <w:t>IDoddeleni</w:t>
      </w:r>
      <w:r w:rsidRPr="008314A4">
        <w:rPr>
          <w:color w:val="000000" w:themeColor="text1"/>
          <w:sz w:val="20"/>
        </w:rPr>
        <w:t xml:space="preserve">. </w:t>
      </w:r>
    </w:p>
    <w:p w:rsidR="000347C8" w:rsidRPr="008314A4" w:rsidRDefault="000347C8" w:rsidP="000347C8">
      <w:pPr>
        <w:keepNext/>
        <w:spacing w:before="240" w:after="60"/>
        <w:outlineLvl w:val="0"/>
        <w:rPr>
          <w:color w:val="000000" w:themeColor="text1"/>
          <w:sz w:val="20"/>
        </w:rPr>
      </w:pPr>
    </w:p>
    <w:p w:rsidR="000347C8" w:rsidRPr="008314A4" w:rsidRDefault="000347C8" w:rsidP="000347C8">
      <w:pPr>
        <w:pStyle w:val="Odstavecseseznamem"/>
        <w:rPr>
          <w:rFonts w:ascii="Arial Narrow" w:hAnsi="Arial Narrow"/>
          <w:color w:val="000000" w:themeColor="text1"/>
        </w:rPr>
      </w:pPr>
    </w:p>
    <w:p w:rsidR="000347C8" w:rsidRPr="008314A4" w:rsidRDefault="000347C8" w:rsidP="000347C8">
      <w:pPr>
        <w:tabs>
          <w:tab w:val="center" w:pos="2700"/>
          <w:tab w:val="center" w:pos="7200"/>
        </w:tabs>
        <w:spacing w:line="360" w:lineRule="auto"/>
        <w:rPr>
          <w:b/>
          <w:color w:val="000000" w:themeColor="text1"/>
          <w:sz w:val="20"/>
        </w:rPr>
      </w:pPr>
      <w:r w:rsidRPr="008314A4">
        <w:rPr>
          <w:b/>
          <w:color w:val="000000" w:themeColor="text1"/>
          <w:sz w:val="20"/>
        </w:rPr>
        <w:lastRenderedPageBreak/>
        <w:t>VI.Dashboard (časová náročnost 10 h)</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Bude obsahovat následující informace:</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Datum</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Čas</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Telefonní seznam (odkaz)</w:t>
      </w:r>
    </w:p>
    <w:p w:rsidR="000347C8" w:rsidRPr="008314A4" w:rsidRDefault="000347C8" w:rsidP="000347C8">
      <w:pPr>
        <w:tabs>
          <w:tab w:val="center" w:pos="2700"/>
          <w:tab w:val="center" w:pos="7200"/>
        </w:tabs>
        <w:spacing w:line="360" w:lineRule="auto"/>
        <w:rPr>
          <w:color w:val="000000" w:themeColor="text1"/>
          <w:sz w:val="20"/>
        </w:rPr>
      </w:pPr>
      <w:r w:rsidRPr="008314A4">
        <w:rPr>
          <w:color w:val="000000" w:themeColor="text1"/>
          <w:sz w:val="20"/>
        </w:rPr>
        <w:t>Dokumenty čekající na schválení / schválené, dle subordinace uživatelů (dovolenka, cestovní příkaz)</w:t>
      </w:r>
    </w:p>
    <w:p w:rsidR="000347C8" w:rsidRPr="00BB599D" w:rsidRDefault="000347C8" w:rsidP="000347C8">
      <w:pPr>
        <w:tabs>
          <w:tab w:val="center" w:pos="2700"/>
          <w:tab w:val="center" w:pos="7200"/>
        </w:tabs>
        <w:spacing w:line="360" w:lineRule="auto"/>
        <w:rPr>
          <w:color w:val="000000" w:themeColor="text1"/>
          <w:sz w:val="20"/>
        </w:rPr>
      </w:pPr>
      <w:r w:rsidRPr="008314A4">
        <w:rPr>
          <w:color w:val="000000" w:themeColor="text1"/>
          <w:sz w:val="20"/>
        </w:rPr>
        <w:t>Docházka (pasivní), pouze jako odkaz</w:t>
      </w:r>
    </w:p>
    <w:p w:rsidR="008B141D" w:rsidRDefault="008B141D"/>
    <w:sectPr w:rsidR="008B141D" w:rsidSect="002263F5">
      <w:footerReference w:type="default" r:id="rId8"/>
      <w:pgSz w:w="11906" w:h="16838" w:code="9"/>
      <w:pgMar w:top="1134" w:right="1134" w:bottom="1134" w:left="102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CD" w:rsidRPr="005C36E1" w:rsidRDefault="000347C8">
    <w:pPr>
      <w:pStyle w:val="Zpat"/>
      <w:tabs>
        <w:tab w:val="clear" w:pos="4536"/>
        <w:tab w:val="clear" w:pos="9072"/>
      </w:tabs>
      <w:jc w:val="right"/>
      <w:rPr>
        <w:sz w:val="20"/>
      </w:rPr>
    </w:pPr>
    <w:r w:rsidRPr="005C36E1">
      <w:rPr>
        <w:sz w:val="20"/>
      </w:rPr>
      <w:t xml:space="preserve">Strana </w:t>
    </w:r>
    <w:r w:rsidRPr="005C36E1">
      <w:rPr>
        <w:rStyle w:val="slostrnky"/>
        <w:sz w:val="20"/>
      </w:rPr>
      <w:fldChar w:fldCharType="begin"/>
    </w:r>
    <w:r w:rsidRPr="005C36E1">
      <w:rPr>
        <w:rStyle w:val="slostrnky"/>
        <w:sz w:val="20"/>
      </w:rPr>
      <w:instrText xml:space="preserve"> PAGE </w:instrText>
    </w:r>
    <w:r w:rsidRPr="005C36E1">
      <w:rPr>
        <w:rStyle w:val="slostrnky"/>
        <w:sz w:val="20"/>
      </w:rPr>
      <w:fldChar w:fldCharType="separate"/>
    </w:r>
    <w:r>
      <w:rPr>
        <w:rStyle w:val="slostrnky"/>
        <w:noProof/>
        <w:sz w:val="20"/>
      </w:rPr>
      <w:t>10</w:t>
    </w:r>
    <w:r w:rsidRPr="005C36E1">
      <w:rPr>
        <w:rStyle w:val="slostrnky"/>
        <w:sz w:val="20"/>
      </w:rPr>
      <w:fldChar w:fldCharType="end"/>
    </w:r>
    <w:r w:rsidRPr="005C36E1">
      <w:rPr>
        <w:rStyle w:val="slostrnky"/>
        <w:sz w:val="20"/>
      </w:rPr>
      <w:t>/</w:t>
    </w:r>
    <w:r w:rsidRPr="005C36E1">
      <w:rPr>
        <w:rStyle w:val="slostrnky"/>
        <w:sz w:val="20"/>
      </w:rPr>
      <w:fldChar w:fldCharType="begin"/>
    </w:r>
    <w:r w:rsidRPr="005C36E1">
      <w:rPr>
        <w:rStyle w:val="slostrnky"/>
        <w:sz w:val="20"/>
      </w:rPr>
      <w:instrText xml:space="preserve"> NUMPAGES </w:instrText>
    </w:r>
    <w:r w:rsidRPr="005C36E1">
      <w:rPr>
        <w:rStyle w:val="slostrnky"/>
        <w:sz w:val="20"/>
      </w:rPr>
      <w:fldChar w:fldCharType="separate"/>
    </w:r>
    <w:r>
      <w:rPr>
        <w:rStyle w:val="slostrnky"/>
        <w:noProof/>
        <w:sz w:val="20"/>
      </w:rPr>
      <w:t>10</w:t>
    </w:r>
    <w:r w:rsidRPr="005C36E1">
      <w:rPr>
        <w:rStyle w:val="slostrnky"/>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A5"/>
    <w:multiLevelType w:val="hybridMultilevel"/>
    <w:tmpl w:val="51F0C6B6"/>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56FA3"/>
    <w:multiLevelType w:val="hybridMultilevel"/>
    <w:tmpl w:val="0374D208"/>
    <w:lvl w:ilvl="0" w:tplc="B65A3994">
      <w:start w:val="1"/>
      <w:numFmt w:val="decimal"/>
      <w:lvlText w:val="%1)"/>
      <w:lvlJc w:val="left"/>
      <w:pPr>
        <w:tabs>
          <w:tab w:val="num" w:pos="720"/>
        </w:tabs>
        <w:ind w:left="720" w:hanging="360"/>
      </w:pPr>
    </w:lvl>
    <w:lvl w:ilvl="1" w:tplc="53BEF210" w:tentative="1">
      <w:start w:val="1"/>
      <w:numFmt w:val="lowerLetter"/>
      <w:lvlText w:val="%2."/>
      <w:lvlJc w:val="left"/>
      <w:pPr>
        <w:tabs>
          <w:tab w:val="num" w:pos="1440"/>
        </w:tabs>
        <w:ind w:left="1440" w:hanging="360"/>
      </w:pPr>
    </w:lvl>
    <w:lvl w:ilvl="2" w:tplc="DCE01CC2" w:tentative="1">
      <w:start w:val="1"/>
      <w:numFmt w:val="lowerRoman"/>
      <w:lvlText w:val="%3."/>
      <w:lvlJc w:val="right"/>
      <w:pPr>
        <w:tabs>
          <w:tab w:val="num" w:pos="2160"/>
        </w:tabs>
        <w:ind w:left="2160" w:hanging="180"/>
      </w:pPr>
    </w:lvl>
    <w:lvl w:ilvl="3" w:tplc="833892F0" w:tentative="1">
      <w:start w:val="1"/>
      <w:numFmt w:val="decimal"/>
      <w:lvlText w:val="%4."/>
      <w:lvlJc w:val="left"/>
      <w:pPr>
        <w:tabs>
          <w:tab w:val="num" w:pos="2880"/>
        </w:tabs>
        <w:ind w:left="2880" w:hanging="360"/>
      </w:pPr>
    </w:lvl>
    <w:lvl w:ilvl="4" w:tplc="7CAC53E0" w:tentative="1">
      <w:start w:val="1"/>
      <w:numFmt w:val="lowerLetter"/>
      <w:lvlText w:val="%5."/>
      <w:lvlJc w:val="left"/>
      <w:pPr>
        <w:tabs>
          <w:tab w:val="num" w:pos="3600"/>
        </w:tabs>
        <w:ind w:left="3600" w:hanging="360"/>
      </w:pPr>
    </w:lvl>
    <w:lvl w:ilvl="5" w:tplc="433A7124" w:tentative="1">
      <w:start w:val="1"/>
      <w:numFmt w:val="lowerRoman"/>
      <w:lvlText w:val="%6."/>
      <w:lvlJc w:val="right"/>
      <w:pPr>
        <w:tabs>
          <w:tab w:val="num" w:pos="4320"/>
        </w:tabs>
        <w:ind w:left="4320" w:hanging="180"/>
      </w:pPr>
    </w:lvl>
    <w:lvl w:ilvl="6" w:tplc="11347950" w:tentative="1">
      <w:start w:val="1"/>
      <w:numFmt w:val="decimal"/>
      <w:lvlText w:val="%7."/>
      <w:lvlJc w:val="left"/>
      <w:pPr>
        <w:tabs>
          <w:tab w:val="num" w:pos="5040"/>
        </w:tabs>
        <w:ind w:left="5040" w:hanging="360"/>
      </w:pPr>
    </w:lvl>
    <w:lvl w:ilvl="7" w:tplc="57388A7A" w:tentative="1">
      <w:start w:val="1"/>
      <w:numFmt w:val="lowerLetter"/>
      <w:lvlText w:val="%8."/>
      <w:lvlJc w:val="left"/>
      <w:pPr>
        <w:tabs>
          <w:tab w:val="num" w:pos="5760"/>
        </w:tabs>
        <w:ind w:left="5760" w:hanging="360"/>
      </w:pPr>
    </w:lvl>
    <w:lvl w:ilvl="8" w:tplc="EF72A302" w:tentative="1">
      <w:start w:val="1"/>
      <w:numFmt w:val="lowerRoman"/>
      <w:lvlText w:val="%9."/>
      <w:lvlJc w:val="right"/>
      <w:pPr>
        <w:tabs>
          <w:tab w:val="num" w:pos="6480"/>
        </w:tabs>
        <w:ind w:left="6480" w:hanging="180"/>
      </w:pPr>
    </w:lvl>
  </w:abstractNum>
  <w:abstractNum w:abstractNumId="2" w15:restartNumberingAfterBreak="0">
    <w:nsid w:val="16737CD4"/>
    <w:multiLevelType w:val="hybridMultilevel"/>
    <w:tmpl w:val="553C6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45B5D"/>
    <w:multiLevelType w:val="hybridMultilevel"/>
    <w:tmpl w:val="D97AC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DF7291"/>
    <w:multiLevelType w:val="hybridMultilevel"/>
    <w:tmpl w:val="E2DE1C86"/>
    <w:lvl w:ilvl="0" w:tplc="CBA0389E">
      <w:start w:val="1"/>
      <w:numFmt w:val="decimal"/>
      <w:lvlText w:val="%1)"/>
      <w:lvlJc w:val="left"/>
      <w:pPr>
        <w:tabs>
          <w:tab w:val="num" w:pos="720"/>
        </w:tabs>
        <w:ind w:left="720" w:hanging="360"/>
      </w:pPr>
    </w:lvl>
    <w:lvl w:ilvl="1" w:tplc="6C124C8C" w:tentative="1">
      <w:start w:val="1"/>
      <w:numFmt w:val="lowerLetter"/>
      <w:lvlText w:val="%2."/>
      <w:lvlJc w:val="left"/>
      <w:pPr>
        <w:tabs>
          <w:tab w:val="num" w:pos="1440"/>
        </w:tabs>
        <w:ind w:left="1440" w:hanging="360"/>
      </w:pPr>
    </w:lvl>
    <w:lvl w:ilvl="2" w:tplc="0C6CEB9C">
      <w:start w:val="1"/>
      <w:numFmt w:val="lowerRoman"/>
      <w:lvlText w:val="%3."/>
      <w:lvlJc w:val="right"/>
      <w:pPr>
        <w:tabs>
          <w:tab w:val="num" w:pos="2160"/>
        </w:tabs>
        <w:ind w:left="2160" w:hanging="180"/>
      </w:pPr>
    </w:lvl>
    <w:lvl w:ilvl="3" w:tplc="FFFFFFFF">
      <w:start w:val="1"/>
      <w:numFmt w:val="lowerRoman"/>
      <w:lvlText w:val="%4."/>
      <w:lvlJc w:val="right"/>
      <w:pPr>
        <w:tabs>
          <w:tab w:val="num" w:pos="2880"/>
        </w:tabs>
        <w:ind w:left="2880" w:hanging="360"/>
      </w:pPr>
    </w:lvl>
    <w:lvl w:ilvl="4" w:tplc="594E8F08" w:tentative="1">
      <w:start w:val="1"/>
      <w:numFmt w:val="lowerLetter"/>
      <w:lvlText w:val="%5."/>
      <w:lvlJc w:val="left"/>
      <w:pPr>
        <w:tabs>
          <w:tab w:val="num" w:pos="3600"/>
        </w:tabs>
        <w:ind w:left="3600" w:hanging="360"/>
      </w:pPr>
    </w:lvl>
    <w:lvl w:ilvl="5" w:tplc="A5961918" w:tentative="1">
      <w:start w:val="1"/>
      <w:numFmt w:val="lowerRoman"/>
      <w:lvlText w:val="%6."/>
      <w:lvlJc w:val="right"/>
      <w:pPr>
        <w:tabs>
          <w:tab w:val="num" w:pos="4320"/>
        </w:tabs>
        <w:ind w:left="4320" w:hanging="180"/>
      </w:pPr>
    </w:lvl>
    <w:lvl w:ilvl="6" w:tplc="27009CB8" w:tentative="1">
      <w:start w:val="1"/>
      <w:numFmt w:val="decimal"/>
      <w:lvlText w:val="%7."/>
      <w:lvlJc w:val="left"/>
      <w:pPr>
        <w:tabs>
          <w:tab w:val="num" w:pos="5040"/>
        </w:tabs>
        <w:ind w:left="5040" w:hanging="360"/>
      </w:pPr>
    </w:lvl>
    <w:lvl w:ilvl="7" w:tplc="ECD8A49A" w:tentative="1">
      <w:start w:val="1"/>
      <w:numFmt w:val="lowerLetter"/>
      <w:lvlText w:val="%8."/>
      <w:lvlJc w:val="left"/>
      <w:pPr>
        <w:tabs>
          <w:tab w:val="num" w:pos="5760"/>
        </w:tabs>
        <w:ind w:left="5760" w:hanging="360"/>
      </w:pPr>
    </w:lvl>
    <w:lvl w:ilvl="8" w:tplc="1762686A" w:tentative="1">
      <w:start w:val="1"/>
      <w:numFmt w:val="lowerRoman"/>
      <w:lvlText w:val="%9."/>
      <w:lvlJc w:val="right"/>
      <w:pPr>
        <w:tabs>
          <w:tab w:val="num" w:pos="6480"/>
        </w:tabs>
        <w:ind w:left="6480" w:hanging="180"/>
      </w:pPr>
    </w:lvl>
  </w:abstractNum>
  <w:abstractNum w:abstractNumId="5" w15:restartNumberingAfterBreak="0">
    <w:nsid w:val="1D1315A6"/>
    <w:multiLevelType w:val="hybridMultilevel"/>
    <w:tmpl w:val="5AB089B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DD51D5"/>
    <w:multiLevelType w:val="hybridMultilevel"/>
    <w:tmpl w:val="28FEFC88"/>
    <w:lvl w:ilvl="0" w:tplc="36A019B2">
      <w:start w:val="1"/>
      <w:numFmt w:val="decimal"/>
      <w:lvlText w:val="%1)"/>
      <w:lvlJc w:val="left"/>
      <w:pPr>
        <w:tabs>
          <w:tab w:val="num" w:pos="720"/>
        </w:tabs>
        <w:ind w:left="720" w:hanging="360"/>
      </w:pPr>
    </w:lvl>
    <w:lvl w:ilvl="1" w:tplc="0846CB9A" w:tentative="1">
      <w:start w:val="1"/>
      <w:numFmt w:val="lowerLetter"/>
      <w:lvlText w:val="%2."/>
      <w:lvlJc w:val="left"/>
      <w:pPr>
        <w:tabs>
          <w:tab w:val="num" w:pos="1440"/>
        </w:tabs>
        <w:ind w:left="1440" w:hanging="360"/>
      </w:pPr>
    </w:lvl>
    <w:lvl w:ilvl="2" w:tplc="85F6B176" w:tentative="1">
      <w:start w:val="1"/>
      <w:numFmt w:val="lowerRoman"/>
      <w:lvlText w:val="%3."/>
      <w:lvlJc w:val="right"/>
      <w:pPr>
        <w:tabs>
          <w:tab w:val="num" w:pos="2160"/>
        </w:tabs>
        <w:ind w:left="2160" w:hanging="180"/>
      </w:pPr>
    </w:lvl>
    <w:lvl w:ilvl="3" w:tplc="70A00814" w:tentative="1">
      <w:start w:val="1"/>
      <w:numFmt w:val="decimal"/>
      <w:lvlText w:val="%4."/>
      <w:lvlJc w:val="left"/>
      <w:pPr>
        <w:tabs>
          <w:tab w:val="num" w:pos="2880"/>
        </w:tabs>
        <w:ind w:left="2880" w:hanging="360"/>
      </w:pPr>
    </w:lvl>
    <w:lvl w:ilvl="4" w:tplc="5F42C974" w:tentative="1">
      <w:start w:val="1"/>
      <w:numFmt w:val="lowerLetter"/>
      <w:lvlText w:val="%5."/>
      <w:lvlJc w:val="left"/>
      <w:pPr>
        <w:tabs>
          <w:tab w:val="num" w:pos="3600"/>
        </w:tabs>
        <w:ind w:left="3600" w:hanging="360"/>
      </w:pPr>
    </w:lvl>
    <w:lvl w:ilvl="5" w:tplc="E5BC1FAE" w:tentative="1">
      <w:start w:val="1"/>
      <w:numFmt w:val="lowerRoman"/>
      <w:lvlText w:val="%6."/>
      <w:lvlJc w:val="right"/>
      <w:pPr>
        <w:tabs>
          <w:tab w:val="num" w:pos="4320"/>
        </w:tabs>
        <w:ind w:left="4320" w:hanging="180"/>
      </w:pPr>
    </w:lvl>
    <w:lvl w:ilvl="6" w:tplc="DE84F3FC" w:tentative="1">
      <w:start w:val="1"/>
      <w:numFmt w:val="decimal"/>
      <w:lvlText w:val="%7."/>
      <w:lvlJc w:val="left"/>
      <w:pPr>
        <w:tabs>
          <w:tab w:val="num" w:pos="5040"/>
        </w:tabs>
        <w:ind w:left="5040" w:hanging="360"/>
      </w:pPr>
    </w:lvl>
    <w:lvl w:ilvl="7" w:tplc="BE9C0F8E" w:tentative="1">
      <w:start w:val="1"/>
      <w:numFmt w:val="lowerLetter"/>
      <w:lvlText w:val="%8."/>
      <w:lvlJc w:val="left"/>
      <w:pPr>
        <w:tabs>
          <w:tab w:val="num" w:pos="5760"/>
        </w:tabs>
        <w:ind w:left="5760" w:hanging="360"/>
      </w:pPr>
    </w:lvl>
    <w:lvl w:ilvl="8" w:tplc="085C219C" w:tentative="1">
      <w:start w:val="1"/>
      <w:numFmt w:val="lowerRoman"/>
      <w:lvlText w:val="%9."/>
      <w:lvlJc w:val="right"/>
      <w:pPr>
        <w:tabs>
          <w:tab w:val="num" w:pos="6480"/>
        </w:tabs>
        <w:ind w:left="6480" w:hanging="180"/>
      </w:pPr>
    </w:lvl>
  </w:abstractNum>
  <w:abstractNum w:abstractNumId="7" w15:restartNumberingAfterBreak="0">
    <w:nsid w:val="212F304A"/>
    <w:multiLevelType w:val="hybridMultilevel"/>
    <w:tmpl w:val="79E60F72"/>
    <w:lvl w:ilvl="0" w:tplc="83245EDC">
      <w:start w:val="1"/>
      <w:numFmt w:val="decimal"/>
      <w:lvlText w:val="%1)"/>
      <w:lvlJc w:val="left"/>
      <w:pPr>
        <w:tabs>
          <w:tab w:val="num" w:pos="720"/>
        </w:tabs>
        <w:ind w:left="720" w:hanging="360"/>
      </w:pPr>
    </w:lvl>
    <w:lvl w:ilvl="1" w:tplc="A19C6C04" w:tentative="1">
      <w:start w:val="1"/>
      <w:numFmt w:val="lowerLetter"/>
      <w:lvlText w:val="%2."/>
      <w:lvlJc w:val="left"/>
      <w:pPr>
        <w:tabs>
          <w:tab w:val="num" w:pos="1440"/>
        </w:tabs>
        <w:ind w:left="1440" w:hanging="360"/>
      </w:pPr>
    </w:lvl>
    <w:lvl w:ilvl="2" w:tplc="3CE8E3F4" w:tentative="1">
      <w:start w:val="1"/>
      <w:numFmt w:val="lowerRoman"/>
      <w:lvlText w:val="%3."/>
      <w:lvlJc w:val="right"/>
      <w:pPr>
        <w:tabs>
          <w:tab w:val="num" w:pos="2160"/>
        </w:tabs>
        <w:ind w:left="2160" w:hanging="180"/>
      </w:pPr>
    </w:lvl>
    <w:lvl w:ilvl="3" w:tplc="ADC26A82" w:tentative="1">
      <w:start w:val="1"/>
      <w:numFmt w:val="decimal"/>
      <w:lvlText w:val="%4."/>
      <w:lvlJc w:val="left"/>
      <w:pPr>
        <w:tabs>
          <w:tab w:val="num" w:pos="2880"/>
        </w:tabs>
        <w:ind w:left="2880" w:hanging="360"/>
      </w:pPr>
    </w:lvl>
    <w:lvl w:ilvl="4" w:tplc="82103014" w:tentative="1">
      <w:start w:val="1"/>
      <w:numFmt w:val="lowerLetter"/>
      <w:lvlText w:val="%5."/>
      <w:lvlJc w:val="left"/>
      <w:pPr>
        <w:tabs>
          <w:tab w:val="num" w:pos="3600"/>
        </w:tabs>
        <w:ind w:left="3600" w:hanging="360"/>
      </w:pPr>
    </w:lvl>
    <w:lvl w:ilvl="5" w:tplc="FBF45208" w:tentative="1">
      <w:start w:val="1"/>
      <w:numFmt w:val="lowerRoman"/>
      <w:lvlText w:val="%6."/>
      <w:lvlJc w:val="right"/>
      <w:pPr>
        <w:tabs>
          <w:tab w:val="num" w:pos="4320"/>
        </w:tabs>
        <w:ind w:left="4320" w:hanging="180"/>
      </w:pPr>
    </w:lvl>
    <w:lvl w:ilvl="6" w:tplc="8F7E7270" w:tentative="1">
      <w:start w:val="1"/>
      <w:numFmt w:val="decimal"/>
      <w:lvlText w:val="%7."/>
      <w:lvlJc w:val="left"/>
      <w:pPr>
        <w:tabs>
          <w:tab w:val="num" w:pos="5040"/>
        </w:tabs>
        <w:ind w:left="5040" w:hanging="360"/>
      </w:pPr>
    </w:lvl>
    <w:lvl w:ilvl="7" w:tplc="8B5A8B46" w:tentative="1">
      <w:start w:val="1"/>
      <w:numFmt w:val="lowerLetter"/>
      <w:lvlText w:val="%8."/>
      <w:lvlJc w:val="left"/>
      <w:pPr>
        <w:tabs>
          <w:tab w:val="num" w:pos="5760"/>
        </w:tabs>
        <w:ind w:left="5760" w:hanging="360"/>
      </w:pPr>
    </w:lvl>
    <w:lvl w:ilvl="8" w:tplc="82D476DE" w:tentative="1">
      <w:start w:val="1"/>
      <w:numFmt w:val="lowerRoman"/>
      <w:lvlText w:val="%9."/>
      <w:lvlJc w:val="right"/>
      <w:pPr>
        <w:tabs>
          <w:tab w:val="num" w:pos="6480"/>
        </w:tabs>
        <w:ind w:left="6480" w:hanging="180"/>
      </w:pPr>
    </w:lvl>
  </w:abstractNum>
  <w:abstractNum w:abstractNumId="8" w15:restartNumberingAfterBreak="0">
    <w:nsid w:val="279B17E6"/>
    <w:multiLevelType w:val="hybridMultilevel"/>
    <w:tmpl w:val="F404D02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173DA7"/>
    <w:multiLevelType w:val="hybridMultilevel"/>
    <w:tmpl w:val="F1DC4260"/>
    <w:lvl w:ilvl="0" w:tplc="838AA8C4">
      <w:start w:val="1"/>
      <w:numFmt w:val="decimal"/>
      <w:lvlText w:val="%1)"/>
      <w:lvlJc w:val="left"/>
      <w:pPr>
        <w:tabs>
          <w:tab w:val="num" w:pos="720"/>
        </w:tabs>
        <w:ind w:left="720" w:hanging="360"/>
      </w:pPr>
    </w:lvl>
    <w:lvl w:ilvl="1" w:tplc="DAB03200" w:tentative="1">
      <w:start w:val="1"/>
      <w:numFmt w:val="lowerLetter"/>
      <w:lvlText w:val="%2."/>
      <w:lvlJc w:val="left"/>
      <w:pPr>
        <w:tabs>
          <w:tab w:val="num" w:pos="1440"/>
        </w:tabs>
        <w:ind w:left="1440" w:hanging="360"/>
      </w:pPr>
    </w:lvl>
    <w:lvl w:ilvl="2" w:tplc="A9AA7758" w:tentative="1">
      <w:start w:val="1"/>
      <w:numFmt w:val="lowerRoman"/>
      <w:lvlText w:val="%3."/>
      <w:lvlJc w:val="right"/>
      <w:pPr>
        <w:tabs>
          <w:tab w:val="num" w:pos="2160"/>
        </w:tabs>
        <w:ind w:left="2160" w:hanging="180"/>
      </w:pPr>
    </w:lvl>
    <w:lvl w:ilvl="3" w:tplc="E8104356" w:tentative="1">
      <w:start w:val="1"/>
      <w:numFmt w:val="decimal"/>
      <w:lvlText w:val="%4."/>
      <w:lvlJc w:val="left"/>
      <w:pPr>
        <w:tabs>
          <w:tab w:val="num" w:pos="2880"/>
        </w:tabs>
        <w:ind w:left="2880" w:hanging="360"/>
      </w:pPr>
    </w:lvl>
    <w:lvl w:ilvl="4" w:tplc="9E20C008" w:tentative="1">
      <w:start w:val="1"/>
      <w:numFmt w:val="lowerLetter"/>
      <w:lvlText w:val="%5."/>
      <w:lvlJc w:val="left"/>
      <w:pPr>
        <w:tabs>
          <w:tab w:val="num" w:pos="3600"/>
        </w:tabs>
        <w:ind w:left="3600" w:hanging="360"/>
      </w:pPr>
    </w:lvl>
    <w:lvl w:ilvl="5" w:tplc="8C4248F0" w:tentative="1">
      <w:start w:val="1"/>
      <w:numFmt w:val="lowerRoman"/>
      <w:lvlText w:val="%6."/>
      <w:lvlJc w:val="right"/>
      <w:pPr>
        <w:tabs>
          <w:tab w:val="num" w:pos="4320"/>
        </w:tabs>
        <w:ind w:left="4320" w:hanging="180"/>
      </w:pPr>
    </w:lvl>
    <w:lvl w:ilvl="6" w:tplc="782496B6" w:tentative="1">
      <w:start w:val="1"/>
      <w:numFmt w:val="decimal"/>
      <w:lvlText w:val="%7."/>
      <w:lvlJc w:val="left"/>
      <w:pPr>
        <w:tabs>
          <w:tab w:val="num" w:pos="5040"/>
        </w:tabs>
        <w:ind w:left="5040" w:hanging="360"/>
      </w:pPr>
    </w:lvl>
    <w:lvl w:ilvl="7" w:tplc="56F2DC30" w:tentative="1">
      <w:start w:val="1"/>
      <w:numFmt w:val="lowerLetter"/>
      <w:lvlText w:val="%8."/>
      <w:lvlJc w:val="left"/>
      <w:pPr>
        <w:tabs>
          <w:tab w:val="num" w:pos="5760"/>
        </w:tabs>
        <w:ind w:left="5760" w:hanging="360"/>
      </w:pPr>
    </w:lvl>
    <w:lvl w:ilvl="8" w:tplc="B06A5868" w:tentative="1">
      <w:start w:val="1"/>
      <w:numFmt w:val="lowerRoman"/>
      <w:lvlText w:val="%9."/>
      <w:lvlJc w:val="right"/>
      <w:pPr>
        <w:tabs>
          <w:tab w:val="num" w:pos="6480"/>
        </w:tabs>
        <w:ind w:left="6480" w:hanging="180"/>
      </w:pPr>
    </w:lvl>
  </w:abstractNum>
  <w:abstractNum w:abstractNumId="10" w15:restartNumberingAfterBreak="0">
    <w:nsid w:val="3C8C783F"/>
    <w:multiLevelType w:val="hybridMultilevel"/>
    <w:tmpl w:val="915E39F2"/>
    <w:lvl w:ilvl="0" w:tplc="3B12AAEE">
      <w:start w:val="1"/>
      <w:numFmt w:val="decimal"/>
      <w:lvlText w:val="%1)"/>
      <w:lvlJc w:val="left"/>
      <w:pPr>
        <w:tabs>
          <w:tab w:val="num" w:pos="720"/>
        </w:tabs>
        <w:ind w:left="720" w:hanging="360"/>
      </w:pPr>
    </w:lvl>
    <w:lvl w:ilvl="1" w:tplc="DB4A28C0" w:tentative="1">
      <w:start w:val="1"/>
      <w:numFmt w:val="lowerLetter"/>
      <w:lvlText w:val="%2."/>
      <w:lvlJc w:val="left"/>
      <w:pPr>
        <w:tabs>
          <w:tab w:val="num" w:pos="1440"/>
        </w:tabs>
        <w:ind w:left="1440" w:hanging="360"/>
      </w:pPr>
    </w:lvl>
    <w:lvl w:ilvl="2" w:tplc="AEBAACFE" w:tentative="1">
      <w:start w:val="1"/>
      <w:numFmt w:val="lowerRoman"/>
      <w:lvlText w:val="%3."/>
      <w:lvlJc w:val="right"/>
      <w:pPr>
        <w:tabs>
          <w:tab w:val="num" w:pos="2160"/>
        </w:tabs>
        <w:ind w:left="2160" w:hanging="180"/>
      </w:pPr>
    </w:lvl>
    <w:lvl w:ilvl="3" w:tplc="08481D50" w:tentative="1">
      <w:start w:val="1"/>
      <w:numFmt w:val="decimal"/>
      <w:lvlText w:val="%4."/>
      <w:lvlJc w:val="left"/>
      <w:pPr>
        <w:tabs>
          <w:tab w:val="num" w:pos="2880"/>
        </w:tabs>
        <w:ind w:left="2880" w:hanging="360"/>
      </w:pPr>
    </w:lvl>
    <w:lvl w:ilvl="4" w:tplc="F2E01320" w:tentative="1">
      <w:start w:val="1"/>
      <w:numFmt w:val="lowerLetter"/>
      <w:lvlText w:val="%5."/>
      <w:lvlJc w:val="left"/>
      <w:pPr>
        <w:tabs>
          <w:tab w:val="num" w:pos="3600"/>
        </w:tabs>
        <w:ind w:left="3600" w:hanging="360"/>
      </w:pPr>
    </w:lvl>
    <w:lvl w:ilvl="5" w:tplc="10B2CF64" w:tentative="1">
      <w:start w:val="1"/>
      <w:numFmt w:val="lowerRoman"/>
      <w:lvlText w:val="%6."/>
      <w:lvlJc w:val="right"/>
      <w:pPr>
        <w:tabs>
          <w:tab w:val="num" w:pos="4320"/>
        </w:tabs>
        <w:ind w:left="4320" w:hanging="180"/>
      </w:pPr>
    </w:lvl>
    <w:lvl w:ilvl="6" w:tplc="EDBCD1AE" w:tentative="1">
      <w:start w:val="1"/>
      <w:numFmt w:val="decimal"/>
      <w:lvlText w:val="%7."/>
      <w:lvlJc w:val="left"/>
      <w:pPr>
        <w:tabs>
          <w:tab w:val="num" w:pos="5040"/>
        </w:tabs>
        <w:ind w:left="5040" w:hanging="360"/>
      </w:pPr>
    </w:lvl>
    <w:lvl w:ilvl="7" w:tplc="819CDF4C" w:tentative="1">
      <w:start w:val="1"/>
      <w:numFmt w:val="lowerLetter"/>
      <w:lvlText w:val="%8."/>
      <w:lvlJc w:val="left"/>
      <w:pPr>
        <w:tabs>
          <w:tab w:val="num" w:pos="5760"/>
        </w:tabs>
        <w:ind w:left="5760" w:hanging="360"/>
      </w:pPr>
    </w:lvl>
    <w:lvl w:ilvl="8" w:tplc="13B67196" w:tentative="1">
      <w:start w:val="1"/>
      <w:numFmt w:val="lowerRoman"/>
      <w:lvlText w:val="%9."/>
      <w:lvlJc w:val="right"/>
      <w:pPr>
        <w:tabs>
          <w:tab w:val="num" w:pos="6480"/>
        </w:tabs>
        <w:ind w:left="6480" w:hanging="180"/>
      </w:pPr>
    </w:lvl>
  </w:abstractNum>
  <w:abstractNum w:abstractNumId="11" w15:restartNumberingAfterBreak="0">
    <w:nsid w:val="3CB5227F"/>
    <w:multiLevelType w:val="hybridMultilevel"/>
    <w:tmpl w:val="4DE23F56"/>
    <w:lvl w:ilvl="0" w:tplc="E0908B9C">
      <w:start w:val="1"/>
      <w:numFmt w:val="decimal"/>
      <w:lvlText w:val="%1)"/>
      <w:lvlJc w:val="left"/>
      <w:pPr>
        <w:tabs>
          <w:tab w:val="num" w:pos="720"/>
        </w:tabs>
        <w:ind w:left="720" w:hanging="360"/>
      </w:pPr>
    </w:lvl>
    <w:lvl w:ilvl="1" w:tplc="45A40EBC" w:tentative="1">
      <w:start w:val="1"/>
      <w:numFmt w:val="lowerLetter"/>
      <w:lvlText w:val="%2."/>
      <w:lvlJc w:val="left"/>
      <w:pPr>
        <w:tabs>
          <w:tab w:val="num" w:pos="1440"/>
        </w:tabs>
        <w:ind w:left="1440" w:hanging="360"/>
      </w:pPr>
    </w:lvl>
    <w:lvl w:ilvl="2" w:tplc="C688CC58" w:tentative="1">
      <w:start w:val="1"/>
      <w:numFmt w:val="lowerRoman"/>
      <w:lvlText w:val="%3."/>
      <w:lvlJc w:val="right"/>
      <w:pPr>
        <w:tabs>
          <w:tab w:val="num" w:pos="2160"/>
        </w:tabs>
        <w:ind w:left="2160" w:hanging="180"/>
      </w:pPr>
    </w:lvl>
    <w:lvl w:ilvl="3" w:tplc="C284F996" w:tentative="1">
      <w:start w:val="1"/>
      <w:numFmt w:val="decimal"/>
      <w:lvlText w:val="%4."/>
      <w:lvlJc w:val="left"/>
      <w:pPr>
        <w:tabs>
          <w:tab w:val="num" w:pos="2880"/>
        </w:tabs>
        <w:ind w:left="2880" w:hanging="360"/>
      </w:pPr>
    </w:lvl>
    <w:lvl w:ilvl="4" w:tplc="82B03AC6" w:tentative="1">
      <w:start w:val="1"/>
      <w:numFmt w:val="lowerLetter"/>
      <w:lvlText w:val="%5."/>
      <w:lvlJc w:val="left"/>
      <w:pPr>
        <w:tabs>
          <w:tab w:val="num" w:pos="3600"/>
        </w:tabs>
        <w:ind w:left="3600" w:hanging="360"/>
      </w:pPr>
    </w:lvl>
    <w:lvl w:ilvl="5" w:tplc="075C947E" w:tentative="1">
      <w:start w:val="1"/>
      <w:numFmt w:val="lowerRoman"/>
      <w:lvlText w:val="%6."/>
      <w:lvlJc w:val="right"/>
      <w:pPr>
        <w:tabs>
          <w:tab w:val="num" w:pos="4320"/>
        </w:tabs>
        <w:ind w:left="4320" w:hanging="180"/>
      </w:pPr>
    </w:lvl>
    <w:lvl w:ilvl="6" w:tplc="475C1CFC" w:tentative="1">
      <w:start w:val="1"/>
      <w:numFmt w:val="decimal"/>
      <w:lvlText w:val="%7."/>
      <w:lvlJc w:val="left"/>
      <w:pPr>
        <w:tabs>
          <w:tab w:val="num" w:pos="5040"/>
        </w:tabs>
        <w:ind w:left="5040" w:hanging="360"/>
      </w:pPr>
    </w:lvl>
    <w:lvl w:ilvl="7" w:tplc="438259B0" w:tentative="1">
      <w:start w:val="1"/>
      <w:numFmt w:val="lowerLetter"/>
      <w:lvlText w:val="%8."/>
      <w:lvlJc w:val="left"/>
      <w:pPr>
        <w:tabs>
          <w:tab w:val="num" w:pos="5760"/>
        </w:tabs>
        <w:ind w:left="5760" w:hanging="360"/>
      </w:pPr>
    </w:lvl>
    <w:lvl w:ilvl="8" w:tplc="1D2C8E4E" w:tentative="1">
      <w:start w:val="1"/>
      <w:numFmt w:val="lowerRoman"/>
      <w:lvlText w:val="%9."/>
      <w:lvlJc w:val="right"/>
      <w:pPr>
        <w:tabs>
          <w:tab w:val="num" w:pos="6480"/>
        </w:tabs>
        <w:ind w:left="6480" w:hanging="180"/>
      </w:pPr>
    </w:lvl>
  </w:abstractNum>
  <w:abstractNum w:abstractNumId="12" w15:restartNumberingAfterBreak="0">
    <w:nsid w:val="58BB35FC"/>
    <w:multiLevelType w:val="hybridMultilevel"/>
    <w:tmpl w:val="9F2A775A"/>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FA0ED9"/>
    <w:multiLevelType w:val="hybridMultilevel"/>
    <w:tmpl w:val="908483C2"/>
    <w:lvl w:ilvl="0" w:tplc="CB68DFEA">
      <w:start w:val="1"/>
      <w:numFmt w:val="decimal"/>
      <w:lvlText w:val="%1)"/>
      <w:lvlJc w:val="left"/>
      <w:pPr>
        <w:tabs>
          <w:tab w:val="num" w:pos="720"/>
        </w:tabs>
        <w:ind w:left="720" w:hanging="360"/>
      </w:pPr>
    </w:lvl>
    <w:lvl w:ilvl="1" w:tplc="CB389AAE" w:tentative="1">
      <w:start w:val="1"/>
      <w:numFmt w:val="lowerLetter"/>
      <w:lvlText w:val="%2."/>
      <w:lvlJc w:val="left"/>
      <w:pPr>
        <w:tabs>
          <w:tab w:val="num" w:pos="1440"/>
        </w:tabs>
        <w:ind w:left="1440" w:hanging="360"/>
      </w:pPr>
    </w:lvl>
    <w:lvl w:ilvl="2" w:tplc="A2A62834" w:tentative="1">
      <w:start w:val="1"/>
      <w:numFmt w:val="lowerRoman"/>
      <w:lvlText w:val="%3."/>
      <w:lvlJc w:val="right"/>
      <w:pPr>
        <w:tabs>
          <w:tab w:val="num" w:pos="2160"/>
        </w:tabs>
        <w:ind w:left="2160" w:hanging="180"/>
      </w:pPr>
    </w:lvl>
    <w:lvl w:ilvl="3" w:tplc="C1F45892" w:tentative="1">
      <w:start w:val="1"/>
      <w:numFmt w:val="decimal"/>
      <w:lvlText w:val="%4."/>
      <w:lvlJc w:val="left"/>
      <w:pPr>
        <w:tabs>
          <w:tab w:val="num" w:pos="2880"/>
        </w:tabs>
        <w:ind w:left="2880" w:hanging="360"/>
      </w:pPr>
    </w:lvl>
    <w:lvl w:ilvl="4" w:tplc="3F4E15CC" w:tentative="1">
      <w:start w:val="1"/>
      <w:numFmt w:val="lowerLetter"/>
      <w:lvlText w:val="%5."/>
      <w:lvlJc w:val="left"/>
      <w:pPr>
        <w:tabs>
          <w:tab w:val="num" w:pos="3600"/>
        </w:tabs>
        <w:ind w:left="3600" w:hanging="360"/>
      </w:pPr>
    </w:lvl>
    <w:lvl w:ilvl="5" w:tplc="A36E4332" w:tentative="1">
      <w:start w:val="1"/>
      <w:numFmt w:val="lowerRoman"/>
      <w:lvlText w:val="%6."/>
      <w:lvlJc w:val="right"/>
      <w:pPr>
        <w:tabs>
          <w:tab w:val="num" w:pos="4320"/>
        </w:tabs>
        <w:ind w:left="4320" w:hanging="180"/>
      </w:pPr>
    </w:lvl>
    <w:lvl w:ilvl="6" w:tplc="4BF2FA34" w:tentative="1">
      <w:start w:val="1"/>
      <w:numFmt w:val="decimal"/>
      <w:lvlText w:val="%7."/>
      <w:lvlJc w:val="left"/>
      <w:pPr>
        <w:tabs>
          <w:tab w:val="num" w:pos="5040"/>
        </w:tabs>
        <w:ind w:left="5040" w:hanging="360"/>
      </w:pPr>
    </w:lvl>
    <w:lvl w:ilvl="7" w:tplc="59B627B4" w:tentative="1">
      <w:start w:val="1"/>
      <w:numFmt w:val="lowerLetter"/>
      <w:lvlText w:val="%8."/>
      <w:lvlJc w:val="left"/>
      <w:pPr>
        <w:tabs>
          <w:tab w:val="num" w:pos="5760"/>
        </w:tabs>
        <w:ind w:left="5760" w:hanging="360"/>
      </w:pPr>
    </w:lvl>
    <w:lvl w:ilvl="8" w:tplc="7F3EF1B6" w:tentative="1">
      <w:start w:val="1"/>
      <w:numFmt w:val="lowerRoman"/>
      <w:lvlText w:val="%9."/>
      <w:lvlJc w:val="right"/>
      <w:pPr>
        <w:tabs>
          <w:tab w:val="num" w:pos="6480"/>
        </w:tabs>
        <w:ind w:left="6480" w:hanging="180"/>
      </w:pPr>
    </w:lvl>
  </w:abstractNum>
  <w:abstractNum w:abstractNumId="14" w15:restartNumberingAfterBreak="0">
    <w:nsid w:val="614B4C29"/>
    <w:multiLevelType w:val="hybridMultilevel"/>
    <w:tmpl w:val="FA02D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DA2F22"/>
    <w:multiLevelType w:val="hybridMultilevel"/>
    <w:tmpl w:val="94CA9BCE"/>
    <w:lvl w:ilvl="0" w:tplc="1F52F97C">
      <w:start w:val="1"/>
      <w:numFmt w:val="decimal"/>
      <w:pStyle w:val="Nadpis3"/>
      <w:lvlText w:val="%1."/>
      <w:lvlJc w:val="left"/>
      <w:pPr>
        <w:tabs>
          <w:tab w:val="num" w:pos="720"/>
        </w:tabs>
        <w:ind w:left="720" w:hanging="720"/>
      </w:pPr>
      <w:rPr>
        <w:rFonts w:hint="default"/>
      </w:rPr>
    </w:lvl>
    <w:lvl w:ilvl="1" w:tplc="846A4496" w:tentative="1">
      <w:start w:val="1"/>
      <w:numFmt w:val="lowerLetter"/>
      <w:lvlText w:val="%2."/>
      <w:lvlJc w:val="left"/>
      <w:pPr>
        <w:tabs>
          <w:tab w:val="num" w:pos="1080"/>
        </w:tabs>
        <w:ind w:left="1080" w:hanging="360"/>
      </w:pPr>
    </w:lvl>
    <w:lvl w:ilvl="2" w:tplc="8572DF0C" w:tentative="1">
      <w:start w:val="1"/>
      <w:numFmt w:val="lowerRoman"/>
      <w:lvlText w:val="%3."/>
      <w:lvlJc w:val="right"/>
      <w:pPr>
        <w:tabs>
          <w:tab w:val="num" w:pos="1800"/>
        </w:tabs>
        <w:ind w:left="1800" w:hanging="180"/>
      </w:pPr>
    </w:lvl>
    <w:lvl w:ilvl="3" w:tplc="8668AAAC" w:tentative="1">
      <w:start w:val="1"/>
      <w:numFmt w:val="decimal"/>
      <w:lvlText w:val="%4."/>
      <w:lvlJc w:val="left"/>
      <w:pPr>
        <w:tabs>
          <w:tab w:val="num" w:pos="2520"/>
        </w:tabs>
        <w:ind w:left="2520" w:hanging="360"/>
      </w:pPr>
    </w:lvl>
    <w:lvl w:ilvl="4" w:tplc="12106A84" w:tentative="1">
      <w:start w:val="1"/>
      <w:numFmt w:val="lowerLetter"/>
      <w:lvlText w:val="%5."/>
      <w:lvlJc w:val="left"/>
      <w:pPr>
        <w:tabs>
          <w:tab w:val="num" w:pos="3240"/>
        </w:tabs>
        <w:ind w:left="3240" w:hanging="360"/>
      </w:pPr>
    </w:lvl>
    <w:lvl w:ilvl="5" w:tplc="A1662DDC" w:tentative="1">
      <w:start w:val="1"/>
      <w:numFmt w:val="lowerRoman"/>
      <w:lvlText w:val="%6."/>
      <w:lvlJc w:val="right"/>
      <w:pPr>
        <w:tabs>
          <w:tab w:val="num" w:pos="3960"/>
        </w:tabs>
        <w:ind w:left="3960" w:hanging="180"/>
      </w:pPr>
    </w:lvl>
    <w:lvl w:ilvl="6" w:tplc="9FB42DFA" w:tentative="1">
      <w:start w:val="1"/>
      <w:numFmt w:val="decimal"/>
      <w:lvlText w:val="%7."/>
      <w:lvlJc w:val="left"/>
      <w:pPr>
        <w:tabs>
          <w:tab w:val="num" w:pos="4680"/>
        </w:tabs>
        <w:ind w:left="4680" w:hanging="360"/>
      </w:pPr>
    </w:lvl>
    <w:lvl w:ilvl="7" w:tplc="51242A1E" w:tentative="1">
      <w:start w:val="1"/>
      <w:numFmt w:val="lowerLetter"/>
      <w:lvlText w:val="%8."/>
      <w:lvlJc w:val="left"/>
      <w:pPr>
        <w:tabs>
          <w:tab w:val="num" w:pos="5400"/>
        </w:tabs>
        <w:ind w:left="5400" w:hanging="360"/>
      </w:pPr>
    </w:lvl>
    <w:lvl w:ilvl="8" w:tplc="378E9A34" w:tentative="1">
      <w:start w:val="1"/>
      <w:numFmt w:val="lowerRoman"/>
      <w:lvlText w:val="%9."/>
      <w:lvlJc w:val="right"/>
      <w:pPr>
        <w:tabs>
          <w:tab w:val="num" w:pos="6120"/>
        </w:tabs>
        <w:ind w:left="6120" w:hanging="180"/>
      </w:pPr>
    </w:lvl>
  </w:abstractNum>
  <w:abstractNum w:abstractNumId="16" w15:restartNumberingAfterBreak="0">
    <w:nsid w:val="6D047AF8"/>
    <w:multiLevelType w:val="hybridMultilevel"/>
    <w:tmpl w:val="AD925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033098"/>
    <w:multiLevelType w:val="hybridMultilevel"/>
    <w:tmpl w:val="4AB08EE4"/>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lvl>
    <w:lvl w:ilvl="2" w:tplc="5A7EED4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54B19E3"/>
    <w:multiLevelType w:val="hybridMultilevel"/>
    <w:tmpl w:val="C3180FAC"/>
    <w:lvl w:ilvl="0" w:tplc="CD4A498C">
      <w:start w:val="1"/>
      <w:numFmt w:val="decimal"/>
      <w:lvlText w:val="%1)"/>
      <w:lvlJc w:val="left"/>
      <w:pPr>
        <w:tabs>
          <w:tab w:val="num" w:pos="720"/>
        </w:tabs>
        <w:ind w:left="720" w:hanging="360"/>
      </w:pPr>
    </w:lvl>
    <w:lvl w:ilvl="1" w:tplc="00204954" w:tentative="1">
      <w:start w:val="1"/>
      <w:numFmt w:val="lowerLetter"/>
      <w:lvlText w:val="%2."/>
      <w:lvlJc w:val="left"/>
      <w:pPr>
        <w:tabs>
          <w:tab w:val="num" w:pos="1440"/>
        </w:tabs>
        <w:ind w:left="1440" w:hanging="360"/>
      </w:pPr>
    </w:lvl>
    <w:lvl w:ilvl="2" w:tplc="78408B74" w:tentative="1">
      <w:start w:val="1"/>
      <w:numFmt w:val="lowerRoman"/>
      <w:lvlText w:val="%3."/>
      <w:lvlJc w:val="right"/>
      <w:pPr>
        <w:tabs>
          <w:tab w:val="num" w:pos="2160"/>
        </w:tabs>
        <w:ind w:left="2160" w:hanging="180"/>
      </w:pPr>
    </w:lvl>
    <w:lvl w:ilvl="3" w:tplc="5B4CEDF6" w:tentative="1">
      <w:start w:val="1"/>
      <w:numFmt w:val="decimal"/>
      <w:lvlText w:val="%4."/>
      <w:lvlJc w:val="left"/>
      <w:pPr>
        <w:tabs>
          <w:tab w:val="num" w:pos="2880"/>
        </w:tabs>
        <w:ind w:left="2880" w:hanging="360"/>
      </w:pPr>
    </w:lvl>
    <w:lvl w:ilvl="4" w:tplc="7BDAD1DA" w:tentative="1">
      <w:start w:val="1"/>
      <w:numFmt w:val="lowerLetter"/>
      <w:lvlText w:val="%5."/>
      <w:lvlJc w:val="left"/>
      <w:pPr>
        <w:tabs>
          <w:tab w:val="num" w:pos="3600"/>
        </w:tabs>
        <w:ind w:left="3600" w:hanging="360"/>
      </w:pPr>
    </w:lvl>
    <w:lvl w:ilvl="5" w:tplc="286ADAD2" w:tentative="1">
      <w:start w:val="1"/>
      <w:numFmt w:val="lowerRoman"/>
      <w:lvlText w:val="%6."/>
      <w:lvlJc w:val="right"/>
      <w:pPr>
        <w:tabs>
          <w:tab w:val="num" w:pos="4320"/>
        </w:tabs>
        <w:ind w:left="4320" w:hanging="180"/>
      </w:pPr>
    </w:lvl>
    <w:lvl w:ilvl="6" w:tplc="5902385C" w:tentative="1">
      <w:start w:val="1"/>
      <w:numFmt w:val="decimal"/>
      <w:lvlText w:val="%7."/>
      <w:lvlJc w:val="left"/>
      <w:pPr>
        <w:tabs>
          <w:tab w:val="num" w:pos="5040"/>
        </w:tabs>
        <w:ind w:left="5040" w:hanging="360"/>
      </w:pPr>
    </w:lvl>
    <w:lvl w:ilvl="7" w:tplc="B1A0FEB2" w:tentative="1">
      <w:start w:val="1"/>
      <w:numFmt w:val="lowerLetter"/>
      <w:lvlText w:val="%8."/>
      <w:lvlJc w:val="left"/>
      <w:pPr>
        <w:tabs>
          <w:tab w:val="num" w:pos="5760"/>
        </w:tabs>
        <w:ind w:left="5760" w:hanging="360"/>
      </w:pPr>
    </w:lvl>
    <w:lvl w:ilvl="8" w:tplc="BC28E868"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7"/>
  </w:num>
  <w:num w:numId="4">
    <w:abstractNumId w:val="10"/>
  </w:num>
  <w:num w:numId="5">
    <w:abstractNumId w:val="11"/>
  </w:num>
  <w:num w:numId="6">
    <w:abstractNumId w:val="9"/>
  </w:num>
  <w:num w:numId="7">
    <w:abstractNumId w:val="18"/>
  </w:num>
  <w:num w:numId="8">
    <w:abstractNumId w:val="1"/>
  </w:num>
  <w:num w:numId="9">
    <w:abstractNumId w:val="13"/>
  </w:num>
  <w:num w:numId="10">
    <w:abstractNumId w:val="6"/>
  </w:num>
  <w:num w:numId="11">
    <w:abstractNumId w:val="8"/>
  </w:num>
  <w:num w:numId="12">
    <w:abstractNumId w:val="4"/>
  </w:num>
  <w:num w:numId="13">
    <w:abstractNumId w:val="12"/>
  </w:num>
  <w:num w:numId="14">
    <w:abstractNumId w:val="2"/>
  </w:num>
  <w:num w:numId="15">
    <w:abstractNumId w:val="14"/>
  </w:num>
  <w:num w:numId="16">
    <w:abstractNumId w:val="3"/>
  </w:num>
  <w:num w:numId="17">
    <w:abstractNumId w:val="16"/>
  </w:num>
  <w:num w:numId="18">
    <w:abstractNumId w:val="0"/>
  </w:num>
  <w:num w:numId="19">
    <w:abstractNumId w:val="5"/>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C8"/>
    <w:rsid w:val="000347C8"/>
    <w:rsid w:val="008B1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2F393A-4C04-497C-B859-ED0B962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7C8"/>
    <w:pPr>
      <w:spacing w:after="0" w:line="240" w:lineRule="auto"/>
    </w:pPr>
    <w:rPr>
      <w:rFonts w:ascii="Arial Narrow" w:eastAsia="Times New Roman" w:hAnsi="Arial Narrow" w:cs="Times New Roman"/>
      <w:szCs w:val="20"/>
    </w:rPr>
  </w:style>
  <w:style w:type="paragraph" w:styleId="Nadpis1">
    <w:name w:val="heading 1"/>
    <w:basedOn w:val="Normln"/>
    <w:next w:val="Normln"/>
    <w:link w:val="Nadpis1Char"/>
    <w:uiPriority w:val="9"/>
    <w:qFormat/>
    <w:rsid w:val="000347C8"/>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qFormat/>
    <w:rsid w:val="000347C8"/>
    <w:pPr>
      <w:keepNext/>
      <w:spacing w:before="240" w:after="60"/>
      <w:outlineLvl w:val="1"/>
    </w:pPr>
    <w:rPr>
      <w:rFonts w:ascii="Arial" w:hAnsi="Arial" w:cs="Arial"/>
      <w:b/>
      <w:bCs/>
      <w:i/>
      <w:iCs/>
      <w:sz w:val="28"/>
      <w:szCs w:val="28"/>
    </w:rPr>
  </w:style>
  <w:style w:type="paragraph" w:styleId="Nadpis3">
    <w:name w:val="heading 3"/>
    <w:basedOn w:val="Normln"/>
    <w:next w:val="Nadpis4"/>
    <w:link w:val="Nadpis3Char"/>
    <w:qFormat/>
    <w:rsid w:val="000347C8"/>
    <w:pPr>
      <w:keepNext/>
      <w:numPr>
        <w:numId w:val="1"/>
      </w:numPr>
      <w:pBdr>
        <w:top w:val="single" w:sz="6" w:space="1" w:color="auto"/>
      </w:pBdr>
      <w:spacing w:before="60" w:after="60"/>
      <w:outlineLvl w:val="2"/>
    </w:pPr>
    <w:rPr>
      <w:rFonts w:ascii="Arial" w:hAnsi="Arial"/>
      <w:b/>
      <w:sz w:val="24"/>
    </w:rPr>
  </w:style>
  <w:style w:type="paragraph" w:styleId="Nadpis4">
    <w:name w:val="heading 4"/>
    <w:basedOn w:val="Normln"/>
    <w:next w:val="Normln"/>
    <w:link w:val="Nadpis4Char"/>
    <w:uiPriority w:val="9"/>
    <w:semiHidden/>
    <w:unhideWhenUsed/>
    <w:qFormat/>
    <w:rsid w:val="000347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47C8"/>
    <w:rPr>
      <w:rFonts w:ascii="Calibri Light" w:eastAsia="Times New Roman" w:hAnsi="Calibri Light" w:cs="Times New Roman"/>
      <w:b/>
      <w:bCs/>
      <w:kern w:val="32"/>
      <w:sz w:val="32"/>
      <w:szCs w:val="32"/>
    </w:rPr>
  </w:style>
  <w:style w:type="character" w:customStyle="1" w:styleId="Nadpis2Char">
    <w:name w:val="Nadpis 2 Char"/>
    <w:basedOn w:val="Standardnpsmoodstavce"/>
    <w:link w:val="Nadpis2"/>
    <w:rsid w:val="000347C8"/>
    <w:rPr>
      <w:rFonts w:ascii="Arial" w:eastAsia="Times New Roman" w:hAnsi="Arial" w:cs="Arial"/>
      <w:b/>
      <w:bCs/>
      <w:i/>
      <w:iCs/>
      <w:sz w:val="28"/>
      <w:szCs w:val="28"/>
    </w:rPr>
  </w:style>
  <w:style w:type="character" w:customStyle="1" w:styleId="Nadpis3Char">
    <w:name w:val="Nadpis 3 Char"/>
    <w:basedOn w:val="Standardnpsmoodstavce"/>
    <w:link w:val="Nadpis3"/>
    <w:rsid w:val="000347C8"/>
    <w:rPr>
      <w:rFonts w:ascii="Arial" w:eastAsia="Times New Roman" w:hAnsi="Arial" w:cs="Times New Roman"/>
      <w:b/>
      <w:sz w:val="24"/>
      <w:szCs w:val="20"/>
    </w:rPr>
  </w:style>
  <w:style w:type="paragraph" w:styleId="Zpat">
    <w:name w:val="footer"/>
    <w:basedOn w:val="Normln"/>
    <w:link w:val="ZpatChar"/>
    <w:rsid w:val="000347C8"/>
    <w:pPr>
      <w:tabs>
        <w:tab w:val="center" w:pos="4536"/>
        <w:tab w:val="right" w:pos="9072"/>
      </w:tabs>
    </w:pPr>
  </w:style>
  <w:style w:type="character" w:customStyle="1" w:styleId="ZpatChar">
    <w:name w:val="Zápatí Char"/>
    <w:basedOn w:val="Standardnpsmoodstavce"/>
    <w:link w:val="Zpat"/>
    <w:rsid w:val="000347C8"/>
    <w:rPr>
      <w:rFonts w:ascii="Arial Narrow" w:eastAsia="Times New Roman" w:hAnsi="Arial Narrow" w:cs="Times New Roman"/>
      <w:szCs w:val="20"/>
    </w:rPr>
  </w:style>
  <w:style w:type="character" w:styleId="slostrnky">
    <w:name w:val="page number"/>
    <w:basedOn w:val="Standardnpsmoodstavce"/>
    <w:rsid w:val="000347C8"/>
  </w:style>
  <w:style w:type="paragraph" w:styleId="Zkladntext3">
    <w:name w:val="Body Text 3"/>
    <w:basedOn w:val="Normln"/>
    <w:link w:val="Zkladntext3Char"/>
    <w:rsid w:val="000347C8"/>
    <w:rPr>
      <w:rFonts w:ascii="Times New Roman" w:hAnsi="Times New Roman"/>
      <w:spacing w:val="6"/>
      <w:lang w:eastAsia="cs-CZ"/>
    </w:rPr>
  </w:style>
  <w:style w:type="character" w:customStyle="1" w:styleId="Zkladntext3Char">
    <w:name w:val="Základní text 3 Char"/>
    <w:basedOn w:val="Standardnpsmoodstavce"/>
    <w:link w:val="Zkladntext3"/>
    <w:rsid w:val="000347C8"/>
    <w:rPr>
      <w:rFonts w:ascii="Times New Roman" w:eastAsia="Times New Roman" w:hAnsi="Times New Roman" w:cs="Times New Roman"/>
      <w:spacing w:val="6"/>
      <w:szCs w:val="20"/>
      <w:lang w:eastAsia="cs-CZ"/>
    </w:rPr>
  </w:style>
  <w:style w:type="paragraph" w:styleId="Odstavecseseznamem">
    <w:name w:val="List Paragraph"/>
    <w:basedOn w:val="Normln"/>
    <w:uiPriority w:val="34"/>
    <w:qFormat/>
    <w:rsid w:val="000347C8"/>
    <w:pPr>
      <w:spacing w:after="100" w:afterAutospacing="1" w:line="264" w:lineRule="auto"/>
      <w:ind w:left="720" w:firstLine="284"/>
      <w:contextualSpacing/>
      <w:jc w:val="both"/>
    </w:pPr>
    <w:rPr>
      <w:rFonts w:ascii="Trebuchet MS" w:hAnsi="Trebuchet MS"/>
      <w:color w:val="000000"/>
      <w:sz w:val="20"/>
      <w:lang w:bidi="en-US"/>
    </w:rPr>
  </w:style>
  <w:style w:type="character" w:customStyle="1" w:styleId="nowrap">
    <w:name w:val="nowrap"/>
    <w:rsid w:val="000347C8"/>
  </w:style>
  <w:style w:type="character" w:customStyle="1" w:styleId="Nadpis4Char">
    <w:name w:val="Nadpis 4 Char"/>
    <w:basedOn w:val="Standardnpsmoodstavce"/>
    <w:link w:val="Nadpis4"/>
    <w:uiPriority w:val="9"/>
    <w:semiHidden/>
    <w:rsid w:val="000347C8"/>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3499</Words>
  <Characters>20648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Buchetka Oldřich</cp:lastModifiedBy>
  <cp:revision>1</cp:revision>
  <dcterms:created xsi:type="dcterms:W3CDTF">2020-11-12T11:39:00Z</dcterms:created>
  <dcterms:modified xsi:type="dcterms:W3CDTF">2020-11-12T11:44:00Z</dcterms:modified>
</cp:coreProperties>
</file>