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Smlouva o uspořádání výstavy </w:t>
      </w:r>
    </w:p>
    <w:p w:rsidR="00DB0405" w:rsidRDefault="00DB0405">
      <w:pPr>
        <w:pStyle w:val="Vchoz"/>
        <w:spacing w:line="100" w:lineRule="atLeast"/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</w:pPr>
      <w:r>
        <w:t>jméno:</w:t>
      </w:r>
      <w:r w:rsidR="005306E8">
        <w:t xml:space="preserve"> VYSOKOMÝTSKÁ KULTURNÍ, o. p. s.</w:t>
      </w:r>
    </w:p>
    <w:p w:rsidR="00DB0405" w:rsidRDefault="00C002D1">
      <w:pPr>
        <w:pStyle w:val="Vchoz"/>
        <w:spacing w:line="100" w:lineRule="atLeast"/>
      </w:pPr>
      <w:r>
        <w:t>adresa:</w:t>
      </w:r>
      <w:r w:rsidR="005306E8">
        <w:t xml:space="preserve"> Litomyšlská 72, 566 01 Vysoké Mýto</w:t>
      </w:r>
    </w:p>
    <w:p w:rsidR="00DB0405" w:rsidRDefault="00C002D1">
      <w:pPr>
        <w:pStyle w:val="Vchoz"/>
        <w:spacing w:line="100" w:lineRule="atLeast"/>
        <w:rPr>
          <w:rFonts w:ascii="Cambria" w:hAnsi="Cambria"/>
        </w:rPr>
      </w:pPr>
      <w:r>
        <w:rPr>
          <w:rFonts w:ascii="Cambria" w:hAnsi="Cambria"/>
        </w:rPr>
        <w:t xml:space="preserve">IČO: </w:t>
      </w:r>
      <w:r w:rsidR="005306E8">
        <w:rPr>
          <w:rFonts w:ascii="Cambria" w:hAnsi="Cambria"/>
        </w:rPr>
        <w:t>28852150</w:t>
      </w:r>
    </w:p>
    <w:p w:rsidR="005306E8" w:rsidRDefault="005306E8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>DIČ: CZ28852150</w:t>
      </w:r>
    </w:p>
    <w:p w:rsidR="00DB0405" w:rsidRDefault="005306E8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Zastoupená: ing. Dagmar </w:t>
      </w:r>
      <w:proofErr w:type="spellStart"/>
      <w:r>
        <w:rPr>
          <w:rFonts w:ascii="Cambria" w:hAnsi="Cambria"/>
        </w:rPr>
        <w:t>Sabolčikovou</w:t>
      </w:r>
      <w:proofErr w:type="spellEnd"/>
      <w:r>
        <w:rPr>
          <w:rFonts w:ascii="Cambria" w:hAnsi="Cambria"/>
        </w:rPr>
        <w:t>, ředitelkou VMK</w:t>
      </w:r>
    </w:p>
    <w:p w:rsidR="00DB0405" w:rsidRDefault="00DB0405">
      <w:pPr>
        <w:pStyle w:val="Tlotextu"/>
        <w:spacing w:after="0" w:line="100" w:lineRule="atLeast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>(dále jen pořadatel)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>a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Umění pro děti, o.p.s.</w:t>
      </w:r>
    </w:p>
    <w:p w:rsidR="00DB0405" w:rsidRDefault="00C002D1">
      <w:pPr>
        <w:pStyle w:val="Vchoz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sídlo: nám. Franze Kafky 24/3, 110 00 Praha 1</w:t>
      </w:r>
    </w:p>
    <w:p w:rsidR="00DB0405" w:rsidRDefault="00C002D1">
      <w:pPr>
        <w:pStyle w:val="Vchoz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zastoupená:  Kateřinou Samkovou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</w:rPr>
        <w:tab/>
      </w:r>
    </w:p>
    <w:p w:rsidR="00DB0405" w:rsidRDefault="00C002D1">
      <w:pPr>
        <w:pStyle w:val="Vchoz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IČ: </w:t>
      </w:r>
      <w:r>
        <w:rPr>
          <w:rFonts w:ascii="Cambria" w:hAnsi="Cambria"/>
          <w:b/>
          <w:bCs/>
        </w:rPr>
        <w:t>24157881</w:t>
      </w: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</w:t>
      </w: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>(dále jen vystavovatel)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I.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Po</w:t>
      </w:r>
      <w:r>
        <w:rPr>
          <w:rFonts w:ascii="Cambria" w:hAnsi="Cambria"/>
        </w:rPr>
        <w:t xml:space="preserve">řadatel uspořádá </w:t>
      </w:r>
      <w:r w:rsidR="005306E8">
        <w:rPr>
          <w:rFonts w:ascii="Cambria" w:hAnsi="Cambria"/>
        </w:rPr>
        <w:t xml:space="preserve">ve Vysokém Mýtě </w:t>
      </w:r>
      <w:r>
        <w:rPr>
          <w:rFonts w:ascii="Cambria" w:hAnsi="Cambria"/>
        </w:rPr>
        <w:t>výstavu Galerie umění pro děti GUD pod názvem "Radek Pilař dětem". Výstava se</w:t>
      </w:r>
      <w:r w:rsidR="005306E8">
        <w:rPr>
          <w:rFonts w:ascii="Cambria" w:hAnsi="Cambria"/>
        </w:rPr>
        <w:t xml:space="preserve"> uskuteční ve výstavních sálech Městské galerie. </w:t>
      </w:r>
    </w:p>
    <w:p w:rsidR="00DB0405" w:rsidRDefault="00DB0405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ind w:left="15"/>
        <w:jc w:val="both"/>
      </w:pPr>
      <w:r>
        <w:rPr>
          <w:rFonts w:ascii="Cambria" w:eastAsia="Cambria" w:hAnsi="Cambria" w:cs="Cambria"/>
        </w:rPr>
        <w:tab/>
      </w: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II.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Vystavovatel se zavazuje zap</w:t>
      </w:r>
      <w:r>
        <w:rPr>
          <w:rFonts w:ascii="Cambria" w:hAnsi="Cambria"/>
        </w:rPr>
        <w:t xml:space="preserve">ůjčit pořadateli díla v nepoškozeném stavu dle přiloženého seznamu, který je nedílnou součástí této smlouvy, a současně prohlašuje, že všechna tato díla jsou jeho výlučným vlastnictvím a že na nich neváznou jiná autorská práva. </w:t>
      </w: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III.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Trv</w:t>
      </w:r>
      <w:r>
        <w:rPr>
          <w:rFonts w:ascii="Cambria" w:hAnsi="Cambria"/>
        </w:rPr>
        <w:t>ání výstavy bylo účastn</w:t>
      </w:r>
      <w:r w:rsidR="005306E8">
        <w:rPr>
          <w:rFonts w:ascii="Cambria" w:hAnsi="Cambria"/>
        </w:rPr>
        <w:t>íky dohodnuto na dobu určitou od 19. května 2017</w:t>
      </w:r>
      <w:r>
        <w:rPr>
          <w:rFonts w:ascii="Cambria" w:hAnsi="Cambria"/>
        </w:rPr>
        <w:t xml:space="preserve"> do</w:t>
      </w:r>
      <w:r w:rsidR="005306E8">
        <w:rPr>
          <w:rFonts w:ascii="Cambria" w:hAnsi="Cambria"/>
        </w:rPr>
        <w:t xml:space="preserve"> 27. srpna 2017</w:t>
      </w:r>
      <w:r>
        <w:rPr>
          <w:rFonts w:ascii="Cambria" w:hAnsi="Cambria"/>
        </w:rPr>
        <w:t xml:space="preserve"> s tím, že instalace výstavy bude probíhat </w:t>
      </w:r>
      <w:r w:rsidR="005306E8">
        <w:rPr>
          <w:rFonts w:ascii="Cambria" w:hAnsi="Cambria"/>
        </w:rPr>
        <w:t>od 15. 5.</w:t>
      </w:r>
      <w:r>
        <w:rPr>
          <w:rFonts w:ascii="Cambria" w:hAnsi="Cambria"/>
        </w:rPr>
        <w:t xml:space="preserve"> a vernisáž proběhne </w:t>
      </w:r>
      <w:r w:rsidR="005306E8">
        <w:rPr>
          <w:rFonts w:ascii="Cambria" w:hAnsi="Cambria"/>
        </w:rPr>
        <w:t>19. května. Výstava bude deinstalována do 31. srpna 2017.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IV.</w:t>
      </w:r>
    </w:p>
    <w:p w:rsidR="00DB0405" w:rsidRDefault="00DB0405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both"/>
      </w:pPr>
      <w:r>
        <w:rPr>
          <w:rFonts w:ascii="Cambria" w:hAnsi="Cambria"/>
        </w:rPr>
        <w:t xml:space="preserve">Smluvní strany se dohodly, že pořadatel vystavovateli za realizaci </w:t>
      </w:r>
      <w:r w:rsidR="005306E8">
        <w:rPr>
          <w:rFonts w:ascii="Cambria" w:hAnsi="Cambria"/>
        </w:rPr>
        <w:t xml:space="preserve">výstavy zaplatí smluvní cenu </w:t>
      </w:r>
      <w:proofErr w:type="spellStart"/>
      <w:r w:rsidR="002E1275">
        <w:rPr>
          <w:rFonts w:ascii="Cambria" w:hAnsi="Cambria"/>
        </w:rPr>
        <w:t>xxxxxxxx</w:t>
      </w:r>
      <w:proofErr w:type="spellEnd"/>
      <w:r w:rsidR="002E1275">
        <w:rPr>
          <w:rFonts w:ascii="Cambria" w:hAnsi="Cambria"/>
        </w:rPr>
        <w:t xml:space="preserve"> </w:t>
      </w:r>
      <w:r>
        <w:rPr>
          <w:rFonts w:ascii="Cambria" w:hAnsi="Cambria"/>
        </w:rPr>
        <w:t>Kč na účet 6571043001/5500.</w:t>
      </w:r>
      <w:r>
        <w:t xml:space="preserve"> Pořadatel uhradí zálohovou částku </w:t>
      </w:r>
      <w:proofErr w:type="spellStart"/>
      <w:r w:rsidR="002E1275">
        <w:t>xxxxx</w:t>
      </w:r>
      <w:proofErr w:type="spellEnd"/>
      <w:r w:rsidR="005306E8">
        <w:t xml:space="preserve"> </w:t>
      </w:r>
      <w:r>
        <w:t>Kč do 31.</w:t>
      </w:r>
      <w:r w:rsidR="005306E8">
        <w:t xml:space="preserve"> </w:t>
      </w:r>
      <w:r>
        <w:t>1.</w:t>
      </w:r>
      <w:r w:rsidR="005306E8">
        <w:t xml:space="preserve"> </w:t>
      </w:r>
      <w:r>
        <w:t xml:space="preserve">2017 před realizací a zbylou částku </w:t>
      </w:r>
      <w:proofErr w:type="spellStart"/>
      <w:r w:rsidR="002E1275">
        <w:t>xxxxxxx</w:t>
      </w:r>
      <w:proofErr w:type="spellEnd"/>
      <w:r w:rsidR="005306E8">
        <w:t xml:space="preserve"> </w:t>
      </w:r>
      <w:r>
        <w:t>Kč v den zahájení instalace</w:t>
      </w:r>
      <w:r w:rsidR="005306E8">
        <w:t>,</w:t>
      </w:r>
      <w:r>
        <w:t xml:space="preserve"> a to </w:t>
      </w:r>
      <w:r w:rsidR="005306E8">
        <w:t>do 16. 5. 2017.</w:t>
      </w:r>
      <w:r>
        <w:t xml:space="preserve"> Vystavovatel není plátce DPH.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V.</w:t>
      </w:r>
    </w:p>
    <w:p w:rsidR="00DB0405" w:rsidRDefault="00DB0405">
      <w:pPr>
        <w:pStyle w:val="Vchoz"/>
        <w:spacing w:line="100" w:lineRule="atLeast"/>
      </w:pPr>
    </w:p>
    <w:p w:rsidR="00DB0405" w:rsidRDefault="00C002D1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Po</w:t>
      </w:r>
      <w:r>
        <w:rPr>
          <w:rFonts w:ascii="Cambria" w:hAnsi="Cambria"/>
        </w:rPr>
        <w:t xml:space="preserve">řadatel zároveň garantuje, že objekt je chráněn proti krádeži kamerovým systémem a v době nepřítomnosti zaměstnanců je střežen policií přes pult centralizované ochrany. Smluvní strany se dohodly, že pořadatel není povinen zajistit pojištění vystavených exponátů. 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VI</w:t>
      </w:r>
    </w:p>
    <w:p w:rsidR="00DB0405" w:rsidRDefault="00C002D1">
      <w:pPr>
        <w:pStyle w:val="Vchoz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Půjčitel</w:t>
      </w:r>
      <w:proofErr w:type="spellEnd"/>
      <w:r>
        <w:rPr>
          <w:rFonts w:ascii="Cambria" w:hAnsi="Cambria"/>
        </w:rPr>
        <w:t xml:space="preserve"> souhlasí s tím, aby dílo popsané v čl. I. této smlouvy bylo fotografováno, filmováno, reprodukováno či jinak prezentováno ve sdělovacích prostředcích, publikováno v katalogu či jiných tiskovinách vydaných v rámci výstavy uvedené v čl. II. smlouvy.</w:t>
      </w:r>
    </w:p>
    <w:p w:rsidR="00DB0405" w:rsidRDefault="00DB0405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VII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Tato smlouva byla vyhotovena ve dvou v</w:t>
      </w:r>
      <w:r>
        <w:rPr>
          <w:rFonts w:ascii="Cambria" w:hAnsi="Cambria"/>
        </w:rPr>
        <w:t xml:space="preserve">ýtiscích, z nichž každá ze smluvních stran </w:t>
      </w:r>
      <w:r w:rsidR="005306E8">
        <w:rPr>
          <w:rFonts w:ascii="Cambria" w:hAnsi="Cambria"/>
        </w:rPr>
        <w:t>obdrží</w:t>
      </w:r>
      <w:r>
        <w:rPr>
          <w:rFonts w:ascii="Cambria" w:hAnsi="Cambria"/>
        </w:rPr>
        <w:t xml:space="preserve"> jedno vyhotovení.</w:t>
      </w:r>
    </w:p>
    <w:p w:rsidR="00DB0405" w:rsidRDefault="00DB0405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jc w:val="both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            ………………………...</w:t>
      </w:r>
      <w:r>
        <w:rPr>
          <w:rFonts w:ascii="Cambria" w:hAnsi="Cambria"/>
        </w:rPr>
        <w:tab/>
        <w:t xml:space="preserve">                                                            .......................................</w:t>
      </w: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                   (</w:t>
      </w:r>
      <w:proofErr w:type="gramStart"/>
      <w:r>
        <w:rPr>
          <w:rFonts w:ascii="Cambria" w:hAnsi="Cambria"/>
        </w:rPr>
        <w:t xml:space="preserve">pořadatel)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(vystavovatel</w:t>
      </w:r>
      <w:proofErr w:type="gramEnd"/>
      <w:r>
        <w:rPr>
          <w:rFonts w:ascii="Cambria" w:hAnsi="Cambria"/>
        </w:rPr>
        <w:t>)</w:t>
      </w: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DB0405">
      <w:pPr>
        <w:pStyle w:val="Vchoz"/>
        <w:spacing w:line="100" w:lineRule="atLeast"/>
        <w:rPr>
          <w:rFonts w:ascii="Cambria" w:eastAsia="Cambria" w:hAnsi="Cambria" w:cs="Cambria"/>
        </w:rPr>
      </w:pPr>
    </w:p>
    <w:p w:rsidR="00DB0405" w:rsidRDefault="00C002D1">
      <w:pPr>
        <w:pStyle w:val="Vchoz"/>
        <w:spacing w:line="100" w:lineRule="atLeast"/>
        <w:rPr>
          <w:rFonts w:ascii="Cambria" w:eastAsia="Cambria" w:hAnsi="Cambria" w:cs="Cambria"/>
        </w:rPr>
      </w:pPr>
      <w:r>
        <w:rPr>
          <w:rFonts w:ascii="Cambria" w:hAnsi="Cambria"/>
        </w:rPr>
        <w:t>V Praze, dne</w:t>
      </w:r>
      <w:r w:rsidR="002E1275">
        <w:rPr>
          <w:rFonts w:ascii="Cambria" w:hAnsi="Cambria"/>
        </w:rPr>
        <w:t xml:space="preserve"> 20.1.2017</w:t>
      </w:r>
      <w:bookmarkStart w:id="0" w:name="_GoBack"/>
      <w:bookmarkEnd w:id="0"/>
      <w:r w:rsidR="005306E8">
        <w:rPr>
          <w:rFonts w:ascii="Cambria" w:hAnsi="Cambria"/>
        </w:rPr>
        <w:t xml:space="preserve">                                                           Vysoké Mýto, dne </w:t>
      </w:r>
    </w:p>
    <w:p w:rsidR="00DB0405" w:rsidRDefault="00DB0405">
      <w:pPr>
        <w:pStyle w:val="Vchoz"/>
        <w:spacing w:line="100" w:lineRule="atLeast"/>
        <w:jc w:val="both"/>
      </w:pPr>
    </w:p>
    <w:sectPr w:rsidR="00DB0405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3" w:rsidRDefault="002F6163">
      <w:r>
        <w:separator/>
      </w:r>
    </w:p>
  </w:endnote>
  <w:endnote w:type="continuationSeparator" w:id="0">
    <w:p w:rsidR="002F6163" w:rsidRDefault="002F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05" w:rsidRDefault="00DB0405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3" w:rsidRDefault="002F6163">
      <w:r>
        <w:separator/>
      </w:r>
    </w:p>
  </w:footnote>
  <w:footnote w:type="continuationSeparator" w:id="0">
    <w:p w:rsidR="002F6163" w:rsidRDefault="002F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05" w:rsidRDefault="00DB040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5"/>
    <w:rsid w:val="002E1275"/>
    <w:rsid w:val="002F6163"/>
    <w:rsid w:val="0033101C"/>
    <w:rsid w:val="00347781"/>
    <w:rsid w:val="005306E8"/>
    <w:rsid w:val="00C002D1"/>
    <w:rsid w:val="00D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5E22-DBCE-46F2-80F4-A5DDD72D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">
    <w:name w:val="Výchozí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Stransky</cp:lastModifiedBy>
  <cp:revision>5</cp:revision>
  <dcterms:created xsi:type="dcterms:W3CDTF">2016-12-14T09:03:00Z</dcterms:created>
  <dcterms:modified xsi:type="dcterms:W3CDTF">2017-02-16T08:39:00Z</dcterms:modified>
</cp:coreProperties>
</file>