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0A442" w14:textId="77777777" w:rsidR="00442B3B" w:rsidRDefault="00442B3B" w:rsidP="00167279">
      <w:pPr>
        <w:spacing w:after="120" w:line="276" w:lineRule="auto"/>
        <w:ind w:left="425" w:hanging="425"/>
        <w:jc w:val="center"/>
        <w:rPr>
          <w:rFonts w:cs="Calibri"/>
          <w:b/>
        </w:rPr>
      </w:pPr>
    </w:p>
    <w:p w14:paraId="5D4EB5CA" w14:textId="1B20C553" w:rsidR="00B30611" w:rsidRPr="00442B3B" w:rsidRDefault="00135C69" w:rsidP="00442B3B">
      <w:pPr>
        <w:spacing w:line="276" w:lineRule="auto"/>
        <w:ind w:left="425" w:hanging="425"/>
        <w:jc w:val="center"/>
        <w:rPr>
          <w:sz w:val="24"/>
          <w:szCs w:val="24"/>
        </w:rPr>
      </w:pPr>
      <w:r w:rsidRPr="00442B3B">
        <w:rPr>
          <w:rFonts w:cs="Calibri"/>
          <w:b/>
          <w:sz w:val="24"/>
          <w:szCs w:val="24"/>
        </w:rPr>
        <w:t>Dodatek</w:t>
      </w:r>
      <w:r w:rsidR="00767545">
        <w:rPr>
          <w:rFonts w:cs="Calibri"/>
          <w:b/>
          <w:sz w:val="24"/>
          <w:szCs w:val="24"/>
        </w:rPr>
        <w:t xml:space="preserve"> č.1</w:t>
      </w:r>
      <w:r w:rsidRPr="00442B3B">
        <w:rPr>
          <w:rFonts w:cs="Calibri"/>
          <w:b/>
          <w:sz w:val="24"/>
          <w:szCs w:val="24"/>
        </w:rPr>
        <w:t xml:space="preserve"> k n</w:t>
      </w:r>
      <w:r w:rsidR="00B30611" w:rsidRPr="00442B3B">
        <w:rPr>
          <w:rFonts w:cs="Calibri"/>
          <w:b/>
          <w:sz w:val="24"/>
          <w:szCs w:val="24"/>
        </w:rPr>
        <w:t>ájemní smlouv</w:t>
      </w:r>
      <w:r w:rsidRPr="00442B3B">
        <w:rPr>
          <w:rFonts w:cs="Calibri"/>
          <w:b/>
          <w:sz w:val="24"/>
          <w:szCs w:val="24"/>
        </w:rPr>
        <w:t>ě</w:t>
      </w:r>
      <w:r w:rsidR="00B30611" w:rsidRPr="00442B3B">
        <w:rPr>
          <w:rFonts w:cs="Calibri"/>
          <w:b/>
          <w:sz w:val="24"/>
          <w:szCs w:val="24"/>
        </w:rPr>
        <w:t xml:space="preserve"> ev. č. </w:t>
      </w:r>
      <w:r w:rsidR="00C4162F" w:rsidRPr="00442B3B">
        <w:rPr>
          <w:rFonts w:cs="Calibri"/>
          <w:b/>
          <w:sz w:val="24"/>
          <w:szCs w:val="24"/>
        </w:rPr>
        <w:t>20</w:t>
      </w:r>
      <w:r w:rsidR="00CB6111" w:rsidRPr="00442B3B">
        <w:rPr>
          <w:rFonts w:cs="Calibri"/>
          <w:b/>
          <w:sz w:val="24"/>
          <w:szCs w:val="24"/>
        </w:rPr>
        <w:t>20</w:t>
      </w:r>
      <w:r w:rsidR="00C4162F" w:rsidRPr="00442B3B">
        <w:rPr>
          <w:rFonts w:cs="Calibri"/>
          <w:b/>
          <w:sz w:val="24"/>
          <w:szCs w:val="24"/>
        </w:rPr>
        <w:t>/</w:t>
      </w:r>
      <w:r w:rsidR="002E6533">
        <w:rPr>
          <w:rFonts w:cs="Calibri"/>
          <w:b/>
          <w:sz w:val="24"/>
          <w:szCs w:val="24"/>
        </w:rPr>
        <w:t>10/01</w:t>
      </w:r>
    </w:p>
    <w:p w14:paraId="2FA0F2F5" w14:textId="77777777" w:rsidR="00B30611" w:rsidRPr="00942944" w:rsidRDefault="00B30611" w:rsidP="00167279">
      <w:pPr>
        <w:spacing w:after="120" w:line="276" w:lineRule="auto"/>
        <w:ind w:left="425" w:hanging="425"/>
        <w:jc w:val="center"/>
      </w:pPr>
      <w:r w:rsidRPr="00942944">
        <w:rPr>
          <w:rFonts w:cs="Calibri"/>
        </w:rPr>
        <w:t xml:space="preserve">uzavírána dle § </w:t>
      </w:r>
      <w:smartTag w:uri="urn:schemas-microsoft-com:office:smarttags" w:element="metricconverter">
        <w:smartTagPr>
          <w:attr w:name="ProductID" w:val="2201 a"/>
        </w:smartTagPr>
        <w:r>
          <w:rPr>
            <w:rFonts w:cs="Calibri"/>
          </w:rPr>
          <w:t xml:space="preserve">2201 </w:t>
        </w:r>
        <w:r w:rsidRPr="00942944">
          <w:rPr>
            <w:rFonts w:cs="Calibri"/>
          </w:rPr>
          <w:t>a</w:t>
        </w:r>
      </w:smartTag>
      <w:r w:rsidRPr="00942944">
        <w:rPr>
          <w:rFonts w:cs="Calibri"/>
        </w:rPr>
        <w:t xml:space="preserve"> násl. zákona č. 89/2012 Sb., občanský zákoník</w:t>
      </w:r>
    </w:p>
    <w:p w14:paraId="20FF5224" w14:textId="55D9E0B4" w:rsidR="00442B3B" w:rsidRDefault="00442B3B" w:rsidP="00167279">
      <w:pPr>
        <w:spacing w:after="120" w:line="276" w:lineRule="auto"/>
        <w:jc w:val="center"/>
        <w:rPr>
          <w:rFonts w:cs="Calibri"/>
          <w:b/>
          <w:sz w:val="2"/>
          <w:szCs w:val="2"/>
        </w:rPr>
      </w:pPr>
    </w:p>
    <w:p w14:paraId="228E4511" w14:textId="77777777" w:rsidR="0077231F" w:rsidRPr="00442B3B" w:rsidRDefault="0077231F" w:rsidP="00167279">
      <w:pPr>
        <w:spacing w:after="120" w:line="276" w:lineRule="auto"/>
        <w:jc w:val="center"/>
        <w:rPr>
          <w:rFonts w:cs="Calibri"/>
          <w:b/>
          <w:sz w:val="2"/>
          <w:szCs w:val="2"/>
        </w:rPr>
      </w:pPr>
    </w:p>
    <w:p w14:paraId="18F9174C" w14:textId="0620523B" w:rsidR="00B30611" w:rsidRPr="00942944" w:rsidRDefault="00B30611" w:rsidP="00167279">
      <w:pPr>
        <w:spacing w:after="120" w:line="276" w:lineRule="auto"/>
        <w:jc w:val="center"/>
      </w:pPr>
      <w:r w:rsidRPr="00942944">
        <w:rPr>
          <w:rFonts w:cs="Calibri"/>
          <w:b/>
        </w:rPr>
        <w:t>I. Smluvní strany:</w:t>
      </w:r>
    </w:p>
    <w:p w14:paraId="58C8C72D" w14:textId="77777777" w:rsidR="0077231F" w:rsidRDefault="0077231F" w:rsidP="00167279">
      <w:pPr>
        <w:spacing w:line="276" w:lineRule="auto"/>
        <w:ind w:left="567" w:hanging="567"/>
        <w:rPr>
          <w:rFonts w:cs="Calibri"/>
          <w:b/>
        </w:rPr>
      </w:pPr>
    </w:p>
    <w:p w14:paraId="31949E7C" w14:textId="46FC5153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  <w:b/>
        </w:rPr>
        <w:t>TROJHALÍ KAROLINA</w:t>
      </w:r>
    </w:p>
    <w:p w14:paraId="2D90BC63" w14:textId="77777777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>zájmové sdružení právnických osob</w:t>
      </w:r>
    </w:p>
    <w:p w14:paraId="2497E46E" w14:textId="77777777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>zapsáno ve spolkovém rejstříku vedeném Krajským soudem v Ostravě, oddíl L, vložka 12203</w:t>
      </w:r>
    </w:p>
    <w:p w14:paraId="722307DB" w14:textId="77777777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>se sídlem:</w:t>
      </w:r>
      <w:r w:rsidRPr="00942944">
        <w:rPr>
          <w:rFonts w:cs="Calibri"/>
        </w:rPr>
        <w:tab/>
      </w:r>
      <w:r w:rsidRPr="00942944">
        <w:rPr>
          <w:rFonts w:cs="Calibri"/>
        </w:rPr>
        <w:tab/>
        <w:t>K Trojhalí 3361/5, 702 00 Ostrava-Moravská Ostrava</w:t>
      </w:r>
    </w:p>
    <w:p w14:paraId="44F149BB" w14:textId="77777777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 xml:space="preserve">zastoupené: </w:t>
      </w:r>
      <w:r w:rsidRPr="00942944">
        <w:rPr>
          <w:rFonts w:cs="Calibri"/>
        </w:rPr>
        <w:tab/>
      </w:r>
      <w:r w:rsidRPr="00942944">
        <w:rPr>
          <w:rFonts w:cs="Calibri"/>
        </w:rPr>
        <w:tab/>
        <w:t xml:space="preserve">Ing. Petrem </w:t>
      </w:r>
      <w:proofErr w:type="spellStart"/>
      <w:r w:rsidRPr="00942944">
        <w:rPr>
          <w:rFonts w:cs="Calibri"/>
        </w:rPr>
        <w:t>Šnejdarem</w:t>
      </w:r>
      <w:proofErr w:type="spellEnd"/>
      <w:r w:rsidRPr="00942944">
        <w:rPr>
          <w:rFonts w:cs="Calibri"/>
        </w:rPr>
        <w:t>, předsedou předsednictva</w:t>
      </w:r>
    </w:p>
    <w:p w14:paraId="77A6576F" w14:textId="77777777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>IČ:</w:t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  <w:t>72089237</w:t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</w:p>
    <w:p w14:paraId="4375289F" w14:textId="77777777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 xml:space="preserve">DIČ:   </w:t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  <w:t>CZ72089237</w:t>
      </w:r>
    </w:p>
    <w:p w14:paraId="41E22E6D" w14:textId="4A298C4B" w:rsidR="00B30611" w:rsidRPr="00942944" w:rsidRDefault="00B30611" w:rsidP="00167279">
      <w:pPr>
        <w:spacing w:line="276" w:lineRule="auto"/>
        <w:ind w:left="567" w:hanging="567"/>
      </w:pPr>
      <w:r w:rsidRPr="00942944">
        <w:rPr>
          <w:rFonts w:cs="Calibri"/>
        </w:rPr>
        <w:t>(dále jen „Pronajímatel“)</w:t>
      </w:r>
    </w:p>
    <w:p w14:paraId="1D1BF04E" w14:textId="77777777" w:rsidR="00B30611" w:rsidRPr="00442B3B" w:rsidRDefault="00B30611" w:rsidP="005E662E">
      <w:pPr>
        <w:tabs>
          <w:tab w:val="left" w:pos="6379"/>
        </w:tabs>
        <w:spacing w:line="276" w:lineRule="auto"/>
        <w:ind w:left="425" w:hanging="425"/>
        <w:jc w:val="both"/>
        <w:rPr>
          <w:sz w:val="12"/>
          <w:szCs w:val="18"/>
        </w:rPr>
      </w:pPr>
      <w:r w:rsidRPr="00442B3B">
        <w:rPr>
          <w:rFonts w:cs="Calibri"/>
          <w:sz w:val="12"/>
          <w:szCs w:val="18"/>
        </w:rPr>
        <w:t xml:space="preserve">                                                                         </w:t>
      </w:r>
    </w:p>
    <w:p w14:paraId="53DE989B" w14:textId="77777777" w:rsidR="00B30611" w:rsidRPr="00942944" w:rsidRDefault="00B30611" w:rsidP="005E662E">
      <w:pPr>
        <w:spacing w:line="276" w:lineRule="auto"/>
        <w:ind w:left="425" w:hanging="425"/>
        <w:jc w:val="both"/>
      </w:pPr>
      <w:r w:rsidRPr="00942944">
        <w:rPr>
          <w:rFonts w:cs="Calibri"/>
        </w:rPr>
        <w:t>a</w:t>
      </w:r>
    </w:p>
    <w:p w14:paraId="1D915BF6" w14:textId="77777777" w:rsidR="00B30611" w:rsidRPr="00442B3B" w:rsidRDefault="00B30611" w:rsidP="005E662E">
      <w:pPr>
        <w:spacing w:line="276" w:lineRule="auto"/>
        <w:ind w:left="425" w:hanging="425"/>
        <w:jc w:val="both"/>
        <w:rPr>
          <w:sz w:val="12"/>
          <w:szCs w:val="18"/>
        </w:rPr>
      </w:pPr>
    </w:p>
    <w:p w14:paraId="5B950712" w14:textId="77777777" w:rsidR="002E6533" w:rsidRDefault="002E6533" w:rsidP="002E6533">
      <w:pPr>
        <w:spacing w:line="276" w:lineRule="auto"/>
        <w:rPr>
          <w:b/>
        </w:rPr>
      </w:pPr>
      <w:r w:rsidRPr="00502E77">
        <w:rPr>
          <w:b/>
        </w:rPr>
        <w:t>Moravskoslezské Investice a Development, a.s.</w:t>
      </w:r>
    </w:p>
    <w:p w14:paraId="7F3D20F7" w14:textId="77777777" w:rsidR="002E6533" w:rsidRPr="007A3B43" w:rsidRDefault="002E6533" w:rsidP="002E6533">
      <w:pPr>
        <w:spacing w:line="276" w:lineRule="auto"/>
        <w:rPr>
          <w:rFonts w:cs="Calibri"/>
        </w:rPr>
      </w:pPr>
      <w:r w:rsidRPr="00B6750F">
        <w:rPr>
          <w:rFonts w:cs="Calibri"/>
        </w:rPr>
        <w:t xml:space="preserve">se sídlem: </w:t>
      </w:r>
      <w:r w:rsidRPr="00B6750F">
        <w:rPr>
          <w:rFonts w:cs="Calibri"/>
        </w:rPr>
        <w:tab/>
      </w:r>
      <w:r w:rsidRPr="007A3B43">
        <w:rPr>
          <w:rFonts w:cs="Calibri"/>
        </w:rPr>
        <w:tab/>
        <w:t>Na Jízdárně 1245/7, Moravská Ostrava, 702 00 Ostrava</w:t>
      </w:r>
      <w:r w:rsidRPr="00B6750F">
        <w:rPr>
          <w:rFonts w:cs="Calibri"/>
        </w:rPr>
        <w:tab/>
      </w:r>
    </w:p>
    <w:p w14:paraId="6726A55B" w14:textId="407FD113" w:rsidR="002E6533" w:rsidRPr="00B6750F" w:rsidRDefault="002E6533" w:rsidP="002E6533">
      <w:pPr>
        <w:spacing w:line="276" w:lineRule="auto"/>
        <w:jc w:val="both"/>
      </w:pPr>
      <w:r w:rsidRPr="00F04760">
        <w:t>zastoupené:</w:t>
      </w:r>
      <w:r w:rsidRPr="00F04760">
        <w:tab/>
      </w:r>
      <w:r w:rsidRPr="00F04760">
        <w:tab/>
      </w:r>
      <w:r>
        <w:t xml:space="preserve">Ing. Tomášem </w:t>
      </w:r>
      <w:proofErr w:type="spellStart"/>
      <w:r>
        <w:t>Kolárikem</w:t>
      </w:r>
      <w:proofErr w:type="spellEnd"/>
      <w:r w:rsidR="0077231F">
        <w:t>, statutárním ředitelem</w:t>
      </w:r>
    </w:p>
    <w:p w14:paraId="50A27730" w14:textId="77777777" w:rsidR="002E6533" w:rsidRPr="00B6750F" w:rsidRDefault="002E6533" w:rsidP="002E6533">
      <w:pPr>
        <w:spacing w:line="276" w:lineRule="auto"/>
        <w:ind w:left="567" w:hanging="567"/>
      </w:pPr>
      <w:r w:rsidRPr="00B6750F">
        <w:rPr>
          <w:rFonts w:cs="Calibri"/>
        </w:rPr>
        <w:t xml:space="preserve">IČ: </w:t>
      </w:r>
      <w:r w:rsidRPr="00B6750F">
        <w:rPr>
          <w:rFonts w:cs="Calibri"/>
        </w:rPr>
        <w:tab/>
      </w:r>
      <w:r w:rsidRPr="00B6750F">
        <w:rPr>
          <w:rFonts w:cs="Calibri"/>
        </w:rPr>
        <w:tab/>
      </w:r>
      <w:r w:rsidRPr="00B6750F">
        <w:rPr>
          <w:rFonts w:cs="Calibri"/>
        </w:rPr>
        <w:tab/>
      </w:r>
      <w:r>
        <w:rPr>
          <w:rFonts w:cs="Calibri"/>
        </w:rPr>
        <w:t xml:space="preserve">              </w:t>
      </w:r>
      <w:r w:rsidRPr="00CE6A6A">
        <w:rPr>
          <w:rFonts w:cs="Calibri"/>
          <w:sz w:val="12"/>
        </w:rPr>
        <w:t xml:space="preserve"> </w:t>
      </w:r>
      <w:r>
        <w:rPr>
          <w:rStyle w:val="nowrap"/>
        </w:rPr>
        <w:t>47673168</w:t>
      </w:r>
      <w:r w:rsidRPr="00B6750F">
        <w:rPr>
          <w:rFonts w:cs="Calibri"/>
        </w:rPr>
        <w:tab/>
      </w:r>
      <w:r w:rsidRPr="00B6750F">
        <w:rPr>
          <w:rFonts w:cs="Calibri"/>
        </w:rPr>
        <w:tab/>
      </w:r>
    </w:p>
    <w:p w14:paraId="03C35232" w14:textId="77777777" w:rsidR="002E6533" w:rsidRPr="00E33510" w:rsidRDefault="002E6533" w:rsidP="002E6533">
      <w:pPr>
        <w:suppressAutoHyphens w:val="0"/>
        <w:spacing w:line="276" w:lineRule="auto"/>
        <w:rPr>
          <w:rFonts w:cs="Arial"/>
          <w:bCs/>
          <w:kern w:val="0"/>
          <w:szCs w:val="20"/>
        </w:rPr>
      </w:pPr>
      <w:r w:rsidRPr="00B6750F">
        <w:rPr>
          <w:rFonts w:cs="Calibri"/>
        </w:rPr>
        <w:t xml:space="preserve">DIČ: </w:t>
      </w:r>
      <w:r w:rsidRPr="00B6750F">
        <w:rPr>
          <w:rFonts w:cs="Calibri"/>
        </w:rPr>
        <w:tab/>
      </w:r>
      <w:r w:rsidRPr="00B6750F">
        <w:rPr>
          <w:rFonts w:cs="Calibri"/>
        </w:rPr>
        <w:tab/>
      </w:r>
      <w:r w:rsidRPr="00B6750F">
        <w:rPr>
          <w:rFonts w:cs="Calibri"/>
        </w:rPr>
        <w:tab/>
      </w:r>
      <w:r>
        <w:rPr>
          <w:rFonts w:cs="Calibri"/>
        </w:rPr>
        <w:t>CZ</w:t>
      </w:r>
      <w:r>
        <w:rPr>
          <w:rStyle w:val="nowrap"/>
        </w:rPr>
        <w:t>47673168</w:t>
      </w:r>
    </w:p>
    <w:p w14:paraId="7734EEE6" w14:textId="77777777" w:rsidR="002E6533" w:rsidRPr="00177296" w:rsidRDefault="002E6533" w:rsidP="002E6533">
      <w:pPr>
        <w:spacing w:line="276" w:lineRule="auto"/>
        <w:ind w:left="567" w:hanging="567"/>
        <w:rPr>
          <w:rFonts w:cs="Calibri"/>
        </w:rPr>
      </w:pPr>
      <w:r w:rsidRPr="00DA3AAA">
        <w:rPr>
          <w:rFonts w:cs="Calibri"/>
        </w:rPr>
        <w:t>číslo účtu:</w:t>
      </w:r>
      <w:r w:rsidRPr="00177296">
        <w:rPr>
          <w:rFonts w:cs="Calibri"/>
        </w:rPr>
        <w:tab/>
      </w:r>
      <w:r w:rsidRPr="00177296">
        <w:rPr>
          <w:rFonts w:cs="Calibri"/>
        </w:rPr>
        <w:tab/>
      </w:r>
      <w:r w:rsidRPr="00DA3AAA">
        <w:rPr>
          <w:rFonts w:cs="Calibri"/>
        </w:rPr>
        <w:t xml:space="preserve">ČSOB, pobočka Ostrava, č. </w:t>
      </w:r>
      <w:proofErr w:type="spellStart"/>
      <w:r w:rsidRPr="00DA3AAA">
        <w:rPr>
          <w:rFonts w:cs="Calibri"/>
        </w:rPr>
        <w:t>ú.</w:t>
      </w:r>
      <w:proofErr w:type="spellEnd"/>
      <w:r w:rsidRPr="00DA3AAA">
        <w:rPr>
          <w:rFonts w:cs="Calibri"/>
        </w:rPr>
        <w:t xml:space="preserve"> 373791183/0300</w:t>
      </w:r>
    </w:p>
    <w:p w14:paraId="44BDEA3C" w14:textId="0385B6DD" w:rsidR="002E6533" w:rsidRDefault="002E6533" w:rsidP="002E6533">
      <w:pPr>
        <w:spacing w:line="276" w:lineRule="auto"/>
        <w:ind w:left="567" w:hanging="567"/>
        <w:rPr>
          <w:rFonts w:cs="Calibri"/>
        </w:rPr>
      </w:pPr>
      <w:r w:rsidRPr="00942944">
        <w:rPr>
          <w:rFonts w:cs="Calibri"/>
        </w:rPr>
        <w:t>(dále jen „Nájemce“)</w:t>
      </w:r>
    </w:p>
    <w:p w14:paraId="3BC4EDD0" w14:textId="77777777" w:rsidR="002E6533" w:rsidRDefault="002E6533" w:rsidP="002E6533">
      <w:pPr>
        <w:spacing w:line="276" w:lineRule="auto"/>
        <w:ind w:left="567" w:hanging="567"/>
        <w:rPr>
          <w:rFonts w:cs="Calibri"/>
        </w:rPr>
      </w:pPr>
    </w:p>
    <w:p w14:paraId="3122B2CD" w14:textId="19363D04" w:rsidR="00135C69" w:rsidRDefault="00C94177" w:rsidP="003433D7">
      <w:pPr>
        <w:spacing w:after="120" w:line="276" w:lineRule="auto"/>
        <w:jc w:val="both"/>
        <w:rPr>
          <w:rFonts w:cs="Calibri"/>
        </w:rPr>
      </w:pPr>
      <w:r>
        <w:rPr>
          <w:rFonts w:cs="Calibri"/>
        </w:rPr>
        <w:t>s</w:t>
      </w:r>
      <w:r w:rsidR="00135C69">
        <w:rPr>
          <w:rFonts w:cs="Calibri"/>
        </w:rPr>
        <w:t xml:space="preserve">e </w:t>
      </w:r>
      <w:r>
        <w:t>z</w:t>
      </w:r>
      <w:r w:rsidR="003433D7">
        <w:t> </w:t>
      </w:r>
      <w:r>
        <w:t>důvod</w:t>
      </w:r>
      <w:r w:rsidR="003433D7">
        <w:t>ů omezení vyplývajících z </w:t>
      </w:r>
      <w:r>
        <w:t>opatření</w:t>
      </w:r>
      <w:r w:rsidR="003433D7">
        <w:t xml:space="preserve"> vydávaných orgány veřejné správy z důvodu </w:t>
      </w:r>
      <w:r w:rsidR="003433D7" w:rsidRPr="003433D7">
        <w:t xml:space="preserve">ohrožení zdraví v souvislosti s prokázáním výskytu </w:t>
      </w:r>
      <w:proofErr w:type="spellStart"/>
      <w:r w:rsidR="003433D7" w:rsidRPr="003433D7">
        <w:t>koronaviru</w:t>
      </w:r>
      <w:proofErr w:type="spellEnd"/>
      <w:r w:rsidR="003433D7" w:rsidRPr="003433D7">
        <w:t xml:space="preserve"> /označovaný jako SARS CoV-2/ na území České republiky</w:t>
      </w:r>
      <w:r w:rsidR="003433D7">
        <w:t xml:space="preserve"> a v návaznosti na skutečnost, že pro předpokládané změny těchto opatření není možné předem stanovit termín konání Akce,</w:t>
      </w:r>
      <w:r>
        <w:t xml:space="preserve"> </w:t>
      </w:r>
      <w:r w:rsidR="00135C69">
        <w:rPr>
          <w:rFonts w:cs="Calibri"/>
        </w:rPr>
        <w:t>dohodly na změně Nájemní smlouvy ev.</w:t>
      </w:r>
      <w:r w:rsidR="003433D7">
        <w:rPr>
          <w:rFonts w:cs="Calibri"/>
        </w:rPr>
        <w:t xml:space="preserve"> </w:t>
      </w:r>
      <w:r w:rsidR="00135C69">
        <w:rPr>
          <w:rFonts w:cs="Calibri"/>
        </w:rPr>
        <w:t>č. 2020/</w:t>
      </w:r>
      <w:r w:rsidR="002E6533">
        <w:rPr>
          <w:rFonts w:cs="Calibri"/>
        </w:rPr>
        <w:t>10/</w:t>
      </w:r>
      <w:r w:rsidR="00135C69">
        <w:rPr>
          <w:rFonts w:cs="Calibri"/>
        </w:rPr>
        <w:t>0</w:t>
      </w:r>
      <w:r w:rsidR="002E6533">
        <w:rPr>
          <w:rFonts w:cs="Calibri"/>
        </w:rPr>
        <w:t>1</w:t>
      </w:r>
      <w:r w:rsidR="00135C69" w:rsidRPr="00135C69">
        <w:rPr>
          <w:rFonts w:cs="Calibri"/>
        </w:rPr>
        <w:t xml:space="preserve"> </w:t>
      </w:r>
      <w:r w:rsidR="00135C69">
        <w:rPr>
          <w:rFonts w:cs="Calibri"/>
        </w:rPr>
        <w:t xml:space="preserve">ze dne </w:t>
      </w:r>
      <w:r w:rsidR="002E6533">
        <w:rPr>
          <w:rFonts w:cs="Calibri"/>
        </w:rPr>
        <w:t>2.7</w:t>
      </w:r>
      <w:r w:rsidR="00566219">
        <w:rPr>
          <w:rFonts w:cs="Calibri"/>
        </w:rPr>
        <w:t>.2020</w:t>
      </w:r>
      <w:r w:rsidR="00135C69">
        <w:rPr>
          <w:rFonts w:cs="Calibri"/>
        </w:rPr>
        <w:t xml:space="preserve"> (dále jen Smlouva) a z tohoto důvodu uzavírají následující dodatek, který Smlouvu mění takto:</w:t>
      </w:r>
    </w:p>
    <w:p w14:paraId="24479DC5" w14:textId="77777777" w:rsidR="0077231F" w:rsidRDefault="0077231F" w:rsidP="00135C69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1482CA1B" w14:textId="64CCEA5B" w:rsidR="00135C69" w:rsidRDefault="00135C69" w:rsidP="00135C69">
      <w:pPr>
        <w:tabs>
          <w:tab w:val="left" w:pos="1276"/>
        </w:tabs>
        <w:jc w:val="center"/>
        <w:rPr>
          <w:b/>
          <w:sz w:val="24"/>
          <w:szCs w:val="24"/>
        </w:rPr>
      </w:pPr>
      <w:r w:rsidRPr="003C5E0E">
        <w:rPr>
          <w:b/>
          <w:sz w:val="24"/>
          <w:szCs w:val="24"/>
        </w:rPr>
        <w:t>I.</w:t>
      </w:r>
    </w:p>
    <w:p w14:paraId="437118B0" w14:textId="77777777" w:rsidR="0077231F" w:rsidRPr="003C5E0E" w:rsidRDefault="0077231F" w:rsidP="00135C69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78902F5E" w14:textId="77777777" w:rsidR="00135C69" w:rsidRPr="00442B3B" w:rsidRDefault="00135C69" w:rsidP="00135C69">
      <w:pPr>
        <w:ind w:left="357"/>
        <w:jc w:val="both"/>
        <w:rPr>
          <w:sz w:val="6"/>
          <w:szCs w:val="6"/>
        </w:rPr>
      </w:pPr>
    </w:p>
    <w:p w14:paraId="4E7626E1" w14:textId="05E8A3BE" w:rsidR="00135C69" w:rsidRDefault="00135C69" w:rsidP="00135C69">
      <w:pPr>
        <w:jc w:val="both"/>
        <w:rPr>
          <w:b/>
        </w:rPr>
      </w:pPr>
      <w:r w:rsidRPr="002E6533">
        <w:rPr>
          <w:b/>
        </w:rPr>
        <w:t xml:space="preserve">V článku III, Předmět, účel a doba nájmu, se mění odst.4, který nově zní takto: </w:t>
      </w:r>
    </w:p>
    <w:p w14:paraId="48DE5650" w14:textId="77777777" w:rsidR="00767545" w:rsidRPr="002E6533" w:rsidRDefault="00767545" w:rsidP="00135C69">
      <w:pPr>
        <w:jc w:val="both"/>
        <w:rPr>
          <w:b/>
        </w:rPr>
      </w:pPr>
    </w:p>
    <w:p w14:paraId="2D7EBD6D" w14:textId="5A9A7D24" w:rsidR="003433D7" w:rsidRPr="0077231F" w:rsidRDefault="00C94177" w:rsidP="00767545">
      <w:pPr>
        <w:jc w:val="both"/>
        <w:rPr>
          <w:i/>
          <w:iCs/>
        </w:rPr>
      </w:pPr>
      <w:r>
        <w:t>„</w:t>
      </w:r>
      <w:r w:rsidRPr="0077231F">
        <w:rPr>
          <w:i/>
          <w:iCs/>
        </w:rPr>
        <w:t>4. Nájem Předmětu nájmu se sjednává na dobu určitou</w:t>
      </w:r>
      <w:r w:rsidR="003433D7" w:rsidRPr="0077231F">
        <w:rPr>
          <w:i/>
          <w:iCs/>
        </w:rPr>
        <w:t xml:space="preserve"> v následujícím rozsahu</w:t>
      </w:r>
      <w:r w:rsidRPr="0077231F">
        <w:rPr>
          <w:i/>
          <w:iCs/>
        </w:rPr>
        <w:t xml:space="preserve"> s tím, že </w:t>
      </w:r>
      <w:r w:rsidR="003433D7" w:rsidRPr="0077231F">
        <w:rPr>
          <w:i/>
          <w:iCs/>
        </w:rPr>
        <w:t xml:space="preserve">Akce </w:t>
      </w:r>
      <w:r w:rsidR="00906744" w:rsidRPr="0077231F">
        <w:rPr>
          <w:i/>
          <w:iCs/>
        </w:rPr>
        <w:t xml:space="preserve">proběhne v období </w:t>
      </w:r>
      <w:r w:rsidR="00401FA1" w:rsidRPr="0077231F">
        <w:rPr>
          <w:i/>
          <w:iCs/>
        </w:rPr>
        <w:t>březen</w:t>
      </w:r>
      <w:r w:rsidR="00906744" w:rsidRPr="0077231F">
        <w:rPr>
          <w:i/>
          <w:iCs/>
        </w:rPr>
        <w:t>–</w:t>
      </w:r>
      <w:r w:rsidR="00401FA1" w:rsidRPr="0077231F">
        <w:rPr>
          <w:i/>
          <w:iCs/>
        </w:rPr>
        <w:t>září</w:t>
      </w:r>
      <w:r w:rsidR="00906744" w:rsidRPr="0077231F">
        <w:rPr>
          <w:i/>
          <w:iCs/>
        </w:rPr>
        <w:t xml:space="preserve"> 2021</w:t>
      </w:r>
      <w:r w:rsidR="003433D7" w:rsidRPr="0077231F">
        <w:rPr>
          <w:i/>
          <w:iCs/>
        </w:rPr>
        <w:t xml:space="preserve">: </w:t>
      </w:r>
    </w:p>
    <w:p w14:paraId="12BAE088" w14:textId="53E49E09" w:rsidR="003433D7" w:rsidRPr="0077231F" w:rsidRDefault="003433D7" w:rsidP="0077231F">
      <w:pPr>
        <w:spacing w:after="120"/>
        <w:jc w:val="both"/>
        <w:rPr>
          <w:i/>
          <w:iCs/>
        </w:rPr>
      </w:pPr>
      <w:r w:rsidRPr="0077231F">
        <w:rPr>
          <w:i/>
          <w:iCs/>
        </w:rPr>
        <w:t>Budova Ústředny</w:t>
      </w:r>
    </w:p>
    <w:p w14:paraId="5EB3712C" w14:textId="6A014CB7" w:rsidR="003433D7" w:rsidRPr="0077231F" w:rsidRDefault="003433D7" w:rsidP="003433D7">
      <w:pPr>
        <w:pStyle w:val="Odstavecseseznamem"/>
        <w:numPr>
          <w:ilvl w:val="0"/>
          <w:numId w:val="35"/>
        </w:numPr>
        <w:jc w:val="both"/>
        <w:rPr>
          <w:i/>
          <w:iCs/>
        </w:rPr>
      </w:pPr>
      <w:r w:rsidRPr="0077231F">
        <w:rPr>
          <w:i/>
          <w:iCs/>
        </w:rPr>
        <w:t>příprava Akce od 12:00 dne bezprostředně předcházejícího Akci</w:t>
      </w:r>
    </w:p>
    <w:p w14:paraId="3E30842F" w14:textId="7F914896" w:rsidR="003433D7" w:rsidRPr="0077231F" w:rsidRDefault="003433D7" w:rsidP="003433D7">
      <w:pPr>
        <w:pStyle w:val="Odstavecseseznamem"/>
        <w:numPr>
          <w:ilvl w:val="0"/>
          <w:numId w:val="35"/>
        </w:numPr>
        <w:jc w:val="both"/>
        <w:rPr>
          <w:i/>
          <w:iCs/>
        </w:rPr>
      </w:pPr>
      <w:r w:rsidRPr="0077231F">
        <w:rPr>
          <w:i/>
          <w:iCs/>
        </w:rPr>
        <w:t>konání Akce od 8:30-15:00 hod v den konání Akce (příprava sálu od 6:00 hod.)</w:t>
      </w:r>
    </w:p>
    <w:p w14:paraId="4EE8F786" w14:textId="1BF7605C" w:rsidR="003433D7" w:rsidRPr="0077231F" w:rsidRDefault="003433D7" w:rsidP="003433D7">
      <w:pPr>
        <w:pStyle w:val="Odstavecseseznamem"/>
        <w:numPr>
          <w:ilvl w:val="0"/>
          <w:numId w:val="35"/>
        </w:numPr>
        <w:jc w:val="both"/>
        <w:rPr>
          <w:i/>
          <w:iCs/>
        </w:rPr>
      </w:pPr>
      <w:r w:rsidRPr="0077231F">
        <w:rPr>
          <w:i/>
          <w:iCs/>
        </w:rPr>
        <w:t xml:space="preserve">úklid po Akci a opuštění Předmětu nájmu do 20:00 v den konání Akce (úklid ihned po skončení Akce) </w:t>
      </w:r>
    </w:p>
    <w:p w14:paraId="2D38FD46" w14:textId="77777777" w:rsidR="003433D7" w:rsidRPr="0077231F" w:rsidRDefault="003433D7" w:rsidP="00767545">
      <w:pPr>
        <w:jc w:val="both"/>
        <w:rPr>
          <w:i/>
          <w:iCs/>
        </w:rPr>
      </w:pPr>
    </w:p>
    <w:p w14:paraId="3D1183D9" w14:textId="49C2DEA8" w:rsidR="00767545" w:rsidRPr="002E6533" w:rsidRDefault="00767545" w:rsidP="00767545">
      <w:pPr>
        <w:jc w:val="both"/>
      </w:pPr>
      <w:r w:rsidRPr="0077231F">
        <w:rPr>
          <w:i/>
          <w:iCs/>
        </w:rPr>
        <w:t>Přesný termín</w:t>
      </w:r>
      <w:r w:rsidR="0077231F" w:rsidRPr="0077231F">
        <w:rPr>
          <w:i/>
          <w:iCs/>
        </w:rPr>
        <w:t xml:space="preserve"> konání</w:t>
      </w:r>
      <w:r w:rsidR="003433D7" w:rsidRPr="0077231F">
        <w:rPr>
          <w:i/>
          <w:iCs/>
        </w:rPr>
        <w:t xml:space="preserve"> Akce</w:t>
      </w:r>
      <w:r w:rsidRPr="0077231F">
        <w:rPr>
          <w:i/>
          <w:iCs/>
        </w:rPr>
        <w:t xml:space="preserve"> bude </w:t>
      </w:r>
      <w:r w:rsidR="00906744" w:rsidRPr="0077231F">
        <w:rPr>
          <w:i/>
          <w:iCs/>
        </w:rPr>
        <w:t xml:space="preserve">po dohodě smluvních stran </w:t>
      </w:r>
      <w:r w:rsidRPr="0077231F">
        <w:rPr>
          <w:i/>
          <w:iCs/>
        </w:rPr>
        <w:t>stanoven do 31.3.2021</w:t>
      </w:r>
      <w:r w:rsidR="00906744" w:rsidRPr="0077231F">
        <w:rPr>
          <w:i/>
          <w:iCs/>
        </w:rPr>
        <w:t xml:space="preserve"> a takto dohodnutý n</w:t>
      </w:r>
      <w:r w:rsidRPr="0077231F">
        <w:rPr>
          <w:i/>
          <w:iCs/>
        </w:rPr>
        <w:t xml:space="preserve">ový termín do smluvního vztahu </w:t>
      </w:r>
      <w:r w:rsidR="00906744" w:rsidRPr="0077231F">
        <w:rPr>
          <w:i/>
          <w:iCs/>
        </w:rPr>
        <w:t>bude zakotven</w:t>
      </w:r>
      <w:r w:rsidRPr="0077231F">
        <w:rPr>
          <w:i/>
          <w:iCs/>
        </w:rPr>
        <w:t xml:space="preserve"> dodatkem č. 2</w:t>
      </w:r>
      <w:r>
        <w:t>.</w:t>
      </w:r>
      <w:r w:rsidR="00906744">
        <w:t>“</w:t>
      </w:r>
    </w:p>
    <w:p w14:paraId="6BAED772" w14:textId="77777777" w:rsidR="00135C69" w:rsidRPr="002E6533" w:rsidRDefault="00135C69" w:rsidP="00135C69">
      <w:pPr>
        <w:jc w:val="both"/>
      </w:pPr>
    </w:p>
    <w:p w14:paraId="2D8C2468" w14:textId="77777777" w:rsidR="00135C69" w:rsidRPr="002E6533" w:rsidRDefault="00135C69" w:rsidP="00135C69">
      <w:pPr>
        <w:jc w:val="center"/>
        <w:rPr>
          <w:b/>
        </w:rPr>
      </w:pPr>
      <w:r w:rsidRPr="002E6533">
        <w:rPr>
          <w:b/>
        </w:rPr>
        <w:t>II.</w:t>
      </w:r>
    </w:p>
    <w:p w14:paraId="745D6426" w14:textId="77777777" w:rsidR="00135C69" w:rsidRPr="002E6533" w:rsidRDefault="00135C69" w:rsidP="00135C69">
      <w:pPr>
        <w:jc w:val="both"/>
      </w:pPr>
    </w:p>
    <w:p w14:paraId="3DD7F2C0" w14:textId="31CBD7C9" w:rsidR="00135C69" w:rsidRPr="002E6533" w:rsidRDefault="00135C69" w:rsidP="00135C69">
      <w:pPr>
        <w:jc w:val="both"/>
      </w:pPr>
      <w:r w:rsidRPr="002E6533">
        <w:t>Ostatní ujednání Smlouvy nedotčená tímto dodatkem zůstávají beze změn a jsou v platnosti.</w:t>
      </w:r>
    </w:p>
    <w:p w14:paraId="68AD394F" w14:textId="539545DA" w:rsidR="00135C69" w:rsidRDefault="00135C69" w:rsidP="00135C69">
      <w:pPr>
        <w:jc w:val="both"/>
      </w:pPr>
      <w:r w:rsidRPr="002E6533">
        <w:t>Tento dodatek vstupuje v platnost dnem podpisu a lze jej měnit a doplňovat pouze písemnou formou.</w:t>
      </w:r>
    </w:p>
    <w:p w14:paraId="151979A3" w14:textId="3F8B77C7" w:rsidR="0077231F" w:rsidRDefault="0077231F" w:rsidP="00135C69">
      <w:pPr>
        <w:jc w:val="both"/>
      </w:pPr>
    </w:p>
    <w:p w14:paraId="1FA50564" w14:textId="77777777" w:rsidR="0077231F" w:rsidRDefault="0077231F" w:rsidP="00135C69">
      <w:pPr>
        <w:jc w:val="both"/>
      </w:pPr>
    </w:p>
    <w:p w14:paraId="7A30DC97" w14:textId="77777777" w:rsidR="0077231F" w:rsidRDefault="0077231F" w:rsidP="00135C69">
      <w:pPr>
        <w:jc w:val="both"/>
      </w:pPr>
    </w:p>
    <w:p w14:paraId="20A5A68F" w14:textId="18CC8C58" w:rsidR="0077231F" w:rsidRPr="002E6533" w:rsidRDefault="0077231F" w:rsidP="00135C69">
      <w:pPr>
        <w:jc w:val="both"/>
      </w:pPr>
      <w:r>
        <w:t xml:space="preserve">Tento dodatek nabývá účinnosti jeho uveřejněním v Registru smluv. </w:t>
      </w:r>
    </w:p>
    <w:p w14:paraId="587C6EE7" w14:textId="5A918E65" w:rsidR="00135C69" w:rsidRPr="002E6533" w:rsidRDefault="00135C69" w:rsidP="00135C69">
      <w:pPr>
        <w:jc w:val="both"/>
      </w:pPr>
      <w:r w:rsidRPr="002E6533">
        <w:t>Tento dodatek je vyhotoven ve dvou stejnopisech, z nichž každá ze smluvních stran obdrží po jednom pare.</w:t>
      </w:r>
    </w:p>
    <w:p w14:paraId="36A7EEDD" w14:textId="77777777" w:rsidR="00442B3B" w:rsidRPr="00442B3B" w:rsidRDefault="00442B3B" w:rsidP="00167279">
      <w:pPr>
        <w:tabs>
          <w:tab w:val="left" w:pos="5103"/>
        </w:tabs>
        <w:spacing w:after="120" w:line="276" w:lineRule="auto"/>
        <w:ind w:left="425" w:hanging="425"/>
        <w:jc w:val="both"/>
        <w:rPr>
          <w:rFonts w:cs="Calibri"/>
          <w:sz w:val="10"/>
          <w:szCs w:val="10"/>
        </w:rPr>
      </w:pPr>
    </w:p>
    <w:p w14:paraId="649CA132" w14:textId="7DFEE519" w:rsidR="00B30611" w:rsidRPr="007E0207" w:rsidRDefault="00B30611" w:rsidP="00167279">
      <w:pPr>
        <w:tabs>
          <w:tab w:val="left" w:pos="5103"/>
        </w:tabs>
        <w:spacing w:after="120" w:line="276" w:lineRule="auto"/>
        <w:ind w:left="425" w:hanging="425"/>
        <w:jc w:val="both"/>
        <w:rPr>
          <w:rFonts w:cs="Calibri"/>
        </w:rPr>
      </w:pPr>
      <w:r w:rsidRPr="00676229">
        <w:rPr>
          <w:rFonts w:cs="Calibri"/>
        </w:rPr>
        <w:t>V</w:t>
      </w:r>
      <w:r w:rsidR="004242D9">
        <w:rPr>
          <w:rFonts w:cs="Calibri"/>
        </w:rPr>
        <w:t> </w:t>
      </w:r>
      <w:r w:rsidRPr="00676229">
        <w:rPr>
          <w:rFonts w:cs="Calibri"/>
        </w:rPr>
        <w:t>Ostravě</w:t>
      </w:r>
      <w:r w:rsidR="004242D9">
        <w:rPr>
          <w:rFonts w:cs="Calibri"/>
        </w:rPr>
        <w:t>,</w:t>
      </w:r>
      <w:r w:rsidRPr="00676229">
        <w:rPr>
          <w:rFonts w:cs="Calibri"/>
        </w:rPr>
        <w:t xml:space="preserve"> dne</w:t>
      </w:r>
      <w:r w:rsidR="004242D9">
        <w:rPr>
          <w:rFonts w:cs="Calibri"/>
        </w:rPr>
        <w:t xml:space="preserve"> </w:t>
      </w:r>
      <w:r w:rsidR="004242D9" w:rsidRPr="0011434E">
        <w:rPr>
          <w:rFonts w:cs="Calibri"/>
        </w:rPr>
        <w:t>…………………………</w:t>
      </w:r>
      <w:proofErr w:type="gramStart"/>
      <w:r w:rsidR="004242D9" w:rsidRPr="0011434E">
        <w:rPr>
          <w:rFonts w:cs="Calibri"/>
        </w:rPr>
        <w:t>…….</w:t>
      </w:r>
      <w:proofErr w:type="gramEnd"/>
      <w:r w:rsidR="004242D9" w:rsidRPr="0011434E">
        <w:rPr>
          <w:rFonts w:cs="Calibri"/>
        </w:rPr>
        <w:t>.</w:t>
      </w:r>
      <w:r w:rsidRPr="00942944">
        <w:rPr>
          <w:rFonts w:cs="Calibri"/>
        </w:rPr>
        <w:tab/>
        <w:t xml:space="preserve">      </w:t>
      </w:r>
    </w:p>
    <w:p w14:paraId="54C40726" w14:textId="77777777" w:rsidR="000B6892" w:rsidRDefault="000B6892" w:rsidP="00167279">
      <w:pPr>
        <w:spacing w:after="120" w:line="276" w:lineRule="auto"/>
        <w:ind w:left="425" w:hanging="425"/>
        <w:rPr>
          <w:rFonts w:cs="Calibri"/>
        </w:rPr>
      </w:pPr>
    </w:p>
    <w:p w14:paraId="383E4EB1" w14:textId="7ADEEA00" w:rsidR="00B30611" w:rsidRPr="007E0207" w:rsidRDefault="00B30611" w:rsidP="00167279">
      <w:pPr>
        <w:spacing w:after="120" w:line="276" w:lineRule="auto"/>
        <w:ind w:left="425" w:hanging="425"/>
        <w:rPr>
          <w:rFonts w:cs="Calibri"/>
        </w:rPr>
      </w:pPr>
      <w:r w:rsidRPr="007E0207">
        <w:rPr>
          <w:rFonts w:cs="Calibri"/>
        </w:rPr>
        <w:t>za TROJHALÍ KAROLINA</w:t>
      </w:r>
      <w:r w:rsidRPr="007E0207">
        <w:rPr>
          <w:rFonts w:cs="Calibri"/>
        </w:rPr>
        <w:tab/>
        <w:t xml:space="preserve">         </w:t>
      </w:r>
      <w:r w:rsidRPr="007E0207">
        <w:rPr>
          <w:rFonts w:cs="Calibri"/>
        </w:rPr>
        <w:tab/>
      </w:r>
      <w:r w:rsidRPr="007E0207">
        <w:rPr>
          <w:rFonts w:cs="Calibri"/>
        </w:rPr>
        <w:tab/>
      </w:r>
      <w:r w:rsidRPr="007E0207">
        <w:rPr>
          <w:rFonts w:cs="Calibri"/>
        </w:rPr>
        <w:tab/>
      </w:r>
      <w:r w:rsidRPr="007E0207">
        <w:rPr>
          <w:rFonts w:cs="Calibri"/>
        </w:rPr>
        <w:tab/>
        <w:t>za Nájemce</w:t>
      </w:r>
    </w:p>
    <w:p w14:paraId="4C90CB72" w14:textId="638354A6" w:rsidR="00B30611" w:rsidRDefault="00B30611" w:rsidP="00167279">
      <w:pPr>
        <w:spacing w:after="120" w:line="276" w:lineRule="auto"/>
        <w:ind w:left="425" w:hanging="425"/>
        <w:jc w:val="both"/>
        <w:rPr>
          <w:rFonts w:cs="Calibri"/>
        </w:rPr>
      </w:pPr>
    </w:p>
    <w:p w14:paraId="40533F45" w14:textId="77777777" w:rsidR="00442B3B" w:rsidRPr="007E0207" w:rsidRDefault="00442B3B" w:rsidP="00167279">
      <w:pPr>
        <w:spacing w:after="120" w:line="276" w:lineRule="auto"/>
        <w:ind w:left="425" w:hanging="425"/>
        <w:jc w:val="both"/>
        <w:rPr>
          <w:rFonts w:cs="Calibri"/>
        </w:rPr>
      </w:pPr>
    </w:p>
    <w:p w14:paraId="69D9B1B3" w14:textId="77777777" w:rsidR="00B30611" w:rsidRPr="007E0207" w:rsidRDefault="00B30611" w:rsidP="00442B3B">
      <w:pPr>
        <w:spacing w:line="276" w:lineRule="auto"/>
        <w:ind w:left="425" w:hanging="425"/>
        <w:jc w:val="both"/>
        <w:rPr>
          <w:rFonts w:cs="Calibri"/>
        </w:rPr>
      </w:pPr>
      <w:r w:rsidRPr="00942944">
        <w:rPr>
          <w:rFonts w:cs="Calibri"/>
        </w:rPr>
        <w:t>…………………………………………………..</w:t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  <w:t>…………………………………………………..</w:t>
      </w:r>
    </w:p>
    <w:p w14:paraId="5F82FF56" w14:textId="23CBECFA" w:rsidR="00B30611" w:rsidRPr="007E0207" w:rsidRDefault="00B30611" w:rsidP="0011434E">
      <w:pPr>
        <w:spacing w:line="276" w:lineRule="auto"/>
        <w:ind w:left="567" w:hanging="567"/>
        <w:jc w:val="both"/>
        <w:rPr>
          <w:rFonts w:cs="Calibri"/>
        </w:rPr>
      </w:pPr>
      <w:r w:rsidRPr="00942944">
        <w:rPr>
          <w:rFonts w:cs="Calibri"/>
        </w:rPr>
        <w:t xml:space="preserve">Ing. Petr Šnejdar   </w:t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="00566219" w:rsidRPr="00F04760">
        <w:tab/>
      </w:r>
      <w:r w:rsidR="002E6533">
        <w:t>Ing. Tomáš Kolárik</w:t>
      </w:r>
      <w:r w:rsidRPr="00942944">
        <w:rPr>
          <w:rFonts w:cs="Calibri"/>
        </w:rPr>
        <w:tab/>
      </w:r>
    </w:p>
    <w:p w14:paraId="3AD9D433" w14:textId="4C313358" w:rsidR="00B30611" w:rsidRDefault="00B30611" w:rsidP="00442B3B">
      <w:pPr>
        <w:spacing w:line="276" w:lineRule="auto"/>
        <w:ind w:left="567" w:hanging="567"/>
        <w:jc w:val="both"/>
        <w:rPr>
          <w:rFonts w:cs="Calibri"/>
        </w:rPr>
      </w:pPr>
      <w:r w:rsidRPr="00942944">
        <w:rPr>
          <w:rFonts w:cs="Calibri"/>
        </w:rPr>
        <w:t>předseda předsednictva</w:t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Pr="00942944">
        <w:rPr>
          <w:rFonts w:cs="Calibri"/>
        </w:rPr>
        <w:tab/>
      </w:r>
      <w:r w:rsidR="0077231F">
        <w:rPr>
          <w:rFonts w:cs="Calibri"/>
        </w:rPr>
        <w:t xml:space="preserve">statutární </w:t>
      </w:r>
      <w:r w:rsidR="002E6533">
        <w:rPr>
          <w:rFonts w:cs="Calibri"/>
        </w:rPr>
        <w:t>ředitel</w:t>
      </w:r>
    </w:p>
    <w:sectPr w:rsidR="00B30611" w:rsidSect="0077231F">
      <w:headerReference w:type="default" r:id="rId7"/>
      <w:pgSz w:w="11906" w:h="16838"/>
      <w:pgMar w:top="720" w:right="1274" w:bottom="720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090CF" w14:textId="77777777" w:rsidR="00C54D84" w:rsidRDefault="00C54D84">
      <w:r>
        <w:separator/>
      </w:r>
    </w:p>
  </w:endnote>
  <w:endnote w:type="continuationSeparator" w:id="0">
    <w:p w14:paraId="2FE7C7E9" w14:textId="77777777" w:rsidR="00C54D84" w:rsidRDefault="00C5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1BCC1" w14:textId="77777777" w:rsidR="00C54D84" w:rsidRDefault="00C54D84">
      <w:r>
        <w:rPr>
          <w:color w:val="000000"/>
        </w:rPr>
        <w:separator/>
      </w:r>
    </w:p>
  </w:footnote>
  <w:footnote w:type="continuationSeparator" w:id="0">
    <w:p w14:paraId="1D65E53E" w14:textId="77777777" w:rsidR="00C54D84" w:rsidRDefault="00C5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C83AF" w14:textId="77777777" w:rsidR="00B30611" w:rsidRDefault="00020E25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F768F7" wp14:editId="1D82AA25">
          <wp:simplePos x="0" y="0"/>
          <wp:positionH relativeFrom="margin">
            <wp:align>center</wp:align>
          </wp:positionH>
          <wp:positionV relativeFrom="paragraph">
            <wp:posOffset>-122555</wp:posOffset>
          </wp:positionV>
          <wp:extent cx="2457450" cy="564515"/>
          <wp:effectExtent l="0" t="0" r="0" b="0"/>
          <wp:wrapTight wrapText="bothSides">
            <wp:wrapPolygon edited="0">
              <wp:start x="0" y="0"/>
              <wp:lineTo x="0" y="21138"/>
              <wp:lineTo x="21433" y="21138"/>
              <wp:lineTo x="21433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413EA"/>
    <w:multiLevelType w:val="hybridMultilevel"/>
    <w:tmpl w:val="3F7CC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70AC"/>
    <w:multiLevelType w:val="hybridMultilevel"/>
    <w:tmpl w:val="7CA43C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B28E1"/>
    <w:multiLevelType w:val="hybridMultilevel"/>
    <w:tmpl w:val="FFA0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5528"/>
    <w:multiLevelType w:val="hybridMultilevel"/>
    <w:tmpl w:val="A96633B2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F360BB"/>
    <w:multiLevelType w:val="hybridMultilevel"/>
    <w:tmpl w:val="6B9218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A7960"/>
    <w:multiLevelType w:val="hybridMultilevel"/>
    <w:tmpl w:val="FEFA62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F3092"/>
    <w:multiLevelType w:val="multilevel"/>
    <w:tmpl w:val="FB6E5A98"/>
    <w:lvl w:ilvl="0">
      <w:numFmt w:val="bullet"/>
      <w:lvlText w:val="•"/>
      <w:lvlJc w:val="left"/>
      <w:pPr>
        <w:ind w:left="1146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1F3320C6"/>
    <w:multiLevelType w:val="multilevel"/>
    <w:tmpl w:val="F3F81596"/>
    <w:lvl w:ilvl="0">
      <w:numFmt w:val="bullet"/>
      <w:lvlText w:val="•"/>
      <w:lvlJc w:val="left"/>
      <w:pPr>
        <w:ind w:left="120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8" w15:restartNumberingAfterBreak="0">
    <w:nsid w:val="1FA5414E"/>
    <w:multiLevelType w:val="multilevel"/>
    <w:tmpl w:val="09FA1468"/>
    <w:lvl w:ilvl="0">
      <w:start w:val="1"/>
      <w:numFmt w:val="decimal"/>
      <w:lvlText w:val="%1."/>
      <w:lvlJc w:val="left"/>
      <w:pPr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D70D56"/>
    <w:multiLevelType w:val="hybridMultilevel"/>
    <w:tmpl w:val="84788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953"/>
    <w:multiLevelType w:val="hybridMultilevel"/>
    <w:tmpl w:val="E0268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237"/>
    <w:multiLevelType w:val="multilevel"/>
    <w:tmpl w:val="BF884448"/>
    <w:lvl w:ilvl="0">
      <w:start w:val="1"/>
      <w:numFmt w:val="decimal"/>
      <w:lvlText w:val="%1."/>
      <w:lvlJc w:val="left"/>
      <w:pPr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4B7D60"/>
    <w:multiLevelType w:val="hybridMultilevel"/>
    <w:tmpl w:val="54F24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4124A"/>
    <w:multiLevelType w:val="multilevel"/>
    <w:tmpl w:val="C5468F2E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17000"/>
    <w:multiLevelType w:val="multilevel"/>
    <w:tmpl w:val="F120FFB8"/>
    <w:lvl w:ilvl="0">
      <w:numFmt w:val="bullet"/>
      <w:lvlText w:val="•"/>
      <w:lvlJc w:val="left"/>
      <w:pPr>
        <w:ind w:left="78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 w15:restartNumberingAfterBreak="0">
    <w:nsid w:val="47582E0A"/>
    <w:multiLevelType w:val="hybridMultilevel"/>
    <w:tmpl w:val="52480B4E"/>
    <w:lvl w:ilvl="0" w:tplc="9CB690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1B1F"/>
    <w:multiLevelType w:val="hybridMultilevel"/>
    <w:tmpl w:val="9BCC8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E3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125DF"/>
    <w:multiLevelType w:val="hybridMultilevel"/>
    <w:tmpl w:val="13F4B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3100"/>
    <w:multiLevelType w:val="hybridMultilevel"/>
    <w:tmpl w:val="8DAA480A"/>
    <w:lvl w:ilvl="0" w:tplc="C18815BE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0ED5293"/>
    <w:multiLevelType w:val="multilevel"/>
    <w:tmpl w:val="1282594A"/>
    <w:lvl w:ilvl="0">
      <w:numFmt w:val="bullet"/>
      <w:lvlText w:val="•"/>
      <w:lvlJc w:val="left"/>
      <w:pPr>
        <w:ind w:left="1638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0" w15:restartNumberingAfterBreak="0">
    <w:nsid w:val="51FC7F34"/>
    <w:multiLevelType w:val="hybridMultilevel"/>
    <w:tmpl w:val="A47CB0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A37196"/>
    <w:multiLevelType w:val="hybridMultilevel"/>
    <w:tmpl w:val="8A1240F0"/>
    <w:lvl w:ilvl="0" w:tplc="099A95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91A15"/>
    <w:multiLevelType w:val="hybridMultilevel"/>
    <w:tmpl w:val="95EE3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E1794"/>
    <w:multiLevelType w:val="hybridMultilevel"/>
    <w:tmpl w:val="7BCA8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83EA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B67EB"/>
    <w:multiLevelType w:val="multilevel"/>
    <w:tmpl w:val="D9E2622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5" w15:restartNumberingAfterBreak="0">
    <w:nsid w:val="6F671237"/>
    <w:multiLevelType w:val="multilevel"/>
    <w:tmpl w:val="FBAE01CE"/>
    <w:lvl w:ilvl="0">
      <w:numFmt w:val="bullet"/>
      <w:lvlText w:val="•"/>
      <w:lvlJc w:val="left"/>
      <w:pPr>
        <w:ind w:left="78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6" w15:restartNumberingAfterBreak="0">
    <w:nsid w:val="70B93138"/>
    <w:multiLevelType w:val="multilevel"/>
    <w:tmpl w:val="E08601B2"/>
    <w:lvl w:ilvl="0">
      <w:numFmt w:val="bullet"/>
      <w:lvlText w:val="•"/>
      <w:lvlJc w:val="left"/>
      <w:pPr>
        <w:ind w:left="786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7" w15:restartNumberingAfterBreak="0">
    <w:nsid w:val="711A4E14"/>
    <w:multiLevelType w:val="hybridMultilevel"/>
    <w:tmpl w:val="43F47D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3D5A58"/>
    <w:multiLevelType w:val="hybridMultilevel"/>
    <w:tmpl w:val="662654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39D114F"/>
    <w:multiLevelType w:val="hybridMultilevel"/>
    <w:tmpl w:val="D2AA768C"/>
    <w:lvl w:ilvl="0" w:tplc="C026F732">
      <w:start w:val="2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504E7"/>
    <w:multiLevelType w:val="hybridMultilevel"/>
    <w:tmpl w:val="620033C8"/>
    <w:lvl w:ilvl="0" w:tplc="C18815BE">
      <w:numFmt w:val="bullet"/>
      <w:lvlText w:val="-"/>
      <w:lvlJc w:val="left"/>
      <w:pPr>
        <w:ind w:left="121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2E20CF"/>
    <w:multiLevelType w:val="hybridMultilevel"/>
    <w:tmpl w:val="D916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64C14"/>
    <w:multiLevelType w:val="hybridMultilevel"/>
    <w:tmpl w:val="E2080596"/>
    <w:lvl w:ilvl="0" w:tplc="0405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29125F"/>
    <w:multiLevelType w:val="hybridMultilevel"/>
    <w:tmpl w:val="DF820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4"/>
  </w:num>
  <w:num w:numId="8">
    <w:abstractNumId w:val="25"/>
  </w:num>
  <w:num w:numId="9">
    <w:abstractNumId w:val="23"/>
  </w:num>
  <w:num w:numId="10">
    <w:abstractNumId w:val="31"/>
  </w:num>
  <w:num w:numId="11">
    <w:abstractNumId w:val="2"/>
  </w:num>
  <w:num w:numId="12">
    <w:abstractNumId w:val="20"/>
  </w:num>
  <w:num w:numId="13">
    <w:abstractNumId w:val="1"/>
  </w:num>
  <w:num w:numId="14">
    <w:abstractNumId w:val="18"/>
  </w:num>
  <w:num w:numId="15">
    <w:abstractNumId w:val="30"/>
  </w:num>
  <w:num w:numId="16">
    <w:abstractNumId w:val="28"/>
  </w:num>
  <w:num w:numId="17">
    <w:abstractNumId w:val="32"/>
  </w:num>
  <w:num w:numId="18">
    <w:abstractNumId w:val="23"/>
  </w:num>
  <w:num w:numId="19">
    <w:abstractNumId w:val="27"/>
  </w:num>
  <w:num w:numId="20">
    <w:abstractNumId w:val="0"/>
  </w:num>
  <w:num w:numId="21">
    <w:abstractNumId w:val="16"/>
  </w:num>
  <w:num w:numId="22">
    <w:abstractNumId w:val="4"/>
  </w:num>
  <w:num w:numId="23">
    <w:abstractNumId w:val="3"/>
  </w:num>
  <w:num w:numId="24">
    <w:abstractNumId w:val="10"/>
  </w:num>
  <w:num w:numId="25">
    <w:abstractNumId w:val="22"/>
  </w:num>
  <w:num w:numId="26">
    <w:abstractNumId w:val="29"/>
  </w:num>
  <w:num w:numId="27">
    <w:abstractNumId w:val="15"/>
  </w:num>
  <w:num w:numId="28">
    <w:abstractNumId w:val="17"/>
  </w:num>
  <w:num w:numId="29">
    <w:abstractNumId w:val="5"/>
  </w:num>
  <w:num w:numId="30">
    <w:abstractNumId w:val="33"/>
  </w:num>
  <w:num w:numId="31">
    <w:abstractNumId w:val="13"/>
  </w:num>
  <w:num w:numId="32">
    <w:abstractNumId w:val="12"/>
  </w:num>
  <w:num w:numId="33">
    <w:abstractNumId w:val="24"/>
  </w:num>
  <w:num w:numId="34">
    <w:abstractNumId w:val="2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F4"/>
    <w:rsid w:val="000055D0"/>
    <w:rsid w:val="00010D9E"/>
    <w:rsid w:val="00020E25"/>
    <w:rsid w:val="00043835"/>
    <w:rsid w:val="00063C0C"/>
    <w:rsid w:val="000A19E5"/>
    <w:rsid w:val="000A4C01"/>
    <w:rsid w:val="000A62A9"/>
    <w:rsid w:val="000A6EF8"/>
    <w:rsid w:val="000B6892"/>
    <w:rsid w:val="000C5E3F"/>
    <w:rsid w:val="001073B5"/>
    <w:rsid w:val="00113C01"/>
    <w:rsid w:val="00113E74"/>
    <w:rsid w:val="0011434E"/>
    <w:rsid w:val="00127C86"/>
    <w:rsid w:val="00135C69"/>
    <w:rsid w:val="00165B46"/>
    <w:rsid w:val="00167279"/>
    <w:rsid w:val="00174CF9"/>
    <w:rsid w:val="001C6C90"/>
    <w:rsid w:val="001D0C59"/>
    <w:rsid w:val="00204752"/>
    <w:rsid w:val="00221DA9"/>
    <w:rsid w:val="002538F3"/>
    <w:rsid w:val="00264492"/>
    <w:rsid w:val="00291E5B"/>
    <w:rsid w:val="002B37CE"/>
    <w:rsid w:val="002B388B"/>
    <w:rsid w:val="002B6C3D"/>
    <w:rsid w:val="002D1B69"/>
    <w:rsid w:val="002E6533"/>
    <w:rsid w:val="002F518C"/>
    <w:rsid w:val="002F6AED"/>
    <w:rsid w:val="0033376B"/>
    <w:rsid w:val="00337F2D"/>
    <w:rsid w:val="003433D7"/>
    <w:rsid w:val="00346CD1"/>
    <w:rsid w:val="0035703D"/>
    <w:rsid w:val="003777B1"/>
    <w:rsid w:val="003A44A4"/>
    <w:rsid w:val="003D49C6"/>
    <w:rsid w:val="00401FA1"/>
    <w:rsid w:val="00422268"/>
    <w:rsid w:val="004242D9"/>
    <w:rsid w:val="00442B3B"/>
    <w:rsid w:val="00483444"/>
    <w:rsid w:val="004952E2"/>
    <w:rsid w:val="004B238E"/>
    <w:rsid w:val="004D79F1"/>
    <w:rsid w:val="004E01DE"/>
    <w:rsid w:val="004F6F72"/>
    <w:rsid w:val="00566219"/>
    <w:rsid w:val="00576FBB"/>
    <w:rsid w:val="005A2C8E"/>
    <w:rsid w:val="005B4588"/>
    <w:rsid w:val="005C17B7"/>
    <w:rsid w:val="005D2796"/>
    <w:rsid w:val="005E662E"/>
    <w:rsid w:val="005F6F23"/>
    <w:rsid w:val="0061148F"/>
    <w:rsid w:val="00630438"/>
    <w:rsid w:val="0064362D"/>
    <w:rsid w:val="00664074"/>
    <w:rsid w:val="00666337"/>
    <w:rsid w:val="00676229"/>
    <w:rsid w:val="006B4050"/>
    <w:rsid w:val="006B7F34"/>
    <w:rsid w:val="006D09F5"/>
    <w:rsid w:val="00727D1A"/>
    <w:rsid w:val="00736504"/>
    <w:rsid w:val="00767545"/>
    <w:rsid w:val="0077231F"/>
    <w:rsid w:val="00775DDE"/>
    <w:rsid w:val="00781179"/>
    <w:rsid w:val="007A6E34"/>
    <w:rsid w:val="007B11DF"/>
    <w:rsid w:val="007B51EE"/>
    <w:rsid w:val="007E0207"/>
    <w:rsid w:val="0080660E"/>
    <w:rsid w:val="00807404"/>
    <w:rsid w:val="00814320"/>
    <w:rsid w:val="008149CB"/>
    <w:rsid w:val="008627A3"/>
    <w:rsid w:val="0087534B"/>
    <w:rsid w:val="00885D89"/>
    <w:rsid w:val="008944A8"/>
    <w:rsid w:val="008E150C"/>
    <w:rsid w:val="008E377A"/>
    <w:rsid w:val="008F0BFD"/>
    <w:rsid w:val="00906744"/>
    <w:rsid w:val="009127F8"/>
    <w:rsid w:val="00942944"/>
    <w:rsid w:val="009746B9"/>
    <w:rsid w:val="009921D4"/>
    <w:rsid w:val="009A0370"/>
    <w:rsid w:val="009B0823"/>
    <w:rsid w:val="009B5EF4"/>
    <w:rsid w:val="009D4AFD"/>
    <w:rsid w:val="009E0B41"/>
    <w:rsid w:val="009F215C"/>
    <w:rsid w:val="00A26B51"/>
    <w:rsid w:val="00A51926"/>
    <w:rsid w:val="00A64C22"/>
    <w:rsid w:val="00AA01FD"/>
    <w:rsid w:val="00AC3324"/>
    <w:rsid w:val="00AC7BC8"/>
    <w:rsid w:val="00AD36F3"/>
    <w:rsid w:val="00B0790F"/>
    <w:rsid w:val="00B27ABE"/>
    <w:rsid w:val="00B30611"/>
    <w:rsid w:val="00B37037"/>
    <w:rsid w:val="00B577E4"/>
    <w:rsid w:val="00B6750F"/>
    <w:rsid w:val="00B74415"/>
    <w:rsid w:val="00BA48B3"/>
    <w:rsid w:val="00BB6BEE"/>
    <w:rsid w:val="00BC0F60"/>
    <w:rsid w:val="00BF45CB"/>
    <w:rsid w:val="00C13DE6"/>
    <w:rsid w:val="00C15CBB"/>
    <w:rsid w:val="00C204B7"/>
    <w:rsid w:val="00C25B3A"/>
    <w:rsid w:val="00C2646B"/>
    <w:rsid w:val="00C4162F"/>
    <w:rsid w:val="00C54D84"/>
    <w:rsid w:val="00C54EBD"/>
    <w:rsid w:val="00C70CD0"/>
    <w:rsid w:val="00C87098"/>
    <w:rsid w:val="00C94177"/>
    <w:rsid w:val="00CA3EC8"/>
    <w:rsid w:val="00CB266B"/>
    <w:rsid w:val="00CB6111"/>
    <w:rsid w:val="00CC0CB8"/>
    <w:rsid w:val="00CE2CDC"/>
    <w:rsid w:val="00CF1946"/>
    <w:rsid w:val="00CF6B0C"/>
    <w:rsid w:val="00D3461C"/>
    <w:rsid w:val="00D44E20"/>
    <w:rsid w:val="00D61FA2"/>
    <w:rsid w:val="00DB3662"/>
    <w:rsid w:val="00DB679F"/>
    <w:rsid w:val="00DE6E3F"/>
    <w:rsid w:val="00E1578B"/>
    <w:rsid w:val="00E2365C"/>
    <w:rsid w:val="00E24D7C"/>
    <w:rsid w:val="00E33510"/>
    <w:rsid w:val="00E95777"/>
    <w:rsid w:val="00EA3754"/>
    <w:rsid w:val="00EC65B2"/>
    <w:rsid w:val="00ED64A4"/>
    <w:rsid w:val="00EF796A"/>
    <w:rsid w:val="00F02693"/>
    <w:rsid w:val="00F04760"/>
    <w:rsid w:val="00F049D8"/>
    <w:rsid w:val="00F07822"/>
    <w:rsid w:val="00F13986"/>
    <w:rsid w:val="00F27FB9"/>
    <w:rsid w:val="00F52FA1"/>
    <w:rsid w:val="00F60A8D"/>
    <w:rsid w:val="00F87CA3"/>
    <w:rsid w:val="00F96670"/>
    <w:rsid w:val="00FC5166"/>
    <w:rsid w:val="00FD687C"/>
    <w:rsid w:val="00FE5777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7DE0195"/>
  <w15:docId w15:val="{99C7F731-2958-4E8A-9092-7471A01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777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95777"/>
    <w:pPr>
      <w:ind w:left="720"/>
    </w:pPr>
  </w:style>
  <w:style w:type="paragraph" w:styleId="Zhlav">
    <w:name w:val="header"/>
    <w:basedOn w:val="Normln"/>
    <w:link w:val="ZhlavChar"/>
    <w:uiPriority w:val="99"/>
    <w:rsid w:val="009429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42944"/>
    <w:rPr>
      <w:rFonts w:cs="Times New Roman"/>
    </w:rPr>
  </w:style>
  <w:style w:type="paragraph" w:styleId="Zpat">
    <w:name w:val="footer"/>
    <w:basedOn w:val="Normln"/>
    <w:link w:val="ZpatChar"/>
    <w:uiPriority w:val="99"/>
    <w:rsid w:val="009429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4294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B6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B6C3D"/>
    <w:rPr>
      <w:rFonts w:ascii="Segoe UI" w:hAnsi="Segoe UI" w:cs="Segoe UI"/>
      <w:sz w:val="18"/>
      <w:szCs w:val="18"/>
    </w:rPr>
  </w:style>
  <w:style w:type="character" w:styleId="Siln">
    <w:name w:val="Strong"/>
    <w:uiPriority w:val="99"/>
    <w:qFormat/>
    <w:rsid w:val="00664074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semiHidden/>
    <w:rsid w:val="00F87CA3"/>
    <w:pPr>
      <w:widowControl/>
      <w:suppressAutoHyphens w:val="0"/>
      <w:overflowPunct/>
      <w:autoSpaceDE/>
      <w:autoSpaceDN/>
      <w:textAlignment w:val="auto"/>
    </w:pPr>
    <w:rPr>
      <w:kern w:val="0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F87CA3"/>
    <w:rPr>
      <w:rFonts w:eastAsia="Times New Roman" w:cs="Times New Roman"/>
      <w:kern w:val="0"/>
      <w:lang w:eastAsia="en-US"/>
    </w:rPr>
  </w:style>
  <w:style w:type="character" w:styleId="Odkaznakoment">
    <w:name w:val="annotation reference"/>
    <w:uiPriority w:val="99"/>
    <w:semiHidden/>
    <w:rsid w:val="00E3351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335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3351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335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33510"/>
    <w:rPr>
      <w:rFonts w:cs="Times New Roman"/>
      <w:b/>
      <w:bCs/>
      <w:sz w:val="20"/>
      <w:szCs w:val="20"/>
    </w:rPr>
  </w:style>
  <w:style w:type="character" w:styleId="Hypertextovodkaz">
    <w:name w:val="Hyperlink"/>
    <w:uiPriority w:val="99"/>
    <w:rsid w:val="0080660E"/>
    <w:rPr>
      <w:rFonts w:cs="Times New Roman"/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2693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2B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94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Snejdar Petr</dc:creator>
  <cp:keywords/>
  <dc:description/>
  <cp:lastModifiedBy>Ratajová Naděžda</cp:lastModifiedBy>
  <cp:revision>2</cp:revision>
  <cp:lastPrinted>2020-08-17T11:09:00Z</cp:lastPrinted>
  <dcterms:created xsi:type="dcterms:W3CDTF">2020-11-12T09:01:00Z</dcterms:created>
  <dcterms:modified xsi:type="dcterms:W3CDTF">2020-11-12T09:01:00Z</dcterms:modified>
</cp:coreProperties>
</file>