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E8" w:rsidRDefault="00C51789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EE8" w:rsidRPr="00A87987" w:rsidRDefault="00815EE8" w:rsidP="004428F0"/>
    <w:p w:rsidR="00D30A3C" w:rsidRDefault="00D30A3C" w:rsidP="00D30A3C">
      <w:pPr>
        <w:spacing w:line="240" w:lineRule="auto"/>
        <w:ind w:left="3261" w:firstLine="279"/>
        <w:rPr>
          <w:sz w:val="22"/>
          <w:szCs w:val="22"/>
        </w:rPr>
      </w:pPr>
    </w:p>
    <w:p w:rsidR="00D30A3C" w:rsidRPr="007641F9" w:rsidRDefault="00D30A3C" w:rsidP="00D30A3C">
      <w:pPr>
        <w:spacing w:line="240" w:lineRule="auto"/>
        <w:ind w:left="3715" w:firstLine="371"/>
        <w:rPr>
          <w:sz w:val="22"/>
          <w:szCs w:val="22"/>
        </w:rPr>
      </w:pPr>
      <w:r w:rsidRPr="007641F9">
        <w:rPr>
          <w:sz w:val="22"/>
          <w:szCs w:val="22"/>
        </w:rPr>
        <w:t>Číslo smlouvy:</w:t>
      </w:r>
      <w:r w:rsidRPr="007641F9">
        <w:rPr>
          <w:sz w:val="22"/>
          <w:szCs w:val="22"/>
        </w:rPr>
        <w:tab/>
      </w:r>
      <w:r>
        <w:rPr>
          <w:sz w:val="22"/>
          <w:szCs w:val="22"/>
        </w:rPr>
        <w:t>13332</w:t>
      </w:r>
      <w:r w:rsidRPr="007641F9">
        <w:rPr>
          <w:sz w:val="22"/>
          <w:szCs w:val="22"/>
        </w:rPr>
        <w:t>/SOPK/2020</w:t>
      </w:r>
    </w:p>
    <w:p w:rsidR="00D30A3C" w:rsidRPr="007641F9" w:rsidRDefault="00D30A3C" w:rsidP="00D30A3C">
      <w:pPr>
        <w:spacing w:line="240" w:lineRule="auto"/>
        <w:ind w:left="3715" w:firstLine="371"/>
        <w:rPr>
          <w:sz w:val="22"/>
          <w:szCs w:val="22"/>
        </w:rPr>
      </w:pPr>
      <w:r w:rsidRPr="007641F9">
        <w:rPr>
          <w:sz w:val="22"/>
          <w:szCs w:val="22"/>
        </w:rPr>
        <w:t xml:space="preserve">EDS/SMVS: </w:t>
      </w:r>
      <w:r w:rsidRPr="007641F9">
        <w:rPr>
          <w:sz w:val="22"/>
          <w:szCs w:val="22"/>
        </w:rPr>
        <w:tab/>
      </w:r>
      <w:r w:rsidRPr="007641F9">
        <w:rPr>
          <w:sz w:val="22"/>
          <w:szCs w:val="22"/>
        </w:rPr>
        <w:tab/>
        <w:t>115V173003016</w:t>
      </w:r>
    </w:p>
    <w:p w:rsidR="00D30A3C" w:rsidRPr="007641F9" w:rsidRDefault="00D30A3C" w:rsidP="00D30A3C">
      <w:pPr>
        <w:spacing w:line="240" w:lineRule="auto"/>
        <w:ind w:left="3715" w:firstLine="371"/>
        <w:rPr>
          <w:sz w:val="22"/>
          <w:szCs w:val="22"/>
        </w:rPr>
      </w:pPr>
      <w:r w:rsidRPr="007641F9">
        <w:rPr>
          <w:sz w:val="22"/>
          <w:szCs w:val="22"/>
        </w:rPr>
        <w:t>Název akce:</w:t>
      </w:r>
      <w:r w:rsidRPr="007641F9">
        <w:rPr>
          <w:sz w:val="22"/>
          <w:szCs w:val="22"/>
        </w:rPr>
        <w:tab/>
      </w:r>
      <w:r w:rsidRPr="007641F9">
        <w:rPr>
          <w:sz w:val="22"/>
          <w:szCs w:val="22"/>
        </w:rPr>
        <w:tab/>
        <w:t>Realizace ZP - užovka stromová</w:t>
      </w:r>
    </w:p>
    <w:p w:rsidR="00386327" w:rsidRDefault="00386327" w:rsidP="00E67EBA">
      <w:pPr>
        <w:pStyle w:val="Nadpis1"/>
        <w:rPr>
          <w:lang w:val="cs-CZ"/>
        </w:rPr>
      </w:pPr>
    </w:p>
    <w:p w:rsidR="00815EE8" w:rsidRDefault="00815EE8" w:rsidP="00E67EBA">
      <w:pPr>
        <w:pStyle w:val="Nadpis1"/>
      </w:pPr>
      <w:r>
        <w:t>SMLOUVA O DÍLO</w:t>
      </w:r>
    </w:p>
    <w:p w:rsidR="00815EE8" w:rsidRPr="00EB282C" w:rsidRDefault="00815EE8" w:rsidP="00806FD7">
      <w:pPr>
        <w:pStyle w:val="Nadpis3"/>
        <w:rPr>
          <w:sz w:val="22"/>
        </w:rPr>
      </w:pPr>
      <w:r w:rsidRPr="00EB282C">
        <w:rPr>
          <w:sz w:val="22"/>
        </w:rPr>
        <w:t xml:space="preserve">uzavřená dle ustanovení </w:t>
      </w:r>
      <w:r w:rsidR="00F328B4" w:rsidRPr="00EB282C">
        <w:rPr>
          <w:sz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F328B4" w:rsidRPr="00EB282C">
          <w:rPr>
            <w:sz w:val="22"/>
          </w:rPr>
          <w:t>2586 a</w:t>
        </w:r>
      </w:smartTag>
      <w:r w:rsidR="00F328B4" w:rsidRPr="00EB282C">
        <w:rPr>
          <w:sz w:val="22"/>
        </w:rPr>
        <w:t xml:space="preserve"> násl. zák. č. 89/2012 Sb., občanského zákoníku</w:t>
      </w:r>
      <w:r w:rsidR="009475D6" w:rsidRPr="00EB282C">
        <w:rPr>
          <w:sz w:val="22"/>
        </w:rPr>
        <w:t>, ve znění pozdějších předpisů</w:t>
      </w:r>
    </w:p>
    <w:p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  <w:t xml:space="preserve">ČNB </w:t>
      </w:r>
      <w:r w:rsidR="00D65DF0" w:rsidRPr="00E25709">
        <w:rPr>
          <w:sz w:val="22"/>
          <w:szCs w:val="22"/>
        </w:rPr>
        <w:t>Praha, Číslo</w:t>
      </w:r>
      <w:r w:rsidRPr="00E25709">
        <w:rPr>
          <w:sz w:val="22"/>
          <w:szCs w:val="22"/>
        </w:rPr>
        <w:t xml:space="preserve"> účtu:</w:t>
      </w:r>
      <w:r w:rsidRPr="00E25709">
        <w:rPr>
          <w:sz w:val="22"/>
          <w:szCs w:val="22"/>
        </w:rPr>
        <w:tab/>
        <w:t>18228011/0710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>629 33</w:t>
      </w:r>
      <w:r w:rsidR="006F7433">
        <w:rPr>
          <w:sz w:val="22"/>
          <w:szCs w:val="22"/>
        </w:rPr>
        <w:t xml:space="preserve"> </w:t>
      </w:r>
      <w:r w:rsidRPr="00E25709">
        <w:rPr>
          <w:sz w:val="22"/>
          <w:szCs w:val="22"/>
        </w:rPr>
        <w:t xml:space="preserve">591 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A716D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Telefon:</w:t>
      </w:r>
      <w:r w:rsidRPr="00E25709">
        <w:rPr>
          <w:sz w:val="22"/>
          <w:szCs w:val="22"/>
        </w:rPr>
        <w:tab/>
      </w:r>
      <w:r w:rsidR="002F1802">
        <w:rPr>
          <w:sz w:val="22"/>
          <w:szCs w:val="22"/>
        </w:rPr>
        <w:tab/>
      </w:r>
      <w:r w:rsidR="002F1802">
        <w:rPr>
          <w:sz w:val="22"/>
          <w:szCs w:val="22"/>
        </w:rPr>
        <w:tab/>
      </w:r>
      <w:r w:rsidR="00830FBC">
        <w:rPr>
          <w:sz w:val="22"/>
          <w:szCs w:val="22"/>
        </w:rPr>
        <w:t>283 069</w:t>
      </w:r>
      <w:r w:rsidR="00A716D9">
        <w:rPr>
          <w:sz w:val="22"/>
          <w:szCs w:val="22"/>
        </w:rPr>
        <w:t> </w:t>
      </w:r>
      <w:r w:rsidR="00830FBC">
        <w:rPr>
          <w:sz w:val="22"/>
          <w:szCs w:val="22"/>
        </w:rPr>
        <w:t>242</w:t>
      </w:r>
    </w:p>
    <w:p w:rsidR="00815EE8" w:rsidRPr="00E25709" w:rsidRDefault="00A716D9" w:rsidP="00BB6A16">
      <w:pPr>
        <w:spacing w:before="0" w:after="0"/>
        <w:rPr>
          <w:sz w:val="22"/>
          <w:szCs w:val="22"/>
        </w:rPr>
      </w:pPr>
      <w:r w:rsidRPr="00663D72">
        <w:rPr>
          <w:sz w:val="22"/>
          <w:szCs w:val="22"/>
        </w:rPr>
        <w:t>Zastoupená:          Ing. Pavlem Pešoutem, ředitelem Sekce ochrany přírody a krajiny</w:t>
      </w:r>
      <w:r w:rsidR="00815EE8" w:rsidRPr="00E25709">
        <w:rPr>
          <w:sz w:val="22"/>
          <w:szCs w:val="22"/>
        </w:rPr>
        <w:tab/>
      </w:r>
    </w:p>
    <w:p w:rsidR="004C6E10" w:rsidRPr="00E25709" w:rsidRDefault="004C6E10" w:rsidP="004C6E10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V rozsahu této smlouvy osoba zmocněná k jednání se zhotovitelem, k věcným úkonům a k převzetí díla: </w:t>
      </w:r>
      <w:r w:rsidR="0002510C">
        <w:rPr>
          <w:sz w:val="22"/>
          <w:szCs w:val="22"/>
        </w:rPr>
        <w:tab/>
      </w:r>
      <w:r w:rsidR="00E92332">
        <w:rPr>
          <w:sz w:val="22"/>
          <w:szCs w:val="22"/>
        </w:rPr>
        <w:t xml:space="preserve">Mgr. </w:t>
      </w:r>
      <w:r w:rsidR="00E65FE0">
        <w:rPr>
          <w:sz w:val="22"/>
          <w:szCs w:val="22"/>
        </w:rPr>
        <w:t>Václav John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59777D" w:rsidRDefault="002B7030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2B7030" w:rsidRPr="00E25709" w:rsidRDefault="002B7030" w:rsidP="0059777D">
      <w:pPr>
        <w:spacing w:before="0" w:after="0"/>
        <w:rPr>
          <w:sz w:val="22"/>
          <w:szCs w:val="22"/>
        </w:rPr>
      </w:pP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Zhotovitel</w:t>
      </w:r>
    </w:p>
    <w:p w:rsidR="00815EE8" w:rsidRPr="00E25709" w:rsidRDefault="00DE30D3" w:rsidP="00DA0CED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Spolek </w:t>
      </w:r>
      <w:proofErr w:type="gramStart"/>
      <w:r>
        <w:rPr>
          <w:b/>
          <w:bCs/>
          <w:sz w:val="22"/>
          <w:szCs w:val="22"/>
        </w:rPr>
        <w:t>Zamenis, z.s.</w:t>
      </w:r>
      <w:proofErr w:type="gramEnd"/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Sídlo:</w:t>
      </w:r>
      <w:r w:rsidRPr="00E25709">
        <w:rPr>
          <w:sz w:val="22"/>
          <w:szCs w:val="22"/>
        </w:rPr>
        <w:tab/>
      </w:r>
      <w:r w:rsidR="00DE30D3">
        <w:rPr>
          <w:sz w:val="22"/>
          <w:szCs w:val="22"/>
        </w:rPr>
        <w:tab/>
      </w:r>
      <w:r w:rsidR="00DE30D3">
        <w:rPr>
          <w:sz w:val="22"/>
          <w:szCs w:val="22"/>
        </w:rPr>
        <w:tab/>
      </w:r>
      <w:r w:rsidR="00DE30D3" w:rsidRPr="00DE30D3">
        <w:rPr>
          <w:sz w:val="22"/>
          <w:szCs w:val="22"/>
        </w:rPr>
        <w:t>Osvinov 149, Stráž nad Ohří, 36301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Zastoupený:</w:t>
      </w:r>
      <w:r w:rsidRPr="00E25709">
        <w:rPr>
          <w:sz w:val="22"/>
          <w:szCs w:val="22"/>
        </w:rPr>
        <w:tab/>
      </w:r>
      <w:r w:rsidR="00DE30D3">
        <w:rPr>
          <w:sz w:val="22"/>
          <w:szCs w:val="22"/>
        </w:rPr>
        <w:tab/>
        <w:t xml:space="preserve">Karlem Janouškem, předsedou </w:t>
      </w:r>
      <w:r w:rsidRPr="00E25709">
        <w:rPr>
          <w:sz w:val="22"/>
          <w:szCs w:val="22"/>
        </w:rPr>
        <w:tab/>
        <w:t xml:space="preserve">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Bankovní spojení:</w:t>
      </w:r>
      <w:r w:rsidR="00DE30D3">
        <w:rPr>
          <w:sz w:val="22"/>
          <w:szCs w:val="22"/>
        </w:rPr>
        <w:tab/>
      </w:r>
      <w:r w:rsidR="00DF7202">
        <w:rPr>
          <w:sz w:val="22"/>
          <w:szCs w:val="22"/>
        </w:rPr>
        <w:t>xxxxxxxxxx</w:t>
      </w:r>
      <w:r w:rsidRPr="00E25709">
        <w:rPr>
          <w:sz w:val="22"/>
          <w:szCs w:val="22"/>
        </w:rPr>
        <w:t xml:space="preserve"> 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>: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DE30D3">
        <w:rPr>
          <w:sz w:val="22"/>
          <w:szCs w:val="22"/>
        </w:rPr>
        <w:tab/>
      </w:r>
      <w:r w:rsidR="00DE30D3">
        <w:rPr>
          <w:sz w:val="22"/>
          <w:szCs w:val="22"/>
        </w:rPr>
        <w:tab/>
      </w:r>
      <w:r w:rsidR="00DE30D3" w:rsidRPr="00DE30D3">
        <w:rPr>
          <w:sz w:val="22"/>
          <w:szCs w:val="22"/>
        </w:rPr>
        <w:t>27038351</w:t>
      </w:r>
      <w:r w:rsidRPr="00E25709">
        <w:rPr>
          <w:sz w:val="22"/>
          <w:szCs w:val="22"/>
        </w:rPr>
        <w:tab/>
        <w:t xml:space="preserve">    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DIČ: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2F1802">
        <w:rPr>
          <w:sz w:val="22"/>
          <w:szCs w:val="22"/>
        </w:rPr>
        <w:tab/>
      </w:r>
      <w:r w:rsidR="002F1802">
        <w:rPr>
          <w:sz w:val="22"/>
          <w:szCs w:val="22"/>
        </w:rPr>
        <w:tab/>
        <w:t>neplátce DPH</w:t>
      </w:r>
      <w:r w:rsidRPr="00E25709">
        <w:rPr>
          <w:sz w:val="22"/>
          <w:szCs w:val="22"/>
        </w:rPr>
        <w:tab/>
        <w:t xml:space="preserve">  </w:t>
      </w:r>
    </w:p>
    <w:p w:rsidR="00C40AB3" w:rsidRDefault="00C40AB3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Telefon:</w:t>
      </w:r>
      <w:r w:rsidR="002F1802">
        <w:rPr>
          <w:sz w:val="22"/>
          <w:szCs w:val="22"/>
        </w:rPr>
        <w:tab/>
      </w:r>
      <w:r w:rsidR="002F1802">
        <w:rPr>
          <w:sz w:val="22"/>
          <w:szCs w:val="22"/>
        </w:rPr>
        <w:tab/>
      </w:r>
      <w:r w:rsidR="002F1802">
        <w:rPr>
          <w:sz w:val="22"/>
          <w:szCs w:val="22"/>
        </w:rPr>
        <w:tab/>
      </w:r>
      <w:r w:rsidR="00DF7202">
        <w:rPr>
          <w:sz w:val="22"/>
          <w:szCs w:val="22"/>
        </w:rPr>
        <w:t>xxxxxxxxxx</w:t>
      </w:r>
    </w:p>
    <w:p w:rsidR="00815EE8" w:rsidRPr="00E25709" w:rsidRDefault="00C40AB3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E-mail:</w:t>
      </w:r>
      <w:r w:rsidR="00815EE8" w:rsidRPr="00E25709">
        <w:rPr>
          <w:sz w:val="22"/>
          <w:szCs w:val="22"/>
        </w:rPr>
        <w:tab/>
        <w:t xml:space="preserve">   </w:t>
      </w:r>
      <w:r w:rsidR="002F1802">
        <w:rPr>
          <w:sz w:val="22"/>
          <w:szCs w:val="22"/>
        </w:rPr>
        <w:tab/>
      </w:r>
      <w:r w:rsidR="002F1802">
        <w:rPr>
          <w:sz w:val="22"/>
          <w:szCs w:val="22"/>
        </w:rPr>
        <w:tab/>
      </w:r>
      <w:r w:rsidR="00DF7202">
        <w:rPr>
          <w:sz w:val="22"/>
          <w:szCs w:val="22"/>
        </w:rPr>
        <w:t>xxxxxxxxxx</w:t>
      </w:r>
      <w:bookmarkStart w:id="0" w:name="_GoBack"/>
      <w:bookmarkEnd w:id="0"/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2D2BDA" w:rsidRPr="00E25709" w:rsidRDefault="00815EE8" w:rsidP="002D2BD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:rsidR="002D2BDA" w:rsidRPr="00E25709" w:rsidRDefault="009A1811" w:rsidP="002D2BD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lastRenderedPageBreak/>
        <w:br/>
        <w:t xml:space="preserve">Předmět smlouvy </w:t>
      </w:r>
    </w:p>
    <w:p w:rsidR="00FD7C77" w:rsidRPr="00EB282C" w:rsidRDefault="00386327" w:rsidP="006F7433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B282C">
        <w:rPr>
          <w:b w:val="0"/>
          <w:spacing w:val="0"/>
          <w:sz w:val="22"/>
          <w:szCs w:val="22"/>
        </w:rPr>
        <w:t>Na základě této smlouvy se zhotovitel zavazuje</w:t>
      </w:r>
      <w:r w:rsidR="00FD7C77" w:rsidRPr="00EB282C">
        <w:rPr>
          <w:b w:val="0"/>
          <w:spacing w:val="0"/>
          <w:sz w:val="22"/>
          <w:szCs w:val="22"/>
        </w:rPr>
        <w:t xml:space="preserve"> provést </w:t>
      </w:r>
      <w:r w:rsidR="006F7433" w:rsidRPr="006F7433">
        <w:rPr>
          <w:b w:val="0"/>
          <w:spacing w:val="0"/>
          <w:sz w:val="22"/>
          <w:szCs w:val="22"/>
        </w:rPr>
        <w:t xml:space="preserve">na svůj náklad a nebezpečí </w:t>
      </w:r>
      <w:r w:rsidR="00FD7C77" w:rsidRPr="00EB282C">
        <w:rPr>
          <w:b w:val="0"/>
          <w:spacing w:val="0"/>
          <w:sz w:val="22"/>
          <w:szCs w:val="22"/>
        </w:rPr>
        <w:t>dílo specifikované v</w:t>
      </w:r>
      <w:r w:rsidR="0030584C" w:rsidRPr="00EB282C">
        <w:rPr>
          <w:b w:val="0"/>
          <w:spacing w:val="0"/>
          <w:sz w:val="22"/>
          <w:szCs w:val="22"/>
        </w:rPr>
        <w:t> čl.</w:t>
      </w:r>
      <w:r w:rsidR="00FD7C77" w:rsidRPr="00EB282C">
        <w:rPr>
          <w:b w:val="0"/>
          <w:spacing w:val="0"/>
          <w:sz w:val="22"/>
          <w:szCs w:val="22"/>
        </w:rPr>
        <w:t xml:space="preserve"> 2.</w:t>
      </w:r>
      <w:r w:rsidR="004C6E10" w:rsidRPr="00EB282C">
        <w:rPr>
          <w:b w:val="0"/>
          <w:spacing w:val="0"/>
          <w:sz w:val="22"/>
          <w:szCs w:val="22"/>
        </w:rPr>
        <w:t>2</w:t>
      </w:r>
      <w:r w:rsidR="00FD7C77" w:rsidRPr="00EB282C">
        <w:rPr>
          <w:b w:val="0"/>
          <w:spacing w:val="0"/>
          <w:sz w:val="22"/>
          <w:szCs w:val="22"/>
        </w:rPr>
        <w:t xml:space="preserve"> této sm</w:t>
      </w:r>
      <w:r w:rsidRPr="00EB282C">
        <w:rPr>
          <w:b w:val="0"/>
          <w:spacing w:val="0"/>
          <w:sz w:val="22"/>
          <w:szCs w:val="22"/>
        </w:rPr>
        <w:t xml:space="preserve">louvy a předat jej objednateli. Objednatel se zavazuje dílo převzít a zaplatit za něj zhotoviteli </w:t>
      </w:r>
      <w:r w:rsidR="00C40AB3" w:rsidRPr="00EB282C">
        <w:rPr>
          <w:b w:val="0"/>
          <w:spacing w:val="0"/>
          <w:sz w:val="22"/>
          <w:szCs w:val="22"/>
        </w:rPr>
        <w:t xml:space="preserve">dohodnutou </w:t>
      </w:r>
      <w:r w:rsidRPr="00EB282C">
        <w:rPr>
          <w:b w:val="0"/>
          <w:spacing w:val="0"/>
          <w:sz w:val="22"/>
          <w:szCs w:val="22"/>
        </w:rPr>
        <w:t>cenu</w:t>
      </w:r>
      <w:r w:rsidR="00FD7C77" w:rsidRPr="00EB282C">
        <w:rPr>
          <w:b w:val="0"/>
          <w:spacing w:val="0"/>
          <w:sz w:val="22"/>
          <w:szCs w:val="22"/>
        </w:rPr>
        <w:t xml:space="preserve">. </w:t>
      </w:r>
    </w:p>
    <w:p w:rsidR="0030584C" w:rsidRDefault="00880750" w:rsidP="00880750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Dílem se rozumí: </w:t>
      </w:r>
      <w:r w:rsidR="008E27D1" w:rsidRPr="008E27D1">
        <w:rPr>
          <w:spacing w:val="0"/>
          <w:sz w:val="22"/>
          <w:szCs w:val="22"/>
        </w:rPr>
        <w:t>Nákup dat z m</w:t>
      </w:r>
      <w:r w:rsidRPr="00880750">
        <w:rPr>
          <w:spacing w:val="0"/>
          <w:sz w:val="22"/>
          <w:szCs w:val="22"/>
        </w:rPr>
        <w:t>onitoring</w:t>
      </w:r>
      <w:r w:rsidR="008E27D1">
        <w:rPr>
          <w:spacing w:val="0"/>
          <w:sz w:val="22"/>
          <w:szCs w:val="22"/>
        </w:rPr>
        <w:t>u</w:t>
      </w:r>
      <w:r w:rsidRPr="00880750">
        <w:rPr>
          <w:spacing w:val="0"/>
          <w:sz w:val="22"/>
          <w:szCs w:val="22"/>
        </w:rPr>
        <w:t xml:space="preserve"> líhnišť a biotopů užov</w:t>
      </w:r>
      <w:r w:rsidR="0002510C">
        <w:rPr>
          <w:spacing w:val="0"/>
          <w:sz w:val="22"/>
          <w:szCs w:val="22"/>
        </w:rPr>
        <w:t>ky stromové v Poohří v roce 2020</w:t>
      </w:r>
      <w:r w:rsidR="0030584C">
        <w:rPr>
          <w:b w:val="0"/>
          <w:spacing w:val="0"/>
          <w:sz w:val="22"/>
          <w:szCs w:val="22"/>
        </w:rPr>
        <w:t xml:space="preserve"> </w:t>
      </w:r>
    </w:p>
    <w:p w:rsidR="0030584C" w:rsidRDefault="0030584C" w:rsidP="0030584C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(dále jen „dílo“)</w:t>
      </w:r>
    </w:p>
    <w:p w:rsidR="002D2BDA" w:rsidRPr="00E25709" w:rsidRDefault="000021CE" w:rsidP="0030584C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880750">
        <w:rPr>
          <w:b w:val="0"/>
          <w:spacing w:val="0"/>
          <w:sz w:val="22"/>
          <w:szCs w:val="22"/>
        </w:rPr>
        <w:t xml:space="preserve">Specifikace díla je uvedena v příloze č. </w:t>
      </w:r>
      <w:r w:rsidR="00880750">
        <w:rPr>
          <w:b w:val="0"/>
          <w:spacing w:val="0"/>
          <w:sz w:val="22"/>
          <w:szCs w:val="22"/>
          <w:lang w:val="en-US"/>
        </w:rPr>
        <w:t>1</w:t>
      </w:r>
      <w:r w:rsidRPr="00880750">
        <w:rPr>
          <w:b w:val="0"/>
          <w:spacing w:val="0"/>
          <w:sz w:val="22"/>
          <w:szCs w:val="22"/>
        </w:rPr>
        <w:t xml:space="preserve"> smlouvy</w:t>
      </w:r>
      <w:r w:rsidR="0030584C">
        <w:rPr>
          <w:b w:val="0"/>
          <w:spacing w:val="0"/>
          <w:sz w:val="22"/>
          <w:szCs w:val="22"/>
        </w:rPr>
        <w:t>.</w:t>
      </w:r>
    </w:p>
    <w:p w:rsidR="00FD7C77" w:rsidRPr="00E25709" w:rsidRDefault="00FD7C77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Při provádění díla je zhotovitel vázán pokyny objednatele. </w:t>
      </w:r>
    </w:p>
    <w:p w:rsidR="00386327" w:rsidRPr="0030584C" w:rsidRDefault="0059777D" w:rsidP="0030584C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je oprávněn </w:t>
      </w:r>
      <w:r w:rsidR="00386327">
        <w:rPr>
          <w:b w:val="0"/>
          <w:spacing w:val="0"/>
          <w:sz w:val="22"/>
          <w:szCs w:val="22"/>
        </w:rPr>
        <w:t>v průběhu platnosti smlouvy jednostranně omezit rozsah díla</w:t>
      </w:r>
      <w:r w:rsidR="00DA735A">
        <w:rPr>
          <w:b w:val="0"/>
          <w:spacing w:val="0"/>
          <w:sz w:val="22"/>
          <w:szCs w:val="22"/>
        </w:rPr>
        <w:t xml:space="preserve"> v dosud neprovedené části</w:t>
      </w:r>
      <w:r w:rsidR="00386327">
        <w:rPr>
          <w:b w:val="0"/>
          <w:spacing w:val="0"/>
          <w:sz w:val="22"/>
          <w:szCs w:val="22"/>
        </w:rPr>
        <w:t>,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C40AB3">
        <w:rPr>
          <w:b w:val="0"/>
          <w:spacing w:val="0"/>
          <w:sz w:val="22"/>
          <w:szCs w:val="22"/>
        </w:rPr>
        <w:t xml:space="preserve">a to </w:t>
      </w:r>
      <w:r w:rsidRPr="00E25709">
        <w:rPr>
          <w:b w:val="0"/>
          <w:spacing w:val="0"/>
          <w:sz w:val="22"/>
          <w:szCs w:val="22"/>
        </w:rPr>
        <w:t xml:space="preserve">především s ohledem na přidělování finančních prostředků </w:t>
      </w:r>
      <w:r w:rsidR="00C40AB3">
        <w:rPr>
          <w:b w:val="0"/>
          <w:spacing w:val="0"/>
          <w:sz w:val="22"/>
          <w:szCs w:val="22"/>
        </w:rPr>
        <w:t xml:space="preserve">objednateli </w:t>
      </w:r>
      <w:r w:rsidRPr="00E25709">
        <w:rPr>
          <w:b w:val="0"/>
          <w:spacing w:val="0"/>
          <w:sz w:val="22"/>
          <w:szCs w:val="22"/>
        </w:rPr>
        <w:t>ze státníh</w:t>
      </w:r>
      <w:r w:rsidR="00386327">
        <w:rPr>
          <w:b w:val="0"/>
          <w:spacing w:val="0"/>
          <w:sz w:val="22"/>
          <w:szCs w:val="22"/>
        </w:rPr>
        <w:t>o rozpočtu</w:t>
      </w:r>
      <w:r w:rsidRPr="00E25709">
        <w:rPr>
          <w:b w:val="0"/>
          <w:spacing w:val="0"/>
          <w:sz w:val="22"/>
          <w:szCs w:val="22"/>
        </w:rPr>
        <w:t>. Při snížení rozsahu díla bude přiměřeně snížena jeho cena.</w:t>
      </w:r>
    </w:p>
    <w:p w:rsidR="00AF5ED0" w:rsidRPr="00E25709" w:rsidRDefault="009A1811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Cena </w:t>
      </w:r>
      <w:r w:rsidR="00AF5ED0" w:rsidRPr="00E25709">
        <w:rPr>
          <w:sz w:val="22"/>
          <w:szCs w:val="22"/>
        </w:rPr>
        <w:t xml:space="preserve">díla </w:t>
      </w:r>
      <w:r w:rsidR="0048367A" w:rsidRPr="00E25709">
        <w:rPr>
          <w:sz w:val="22"/>
          <w:szCs w:val="22"/>
        </w:rPr>
        <w:t xml:space="preserve">a platební podmínky </w:t>
      </w:r>
    </w:p>
    <w:p w:rsidR="0002510C" w:rsidRPr="00E25709" w:rsidRDefault="0002510C" w:rsidP="0002510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Cena díla je stanovena v souladu s právními předpisy:</w:t>
      </w:r>
    </w:p>
    <w:p w:rsidR="0002510C" w:rsidRPr="00E25709" w:rsidRDefault="0002510C" w:rsidP="0002510C">
      <w:pPr>
        <w:pStyle w:val="Odstavecseseznamem"/>
        <w:keepNext/>
        <w:keepLines/>
        <w:ind w:left="454"/>
        <w:jc w:val="both"/>
        <w:rPr>
          <w:sz w:val="22"/>
          <w:szCs w:val="22"/>
        </w:rPr>
      </w:pPr>
      <w:r w:rsidRPr="00E25709">
        <w:rPr>
          <w:sz w:val="22"/>
          <w:szCs w:val="22"/>
        </w:rPr>
        <w:t>Cena bez DPH:</w:t>
      </w:r>
      <w:r w:rsidRPr="00E25709">
        <w:rPr>
          <w:sz w:val="22"/>
          <w:szCs w:val="22"/>
        </w:rPr>
        <w:tab/>
      </w:r>
      <w:r>
        <w:rPr>
          <w:sz w:val="22"/>
          <w:szCs w:val="22"/>
        </w:rPr>
        <w:tab/>
        <w:t>62 100 Kč</w:t>
      </w:r>
    </w:p>
    <w:p w:rsidR="0002510C" w:rsidRPr="00E25709" w:rsidRDefault="0002510C" w:rsidP="0002510C">
      <w:pPr>
        <w:pStyle w:val="Odstavecseseznamem"/>
        <w:keepNext/>
        <w:keepLines/>
        <w:ind w:left="454"/>
        <w:jc w:val="both"/>
        <w:rPr>
          <w:sz w:val="22"/>
          <w:szCs w:val="22"/>
        </w:rPr>
      </w:pPr>
      <w:r w:rsidRPr="00E25709">
        <w:rPr>
          <w:sz w:val="22"/>
          <w:szCs w:val="22"/>
        </w:rPr>
        <w:t>DPH 21%:</w:t>
      </w:r>
      <w:r w:rsidRPr="00E2570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 Kč</w:t>
      </w:r>
    </w:p>
    <w:p w:rsidR="0002510C" w:rsidRPr="00E25709" w:rsidRDefault="0002510C" w:rsidP="0002510C">
      <w:pPr>
        <w:pStyle w:val="Odstavecseseznamem"/>
        <w:keepNext/>
        <w:keepLines/>
        <w:ind w:left="454"/>
        <w:jc w:val="both"/>
        <w:rPr>
          <w:sz w:val="22"/>
          <w:szCs w:val="22"/>
        </w:rPr>
      </w:pPr>
      <w:r w:rsidRPr="00E25709">
        <w:rPr>
          <w:sz w:val="22"/>
          <w:szCs w:val="22"/>
        </w:rPr>
        <w:t xml:space="preserve">Cena včetně DPH: </w:t>
      </w:r>
      <w:r>
        <w:rPr>
          <w:sz w:val="22"/>
          <w:szCs w:val="22"/>
        </w:rPr>
        <w:tab/>
      </w:r>
      <w:r w:rsidRPr="0002510C">
        <w:rPr>
          <w:b/>
          <w:sz w:val="22"/>
          <w:szCs w:val="22"/>
        </w:rPr>
        <w:t>62 </w:t>
      </w:r>
      <w:r>
        <w:rPr>
          <w:b/>
          <w:sz w:val="22"/>
          <w:szCs w:val="22"/>
        </w:rPr>
        <w:t>1</w:t>
      </w:r>
      <w:r w:rsidRPr="003D720F">
        <w:rPr>
          <w:b/>
          <w:sz w:val="22"/>
          <w:szCs w:val="22"/>
        </w:rPr>
        <w:t>00 Kč</w:t>
      </w:r>
    </w:p>
    <w:p w:rsidR="0002510C" w:rsidRPr="0002510C" w:rsidRDefault="0002510C" w:rsidP="0002510C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02510C">
        <w:rPr>
          <w:b w:val="0"/>
          <w:sz w:val="22"/>
          <w:szCs w:val="22"/>
        </w:rPr>
        <w:t xml:space="preserve">Zhotovitel </w:t>
      </w:r>
      <w:r w:rsidRPr="0002510C">
        <w:rPr>
          <w:sz w:val="22"/>
          <w:szCs w:val="22"/>
        </w:rPr>
        <w:t>není</w:t>
      </w:r>
      <w:r w:rsidRPr="0002510C">
        <w:rPr>
          <w:b w:val="0"/>
          <w:sz w:val="22"/>
          <w:szCs w:val="22"/>
        </w:rPr>
        <w:t xml:space="preserve"> plátcem DPH.</w:t>
      </w:r>
      <w:r w:rsidRPr="0002510C">
        <w:rPr>
          <w:b w:val="0"/>
          <w:sz w:val="22"/>
          <w:szCs w:val="22"/>
        </w:rPr>
        <w:tab/>
      </w:r>
    </w:p>
    <w:p w:rsidR="0059777D" w:rsidRPr="00E25709" w:rsidRDefault="0022272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Dohodnutá c</w:t>
      </w:r>
      <w:r w:rsidR="0059777D" w:rsidRPr="00E25709">
        <w:rPr>
          <w:b w:val="0"/>
          <w:spacing w:val="0"/>
          <w:sz w:val="22"/>
          <w:szCs w:val="22"/>
        </w:rPr>
        <w:t xml:space="preserve">ena je stanovena jako nejvýše přípustná. </w:t>
      </w:r>
    </w:p>
    <w:p w:rsidR="00464841" w:rsidRPr="00E25709" w:rsidRDefault="0046484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Veškeré náklady vzniklé zhotoviteli v souvislosti s </w:t>
      </w:r>
      <w:r w:rsidR="00DA735A">
        <w:rPr>
          <w:b w:val="0"/>
          <w:spacing w:val="0"/>
          <w:sz w:val="22"/>
          <w:szCs w:val="22"/>
        </w:rPr>
        <w:t>prováděním díla jsou zahrnuty v</w:t>
      </w:r>
      <w:r w:rsidRPr="00E25709">
        <w:rPr>
          <w:b w:val="0"/>
          <w:spacing w:val="0"/>
          <w:sz w:val="22"/>
          <w:szCs w:val="22"/>
        </w:rPr>
        <w:t xml:space="preserve"> ceně díla.</w:t>
      </w:r>
      <w:r w:rsidR="00D127CD" w:rsidRPr="00E25709">
        <w:rPr>
          <w:b w:val="0"/>
          <w:spacing w:val="0"/>
          <w:sz w:val="22"/>
          <w:szCs w:val="22"/>
        </w:rPr>
        <w:t xml:space="preserve"> </w:t>
      </w:r>
    </w:p>
    <w:p w:rsidR="00D63F14" w:rsidRPr="00E25709" w:rsidRDefault="00DA735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Cena za dílo bude vyúčtována </w:t>
      </w:r>
      <w:r w:rsidR="00D63F14" w:rsidRPr="00E25709">
        <w:rPr>
          <w:b w:val="0"/>
          <w:spacing w:val="0"/>
          <w:sz w:val="22"/>
          <w:szCs w:val="22"/>
        </w:rPr>
        <w:t>po</w:t>
      </w:r>
      <w:r w:rsidR="00F63A47" w:rsidRPr="00E25709">
        <w:rPr>
          <w:b w:val="0"/>
          <w:spacing w:val="0"/>
          <w:sz w:val="22"/>
          <w:szCs w:val="22"/>
        </w:rPr>
        <w:t xml:space="preserve"> </w:t>
      </w:r>
      <w:r w:rsidR="00FF5484">
        <w:rPr>
          <w:b w:val="0"/>
          <w:spacing w:val="0"/>
          <w:sz w:val="22"/>
          <w:szCs w:val="22"/>
        </w:rPr>
        <w:t>provedení</w:t>
      </w:r>
      <w:r w:rsidR="00F63A47" w:rsidRPr="00E25709">
        <w:rPr>
          <w:b w:val="0"/>
          <w:spacing w:val="0"/>
          <w:sz w:val="22"/>
          <w:szCs w:val="22"/>
        </w:rPr>
        <w:t xml:space="preserve"> díla. </w:t>
      </w:r>
      <w:r w:rsidR="00D63F14" w:rsidRPr="00E25709">
        <w:rPr>
          <w:b w:val="0"/>
          <w:spacing w:val="0"/>
          <w:sz w:val="22"/>
          <w:szCs w:val="22"/>
        </w:rPr>
        <w:t>Zhotovitel je povinen daňový doklad</w:t>
      </w:r>
      <w:r>
        <w:rPr>
          <w:b w:val="0"/>
          <w:spacing w:val="0"/>
          <w:sz w:val="22"/>
          <w:szCs w:val="22"/>
        </w:rPr>
        <w:t xml:space="preserve"> (fakturu)</w:t>
      </w:r>
      <w:r w:rsidR="00D63F14" w:rsidRPr="00E25709">
        <w:rPr>
          <w:b w:val="0"/>
          <w:spacing w:val="0"/>
          <w:sz w:val="22"/>
          <w:szCs w:val="22"/>
        </w:rPr>
        <w:t xml:space="preserve"> vystavit a doručit objednateli</w:t>
      </w:r>
      <w:r>
        <w:rPr>
          <w:b w:val="0"/>
          <w:spacing w:val="0"/>
          <w:sz w:val="22"/>
          <w:szCs w:val="22"/>
        </w:rPr>
        <w:t xml:space="preserve"> nejpozději do 15</w:t>
      </w:r>
      <w:r w:rsidR="004C6E10" w:rsidRPr="00E25709">
        <w:rPr>
          <w:b w:val="0"/>
          <w:spacing w:val="0"/>
          <w:sz w:val="22"/>
          <w:szCs w:val="22"/>
        </w:rPr>
        <w:t xml:space="preserve"> pracovních dnů </w:t>
      </w:r>
      <w:r w:rsidR="00525F04">
        <w:rPr>
          <w:b w:val="0"/>
          <w:spacing w:val="0"/>
          <w:sz w:val="22"/>
          <w:szCs w:val="22"/>
        </w:rPr>
        <w:t>po předání a převzetí díla</w:t>
      </w:r>
      <w:r w:rsidR="004C6E10" w:rsidRPr="00E25709">
        <w:rPr>
          <w:b w:val="0"/>
          <w:spacing w:val="0"/>
          <w:sz w:val="22"/>
          <w:szCs w:val="22"/>
        </w:rPr>
        <w:t xml:space="preserve"> na základě </w:t>
      </w:r>
      <w:r>
        <w:rPr>
          <w:b w:val="0"/>
          <w:spacing w:val="0"/>
          <w:sz w:val="22"/>
          <w:szCs w:val="22"/>
        </w:rPr>
        <w:t>předávacího protokolu</w:t>
      </w:r>
      <w:r w:rsidR="004C6E10" w:rsidRPr="00E25709">
        <w:rPr>
          <w:b w:val="0"/>
          <w:spacing w:val="0"/>
          <w:sz w:val="22"/>
          <w:szCs w:val="22"/>
        </w:rPr>
        <w:t xml:space="preserve"> </w:t>
      </w:r>
      <w:r w:rsidR="00D63F14" w:rsidRPr="00E25709">
        <w:rPr>
          <w:b w:val="0"/>
          <w:spacing w:val="0"/>
          <w:sz w:val="22"/>
          <w:szCs w:val="22"/>
        </w:rPr>
        <w:t>na adresu:</w:t>
      </w:r>
      <w:r w:rsidR="004C6E10" w:rsidRPr="00E25709">
        <w:rPr>
          <w:sz w:val="22"/>
          <w:szCs w:val="22"/>
        </w:rPr>
        <w:t xml:space="preserve"> </w:t>
      </w:r>
      <w:r w:rsidR="00D55C34" w:rsidRPr="00D55C34">
        <w:rPr>
          <w:b w:val="0"/>
          <w:sz w:val="22"/>
          <w:szCs w:val="22"/>
        </w:rPr>
        <w:t>Kaplanova 1931/1, Praha 11, 148 00</w:t>
      </w:r>
      <w:r w:rsidR="004C6E10" w:rsidRPr="00E25709">
        <w:rPr>
          <w:b w:val="0"/>
          <w:spacing w:val="0"/>
          <w:sz w:val="22"/>
          <w:szCs w:val="22"/>
        </w:rPr>
        <w:t>.</w:t>
      </w:r>
    </w:p>
    <w:p w:rsidR="009A1811" w:rsidRPr="00E25709" w:rsidRDefault="00DA735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Daňový doklad (faktura) </w:t>
      </w:r>
      <w:r w:rsidR="009A1811" w:rsidRPr="00E25709">
        <w:rPr>
          <w:b w:val="0"/>
          <w:spacing w:val="0"/>
          <w:sz w:val="22"/>
          <w:szCs w:val="22"/>
        </w:rPr>
        <w:t>musí mít náležitosti</w:t>
      </w:r>
      <w:r w:rsidR="00520C25">
        <w:rPr>
          <w:b w:val="0"/>
          <w:spacing w:val="0"/>
          <w:sz w:val="22"/>
          <w:szCs w:val="22"/>
        </w:rPr>
        <w:t xml:space="preserve"> daňového </w:t>
      </w:r>
      <w:r w:rsidR="00520C25" w:rsidRPr="00520C25">
        <w:rPr>
          <w:b w:val="0"/>
          <w:spacing w:val="0"/>
          <w:sz w:val="22"/>
          <w:szCs w:val="22"/>
        </w:rPr>
        <w:t>resp. účetního dokladu podle platných obecně závazných právních předpisů</w:t>
      </w:r>
      <w:r w:rsidR="00520C25">
        <w:rPr>
          <w:b w:val="0"/>
          <w:spacing w:val="0"/>
          <w:sz w:val="22"/>
          <w:szCs w:val="22"/>
        </w:rPr>
        <w:t>;</w:t>
      </w:r>
      <w:r w:rsidR="009A1811" w:rsidRPr="00E25709">
        <w:rPr>
          <w:b w:val="0"/>
          <w:spacing w:val="0"/>
          <w:sz w:val="22"/>
          <w:szCs w:val="22"/>
        </w:rPr>
        <w:t xml:space="preserve"> označení daňového dokladu </w:t>
      </w:r>
      <w:r>
        <w:rPr>
          <w:b w:val="0"/>
          <w:spacing w:val="0"/>
          <w:sz w:val="22"/>
          <w:szCs w:val="22"/>
        </w:rPr>
        <w:t xml:space="preserve">(faktury) </w:t>
      </w:r>
      <w:r w:rsidR="009A1811" w:rsidRPr="00E25709">
        <w:rPr>
          <w:b w:val="0"/>
          <w:spacing w:val="0"/>
          <w:sz w:val="22"/>
          <w:szCs w:val="22"/>
        </w:rPr>
        <w:t>a jeh</w:t>
      </w:r>
      <w:r w:rsidR="004C6E10" w:rsidRPr="00E25709">
        <w:rPr>
          <w:b w:val="0"/>
          <w:spacing w:val="0"/>
          <w:sz w:val="22"/>
          <w:szCs w:val="22"/>
        </w:rPr>
        <w:t xml:space="preserve">o číslo; číslo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="004C6E10" w:rsidRPr="00E25709">
        <w:rPr>
          <w:b w:val="0"/>
          <w:spacing w:val="0"/>
          <w:sz w:val="22"/>
          <w:szCs w:val="22"/>
        </w:rPr>
        <w:t xml:space="preserve">smlouvy, </w:t>
      </w:r>
      <w:r w:rsidR="009A1811" w:rsidRPr="00E25709">
        <w:rPr>
          <w:b w:val="0"/>
          <w:spacing w:val="0"/>
          <w:sz w:val="22"/>
          <w:szCs w:val="22"/>
        </w:rPr>
        <w:t>den jejího uzavření</w:t>
      </w:r>
      <w:r w:rsidR="004C6E10" w:rsidRPr="00E25709">
        <w:rPr>
          <w:b w:val="0"/>
          <w:spacing w:val="0"/>
          <w:sz w:val="22"/>
          <w:szCs w:val="22"/>
        </w:rPr>
        <w:t xml:space="preserve"> a předmět smlouvy</w:t>
      </w:r>
      <w:r w:rsidR="009A1811" w:rsidRPr="00E25709">
        <w:rPr>
          <w:b w:val="0"/>
          <w:spacing w:val="0"/>
          <w:sz w:val="22"/>
          <w:szCs w:val="22"/>
        </w:rPr>
        <w:t>; označení banky zhotovitele včetně identifikátoru a čísla účtu, na který má být úhr</w:t>
      </w:r>
      <w:r w:rsidR="00FE01F9" w:rsidRPr="00E25709">
        <w:rPr>
          <w:b w:val="0"/>
          <w:spacing w:val="0"/>
          <w:sz w:val="22"/>
          <w:szCs w:val="22"/>
        </w:rPr>
        <w:t>ada provedena;</w:t>
      </w:r>
      <w:r w:rsidR="004C6E10" w:rsidRPr="00E25709">
        <w:rPr>
          <w:b w:val="0"/>
          <w:spacing w:val="0"/>
          <w:sz w:val="22"/>
          <w:szCs w:val="22"/>
        </w:rPr>
        <w:t xml:space="preserve"> jméno a adresu zhotovitele; položkové vykázání nákladů,</w:t>
      </w:r>
      <w:r w:rsidR="00FE01F9" w:rsidRPr="00E25709">
        <w:rPr>
          <w:b w:val="0"/>
          <w:spacing w:val="0"/>
          <w:sz w:val="22"/>
          <w:szCs w:val="22"/>
        </w:rPr>
        <w:t xml:space="preserve"> konečnou částku</w:t>
      </w:r>
      <w:r w:rsidR="009A1811" w:rsidRPr="00E25709">
        <w:rPr>
          <w:b w:val="0"/>
          <w:spacing w:val="0"/>
          <w:sz w:val="22"/>
          <w:szCs w:val="22"/>
        </w:rPr>
        <w:t>; den odeslání dokladu a lhůt</w:t>
      </w:r>
      <w:r w:rsidR="00D55C34">
        <w:rPr>
          <w:b w:val="0"/>
          <w:spacing w:val="0"/>
          <w:sz w:val="22"/>
          <w:szCs w:val="22"/>
        </w:rPr>
        <w:t>u</w:t>
      </w:r>
      <w:r w:rsidR="009A1811" w:rsidRPr="00E25709">
        <w:rPr>
          <w:b w:val="0"/>
          <w:spacing w:val="0"/>
          <w:sz w:val="22"/>
          <w:szCs w:val="22"/>
        </w:rPr>
        <w:t xml:space="preserve"> splatnosti.</w:t>
      </w:r>
    </w:p>
    <w:p w:rsidR="009A1811" w:rsidRPr="00E25709" w:rsidRDefault="009A181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Daňový doklad </w:t>
      </w:r>
      <w:r w:rsidR="00520C25">
        <w:rPr>
          <w:b w:val="0"/>
          <w:spacing w:val="0"/>
          <w:sz w:val="22"/>
          <w:szCs w:val="22"/>
        </w:rPr>
        <w:t xml:space="preserve">(faktura) </w:t>
      </w:r>
      <w:r w:rsidRPr="00E25709">
        <w:rPr>
          <w:b w:val="0"/>
          <w:spacing w:val="0"/>
          <w:sz w:val="22"/>
          <w:szCs w:val="22"/>
        </w:rPr>
        <w:t xml:space="preserve">vystavený zhotovitelem je splatný do 30 kalendářních dnů po jeho obdržení objednatelem. Objednatel může daňový doklad </w:t>
      </w:r>
      <w:r w:rsidR="00386DF6">
        <w:rPr>
          <w:b w:val="0"/>
          <w:spacing w:val="0"/>
          <w:sz w:val="22"/>
          <w:szCs w:val="22"/>
        </w:rPr>
        <w:t xml:space="preserve">(fakturu) </w:t>
      </w:r>
      <w:r w:rsidRPr="00E25709">
        <w:rPr>
          <w:b w:val="0"/>
          <w:spacing w:val="0"/>
          <w:sz w:val="22"/>
          <w:szCs w:val="22"/>
        </w:rPr>
        <w:t xml:space="preserve">vrátit do data jeho splatnosti, pokud obsahuje nesprávné nebo neúplné náležitosti či údaje. Lhůta splatnosti počne běžet doručením </w:t>
      </w:r>
      <w:r w:rsidR="00520C25">
        <w:rPr>
          <w:b w:val="0"/>
          <w:spacing w:val="0"/>
          <w:sz w:val="22"/>
          <w:szCs w:val="22"/>
        </w:rPr>
        <w:t xml:space="preserve">opraveného a bezvadného </w:t>
      </w:r>
      <w:r w:rsidRPr="00E25709">
        <w:rPr>
          <w:b w:val="0"/>
          <w:spacing w:val="0"/>
          <w:sz w:val="22"/>
          <w:szCs w:val="22"/>
        </w:rPr>
        <w:t>daňového dokladu</w:t>
      </w:r>
      <w:r w:rsidR="00386DF6">
        <w:rPr>
          <w:b w:val="0"/>
          <w:spacing w:val="0"/>
          <w:sz w:val="22"/>
          <w:szCs w:val="22"/>
        </w:rPr>
        <w:t xml:space="preserve"> (faktury)</w:t>
      </w:r>
      <w:r w:rsidRPr="00E25709">
        <w:rPr>
          <w:b w:val="0"/>
          <w:spacing w:val="0"/>
          <w:sz w:val="22"/>
          <w:szCs w:val="22"/>
        </w:rPr>
        <w:t>.</w:t>
      </w:r>
      <w:r w:rsidR="0002510C">
        <w:rPr>
          <w:b w:val="0"/>
          <w:spacing w:val="0"/>
          <w:sz w:val="22"/>
          <w:szCs w:val="22"/>
        </w:rPr>
        <w:t xml:space="preserve"> </w:t>
      </w:r>
      <w:r w:rsidR="0002510C" w:rsidRPr="00520C25">
        <w:rPr>
          <w:b w:val="0"/>
          <w:spacing w:val="0"/>
          <w:sz w:val="22"/>
          <w:szCs w:val="22"/>
        </w:rPr>
        <w:t xml:space="preserve">V případě, že ve lhůtě splatnosti nedojde k přidělení finančních prostředků ze státního rozpočtu na účet objednatele, prodlužuje se lhůta splatnosti na 60 dnů </w:t>
      </w:r>
      <w:r w:rsidR="0002510C">
        <w:rPr>
          <w:b w:val="0"/>
          <w:spacing w:val="0"/>
          <w:sz w:val="22"/>
          <w:szCs w:val="22"/>
        </w:rPr>
        <w:t xml:space="preserve">od obdržení daňového dokladu (faktury) </w:t>
      </w:r>
      <w:r w:rsidR="0002510C" w:rsidRPr="00520C25">
        <w:rPr>
          <w:b w:val="0"/>
          <w:spacing w:val="0"/>
          <w:sz w:val="22"/>
          <w:szCs w:val="22"/>
        </w:rPr>
        <w:t>a objednatel v tomto případě není až do uplynutí této lhůty v prodlení.</w:t>
      </w:r>
      <w:r w:rsidR="0002510C">
        <w:rPr>
          <w:b w:val="0"/>
          <w:spacing w:val="0"/>
          <w:sz w:val="22"/>
          <w:szCs w:val="22"/>
        </w:rPr>
        <w:t xml:space="preserve"> </w:t>
      </w:r>
    </w:p>
    <w:p w:rsidR="00E25709" w:rsidRPr="00E25709" w:rsidRDefault="00520C25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S</w:t>
      </w:r>
      <w:r w:rsidR="003B7C23">
        <w:rPr>
          <w:b w:val="0"/>
          <w:spacing w:val="0"/>
          <w:sz w:val="22"/>
          <w:szCs w:val="22"/>
        </w:rPr>
        <w:t>mluvní s</w:t>
      </w:r>
      <w:r>
        <w:rPr>
          <w:b w:val="0"/>
          <w:spacing w:val="0"/>
          <w:sz w:val="22"/>
          <w:szCs w:val="22"/>
        </w:rPr>
        <w:t>trany se dohodly, že o</w:t>
      </w:r>
      <w:r w:rsidR="00540D67" w:rsidRPr="00E25709">
        <w:rPr>
          <w:b w:val="0"/>
          <w:spacing w:val="0"/>
          <w:sz w:val="22"/>
          <w:szCs w:val="22"/>
        </w:rPr>
        <w:t>bj</w:t>
      </w:r>
      <w:r w:rsidR="00714338">
        <w:rPr>
          <w:b w:val="0"/>
          <w:spacing w:val="0"/>
          <w:sz w:val="22"/>
          <w:szCs w:val="22"/>
        </w:rPr>
        <w:t>ednatel nebude poskytovat zálohové platby</w:t>
      </w:r>
      <w:r w:rsidR="00540D67" w:rsidRPr="00E25709">
        <w:rPr>
          <w:b w:val="0"/>
          <w:spacing w:val="0"/>
          <w:sz w:val="22"/>
          <w:szCs w:val="22"/>
        </w:rPr>
        <w:t xml:space="preserve">. </w:t>
      </w:r>
    </w:p>
    <w:p w:rsidR="00AF5ED0" w:rsidRPr="00BA3065" w:rsidRDefault="00AF5ED0" w:rsidP="00BA3065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lastRenderedPageBreak/>
        <w:t>Doba a místo plnění</w:t>
      </w:r>
    </w:p>
    <w:p w:rsidR="00453A07" w:rsidRPr="00E25709" w:rsidRDefault="00D80AA3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se zavazuje provést dílo a předat jej objednateli </w:t>
      </w:r>
      <w:r w:rsidR="003B7C23">
        <w:rPr>
          <w:b w:val="0"/>
          <w:spacing w:val="0"/>
          <w:sz w:val="22"/>
          <w:szCs w:val="22"/>
        </w:rPr>
        <w:t>nejpozději</w:t>
      </w:r>
      <w:r w:rsidR="005D7BEB">
        <w:rPr>
          <w:b w:val="0"/>
          <w:spacing w:val="0"/>
          <w:sz w:val="22"/>
          <w:szCs w:val="22"/>
        </w:rPr>
        <w:t xml:space="preserve"> </w:t>
      </w:r>
      <w:proofErr w:type="gramStart"/>
      <w:r w:rsidR="005D7BEB">
        <w:rPr>
          <w:b w:val="0"/>
          <w:spacing w:val="0"/>
          <w:sz w:val="22"/>
          <w:szCs w:val="22"/>
        </w:rPr>
        <w:t>do</w:t>
      </w:r>
      <w:proofErr w:type="gramEnd"/>
      <w:r w:rsidR="003B7C23">
        <w:rPr>
          <w:b w:val="0"/>
          <w:spacing w:val="0"/>
          <w:sz w:val="22"/>
          <w:szCs w:val="22"/>
        </w:rPr>
        <w:t>: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02510C" w:rsidRPr="0002510C">
        <w:rPr>
          <w:spacing w:val="0"/>
          <w:sz w:val="22"/>
          <w:szCs w:val="22"/>
        </w:rPr>
        <w:t>2</w:t>
      </w:r>
      <w:r w:rsidR="00D55C34" w:rsidRPr="00D55C34">
        <w:rPr>
          <w:spacing w:val="0"/>
          <w:sz w:val="22"/>
          <w:szCs w:val="22"/>
        </w:rPr>
        <w:t>0.</w:t>
      </w:r>
      <w:r w:rsidR="00D55C34">
        <w:rPr>
          <w:spacing w:val="0"/>
          <w:sz w:val="22"/>
          <w:szCs w:val="22"/>
        </w:rPr>
        <w:t xml:space="preserve"> </w:t>
      </w:r>
      <w:r w:rsidR="00D55C34" w:rsidRPr="00D55C34">
        <w:rPr>
          <w:spacing w:val="0"/>
          <w:sz w:val="22"/>
          <w:szCs w:val="22"/>
        </w:rPr>
        <w:t>11.</w:t>
      </w:r>
      <w:r w:rsidR="00D55C34">
        <w:rPr>
          <w:spacing w:val="0"/>
          <w:sz w:val="22"/>
          <w:szCs w:val="22"/>
        </w:rPr>
        <w:t xml:space="preserve"> </w:t>
      </w:r>
      <w:r w:rsidR="00D55C34" w:rsidRPr="00D55C34">
        <w:rPr>
          <w:spacing w:val="0"/>
          <w:sz w:val="22"/>
          <w:szCs w:val="22"/>
        </w:rPr>
        <w:t>20</w:t>
      </w:r>
      <w:r w:rsidR="0002510C">
        <w:rPr>
          <w:spacing w:val="0"/>
          <w:sz w:val="22"/>
          <w:szCs w:val="22"/>
        </w:rPr>
        <w:t>20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:rsidR="00D80AA3" w:rsidRDefault="00D80AA3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Pokud zhotovitel </w:t>
      </w:r>
      <w:r w:rsidR="00714338">
        <w:rPr>
          <w:b w:val="0"/>
          <w:spacing w:val="0"/>
          <w:sz w:val="22"/>
          <w:szCs w:val="22"/>
        </w:rPr>
        <w:t>dokončí</w:t>
      </w:r>
      <w:r w:rsidRPr="00E25709">
        <w:rPr>
          <w:b w:val="0"/>
          <w:spacing w:val="0"/>
          <w:sz w:val="22"/>
          <w:szCs w:val="22"/>
        </w:rPr>
        <w:t xml:space="preserve"> dílo před dohodnutým termínem, zavazuje se objednatel, že převezme dílo i v dřívějším nabídnutém termínu, pokud bude bez vad a nedodělků.</w:t>
      </w:r>
    </w:p>
    <w:p w:rsidR="00F14E8E" w:rsidRPr="00E25709" w:rsidRDefault="00F14E8E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Objednatel má právo požadovat po zhotoviteli provedení díla obdobně i v dalším roce a prodloužit tak platnost této smlouvy, a to i opakovaně. Prodloužení platnosti smlouvy podle tohoto odstavce lze však maximálně </w:t>
      </w:r>
      <w:r w:rsidR="001F3D98">
        <w:rPr>
          <w:b w:val="0"/>
          <w:spacing w:val="0"/>
          <w:sz w:val="22"/>
          <w:szCs w:val="22"/>
        </w:rPr>
        <w:t>3</w:t>
      </w:r>
      <w:r>
        <w:rPr>
          <w:b w:val="0"/>
          <w:spacing w:val="0"/>
          <w:sz w:val="22"/>
          <w:szCs w:val="22"/>
        </w:rPr>
        <w:t xml:space="preserve"> </w:t>
      </w:r>
      <w:r w:rsidRPr="00F4189F">
        <w:rPr>
          <w:b w:val="0"/>
          <w:spacing w:val="0"/>
          <w:sz w:val="22"/>
          <w:szCs w:val="22"/>
        </w:rPr>
        <w:t>x po sobě</w:t>
      </w:r>
      <w:r>
        <w:rPr>
          <w:b w:val="0"/>
          <w:spacing w:val="0"/>
          <w:sz w:val="22"/>
          <w:szCs w:val="22"/>
        </w:rPr>
        <w:t xml:space="preserve">, a to doručením oznámení o tom nejpozději 1 měsíc před termínem pro provedení díla v daném roce (dále jen „Oznámení“). Neodmítne-li zhotovitel návrh písemně nejpozději 15 dnů po doručení Oznámení, platí, že návrh přijímá. Strany se dohodly a souhlasně prohlašují, že pro komunikaci a doručování mezi stranami podle tohoto odstavce mohou být využity elektronické prostředky komunikace (tj. e-mail). </w:t>
      </w:r>
    </w:p>
    <w:p w:rsidR="00AF5ED0" w:rsidRPr="00E25709" w:rsidRDefault="00486E58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Místem</w:t>
      </w:r>
      <w:r w:rsidR="00AF5ED0" w:rsidRPr="00E25709">
        <w:rPr>
          <w:b w:val="0"/>
          <w:spacing w:val="0"/>
          <w:sz w:val="22"/>
          <w:szCs w:val="22"/>
        </w:rPr>
        <w:t xml:space="preserve"> plnění</w:t>
      </w:r>
      <w:r w:rsidRPr="00E25709">
        <w:rPr>
          <w:b w:val="0"/>
          <w:spacing w:val="0"/>
          <w:sz w:val="22"/>
          <w:szCs w:val="22"/>
        </w:rPr>
        <w:t xml:space="preserve"> je</w:t>
      </w:r>
      <w:r w:rsidR="00714338">
        <w:rPr>
          <w:b w:val="0"/>
          <w:spacing w:val="0"/>
          <w:sz w:val="22"/>
          <w:szCs w:val="22"/>
        </w:rPr>
        <w:t xml:space="preserve"> </w:t>
      </w:r>
      <w:r w:rsidR="00D55C34">
        <w:rPr>
          <w:b w:val="0"/>
          <w:spacing w:val="0"/>
          <w:sz w:val="22"/>
          <w:szCs w:val="22"/>
        </w:rPr>
        <w:t>oblast výskytu užovky stromové v Poohří, okres Karlovy Vary</w:t>
      </w:r>
      <w:r w:rsidR="00366006" w:rsidRPr="00E25709">
        <w:rPr>
          <w:b w:val="0"/>
          <w:spacing w:val="0"/>
          <w:sz w:val="22"/>
          <w:szCs w:val="22"/>
        </w:rPr>
        <w:t>.</w:t>
      </w:r>
    </w:p>
    <w:p w:rsidR="00F63A47" w:rsidRPr="00BA3065" w:rsidRDefault="00FF611D" w:rsidP="00BA3065">
      <w:pPr>
        <w:pStyle w:val="nadpismj"/>
        <w:keepLines/>
        <w:rPr>
          <w:sz w:val="22"/>
          <w:szCs w:val="22"/>
        </w:rPr>
      </w:pPr>
      <w:r>
        <w:rPr>
          <w:sz w:val="22"/>
          <w:szCs w:val="22"/>
        </w:rPr>
        <w:t>Další ujednání</w:t>
      </w:r>
    </w:p>
    <w:p w:rsidR="00F63A47" w:rsidRPr="00E25709" w:rsidRDefault="00F63A47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je povinen provést dílo </w:t>
      </w:r>
      <w:r w:rsidR="00D80AA3" w:rsidRPr="00E25709">
        <w:rPr>
          <w:b w:val="0"/>
          <w:spacing w:val="0"/>
          <w:sz w:val="22"/>
          <w:szCs w:val="22"/>
        </w:rPr>
        <w:t>v kvalitě</w:t>
      </w:r>
      <w:r w:rsidR="00437072" w:rsidRPr="00E25709">
        <w:rPr>
          <w:b w:val="0"/>
          <w:spacing w:val="0"/>
          <w:sz w:val="22"/>
          <w:szCs w:val="22"/>
        </w:rPr>
        <w:t>, formě a obsahu, které vyžaduje</w:t>
      </w:r>
      <w:r w:rsidR="00D80AA3" w:rsidRPr="00E25709">
        <w:rPr>
          <w:b w:val="0"/>
          <w:spacing w:val="0"/>
          <w:sz w:val="22"/>
          <w:szCs w:val="22"/>
        </w:rPr>
        <w:t xml:space="preserve"> tato smlouva</w:t>
      </w:r>
      <w:r w:rsidR="002B0A76" w:rsidRPr="00E25709">
        <w:rPr>
          <w:b w:val="0"/>
          <w:spacing w:val="0"/>
          <w:sz w:val="22"/>
          <w:szCs w:val="22"/>
        </w:rPr>
        <w:t xml:space="preserve"> a která je obvyklá pro díla </w:t>
      </w:r>
      <w:r w:rsidR="003B7C23">
        <w:rPr>
          <w:b w:val="0"/>
          <w:spacing w:val="0"/>
          <w:sz w:val="22"/>
          <w:szCs w:val="22"/>
        </w:rPr>
        <w:t>ob</w:t>
      </w:r>
      <w:r w:rsidR="002B0A76" w:rsidRPr="00E25709">
        <w:rPr>
          <w:b w:val="0"/>
          <w:spacing w:val="0"/>
          <w:sz w:val="22"/>
          <w:szCs w:val="22"/>
        </w:rPr>
        <w:t>dobného typu</w:t>
      </w:r>
      <w:r w:rsidRPr="00E25709">
        <w:rPr>
          <w:b w:val="0"/>
          <w:spacing w:val="0"/>
          <w:sz w:val="22"/>
          <w:szCs w:val="22"/>
        </w:rPr>
        <w:t>. Zhotovitel je povinen po celou dobu provádění díla dbát pokynů objednatele.</w:t>
      </w:r>
    </w:p>
    <w:p w:rsidR="00486E58" w:rsidRDefault="00486E58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oprávněn kontrolovat provádění díla</w:t>
      </w:r>
      <w:r w:rsidR="00D80AA3" w:rsidRPr="00E25709">
        <w:rPr>
          <w:b w:val="0"/>
          <w:spacing w:val="0"/>
          <w:sz w:val="22"/>
          <w:szCs w:val="22"/>
        </w:rPr>
        <w:t xml:space="preserve">. </w:t>
      </w:r>
      <w:r w:rsidRPr="00E25709">
        <w:rPr>
          <w:b w:val="0"/>
          <w:spacing w:val="0"/>
          <w:sz w:val="22"/>
          <w:szCs w:val="22"/>
        </w:rPr>
        <w:t xml:space="preserve">Zjistí-li objednatel, že zhotovitel provádí dílo v rozporu se svými povinnostmi, je oprávněn </w:t>
      </w:r>
      <w:r w:rsidR="003B7C23">
        <w:rPr>
          <w:b w:val="0"/>
          <w:spacing w:val="0"/>
          <w:sz w:val="22"/>
          <w:szCs w:val="22"/>
        </w:rPr>
        <w:t xml:space="preserve">zhotovitele na tuto skutečnost upozornit a </w:t>
      </w:r>
      <w:r w:rsidRPr="00E25709">
        <w:rPr>
          <w:b w:val="0"/>
          <w:spacing w:val="0"/>
          <w:sz w:val="22"/>
          <w:szCs w:val="22"/>
        </w:rPr>
        <w:t>dožadovat se provádění díla řádným způsobem. Jestliže tak zhotovitel neučiní ani v</w:t>
      </w:r>
      <w:r w:rsidR="003B7C23">
        <w:rPr>
          <w:b w:val="0"/>
          <w:spacing w:val="0"/>
          <w:sz w:val="22"/>
          <w:szCs w:val="22"/>
        </w:rPr>
        <w:t>e</w:t>
      </w:r>
      <w:r w:rsidRPr="00E25709">
        <w:rPr>
          <w:b w:val="0"/>
          <w:spacing w:val="0"/>
          <w:sz w:val="22"/>
          <w:szCs w:val="22"/>
        </w:rPr>
        <w:t xml:space="preserve"> lhůtě mu k tomu poskytnuté, je objednatel oprávněn od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Pr="00E25709">
        <w:rPr>
          <w:b w:val="0"/>
          <w:spacing w:val="0"/>
          <w:sz w:val="22"/>
          <w:szCs w:val="22"/>
        </w:rPr>
        <w:t>smlou</w:t>
      </w:r>
      <w:r w:rsidR="003B7C23">
        <w:rPr>
          <w:b w:val="0"/>
          <w:spacing w:val="0"/>
          <w:sz w:val="22"/>
          <w:szCs w:val="22"/>
        </w:rPr>
        <w:t>vy odstoupit doručením písemného odstoupení zhotoviteli.</w:t>
      </w:r>
    </w:p>
    <w:p w:rsidR="007B43B7" w:rsidRDefault="006C2F7C" w:rsidP="006C2F7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Realizace</w:t>
      </w:r>
      <w:r w:rsidRPr="006C2F7C">
        <w:rPr>
          <w:b w:val="0"/>
          <w:spacing w:val="0"/>
          <w:sz w:val="22"/>
          <w:szCs w:val="22"/>
        </w:rPr>
        <w:t xml:space="preserve"> zakázky bude probíhat na území </w:t>
      </w:r>
      <w:r>
        <w:rPr>
          <w:b w:val="0"/>
          <w:spacing w:val="0"/>
          <w:sz w:val="22"/>
          <w:szCs w:val="22"/>
        </w:rPr>
        <w:t>Karlovarského kraje a</w:t>
      </w:r>
      <w:r w:rsidRPr="006C2F7C">
        <w:rPr>
          <w:b w:val="0"/>
          <w:spacing w:val="0"/>
          <w:sz w:val="22"/>
          <w:szCs w:val="22"/>
        </w:rPr>
        <w:t xml:space="preserve"> na zhotovitele</w:t>
      </w:r>
      <w:r>
        <w:rPr>
          <w:b w:val="0"/>
          <w:spacing w:val="0"/>
          <w:sz w:val="22"/>
          <w:szCs w:val="22"/>
        </w:rPr>
        <w:t xml:space="preserve"> se bude vztahovat povolení</w:t>
      </w:r>
      <w:r w:rsidRPr="006C2F7C">
        <w:rPr>
          <w:b w:val="0"/>
          <w:spacing w:val="0"/>
          <w:sz w:val="22"/>
          <w:szCs w:val="22"/>
        </w:rPr>
        <w:t>/výjimka obsažené/á v</w:t>
      </w:r>
      <w:r>
        <w:rPr>
          <w:b w:val="0"/>
          <w:spacing w:val="0"/>
          <w:sz w:val="22"/>
          <w:szCs w:val="22"/>
        </w:rPr>
        <w:t> Rozhodnutí Karlovarského kraje č. j. 5488/ZZ/18-7 ze dne 1. 2. 2019, které nabylo právní moci dne 7. 3. 2019</w:t>
      </w:r>
      <w:r w:rsidRPr="006C2F7C">
        <w:rPr>
          <w:b w:val="0"/>
          <w:spacing w:val="0"/>
          <w:sz w:val="22"/>
          <w:szCs w:val="22"/>
        </w:rPr>
        <w:t>, jež zhotovitele opravňuje po dobu účinnosti této smlouvy provádět na základě smluvního vztahu vyplývajícího z této smlouvy činnosti vymezené v tomto správním aktu, pokud dodrží podmínky stanovené tímto správním aktem. Zhotovitel podpisem této smlouvy stvrzuje, že byl se zněním tohoto správního aktu a podmínkami v něm obsaženými seznámen.</w:t>
      </w:r>
      <w:r w:rsidR="007B43B7">
        <w:rPr>
          <w:b w:val="0"/>
          <w:spacing w:val="0"/>
          <w:sz w:val="22"/>
          <w:szCs w:val="22"/>
        </w:rPr>
        <w:t xml:space="preserve"> </w:t>
      </w:r>
    </w:p>
    <w:p w:rsidR="0060578A" w:rsidRPr="00BA3065" w:rsidRDefault="009A1811" w:rsidP="00BA3065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 xml:space="preserve">Předání a převzetí díla </w:t>
      </w:r>
    </w:p>
    <w:p w:rsidR="00403F8A" w:rsidRPr="00E25709" w:rsidRDefault="00403F8A" w:rsidP="00AE1E39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 předání díla </w:t>
      </w:r>
      <w:r w:rsidR="00714338" w:rsidRPr="00E25709">
        <w:rPr>
          <w:b w:val="0"/>
          <w:spacing w:val="0"/>
          <w:sz w:val="22"/>
          <w:szCs w:val="22"/>
        </w:rPr>
        <w:t xml:space="preserve">vyhotoví </w:t>
      </w:r>
      <w:r w:rsidR="007768D1">
        <w:rPr>
          <w:b w:val="0"/>
          <w:spacing w:val="0"/>
          <w:sz w:val="22"/>
          <w:szCs w:val="22"/>
        </w:rPr>
        <w:t>objednatel</w:t>
      </w:r>
      <w:r w:rsidRPr="00E25709">
        <w:rPr>
          <w:b w:val="0"/>
          <w:spacing w:val="0"/>
          <w:sz w:val="22"/>
          <w:szCs w:val="22"/>
        </w:rPr>
        <w:t xml:space="preserve"> předávací protokol podepsaný </w:t>
      </w:r>
      <w:r w:rsidR="00F14E8E">
        <w:rPr>
          <w:b w:val="0"/>
          <w:spacing w:val="0"/>
          <w:sz w:val="22"/>
          <w:szCs w:val="22"/>
        </w:rPr>
        <w:t>oběma smluvními stranami</w:t>
      </w:r>
      <w:r w:rsidRPr="00E25709">
        <w:rPr>
          <w:b w:val="0"/>
          <w:spacing w:val="0"/>
          <w:sz w:val="22"/>
          <w:szCs w:val="22"/>
        </w:rPr>
        <w:t>. Objednatel není povinen převzít dílo vykazující byť drobné vady či nedodělky.</w:t>
      </w:r>
    </w:p>
    <w:p w:rsidR="00540D67" w:rsidRPr="00E25709" w:rsidRDefault="00540D67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má právo převzít i dílo, které vykazuje drobné vady a nedodělky, které samy o sobě ani ve spojení s jinými nebrání řádnému užívaní díla. V tom případě je zhotovitel povinen odstranit tyto vady a nedodělky v termínu </w:t>
      </w:r>
      <w:r w:rsidR="0030584C">
        <w:rPr>
          <w:b w:val="0"/>
          <w:spacing w:val="0"/>
          <w:sz w:val="22"/>
          <w:szCs w:val="22"/>
        </w:rPr>
        <w:t xml:space="preserve">stanoveném objednatelem </w:t>
      </w:r>
      <w:r w:rsidRPr="00E25709">
        <w:rPr>
          <w:b w:val="0"/>
          <w:spacing w:val="0"/>
          <w:sz w:val="22"/>
          <w:szCs w:val="22"/>
        </w:rPr>
        <w:t>uvedeném v předávacím protokolu</w:t>
      </w:r>
      <w:r w:rsidR="0030584C">
        <w:rPr>
          <w:b w:val="0"/>
          <w:spacing w:val="0"/>
          <w:sz w:val="22"/>
          <w:szCs w:val="22"/>
        </w:rPr>
        <w:t>.</w:t>
      </w:r>
    </w:p>
    <w:p w:rsidR="00437072" w:rsidRPr="00E25709" w:rsidRDefault="0030584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V případě, že dílo nebude v termínu provedení díla dokončeno</w:t>
      </w:r>
      <w:r w:rsidR="006D3C81">
        <w:rPr>
          <w:b w:val="0"/>
          <w:spacing w:val="0"/>
          <w:sz w:val="22"/>
          <w:szCs w:val="22"/>
        </w:rPr>
        <w:t xml:space="preserve">, aniž by důvod nedokončení </w:t>
      </w:r>
      <w:r w:rsidR="002B0C4E">
        <w:rPr>
          <w:b w:val="0"/>
          <w:spacing w:val="0"/>
          <w:sz w:val="22"/>
          <w:szCs w:val="22"/>
        </w:rPr>
        <w:t>díla</w:t>
      </w:r>
      <w:r w:rsidR="006D3C81">
        <w:rPr>
          <w:b w:val="0"/>
          <w:spacing w:val="0"/>
          <w:sz w:val="22"/>
          <w:szCs w:val="22"/>
        </w:rPr>
        <w:t xml:space="preserve"> ležel na straně objednatele</w:t>
      </w:r>
      <w:r>
        <w:rPr>
          <w:b w:val="0"/>
          <w:spacing w:val="0"/>
          <w:sz w:val="22"/>
          <w:szCs w:val="22"/>
        </w:rPr>
        <w:t xml:space="preserve">, má objednatel právo převzít </w:t>
      </w:r>
      <w:r w:rsidR="00C755DE">
        <w:rPr>
          <w:b w:val="0"/>
          <w:spacing w:val="0"/>
          <w:sz w:val="22"/>
          <w:szCs w:val="22"/>
        </w:rPr>
        <w:t>částečně provedené</w:t>
      </w:r>
      <w:r>
        <w:rPr>
          <w:b w:val="0"/>
          <w:spacing w:val="0"/>
          <w:sz w:val="22"/>
          <w:szCs w:val="22"/>
        </w:rPr>
        <w:t xml:space="preserve"> díl</w:t>
      </w:r>
      <w:r w:rsidR="00C755DE">
        <w:rPr>
          <w:b w:val="0"/>
          <w:spacing w:val="0"/>
          <w:sz w:val="22"/>
          <w:szCs w:val="22"/>
        </w:rPr>
        <w:t>o</w:t>
      </w:r>
      <w:r>
        <w:rPr>
          <w:b w:val="0"/>
          <w:spacing w:val="0"/>
          <w:sz w:val="22"/>
          <w:szCs w:val="22"/>
        </w:rPr>
        <w:t xml:space="preserve"> a od zbytku plnění bez dalšího odstoupit</w:t>
      </w:r>
      <w:r w:rsidR="006D3C81">
        <w:rPr>
          <w:b w:val="0"/>
          <w:spacing w:val="0"/>
          <w:sz w:val="22"/>
          <w:szCs w:val="22"/>
        </w:rPr>
        <w:t xml:space="preserve">. Odstoupení </w:t>
      </w:r>
      <w:r w:rsidR="000E184E">
        <w:rPr>
          <w:b w:val="0"/>
          <w:spacing w:val="0"/>
          <w:sz w:val="22"/>
          <w:szCs w:val="22"/>
        </w:rPr>
        <w:t>podle věty první</w:t>
      </w:r>
      <w:r w:rsidR="006D3C81">
        <w:rPr>
          <w:b w:val="0"/>
          <w:spacing w:val="0"/>
          <w:sz w:val="22"/>
          <w:szCs w:val="22"/>
        </w:rPr>
        <w:t xml:space="preserve"> vyznačí objednatel v předávacím protokolu. Strany souhlasně prohlašují, že písemným vyznačením odstoupení v předávacím protokolu se odstoupení podle věty první p</w:t>
      </w:r>
      <w:r w:rsidR="0016056D">
        <w:rPr>
          <w:b w:val="0"/>
          <w:spacing w:val="0"/>
          <w:sz w:val="22"/>
          <w:szCs w:val="22"/>
        </w:rPr>
        <w:t>ovažuje za doručené zhotoviteli</w:t>
      </w:r>
      <w:r w:rsidR="002B0C4E">
        <w:rPr>
          <w:b w:val="0"/>
          <w:spacing w:val="0"/>
          <w:sz w:val="22"/>
          <w:szCs w:val="22"/>
        </w:rPr>
        <w:t>.</w:t>
      </w:r>
    </w:p>
    <w:p w:rsidR="0060578A" w:rsidRPr="00BA3065" w:rsidRDefault="001B6A8C" w:rsidP="00BA3065">
      <w:pPr>
        <w:pStyle w:val="nadpismj"/>
        <w:keepLines/>
        <w:rPr>
          <w:sz w:val="22"/>
          <w:szCs w:val="22"/>
        </w:rPr>
      </w:pPr>
      <w:r>
        <w:rPr>
          <w:sz w:val="22"/>
          <w:szCs w:val="22"/>
        </w:rPr>
        <w:lastRenderedPageBreak/>
        <w:t>Odpovědnost za vady</w:t>
      </w:r>
    </w:p>
    <w:p w:rsidR="001B6A8C" w:rsidRDefault="001B6A8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Zhotovitel odpovídá za vady, jež má dílo v době jeho předání objednateli</w:t>
      </w:r>
      <w:r w:rsidR="001B0C0D">
        <w:rPr>
          <w:b w:val="0"/>
          <w:spacing w:val="0"/>
          <w:sz w:val="22"/>
          <w:szCs w:val="22"/>
        </w:rPr>
        <w:t xml:space="preserve">, </w:t>
      </w:r>
      <w:r w:rsidR="001B0C0D" w:rsidRPr="001B0C0D">
        <w:rPr>
          <w:b w:val="0"/>
          <w:spacing w:val="0"/>
          <w:sz w:val="22"/>
          <w:szCs w:val="22"/>
        </w:rPr>
        <w:t>byť se vady projeví až později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povinen</w:t>
      </w:r>
      <w:r>
        <w:rPr>
          <w:b w:val="0"/>
          <w:spacing w:val="0"/>
          <w:sz w:val="22"/>
          <w:szCs w:val="22"/>
        </w:rPr>
        <w:t xml:space="preserve"> případné</w:t>
      </w:r>
      <w:r w:rsidRPr="00E25709">
        <w:rPr>
          <w:b w:val="0"/>
          <w:spacing w:val="0"/>
          <w:sz w:val="22"/>
          <w:szCs w:val="22"/>
        </w:rPr>
        <w:t xml:space="preserve"> vady písemně reklamovat u zhotovitele bez zbytečného odkladu po jejich zjištění. V reklamaci musí být vady popsány a uvedeno, jak se projevují. Dále v reklamaci objednatel uvede, v jaké lhůtě požaduje odstranění vad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Objednatel je oprávněn požadovat odstranění vady opravou, poskytnutím náhradního plnění nebo slevu ze sjednané ceny. Výběr způsobu nápravy náleží objednateli. </w:t>
      </w:r>
    </w:p>
    <w:p w:rsidR="0060578A" w:rsidRPr="00BA3065" w:rsidRDefault="009A1811" w:rsidP="00BA3065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>S</w:t>
      </w:r>
      <w:r w:rsidR="00FA0B9A">
        <w:rPr>
          <w:sz w:val="22"/>
          <w:szCs w:val="22"/>
        </w:rPr>
        <w:t>ankce</w:t>
      </w:r>
    </w:p>
    <w:p w:rsidR="009A1811" w:rsidRPr="00E25709" w:rsidRDefault="009A181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případě, že zhotovitel </w:t>
      </w:r>
      <w:r w:rsidR="00C755DE">
        <w:rPr>
          <w:b w:val="0"/>
          <w:spacing w:val="0"/>
          <w:sz w:val="22"/>
          <w:szCs w:val="22"/>
        </w:rPr>
        <w:t>nedodrží termín provedení díla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A02524">
        <w:rPr>
          <w:b w:val="0"/>
          <w:spacing w:val="0"/>
          <w:sz w:val="22"/>
          <w:szCs w:val="22"/>
        </w:rPr>
        <w:t>anebo</w:t>
      </w:r>
      <w:r w:rsidRPr="00E25709">
        <w:rPr>
          <w:b w:val="0"/>
          <w:spacing w:val="0"/>
          <w:sz w:val="22"/>
          <w:szCs w:val="22"/>
        </w:rPr>
        <w:t xml:space="preserve"> termín odst</w:t>
      </w:r>
      <w:r w:rsidR="009B711E">
        <w:rPr>
          <w:b w:val="0"/>
          <w:spacing w:val="0"/>
          <w:sz w:val="22"/>
          <w:szCs w:val="22"/>
        </w:rPr>
        <w:t>ranění vad a nedodělků uvedený</w:t>
      </w:r>
      <w:r w:rsidRPr="00E25709">
        <w:rPr>
          <w:b w:val="0"/>
          <w:spacing w:val="0"/>
          <w:sz w:val="22"/>
          <w:szCs w:val="22"/>
        </w:rPr>
        <w:t xml:space="preserve"> v předávacím protokolu,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 xml:space="preserve">zhotovitel povinen zaplatit </w:t>
      </w:r>
      <w:r w:rsidRPr="00E25709">
        <w:rPr>
          <w:b w:val="0"/>
          <w:spacing w:val="0"/>
          <w:sz w:val="22"/>
          <w:szCs w:val="22"/>
        </w:rPr>
        <w:t xml:space="preserve">objednateli smluvní pokutu ve výši </w:t>
      </w:r>
      <w:r w:rsidR="0060578A" w:rsidRPr="00E25709">
        <w:rPr>
          <w:b w:val="0"/>
          <w:spacing w:val="0"/>
          <w:sz w:val="22"/>
          <w:szCs w:val="22"/>
        </w:rPr>
        <w:t>0,</w:t>
      </w:r>
      <w:r w:rsidR="004D1587">
        <w:rPr>
          <w:b w:val="0"/>
          <w:spacing w:val="0"/>
          <w:sz w:val="22"/>
          <w:szCs w:val="22"/>
        </w:rPr>
        <w:t>1</w:t>
      </w:r>
      <w:r w:rsidRPr="00E25709">
        <w:rPr>
          <w:b w:val="0"/>
          <w:spacing w:val="0"/>
          <w:sz w:val="22"/>
          <w:szCs w:val="22"/>
        </w:rPr>
        <w:t xml:space="preserve"> % z ceny </w:t>
      </w:r>
      <w:r w:rsidR="00682853" w:rsidRPr="00E25709">
        <w:rPr>
          <w:b w:val="0"/>
          <w:spacing w:val="0"/>
          <w:sz w:val="22"/>
          <w:szCs w:val="22"/>
        </w:rPr>
        <w:t xml:space="preserve">díla </w:t>
      </w:r>
      <w:r w:rsidR="006F7433">
        <w:rPr>
          <w:b w:val="0"/>
          <w:spacing w:val="0"/>
          <w:sz w:val="22"/>
          <w:szCs w:val="22"/>
        </w:rPr>
        <w:t>vč.</w:t>
      </w:r>
      <w:r w:rsidR="00FA0B9A">
        <w:rPr>
          <w:b w:val="0"/>
          <w:spacing w:val="0"/>
          <w:sz w:val="22"/>
          <w:szCs w:val="22"/>
        </w:rPr>
        <w:t xml:space="preserve"> DPH </w:t>
      </w:r>
      <w:r w:rsidRPr="00E25709">
        <w:rPr>
          <w:b w:val="0"/>
          <w:spacing w:val="0"/>
          <w:sz w:val="22"/>
          <w:szCs w:val="22"/>
        </w:rPr>
        <w:t xml:space="preserve">za každý den prodlení. </w:t>
      </w:r>
    </w:p>
    <w:p w:rsidR="009A1811" w:rsidRPr="00E25709" w:rsidRDefault="009A181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 prodlení objednatele s placením vyúčtování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objednatel </w:t>
      </w:r>
      <w:r w:rsidR="002F74FD">
        <w:rPr>
          <w:b w:val="0"/>
          <w:spacing w:val="0"/>
          <w:sz w:val="22"/>
          <w:szCs w:val="22"/>
        </w:rPr>
        <w:t xml:space="preserve">povinen zaplatit </w:t>
      </w:r>
      <w:r w:rsidRPr="00E25709">
        <w:rPr>
          <w:b w:val="0"/>
          <w:spacing w:val="0"/>
          <w:sz w:val="22"/>
          <w:szCs w:val="22"/>
        </w:rPr>
        <w:t xml:space="preserve">zhotoviteli </w:t>
      </w:r>
      <w:r w:rsidR="002F74FD">
        <w:rPr>
          <w:b w:val="0"/>
          <w:spacing w:val="0"/>
          <w:sz w:val="22"/>
          <w:szCs w:val="22"/>
        </w:rPr>
        <w:t xml:space="preserve">úrok z prodlení </w:t>
      </w:r>
      <w:r w:rsidR="004B356C">
        <w:rPr>
          <w:b w:val="0"/>
          <w:spacing w:val="0"/>
          <w:sz w:val="22"/>
          <w:szCs w:val="22"/>
        </w:rPr>
        <w:t xml:space="preserve">z </w:t>
      </w:r>
      <w:r w:rsidR="004B356C" w:rsidRPr="00E25709">
        <w:rPr>
          <w:b w:val="0"/>
          <w:spacing w:val="0"/>
          <w:sz w:val="22"/>
          <w:szCs w:val="22"/>
        </w:rPr>
        <w:t>nezaplacené částky</w:t>
      </w:r>
      <w:r w:rsidR="004B356C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>v zákonné výši</w:t>
      </w:r>
      <w:r w:rsidRPr="00E25709">
        <w:rPr>
          <w:b w:val="0"/>
          <w:spacing w:val="0"/>
          <w:sz w:val="22"/>
          <w:szCs w:val="22"/>
        </w:rPr>
        <w:t xml:space="preserve">. Nárok na </w:t>
      </w:r>
      <w:r w:rsidR="00D40CD1">
        <w:rPr>
          <w:b w:val="0"/>
          <w:spacing w:val="0"/>
          <w:sz w:val="22"/>
          <w:szCs w:val="22"/>
        </w:rPr>
        <w:t xml:space="preserve">úrok z prodlení </w:t>
      </w:r>
      <w:r w:rsidR="002F74FD">
        <w:rPr>
          <w:b w:val="0"/>
          <w:spacing w:val="0"/>
          <w:sz w:val="22"/>
          <w:szCs w:val="22"/>
        </w:rPr>
        <w:t>vzniká zhotoviteli až po 3</w:t>
      </w:r>
      <w:r w:rsidRPr="00E25709">
        <w:rPr>
          <w:b w:val="0"/>
          <w:spacing w:val="0"/>
          <w:sz w:val="22"/>
          <w:szCs w:val="22"/>
        </w:rPr>
        <w:t>0 dnech po splatnosti daňového dokladu.</w:t>
      </w:r>
    </w:p>
    <w:p w:rsidR="001D0061" w:rsidRPr="00E25709" w:rsidRDefault="002F74F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2F74FD">
        <w:rPr>
          <w:b w:val="0"/>
          <w:spacing w:val="0"/>
          <w:sz w:val="22"/>
          <w:szCs w:val="22"/>
        </w:rPr>
        <w:t>Ustanoveními o smluvní poku</w:t>
      </w:r>
      <w:r w:rsidR="0021267E">
        <w:rPr>
          <w:b w:val="0"/>
          <w:spacing w:val="0"/>
          <w:sz w:val="22"/>
          <w:szCs w:val="22"/>
        </w:rPr>
        <w:t>tě není dotčen nárok oprávněné smluvní strany</w:t>
      </w:r>
      <w:r w:rsidRPr="002F74FD">
        <w:rPr>
          <w:b w:val="0"/>
          <w:spacing w:val="0"/>
          <w:sz w:val="22"/>
          <w:szCs w:val="22"/>
        </w:rPr>
        <w:t xml:space="preserve"> požadovat náhradu škody v plném rozsahu</w:t>
      </w:r>
      <w:r w:rsidR="009A1811" w:rsidRPr="00E25709">
        <w:rPr>
          <w:b w:val="0"/>
          <w:spacing w:val="0"/>
          <w:sz w:val="22"/>
          <w:szCs w:val="22"/>
        </w:rPr>
        <w:t>.</w:t>
      </w:r>
    </w:p>
    <w:p w:rsidR="0060578A" w:rsidRPr="00BA3065" w:rsidRDefault="001D0061" w:rsidP="00BA3065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>Závěrečná ustanovení</w:t>
      </w:r>
    </w:p>
    <w:p w:rsidR="0060578A" w:rsidRPr="00E25709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může být měněna a doplňována pouze písemnými a očíslovanými dodatky podepsanými oprávněnými zástupci smluvních stran</w:t>
      </w:r>
      <w:r w:rsidR="00B36B65">
        <w:rPr>
          <w:b w:val="0"/>
          <w:spacing w:val="0"/>
          <w:sz w:val="22"/>
          <w:szCs w:val="22"/>
        </w:rPr>
        <w:t>, není-li v této smlouvě uvedeno jinak</w:t>
      </w:r>
      <w:r w:rsidRPr="00E25709">
        <w:rPr>
          <w:b w:val="0"/>
          <w:spacing w:val="0"/>
          <w:sz w:val="22"/>
          <w:szCs w:val="22"/>
        </w:rPr>
        <w:t xml:space="preserve">. </w:t>
      </w:r>
    </w:p>
    <w:p w:rsidR="0060578A" w:rsidRPr="00E25709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Ve věcech touto smlouvou </w:t>
      </w:r>
      <w:r w:rsidR="00006A44">
        <w:rPr>
          <w:b w:val="0"/>
          <w:spacing w:val="0"/>
          <w:sz w:val="22"/>
          <w:szCs w:val="22"/>
        </w:rPr>
        <w:t xml:space="preserve">výslovně </w:t>
      </w:r>
      <w:r w:rsidRPr="00E25709">
        <w:rPr>
          <w:b w:val="0"/>
          <w:spacing w:val="0"/>
          <w:sz w:val="22"/>
          <w:szCs w:val="22"/>
        </w:rPr>
        <w:t xml:space="preserve">neupravených se práva a povinnosti smluvních stran </w:t>
      </w:r>
      <w:r w:rsidR="00006A44" w:rsidRPr="00E25709">
        <w:rPr>
          <w:b w:val="0"/>
          <w:spacing w:val="0"/>
          <w:sz w:val="22"/>
          <w:szCs w:val="22"/>
        </w:rPr>
        <w:t xml:space="preserve">řídí </w:t>
      </w:r>
      <w:r w:rsidRPr="00E25709">
        <w:rPr>
          <w:b w:val="0"/>
          <w:spacing w:val="0"/>
          <w:sz w:val="22"/>
          <w:szCs w:val="22"/>
        </w:rPr>
        <w:t xml:space="preserve">příslušnými ustanoveními zákona č. 89/2012 Sb., občanského zákoníku. </w:t>
      </w:r>
    </w:p>
    <w:p w:rsidR="0060578A" w:rsidRPr="00E25709" w:rsidRDefault="00830FBC" w:rsidP="00830FB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830FBC">
        <w:rPr>
          <w:b w:val="0"/>
          <w:spacing w:val="0"/>
          <w:sz w:val="22"/>
          <w:szCs w:val="22"/>
        </w:rPr>
        <w:t>Zhotovitel bere na vědomí, že tato smlouva může podléhat povinnosti jejího uveřejnění podle zákona č. 340/2015 Sb., o zvláštních podmínkách účinnosti některých smluv, uveřejňování těchto smluv a o registru smluv (</w:t>
      </w:r>
      <w:r w:rsidR="002C20B9">
        <w:rPr>
          <w:b w:val="0"/>
          <w:spacing w:val="0"/>
          <w:sz w:val="22"/>
          <w:szCs w:val="22"/>
        </w:rPr>
        <w:t>dále jen „</w:t>
      </w:r>
      <w:r w:rsidRPr="00830FBC">
        <w:rPr>
          <w:b w:val="0"/>
          <w:spacing w:val="0"/>
          <w:sz w:val="22"/>
          <w:szCs w:val="22"/>
        </w:rPr>
        <w:t xml:space="preserve">zákon </w:t>
      </w:r>
      <w:r w:rsidR="0010104C">
        <w:rPr>
          <w:b w:val="0"/>
          <w:spacing w:val="0"/>
          <w:sz w:val="22"/>
          <w:szCs w:val="22"/>
        </w:rPr>
        <w:t>o registru smluv</w:t>
      </w:r>
      <w:r w:rsidR="002C20B9">
        <w:rPr>
          <w:b w:val="0"/>
          <w:spacing w:val="0"/>
          <w:sz w:val="22"/>
          <w:szCs w:val="22"/>
        </w:rPr>
        <w:t>“</w:t>
      </w:r>
      <w:r w:rsidR="0010104C">
        <w:rPr>
          <w:b w:val="0"/>
          <w:spacing w:val="0"/>
          <w:sz w:val="22"/>
          <w:szCs w:val="22"/>
        </w:rPr>
        <w:t>), zákona č. 134/201</w:t>
      </w:r>
      <w:r w:rsidRPr="00830FBC">
        <w:rPr>
          <w:b w:val="0"/>
          <w:spacing w:val="0"/>
          <w:sz w:val="22"/>
          <w:szCs w:val="22"/>
        </w:rPr>
        <w:t xml:space="preserve">6 Sb., o </w:t>
      </w:r>
      <w:r w:rsidR="0010104C">
        <w:rPr>
          <w:b w:val="0"/>
          <w:spacing w:val="0"/>
          <w:sz w:val="22"/>
          <w:szCs w:val="22"/>
        </w:rPr>
        <w:t>zadávání veřejných zakázek</w:t>
      </w:r>
      <w:r w:rsidRPr="00830FBC">
        <w:rPr>
          <w:b w:val="0"/>
          <w:spacing w:val="0"/>
          <w:sz w:val="22"/>
          <w:szCs w:val="22"/>
        </w:rPr>
        <w:t>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</w:t>
      </w:r>
      <w:r w:rsidR="0060578A" w:rsidRPr="00E25709">
        <w:rPr>
          <w:b w:val="0"/>
          <w:spacing w:val="0"/>
          <w:sz w:val="22"/>
          <w:szCs w:val="22"/>
        </w:rPr>
        <w:t xml:space="preserve">. </w:t>
      </w:r>
    </w:p>
    <w:p w:rsidR="0060578A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je vyhotovena v</w:t>
      </w:r>
      <w:r w:rsidR="00786D56">
        <w:rPr>
          <w:b w:val="0"/>
          <w:spacing w:val="0"/>
          <w:sz w:val="22"/>
          <w:szCs w:val="22"/>
        </w:rPr>
        <w:t>e</w:t>
      </w:r>
      <w:r w:rsidR="00CD47AC" w:rsidRPr="00E25709">
        <w:rPr>
          <w:b w:val="0"/>
          <w:spacing w:val="0"/>
          <w:sz w:val="22"/>
          <w:szCs w:val="22"/>
        </w:rPr>
        <w:t xml:space="preserve"> třech </w:t>
      </w:r>
      <w:r w:rsidRPr="00E25709">
        <w:rPr>
          <w:b w:val="0"/>
          <w:spacing w:val="0"/>
          <w:sz w:val="22"/>
          <w:szCs w:val="22"/>
        </w:rPr>
        <w:t xml:space="preserve">stejnopisech, z nichž každý má platnost originálu. </w:t>
      </w:r>
      <w:r w:rsidR="00CD47AC" w:rsidRPr="00E25709">
        <w:rPr>
          <w:b w:val="0"/>
          <w:spacing w:val="0"/>
          <w:sz w:val="22"/>
          <w:szCs w:val="22"/>
        </w:rPr>
        <w:t>Dva</w:t>
      </w:r>
      <w:r w:rsidR="0076071F" w:rsidRPr="00E25709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 xml:space="preserve">stejnopisy obdrží objednatel, jeden stejnopis obdrží zhotovitel. </w:t>
      </w:r>
    </w:p>
    <w:p w:rsidR="001E505A" w:rsidRPr="001C0405" w:rsidRDefault="0002510C" w:rsidP="00CB041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Smlouva nabývá platnosti dnem podpisu oběma smluvními stranami. </w:t>
      </w:r>
      <w:r w:rsidRPr="00C755DE">
        <w:rPr>
          <w:b w:val="0"/>
          <w:spacing w:val="0"/>
          <w:sz w:val="22"/>
          <w:szCs w:val="22"/>
        </w:rPr>
        <w:t>Smlouva nabývá účinnosti dnem přidělení finančních prostředků na realizaci díla ze strany Ministerstva životního prostředí</w:t>
      </w:r>
      <w:r>
        <w:rPr>
          <w:b w:val="0"/>
          <w:spacing w:val="0"/>
          <w:sz w:val="22"/>
          <w:szCs w:val="22"/>
        </w:rPr>
        <w:t xml:space="preserve"> ČR. Pokud smlouva naby</w:t>
      </w:r>
      <w:r w:rsidRPr="00C755DE">
        <w:rPr>
          <w:b w:val="0"/>
          <w:spacing w:val="0"/>
          <w:sz w:val="22"/>
          <w:szCs w:val="22"/>
        </w:rPr>
        <w:t xml:space="preserve">de účinnosti později než </w:t>
      </w:r>
      <w:r>
        <w:rPr>
          <w:b w:val="0"/>
          <w:spacing w:val="0"/>
          <w:sz w:val="22"/>
          <w:szCs w:val="22"/>
        </w:rPr>
        <w:t xml:space="preserve">v den </w:t>
      </w:r>
      <w:r w:rsidRPr="00C755DE">
        <w:rPr>
          <w:b w:val="0"/>
          <w:spacing w:val="0"/>
          <w:sz w:val="22"/>
          <w:szCs w:val="22"/>
        </w:rPr>
        <w:t>platno</w:t>
      </w:r>
      <w:r>
        <w:rPr>
          <w:b w:val="0"/>
          <w:spacing w:val="0"/>
          <w:sz w:val="22"/>
          <w:szCs w:val="22"/>
        </w:rPr>
        <w:t>sti, je objednatel povinen o dni účinnosti</w:t>
      </w:r>
      <w:r w:rsidRPr="00C755DE">
        <w:rPr>
          <w:b w:val="0"/>
          <w:spacing w:val="0"/>
          <w:sz w:val="22"/>
          <w:szCs w:val="22"/>
        </w:rPr>
        <w:t xml:space="preserve"> z</w:t>
      </w:r>
      <w:r>
        <w:rPr>
          <w:b w:val="0"/>
          <w:spacing w:val="0"/>
          <w:sz w:val="22"/>
          <w:szCs w:val="22"/>
        </w:rPr>
        <w:t>hotovitele informovat.</w:t>
      </w:r>
      <w:r w:rsidR="00CB041E">
        <w:rPr>
          <w:b w:val="0"/>
          <w:spacing w:val="0"/>
          <w:sz w:val="22"/>
          <w:szCs w:val="22"/>
        </w:rPr>
        <w:t xml:space="preserve"> </w:t>
      </w:r>
      <w:r w:rsidR="003119F2">
        <w:rPr>
          <w:b w:val="0"/>
          <w:spacing w:val="0"/>
          <w:sz w:val="22"/>
          <w:szCs w:val="22"/>
        </w:rPr>
        <w:t xml:space="preserve"> </w:t>
      </w:r>
      <w:r w:rsidR="001E505A" w:rsidRPr="001E505A">
        <w:rPr>
          <w:b w:val="0"/>
          <w:spacing w:val="0"/>
          <w:sz w:val="22"/>
          <w:szCs w:val="22"/>
        </w:rPr>
        <w:t xml:space="preserve"> </w:t>
      </w:r>
      <w:r w:rsidR="001E505A" w:rsidRPr="001C0405">
        <w:rPr>
          <w:b w:val="0"/>
          <w:spacing w:val="0"/>
          <w:sz w:val="22"/>
          <w:szCs w:val="22"/>
        </w:rPr>
        <w:t xml:space="preserve"> </w:t>
      </w:r>
    </w:p>
    <w:p w:rsidR="0060578A" w:rsidRPr="00E25709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Obě smluvní strany prohlašují, že se seznámily s </w:t>
      </w:r>
      <w:r w:rsidR="001C0405">
        <w:rPr>
          <w:b w:val="0"/>
          <w:spacing w:val="0"/>
          <w:sz w:val="22"/>
          <w:szCs w:val="22"/>
        </w:rPr>
        <w:t>celým textem smlouvy včetně její</w:t>
      </w:r>
      <w:r w:rsidRPr="00E25709">
        <w:rPr>
          <w:b w:val="0"/>
          <w:spacing w:val="0"/>
          <w:sz w:val="22"/>
          <w:szCs w:val="22"/>
        </w:rPr>
        <w:t>ch příloh a s celým obsahem smlouvy souhlasí. Současně prohlašují, že tato smlouva nebyla sjednána v tísni ani za jinak nápadně nevýhodných podmínek.</w:t>
      </w:r>
    </w:p>
    <w:p w:rsidR="002F74FD" w:rsidRDefault="00366006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Nedílnou souč</w:t>
      </w:r>
      <w:r w:rsidR="002F74FD">
        <w:rPr>
          <w:b w:val="0"/>
          <w:spacing w:val="0"/>
          <w:sz w:val="22"/>
          <w:szCs w:val="22"/>
        </w:rPr>
        <w:t>ástí smlouvy jsou tyto přílohy:</w:t>
      </w:r>
    </w:p>
    <w:p w:rsidR="002F74FD" w:rsidRDefault="00366006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lastRenderedPageBreak/>
        <w:t>Př</w:t>
      </w:r>
      <w:r w:rsidR="00C755DE">
        <w:rPr>
          <w:b w:val="0"/>
          <w:spacing w:val="0"/>
          <w:sz w:val="22"/>
          <w:szCs w:val="22"/>
        </w:rPr>
        <w:t xml:space="preserve">íloha č. 1 </w:t>
      </w:r>
      <w:r w:rsidR="001C0405">
        <w:rPr>
          <w:b w:val="0"/>
          <w:spacing w:val="0"/>
          <w:sz w:val="22"/>
          <w:szCs w:val="22"/>
        </w:rPr>
        <w:t>–</w:t>
      </w:r>
      <w:r w:rsidR="00C755DE">
        <w:rPr>
          <w:b w:val="0"/>
          <w:spacing w:val="0"/>
          <w:sz w:val="22"/>
          <w:szCs w:val="22"/>
        </w:rPr>
        <w:t xml:space="preserve"> </w:t>
      </w:r>
      <w:r w:rsidR="001C0405">
        <w:rPr>
          <w:b w:val="0"/>
          <w:spacing w:val="0"/>
          <w:sz w:val="22"/>
          <w:szCs w:val="22"/>
        </w:rPr>
        <w:t>Specifikace a rozpočet díla</w:t>
      </w:r>
    </w:p>
    <w:p w:rsidR="00360950" w:rsidRDefault="00360950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Příloha č. 2 – </w:t>
      </w:r>
      <w:r w:rsidR="006D2829">
        <w:rPr>
          <w:b w:val="0"/>
          <w:spacing w:val="0"/>
          <w:sz w:val="22"/>
          <w:szCs w:val="22"/>
        </w:rPr>
        <w:t>M</w:t>
      </w:r>
      <w:r>
        <w:rPr>
          <w:b w:val="0"/>
          <w:spacing w:val="0"/>
          <w:sz w:val="22"/>
          <w:szCs w:val="22"/>
        </w:rPr>
        <w:t>etody monitoringu</w:t>
      </w:r>
      <w:r w:rsidR="006D2829">
        <w:rPr>
          <w:b w:val="0"/>
          <w:spacing w:val="0"/>
          <w:sz w:val="22"/>
          <w:szCs w:val="22"/>
        </w:rPr>
        <w:t xml:space="preserve"> dle záchranného programu pro užovku stromovou</w:t>
      </w:r>
    </w:p>
    <w:p w:rsidR="001C0405" w:rsidRDefault="001C0405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7B43B7" w:rsidRDefault="007B43B7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DE163D" w:rsidRDefault="00DE163D" w:rsidP="00C40AB3">
      <w:pPr>
        <w:keepNext/>
        <w:keepLines/>
        <w:tabs>
          <w:tab w:val="right" w:pos="9072"/>
        </w:tabs>
      </w:pPr>
    </w:p>
    <w:p w:rsidR="00EB282C" w:rsidRPr="003958DA" w:rsidRDefault="00EB282C" w:rsidP="00EB282C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 _</w:t>
      </w:r>
      <w:r>
        <w:rPr>
          <w:sz w:val="22"/>
        </w:rPr>
        <w:t>_____________ dne ___________</w:t>
      </w:r>
      <w:r w:rsidRPr="003958DA">
        <w:rPr>
          <w:sz w:val="22"/>
        </w:rPr>
        <w:tab/>
      </w:r>
      <w:r w:rsidRPr="003958DA">
        <w:rPr>
          <w:sz w:val="22"/>
        </w:rPr>
        <w:tab/>
      </w:r>
      <w:r>
        <w:rPr>
          <w:sz w:val="22"/>
        </w:rPr>
        <w:tab/>
      </w:r>
      <w:r w:rsidRPr="003958DA">
        <w:rPr>
          <w:sz w:val="22"/>
        </w:rPr>
        <w:t>V _</w:t>
      </w:r>
      <w:r>
        <w:rPr>
          <w:sz w:val="22"/>
        </w:rPr>
        <w:t>_____________ dne _____________</w:t>
      </w:r>
    </w:p>
    <w:p w:rsidR="00EB282C" w:rsidRPr="003958DA" w:rsidRDefault="00EB282C" w:rsidP="00EB282C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EB282C" w:rsidRPr="003958DA" w:rsidTr="0003656E">
        <w:tc>
          <w:tcPr>
            <w:tcW w:w="3700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EB282C" w:rsidRPr="003958DA" w:rsidTr="0003656E">
        <w:tc>
          <w:tcPr>
            <w:tcW w:w="3700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03656E">
        <w:tc>
          <w:tcPr>
            <w:tcW w:w="3700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03656E">
        <w:tc>
          <w:tcPr>
            <w:tcW w:w="3700" w:type="dxa"/>
            <w:tcBorders>
              <w:bottom w:val="single" w:sz="4" w:space="0" w:color="auto"/>
            </w:tcBorders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03656E">
        <w:tc>
          <w:tcPr>
            <w:tcW w:w="3700" w:type="dxa"/>
            <w:tcBorders>
              <w:top w:val="single" w:sz="4" w:space="0" w:color="auto"/>
            </w:tcBorders>
          </w:tcPr>
          <w:p w:rsidR="00EB282C" w:rsidRPr="003958DA" w:rsidRDefault="001C0405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Pavel Pešout</w:t>
            </w: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EB282C" w:rsidRPr="001C0405" w:rsidRDefault="001C0405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1C0405">
              <w:rPr>
                <w:rFonts w:ascii="Arial" w:hAnsi="Arial" w:cs="Arial"/>
              </w:rPr>
              <w:t>Karel Janoušek</w:t>
            </w:r>
          </w:p>
        </w:tc>
      </w:tr>
      <w:tr w:rsidR="00EB282C" w:rsidRPr="003958DA" w:rsidTr="0003656E">
        <w:tc>
          <w:tcPr>
            <w:tcW w:w="3700" w:type="dxa"/>
          </w:tcPr>
          <w:p w:rsidR="00EB282C" w:rsidRPr="003958DA" w:rsidRDefault="001C0405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SOPK</w:t>
            </w: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1C0405" w:rsidRDefault="001C0405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1C0405">
              <w:rPr>
                <w:rFonts w:ascii="Arial" w:hAnsi="Arial" w:cs="Arial"/>
              </w:rPr>
              <w:t>Předseda spolku Zamenis</w:t>
            </w:r>
          </w:p>
        </w:tc>
      </w:tr>
    </w:tbl>
    <w:p w:rsidR="00355A9A" w:rsidRDefault="00355A9A" w:rsidP="00EB282C">
      <w:pPr>
        <w:keepNext/>
        <w:keepLines/>
        <w:tabs>
          <w:tab w:val="right" w:pos="9072"/>
        </w:tabs>
      </w:pPr>
    </w:p>
    <w:p w:rsidR="0002510C" w:rsidRDefault="0002510C" w:rsidP="00EB282C">
      <w:pPr>
        <w:keepNext/>
        <w:keepLines/>
        <w:tabs>
          <w:tab w:val="right" w:pos="9072"/>
        </w:tabs>
      </w:pPr>
    </w:p>
    <w:p w:rsidR="0002510C" w:rsidRDefault="0002510C" w:rsidP="00EB282C">
      <w:pPr>
        <w:keepNext/>
        <w:keepLines/>
        <w:tabs>
          <w:tab w:val="right" w:pos="9072"/>
        </w:tabs>
      </w:pPr>
    </w:p>
    <w:p w:rsidR="0002510C" w:rsidRDefault="0002510C" w:rsidP="00EB282C">
      <w:pPr>
        <w:keepNext/>
        <w:keepLines/>
        <w:tabs>
          <w:tab w:val="right" w:pos="9072"/>
        </w:tabs>
      </w:pPr>
    </w:p>
    <w:p w:rsidR="0002510C" w:rsidRDefault="0002510C" w:rsidP="00EB282C">
      <w:pPr>
        <w:keepNext/>
        <w:keepLines/>
        <w:tabs>
          <w:tab w:val="right" w:pos="9072"/>
        </w:tabs>
      </w:pPr>
    </w:p>
    <w:p w:rsidR="0002510C" w:rsidRDefault="0002510C" w:rsidP="00EB282C">
      <w:pPr>
        <w:keepNext/>
        <w:keepLines/>
        <w:tabs>
          <w:tab w:val="right" w:pos="9072"/>
        </w:tabs>
      </w:pPr>
    </w:p>
    <w:p w:rsidR="0002510C" w:rsidRDefault="0002510C" w:rsidP="00EB282C">
      <w:pPr>
        <w:keepNext/>
        <w:keepLines/>
        <w:tabs>
          <w:tab w:val="right" w:pos="9072"/>
        </w:tabs>
      </w:pPr>
    </w:p>
    <w:p w:rsidR="0002510C" w:rsidRDefault="0002510C" w:rsidP="00EB282C">
      <w:pPr>
        <w:keepNext/>
        <w:keepLines/>
        <w:tabs>
          <w:tab w:val="right" w:pos="9072"/>
        </w:tabs>
      </w:pPr>
    </w:p>
    <w:p w:rsidR="0002510C" w:rsidRDefault="0002510C" w:rsidP="00EB282C">
      <w:pPr>
        <w:keepNext/>
        <w:keepLines/>
        <w:tabs>
          <w:tab w:val="right" w:pos="9072"/>
        </w:tabs>
      </w:pPr>
    </w:p>
    <w:p w:rsidR="0002510C" w:rsidRDefault="0002510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02510C" w:rsidRDefault="0002510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02510C" w:rsidRDefault="0002510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02510C" w:rsidRDefault="0002510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02510C" w:rsidRDefault="0002510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02510C" w:rsidRDefault="0002510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02510C" w:rsidRDefault="0002510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D30A3C" w:rsidRDefault="00D30A3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D30A3C" w:rsidRDefault="00D30A3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D30A3C" w:rsidRDefault="00D30A3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D30A3C" w:rsidRDefault="00D30A3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D30A3C" w:rsidRDefault="00D30A3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D30A3C" w:rsidRDefault="00D30A3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D30A3C" w:rsidRDefault="00D30A3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02510C" w:rsidRDefault="0002510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02510C" w:rsidRDefault="0002510C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EB282C" w:rsidRDefault="001C0405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  <w:r w:rsidRPr="001C0405">
        <w:rPr>
          <w:b/>
          <w:sz w:val="22"/>
          <w:szCs w:val="22"/>
        </w:rPr>
        <w:lastRenderedPageBreak/>
        <w:t>Příloha č. 1 – Specifikace a rozpočet díla</w:t>
      </w:r>
    </w:p>
    <w:p w:rsidR="001C0405" w:rsidRDefault="001C0405" w:rsidP="00EB282C">
      <w:pPr>
        <w:keepNext/>
        <w:keepLines/>
        <w:tabs>
          <w:tab w:val="right" w:pos="9072"/>
        </w:tabs>
        <w:rPr>
          <w:b/>
          <w:sz w:val="22"/>
          <w:szCs w:val="22"/>
        </w:rPr>
      </w:pPr>
    </w:p>
    <w:p w:rsidR="001C0405" w:rsidRDefault="000C5F16" w:rsidP="00F739CF">
      <w:pPr>
        <w:keepNext/>
        <w:keepLines/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Dílo o</w:t>
      </w:r>
      <w:r w:rsidR="00257FBA">
        <w:rPr>
          <w:sz w:val="22"/>
          <w:szCs w:val="22"/>
        </w:rPr>
        <w:t xml:space="preserve">bsahuje </w:t>
      </w:r>
      <w:r w:rsidR="00BE56A2">
        <w:rPr>
          <w:sz w:val="22"/>
          <w:szCs w:val="22"/>
        </w:rPr>
        <w:t xml:space="preserve">nákup dat z </w:t>
      </w:r>
      <w:r w:rsidR="00257FBA">
        <w:rPr>
          <w:sz w:val="22"/>
          <w:szCs w:val="22"/>
        </w:rPr>
        <w:t>provedení monitoringu 51 biotopů užovky stromové metodou uvedenou v příloze č. 21 záchranného programu pro tento druh a moni</w:t>
      </w:r>
      <w:r w:rsidR="0002510C">
        <w:rPr>
          <w:sz w:val="22"/>
          <w:szCs w:val="22"/>
        </w:rPr>
        <w:t>toring 32</w:t>
      </w:r>
      <w:r>
        <w:rPr>
          <w:sz w:val="22"/>
          <w:szCs w:val="22"/>
        </w:rPr>
        <w:t xml:space="preserve"> líhnišť užovky stromové</w:t>
      </w:r>
      <w:r w:rsidR="00257FBA">
        <w:rPr>
          <w:sz w:val="22"/>
          <w:szCs w:val="22"/>
        </w:rPr>
        <w:t xml:space="preserve"> metodou uvedenou v příloze č. 22 záchranného programu (s upraveným počtem návštěv na pouze 3 v sezóně pro každé líhniště)</w:t>
      </w:r>
      <w:r w:rsidR="006D2829">
        <w:rPr>
          <w:sz w:val="22"/>
          <w:szCs w:val="22"/>
        </w:rPr>
        <w:t>. Monitoring se vztahuje k</w:t>
      </w:r>
      <w:r>
        <w:rPr>
          <w:sz w:val="22"/>
          <w:szCs w:val="22"/>
        </w:rPr>
        <w:t xml:space="preserve"> oblasti výskytu </w:t>
      </w:r>
      <w:r w:rsidR="006D2829">
        <w:rPr>
          <w:sz w:val="22"/>
          <w:szCs w:val="22"/>
        </w:rPr>
        <w:t xml:space="preserve">užovky stromové </w:t>
      </w:r>
      <w:r>
        <w:rPr>
          <w:sz w:val="22"/>
          <w:szCs w:val="22"/>
        </w:rPr>
        <w:t>v Poohří.</w:t>
      </w:r>
      <w:r w:rsidR="006D28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360950" w:rsidRDefault="000C5F16" w:rsidP="00F739CF">
      <w:pPr>
        <w:keepNext/>
        <w:keepLines/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Výsledky budou dodány v podobě závěrečné zprávy, která bude obsahovat veškeré dle metodiky zaznamenané údaje, mapové znázornění, zhodnocení a srovnání výsledků s předchozími lety. Záznamy o pozitivních nálezech užovky stromové budou zároveň zadány do Nál</w:t>
      </w:r>
      <w:r w:rsidR="00257FBA">
        <w:rPr>
          <w:sz w:val="22"/>
          <w:szCs w:val="22"/>
        </w:rPr>
        <w:t xml:space="preserve">ezové databáze ochrany přírody (dostupné přes </w:t>
      </w:r>
      <w:hyperlink r:id="rId10" w:history="1">
        <w:r w:rsidR="00257FBA" w:rsidRPr="00B93672">
          <w:rPr>
            <w:rStyle w:val="Hypertextovodkaz"/>
            <w:sz w:val="22"/>
            <w:szCs w:val="22"/>
          </w:rPr>
          <w:t>http://portal.nature.cz</w:t>
        </w:r>
      </w:hyperlink>
      <w:r w:rsidR="00257FBA">
        <w:rPr>
          <w:sz w:val="22"/>
          <w:szCs w:val="22"/>
        </w:rPr>
        <w:t xml:space="preserve">). </w:t>
      </w:r>
    </w:p>
    <w:p w:rsidR="00257FBA" w:rsidRDefault="00257FBA" w:rsidP="00257F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57FBA" w:rsidTr="008B1634">
        <w:tc>
          <w:tcPr>
            <w:tcW w:w="1842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b/>
                <w:sz w:val="22"/>
                <w:szCs w:val="22"/>
              </w:rPr>
            </w:pPr>
            <w:r w:rsidRPr="008B1634">
              <w:rPr>
                <w:b/>
                <w:sz w:val="22"/>
                <w:szCs w:val="22"/>
              </w:rPr>
              <w:t>Položka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b/>
                <w:sz w:val="22"/>
                <w:szCs w:val="22"/>
              </w:rPr>
            </w:pPr>
            <w:r w:rsidRPr="008B1634">
              <w:rPr>
                <w:b/>
                <w:sz w:val="22"/>
                <w:szCs w:val="22"/>
              </w:rPr>
              <w:t>Množství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b/>
                <w:sz w:val="22"/>
                <w:szCs w:val="22"/>
              </w:rPr>
            </w:pPr>
            <w:r w:rsidRPr="008B1634">
              <w:rPr>
                <w:b/>
                <w:sz w:val="22"/>
                <w:szCs w:val="22"/>
              </w:rPr>
              <w:t>Jednotka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b/>
                <w:sz w:val="22"/>
                <w:szCs w:val="22"/>
              </w:rPr>
            </w:pPr>
            <w:r w:rsidRPr="008B1634">
              <w:rPr>
                <w:b/>
                <w:sz w:val="22"/>
                <w:szCs w:val="22"/>
              </w:rPr>
              <w:t>Cena za jednotku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7FBA" w:rsidRPr="008B1634" w:rsidRDefault="00257FBA" w:rsidP="00BB6CBF">
            <w:pPr>
              <w:jc w:val="center"/>
              <w:rPr>
                <w:b/>
                <w:sz w:val="22"/>
                <w:szCs w:val="22"/>
              </w:rPr>
            </w:pPr>
            <w:r w:rsidRPr="008B1634">
              <w:rPr>
                <w:b/>
                <w:sz w:val="22"/>
                <w:szCs w:val="22"/>
              </w:rPr>
              <w:t xml:space="preserve">Cena </w:t>
            </w:r>
            <w:r w:rsidR="00BB6CBF">
              <w:rPr>
                <w:b/>
                <w:sz w:val="22"/>
                <w:szCs w:val="22"/>
              </w:rPr>
              <w:t>(Kč</w:t>
            </w:r>
            <w:r w:rsidR="008B3D21">
              <w:rPr>
                <w:b/>
                <w:sz w:val="22"/>
                <w:szCs w:val="22"/>
              </w:rPr>
              <w:t>, bez DPH</w:t>
            </w:r>
            <w:r w:rsidR="00BB6CBF">
              <w:rPr>
                <w:b/>
                <w:sz w:val="22"/>
                <w:szCs w:val="22"/>
              </w:rPr>
              <w:t>)</w:t>
            </w:r>
          </w:p>
        </w:tc>
      </w:tr>
      <w:tr w:rsidR="00257FBA" w:rsidTr="008B1634">
        <w:tc>
          <w:tcPr>
            <w:tcW w:w="1842" w:type="dxa"/>
            <w:shd w:val="clear" w:color="auto" w:fill="auto"/>
          </w:tcPr>
          <w:p w:rsidR="00257FBA" w:rsidRPr="008B1634" w:rsidRDefault="00257FBA" w:rsidP="008B1634">
            <w:pPr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Terénní práce – návštěva kombinované lokality 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hod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right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15 000</w:t>
            </w:r>
          </w:p>
        </w:tc>
      </w:tr>
      <w:tr w:rsidR="00257FBA" w:rsidTr="008B1634">
        <w:tc>
          <w:tcPr>
            <w:tcW w:w="1842" w:type="dxa"/>
            <w:shd w:val="clear" w:color="auto" w:fill="auto"/>
          </w:tcPr>
          <w:p w:rsidR="00257FBA" w:rsidRPr="008B1634" w:rsidRDefault="00257FBA" w:rsidP="008B1634">
            <w:pPr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Terénní práce – návštěva samostatných biotopů či líhnišť°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7FBA" w:rsidRPr="008B1634" w:rsidRDefault="0002510C" w:rsidP="008B1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hod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7FBA" w:rsidRPr="008B1634" w:rsidRDefault="00257FBA" w:rsidP="0002510C">
            <w:pPr>
              <w:jc w:val="right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2</w:t>
            </w:r>
            <w:r w:rsidR="0002510C">
              <w:rPr>
                <w:sz w:val="22"/>
                <w:szCs w:val="22"/>
              </w:rPr>
              <w:t>7</w:t>
            </w:r>
            <w:r w:rsidRPr="008B1634">
              <w:rPr>
                <w:sz w:val="22"/>
                <w:szCs w:val="22"/>
              </w:rPr>
              <w:t xml:space="preserve"> </w:t>
            </w:r>
            <w:r w:rsidR="0002510C">
              <w:rPr>
                <w:sz w:val="22"/>
                <w:szCs w:val="22"/>
              </w:rPr>
              <w:t>6</w:t>
            </w:r>
            <w:r w:rsidRPr="008B1634">
              <w:rPr>
                <w:sz w:val="22"/>
                <w:szCs w:val="22"/>
              </w:rPr>
              <w:t>00</w:t>
            </w:r>
          </w:p>
        </w:tc>
      </w:tr>
      <w:tr w:rsidR="00257FBA" w:rsidTr="008B1634">
        <w:tc>
          <w:tcPr>
            <w:tcW w:w="1842" w:type="dxa"/>
            <w:shd w:val="clear" w:color="auto" w:fill="auto"/>
          </w:tcPr>
          <w:p w:rsidR="00257FBA" w:rsidRPr="008B1634" w:rsidRDefault="00257FBA" w:rsidP="008B1634">
            <w:pPr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Terénní práce – nastavení, instalace, údržba a obsluha datalogerů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hod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right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2 000</w:t>
            </w:r>
          </w:p>
        </w:tc>
      </w:tr>
      <w:tr w:rsidR="00257FBA" w:rsidTr="008B1634">
        <w:tc>
          <w:tcPr>
            <w:tcW w:w="1842" w:type="dxa"/>
            <w:shd w:val="clear" w:color="auto" w:fill="auto"/>
          </w:tcPr>
          <w:p w:rsidR="00257FBA" w:rsidRPr="008B1634" w:rsidRDefault="00257FBA" w:rsidP="008B1634">
            <w:pPr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Terénní práce – hledání snůšek/vajec v líhništích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hod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right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6 000</w:t>
            </w:r>
          </w:p>
        </w:tc>
      </w:tr>
      <w:tr w:rsidR="00257FBA" w:rsidTr="008B1634">
        <w:tc>
          <w:tcPr>
            <w:tcW w:w="1842" w:type="dxa"/>
            <w:shd w:val="clear" w:color="auto" w:fill="auto"/>
          </w:tcPr>
          <w:p w:rsidR="00257FBA" w:rsidRPr="008B1634" w:rsidRDefault="00257FBA" w:rsidP="008B1634">
            <w:pPr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Zpracování a vyhodnocení dat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46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hod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center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250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7FBA" w:rsidRPr="008B1634" w:rsidRDefault="00257FBA" w:rsidP="008B1634">
            <w:pPr>
              <w:jc w:val="right"/>
              <w:rPr>
                <w:sz w:val="22"/>
                <w:szCs w:val="22"/>
              </w:rPr>
            </w:pPr>
            <w:r w:rsidRPr="008B1634">
              <w:rPr>
                <w:sz w:val="22"/>
                <w:szCs w:val="22"/>
              </w:rPr>
              <w:t>11 500</w:t>
            </w:r>
          </w:p>
        </w:tc>
      </w:tr>
      <w:tr w:rsidR="00257FBA" w:rsidTr="008B1634">
        <w:tc>
          <w:tcPr>
            <w:tcW w:w="1842" w:type="dxa"/>
            <w:shd w:val="clear" w:color="auto" w:fill="auto"/>
          </w:tcPr>
          <w:p w:rsidR="00257FBA" w:rsidRPr="008B1634" w:rsidRDefault="00257FBA" w:rsidP="008B1634">
            <w:pPr>
              <w:rPr>
                <w:b/>
                <w:sz w:val="22"/>
                <w:szCs w:val="22"/>
              </w:rPr>
            </w:pPr>
            <w:r w:rsidRPr="008B1634">
              <w:rPr>
                <w:b/>
                <w:sz w:val="22"/>
                <w:szCs w:val="22"/>
              </w:rPr>
              <w:t>Celkem</w:t>
            </w:r>
            <w:r w:rsidR="008B3D21">
              <w:rPr>
                <w:b/>
                <w:sz w:val="22"/>
                <w:szCs w:val="22"/>
              </w:rPr>
              <w:t xml:space="preserve"> (bez DPH)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257FBA" w:rsidRPr="008B1634" w:rsidRDefault="00257FBA" w:rsidP="008B163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57FBA" w:rsidRPr="008B1634" w:rsidRDefault="0002510C" w:rsidP="008B163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62 1</w:t>
            </w:r>
            <w:r w:rsidR="00CB041E">
              <w:rPr>
                <w:b/>
                <w:sz w:val="22"/>
                <w:szCs w:val="22"/>
              </w:rPr>
              <w:t>00</w:t>
            </w:r>
          </w:p>
        </w:tc>
      </w:tr>
    </w:tbl>
    <w:p w:rsidR="00257FBA" w:rsidRDefault="00257FBA" w:rsidP="00257FBA">
      <w:r>
        <w:t>⃰ u kombinovaných lokalit je v těsné blízkosti jak sledovaný biotop, tak líhniště, je kalkulováno s časovou alokací 1,25 hodiny na jednu takovou lokalitu včetně přejezdů, předpokládaný počet návštěv těchto lokalit je 60</w:t>
      </w:r>
    </w:p>
    <w:p w:rsidR="00257FBA" w:rsidRPr="005907D6" w:rsidRDefault="00257FBA" w:rsidP="00257FBA">
      <w:r>
        <w:t>° časová alokalce pro návštěvu samostatného biotopu nebo líhniště je 0,5 hodiny včetně přejezdů, předpokládaný poč</w:t>
      </w:r>
      <w:r w:rsidR="0002510C">
        <w:t>et návštěv těchto lokalit je 276</w:t>
      </w:r>
    </w:p>
    <w:p w:rsidR="0002510C" w:rsidRDefault="0002510C" w:rsidP="00360950">
      <w:pPr>
        <w:rPr>
          <w:b/>
          <w:sz w:val="22"/>
          <w:szCs w:val="22"/>
        </w:rPr>
      </w:pPr>
    </w:p>
    <w:p w:rsidR="00360950" w:rsidRPr="00360950" w:rsidRDefault="006D2829" w:rsidP="0036095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Příloha č. 2 – Metody monitoringu dle záchranného programu pro užovku stromovou</w:t>
      </w:r>
    </w:p>
    <w:p w:rsidR="00360950" w:rsidRDefault="00360950" w:rsidP="00360950">
      <w:pPr>
        <w:rPr>
          <w:sz w:val="22"/>
          <w:szCs w:val="22"/>
        </w:rPr>
      </w:pPr>
    </w:p>
    <w:p w:rsidR="00360950" w:rsidRDefault="00360950" w:rsidP="00360950">
      <w:pPr>
        <w:rPr>
          <w:b/>
        </w:rPr>
      </w:pPr>
      <w:r>
        <w:rPr>
          <w:b/>
        </w:rPr>
        <w:t>Příloha 20 ZP: Metodika - Monitoring biotopů užovky stromové v Poohří a Podyjí</w:t>
      </w:r>
    </w:p>
    <w:p w:rsidR="00360950" w:rsidRDefault="00360950" w:rsidP="00360950"/>
    <w:p w:rsidR="00360950" w:rsidRDefault="00360950" w:rsidP="00360950">
      <w:pPr>
        <w:spacing w:line="360" w:lineRule="auto"/>
      </w:pPr>
      <w:r>
        <w:t>1) Monitoring bude založen na přímém pozorování jedinců. Bude využito velmi efektivních umělých úkrytů (plechy, desky, fólie). Sbírána budou následující data:</w:t>
      </w:r>
    </w:p>
    <w:p w:rsidR="00360950" w:rsidRDefault="00360950" w:rsidP="00360950">
      <w:r>
        <w:t>- označení biotopu (GPS)</w:t>
      </w:r>
    </w:p>
    <w:p w:rsidR="00360950" w:rsidRDefault="00360950" w:rsidP="00360950">
      <w:r>
        <w:t>- datum</w:t>
      </w:r>
    </w:p>
    <w:p w:rsidR="00360950" w:rsidRDefault="00360950" w:rsidP="00360950">
      <w:r>
        <w:t>- čas</w:t>
      </w:r>
    </w:p>
    <w:p w:rsidR="00360950" w:rsidRDefault="00360950" w:rsidP="00360950">
      <w:r>
        <w:t xml:space="preserve">- teplota vzduchu </w:t>
      </w:r>
    </w:p>
    <w:p w:rsidR="00360950" w:rsidRDefault="00360950" w:rsidP="00360950">
      <w:r>
        <w:t>- počasí (+ počasí v předchozích dnech)</w:t>
      </w:r>
    </w:p>
    <w:p w:rsidR="00360950" w:rsidRDefault="00360950" w:rsidP="00360950">
      <w:r>
        <w:t>- počet pozorovaných jedinců a jejich pohlaví (pokud bude možné – gravidní samice atd.), věk (juvenil, subadult či adult)</w:t>
      </w:r>
    </w:p>
    <w:p w:rsidR="00360950" w:rsidRDefault="00360950" w:rsidP="00360950">
      <w:r>
        <w:t>- chování (v úkrytu, slunění, jiná aktivita)</w:t>
      </w:r>
    </w:p>
    <w:p w:rsidR="00360950" w:rsidRDefault="00360950" w:rsidP="00360950"/>
    <w:p w:rsidR="00360950" w:rsidRDefault="00360950" w:rsidP="00360950">
      <w:pPr>
        <w:jc w:val="both"/>
        <w:rPr>
          <w:i/>
        </w:rPr>
      </w:pPr>
      <w:r>
        <w:rPr>
          <w:i/>
        </w:rPr>
        <w:t>Pozn: Pokud bude nadzvednut plech či jiný těžký předmět a pod ním bude nalezen had, počká pozorovatel, až jedinec odleze, popř. jej vyndá mimo dopadovou plochu tohoto předmětu, aby při opětovném položení nemohlo dojít k poškození zvířete.</w:t>
      </w:r>
    </w:p>
    <w:p w:rsidR="00360950" w:rsidRDefault="00360950" w:rsidP="00360950">
      <w:pPr>
        <w:jc w:val="both"/>
        <w:rPr>
          <w:i/>
        </w:rPr>
      </w:pPr>
    </w:p>
    <w:p w:rsidR="00360950" w:rsidRDefault="00360950" w:rsidP="00360950">
      <w:pPr>
        <w:spacing w:line="360" w:lineRule="auto"/>
        <w:jc w:val="both"/>
      </w:pPr>
      <w:r>
        <w:t xml:space="preserve">2) Bude sestavena databáze sledovaných biotopů, která se bude průběžně doplňovat podle postupujících managementových prací. U každého biotopu budou uvedeny následující údaje: </w:t>
      </w:r>
    </w:p>
    <w:p w:rsidR="00360950" w:rsidRDefault="00360950" w:rsidP="00360950">
      <w:pPr>
        <w:jc w:val="both"/>
      </w:pPr>
      <w:r>
        <w:t>- číslo biotopu</w:t>
      </w:r>
    </w:p>
    <w:p w:rsidR="00360950" w:rsidRDefault="00360950" w:rsidP="00360950">
      <w:pPr>
        <w:jc w:val="both"/>
      </w:pPr>
      <w:r>
        <w:t>- typ biotopu (zimoviště, líhniště, jejich kombinace, ostatní stanoviště)</w:t>
      </w:r>
    </w:p>
    <w:p w:rsidR="00360950" w:rsidRDefault="00360950" w:rsidP="00360950">
      <w:pPr>
        <w:jc w:val="both"/>
      </w:pPr>
      <w:r>
        <w:t>- popis biotopu (zídka, snos kamení, ruina, kompost, hnojiště atd.)</w:t>
      </w:r>
    </w:p>
    <w:p w:rsidR="00360950" w:rsidRDefault="00360950" w:rsidP="00360950">
      <w:pPr>
        <w:jc w:val="both"/>
      </w:pPr>
      <w:r>
        <w:t>- popis úkrytů (tyto mohou výrazně zvýšit úspěšnost monitoringu a měly by být obsaženy v každém monitorovaném biotopu)</w:t>
      </w:r>
    </w:p>
    <w:p w:rsidR="00360950" w:rsidRDefault="00360950" w:rsidP="00360950">
      <w:pPr>
        <w:jc w:val="both"/>
      </w:pPr>
      <w:r>
        <w:t>- přehled zásahů včetně datování</w:t>
      </w:r>
    </w:p>
    <w:p w:rsidR="00360950" w:rsidRDefault="00360950" w:rsidP="00360950">
      <w:pPr>
        <w:jc w:val="both"/>
      </w:pPr>
      <w:r>
        <w:t>- výsledky průběžného monitoringu</w:t>
      </w:r>
    </w:p>
    <w:p w:rsidR="00360950" w:rsidRDefault="00360950" w:rsidP="00360950">
      <w:pPr>
        <w:jc w:val="both"/>
      </w:pPr>
    </w:p>
    <w:p w:rsidR="00360950" w:rsidRDefault="00360950" w:rsidP="00360950">
      <w:pPr>
        <w:jc w:val="both"/>
        <w:rPr>
          <w:i/>
        </w:rPr>
      </w:pPr>
      <w:r>
        <w:rPr>
          <w:i/>
        </w:rPr>
        <w:t>Pozn. Za jeden biotop se dají považovat různá uskupení stanovišť (např. kaskáda zídek spolu s kompostem), pokud vzdálenost jednotlivých stanovišť nepřesahuje 100 m.</w:t>
      </w:r>
    </w:p>
    <w:p w:rsidR="00360950" w:rsidRDefault="00360950" w:rsidP="00360950">
      <w:pPr>
        <w:ind w:firstLine="708"/>
        <w:jc w:val="both"/>
        <w:rPr>
          <w:i/>
        </w:rPr>
      </w:pPr>
    </w:p>
    <w:p w:rsidR="00360950" w:rsidRDefault="00360950" w:rsidP="00360950">
      <w:pPr>
        <w:jc w:val="both"/>
      </w:pPr>
      <w:r>
        <w:t xml:space="preserve">3) Základní počet návštěv biotopů je 3 s následujícím doporučeným načasováním: </w:t>
      </w:r>
    </w:p>
    <w:p w:rsidR="00360950" w:rsidRDefault="00360950" w:rsidP="00360950">
      <w:pPr>
        <w:jc w:val="both"/>
        <w:rPr>
          <w:b/>
        </w:rPr>
      </w:pPr>
      <w:r>
        <w:rPr>
          <w:b/>
        </w:rPr>
        <w:t xml:space="preserve">Typ zimoviště: </w:t>
      </w:r>
    </w:p>
    <w:p w:rsidR="00360950" w:rsidRDefault="00360950" w:rsidP="00360950">
      <w:pPr>
        <w:numPr>
          <w:ilvl w:val="0"/>
          <w:numId w:val="32"/>
        </w:numPr>
        <w:spacing w:before="0" w:after="0" w:line="240" w:lineRule="auto"/>
        <w:jc w:val="both"/>
      </w:pPr>
      <w:r>
        <w:t>návštěva – přelom dubna/května</w:t>
      </w:r>
    </w:p>
    <w:p w:rsidR="00360950" w:rsidRDefault="00360950" w:rsidP="00360950">
      <w:pPr>
        <w:numPr>
          <w:ilvl w:val="0"/>
          <w:numId w:val="32"/>
        </w:numPr>
        <w:spacing w:before="0" w:after="0" w:line="240" w:lineRule="auto"/>
        <w:jc w:val="both"/>
      </w:pPr>
      <w:r>
        <w:t>návštěva – květen</w:t>
      </w:r>
    </w:p>
    <w:p w:rsidR="00360950" w:rsidRDefault="00360950" w:rsidP="00360950">
      <w:pPr>
        <w:numPr>
          <w:ilvl w:val="0"/>
          <w:numId w:val="32"/>
        </w:numPr>
        <w:spacing w:before="0" w:after="0" w:line="240" w:lineRule="auto"/>
        <w:jc w:val="both"/>
      </w:pPr>
      <w:r>
        <w:t>návštěva – září/říjen</w:t>
      </w:r>
    </w:p>
    <w:p w:rsidR="00360950" w:rsidRDefault="00360950" w:rsidP="00360950">
      <w:pPr>
        <w:jc w:val="both"/>
        <w:rPr>
          <w:b/>
        </w:rPr>
      </w:pPr>
      <w:r>
        <w:rPr>
          <w:b/>
        </w:rPr>
        <w:t>Typ líhniště:</w:t>
      </w:r>
    </w:p>
    <w:p w:rsidR="00360950" w:rsidRDefault="00360950" w:rsidP="00360950">
      <w:pPr>
        <w:numPr>
          <w:ilvl w:val="0"/>
          <w:numId w:val="33"/>
        </w:numPr>
        <w:spacing w:before="0" w:after="0" w:line="240" w:lineRule="auto"/>
        <w:jc w:val="both"/>
      </w:pPr>
      <w:r>
        <w:t>návštěva – květen</w:t>
      </w:r>
    </w:p>
    <w:p w:rsidR="00360950" w:rsidRDefault="00360950" w:rsidP="00360950">
      <w:pPr>
        <w:numPr>
          <w:ilvl w:val="0"/>
          <w:numId w:val="33"/>
        </w:numPr>
        <w:spacing w:before="0" w:after="0" w:line="240" w:lineRule="auto"/>
        <w:jc w:val="both"/>
      </w:pPr>
      <w:r>
        <w:lastRenderedPageBreak/>
        <w:t>návštěva – červen/červenec</w:t>
      </w:r>
    </w:p>
    <w:p w:rsidR="00360950" w:rsidRPr="00360950" w:rsidRDefault="00360950" w:rsidP="00360950">
      <w:pPr>
        <w:numPr>
          <w:ilvl w:val="0"/>
          <w:numId w:val="33"/>
        </w:numPr>
        <w:spacing w:before="0" w:after="0" w:line="240" w:lineRule="auto"/>
        <w:jc w:val="both"/>
      </w:pPr>
      <w:r>
        <w:t xml:space="preserve">návštěva – září </w:t>
      </w:r>
    </w:p>
    <w:p w:rsidR="00360950" w:rsidRDefault="00360950" w:rsidP="00360950">
      <w:pPr>
        <w:jc w:val="both"/>
        <w:rPr>
          <w:b/>
        </w:rPr>
      </w:pPr>
      <w:r>
        <w:rPr>
          <w:b/>
        </w:rPr>
        <w:t>Kombinace líhniště/zimoviště:</w:t>
      </w:r>
    </w:p>
    <w:p w:rsidR="00360950" w:rsidRDefault="00360950" w:rsidP="00360950">
      <w:pPr>
        <w:numPr>
          <w:ilvl w:val="0"/>
          <w:numId w:val="34"/>
        </w:numPr>
        <w:spacing w:before="0" w:after="0" w:line="240" w:lineRule="auto"/>
        <w:jc w:val="both"/>
      </w:pPr>
      <w:r>
        <w:t>návštěva – duben/květen</w:t>
      </w:r>
    </w:p>
    <w:p w:rsidR="00360950" w:rsidRDefault="00360950" w:rsidP="00360950">
      <w:pPr>
        <w:numPr>
          <w:ilvl w:val="0"/>
          <w:numId w:val="34"/>
        </w:numPr>
        <w:spacing w:before="0" w:after="0" w:line="240" w:lineRule="auto"/>
        <w:jc w:val="both"/>
      </w:pPr>
      <w:r>
        <w:t>návštěva – červen/červenec</w:t>
      </w:r>
    </w:p>
    <w:p w:rsidR="00360950" w:rsidRPr="00360950" w:rsidRDefault="00360950" w:rsidP="00360950">
      <w:pPr>
        <w:numPr>
          <w:ilvl w:val="0"/>
          <w:numId w:val="34"/>
        </w:numPr>
        <w:spacing w:before="0" w:after="0" w:line="240" w:lineRule="auto"/>
        <w:jc w:val="both"/>
      </w:pPr>
      <w:r>
        <w:t xml:space="preserve">návštěva – září </w:t>
      </w:r>
    </w:p>
    <w:p w:rsidR="00360950" w:rsidRDefault="00360950" w:rsidP="00360950">
      <w:pPr>
        <w:jc w:val="both"/>
        <w:rPr>
          <w:b/>
        </w:rPr>
      </w:pPr>
      <w:r>
        <w:rPr>
          <w:b/>
        </w:rPr>
        <w:t>Ostatní stanoviště:</w:t>
      </w:r>
    </w:p>
    <w:p w:rsidR="00360950" w:rsidRDefault="00360950" w:rsidP="00360950">
      <w:pPr>
        <w:numPr>
          <w:ilvl w:val="0"/>
          <w:numId w:val="35"/>
        </w:numPr>
        <w:spacing w:before="0" w:after="0" w:line="240" w:lineRule="auto"/>
        <w:jc w:val="both"/>
      </w:pPr>
      <w:r>
        <w:t>návštěva – duben/květen</w:t>
      </w:r>
    </w:p>
    <w:p w:rsidR="00360950" w:rsidRDefault="00360950" w:rsidP="00360950">
      <w:pPr>
        <w:numPr>
          <w:ilvl w:val="0"/>
          <w:numId w:val="35"/>
        </w:numPr>
        <w:spacing w:before="0" w:after="0" w:line="240" w:lineRule="auto"/>
        <w:jc w:val="both"/>
      </w:pPr>
      <w:r>
        <w:t>návštěva – červen</w:t>
      </w:r>
    </w:p>
    <w:p w:rsidR="00360950" w:rsidRDefault="00360950" w:rsidP="00360950">
      <w:pPr>
        <w:numPr>
          <w:ilvl w:val="0"/>
          <w:numId w:val="35"/>
        </w:numPr>
        <w:spacing w:before="0" w:after="0" w:line="240" w:lineRule="auto"/>
        <w:jc w:val="both"/>
      </w:pPr>
      <w:r>
        <w:t>návštěva – srpen</w:t>
      </w:r>
    </w:p>
    <w:p w:rsidR="00360950" w:rsidRDefault="00360950" w:rsidP="00360950">
      <w:pPr>
        <w:jc w:val="both"/>
      </w:pPr>
    </w:p>
    <w:p w:rsidR="00360950" w:rsidRDefault="00360950" w:rsidP="00360950">
      <w:pPr>
        <w:jc w:val="both"/>
      </w:pPr>
      <w:r>
        <w:t>4) Po ukončení sezóny budou data ze všech sledovaných biotopů shrnuta následovně:</w:t>
      </w:r>
    </w:p>
    <w:p w:rsidR="00360950" w:rsidRDefault="00360950" w:rsidP="00360950">
      <w:pPr>
        <w:spacing w:line="360" w:lineRule="auto"/>
        <w:jc w:val="both"/>
      </w:pPr>
      <w:r>
        <w:t>- pokud byla užovka stromová zaznamenána minimálně ve dvou případech ze tří návštěv, zůstává systém sledování stejný i nadále a biotop bude v mapě vyznačen zeleným bodem</w:t>
      </w:r>
    </w:p>
    <w:p w:rsidR="00360950" w:rsidRDefault="00360950" w:rsidP="00360950">
      <w:pPr>
        <w:spacing w:line="360" w:lineRule="auto"/>
        <w:jc w:val="both"/>
      </w:pPr>
      <w:r>
        <w:t xml:space="preserve">- pokud </w:t>
      </w:r>
      <w:proofErr w:type="gramStart"/>
      <w:r>
        <w:t>byla</w:t>
      </w:r>
      <w:proofErr w:type="gramEnd"/>
      <w:r>
        <w:t xml:space="preserve"> užovka stromová zaznamenána pouze v jednom případě ze tří návštěv </w:t>
      </w:r>
      <w:proofErr w:type="gramStart"/>
      <w:r>
        <w:t>zvyšuje</w:t>
      </w:r>
      <w:proofErr w:type="gramEnd"/>
      <w:r>
        <w:t xml:space="preserve"> se počet návštěv v dalším roce na 6 (načasování různé, nicméně při dodržení tří základních termínů pro daný typ biotopu) a biotop bude v mapě vyznačen oranžovým bodem</w:t>
      </w:r>
    </w:p>
    <w:p w:rsidR="00360950" w:rsidRDefault="00360950" w:rsidP="00360950">
      <w:pPr>
        <w:spacing w:line="360" w:lineRule="auto"/>
        <w:jc w:val="both"/>
      </w:pPr>
      <w:r>
        <w:t>- pokud nebyla užovka stromová zaznamenána ani v jednom případě ze tří návštěv (a přitom má lokalita potenciál pro její výskyt), zvyšuje se počet návštěv v dalším roce na 9 (načasování různé, nicméně při dodržení tří základních termínů pro daný typ biotopu) a biotop bude v mapě vyznačen červeným bodem</w:t>
      </w:r>
    </w:p>
    <w:p w:rsidR="00360950" w:rsidRDefault="00360950" w:rsidP="00360950">
      <w:pPr>
        <w:jc w:val="both"/>
      </w:pPr>
      <w:r>
        <w:t>Na konci dalšího roku bude opět provedeno shrnutí podle následující tabulky: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518"/>
        <w:gridCol w:w="3070"/>
      </w:tblGrid>
      <w:tr w:rsidR="00360950" w:rsidTr="00C90F9D">
        <w:tc>
          <w:tcPr>
            <w:tcW w:w="3070" w:type="dxa"/>
          </w:tcPr>
          <w:p w:rsidR="00360950" w:rsidRDefault="00360950" w:rsidP="00C90F9D">
            <w:pPr>
              <w:jc w:val="center"/>
              <w:rPr>
                <w:b/>
              </w:rPr>
            </w:pPr>
            <w:r>
              <w:rPr>
                <w:b/>
              </w:rPr>
              <w:t>Původní stav</w:t>
            </w:r>
          </w:p>
        </w:tc>
        <w:tc>
          <w:tcPr>
            <w:tcW w:w="3518" w:type="dxa"/>
          </w:tcPr>
          <w:p w:rsidR="00360950" w:rsidRDefault="00360950" w:rsidP="00C90F9D">
            <w:pPr>
              <w:jc w:val="center"/>
              <w:rPr>
                <w:b/>
              </w:rPr>
            </w:pPr>
            <w:r>
              <w:rPr>
                <w:b/>
              </w:rPr>
              <w:t>Úspěšnost</w:t>
            </w:r>
          </w:p>
        </w:tc>
        <w:tc>
          <w:tcPr>
            <w:tcW w:w="3070" w:type="dxa"/>
          </w:tcPr>
          <w:p w:rsidR="00360950" w:rsidRDefault="00360950" w:rsidP="00C90F9D">
            <w:pPr>
              <w:jc w:val="center"/>
              <w:rPr>
                <w:b/>
              </w:rPr>
            </w:pPr>
            <w:r>
              <w:rPr>
                <w:b/>
              </w:rPr>
              <w:t>Následný stav</w:t>
            </w:r>
          </w:p>
        </w:tc>
      </w:tr>
      <w:tr w:rsidR="00360950" w:rsidTr="00C90F9D">
        <w:trPr>
          <w:cantSplit/>
        </w:trPr>
        <w:tc>
          <w:tcPr>
            <w:tcW w:w="3070" w:type="dxa"/>
            <w:vMerge w:val="restart"/>
            <w:vAlign w:val="center"/>
          </w:tcPr>
          <w:p w:rsidR="00360950" w:rsidRDefault="00360950" w:rsidP="00C90F9D">
            <w:pPr>
              <w:jc w:val="center"/>
            </w:pPr>
            <w:r>
              <w:t>Zelený bod (3 návštěvy)</w:t>
            </w:r>
          </w:p>
        </w:tc>
        <w:tc>
          <w:tcPr>
            <w:tcW w:w="3518" w:type="dxa"/>
          </w:tcPr>
          <w:p w:rsidR="00360950" w:rsidRDefault="00360950" w:rsidP="00C90F9D">
            <w:pPr>
              <w:jc w:val="both"/>
            </w:pPr>
            <w:r>
              <w:t>více než 66 % (2/3, 3/3)</w:t>
            </w:r>
          </w:p>
        </w:tc>
        <w:tc>
          <w:tcPr>
            <w:tcW w:w="3070" w:type="dxa"/>
          </w:tcPr>
          <w:p w:rsidR="00360950" w:rsidRDefault="00360950" w:rsidP="00C90F9D">
            <w:pPr>
              <w:jc w:val="both"/>
            </w:pPr>
            <w:r>
              <w:t>Zelený bod (3 návštěvy)</w:t>
            </w:r>
          </w:p>
        </w:tc>
      </w:tr>
      <w:tr w:rsidR="00360950" w:rsidTr="00C90F9D">
        <w:trPr>
          <w:cantSplit/>
        </w:trPr>
        <w:tc>
          <w:tcPr>
            <w:tcW w:w="3070" w:type="dxa"/>
            <w:vMerge/>
          </w:tcPr>
          <w:p w:rsidR="00360950" w:rsidRDefault="00360950" w:rsidP="00C90F9D">
            <w:pPr>
              <w:jc w:val="both"/>
            </w:pPr>
          </w:p>
        </w:tc>
        <w:tc>
          <w:tcPr>
            <w:tcW w:w="3518" w:type="dxa"/>
          </w:tcPr>
          <w:p w:rsidR="00360950" w:rsidRDefault="00360950" w:rsidP="00C90F9D">
            <w:pPr>
              <w:jc w:val="both"/>
            </w:pPr>
            <w:r>
              <w:t>33 – 66 % (1/3)</w:t>
            </w:r>
          </w:p>
        </w:tc>
        <w:tc>
          <w:tcPr>
            <w:tcW w:w="3070" w:type="dxa"/>
          </w:tcPr>
          <w:p w:rsidR="00360950" w:rsidRDefault="00360950" w:rsidP="00C90F9D">
            <w:pPr>
              <w:jc w:val="both"/>
            </w:pPr>
            <w:r>
              <w:t>Oranžový bod (6 návštěv)</w:t>
            </w:r>
          </w:p>
        </w:tc>
      </w:tr>
      <w:tr w:rsidR="00360950" w:rsidTr="00C90F9D">
        <w:trPr>
          <w:cantSplit/>
        </w:trPr>
        <w:tc>
          <w:tcPr>
            <w:tcW w:w="3070" w:type="dxa"/>
            <w:vMerge/>
          </w:tcPr>
          <w:p w:rsidR="00360950" w:rsidRDefault="00360950" w:rsidP="00C90F9D">
            <w:pPr>
              <w:jc w:val="both"/>
            </w:pPr>
          </w:p>
        </w:tc>
        <w:tc>
          <w:tcPr>
            <w:tcW w:w="3518" w:type="dxa"/>
          </w:tcPr>
          <w:p w:rsidR="00360950" w:rsidRDefault="00360950" w:rsidP="00C90F9D">
            <w:pPr>
              <w:jc w:val="both"/>
            </w:pPr>
            <w:r>
              <w:t>méně než 33 % (0/3)</w:t>
            </w:r>
          </w:p>
        </w:tc>
        <w:tc>
          <w:tcPr>
            <w:tcW w:w="3070" w:type="dxa"/>
          </w:tcPr>
          <w:p w:rsidR="00360950" w:rsidRDefault="00360950" w:rsidP="00C90F9D">
            <w:pPr>
              <w:jc w:val="both"/>
            </w:pPr>
            <w:r>
              <w:t>Červený bod (9 návštěv)</w:t>
            </w:r>
          </w:p>
        </w:tc>
      </w:tr>
      <w:tr w:rsidR="00360950" w:rsidTr="00C90F9D">
        <w:trPr>
          <w:cantSplit/>
        </w:trPr>
        <w:tc>
          <w:tcPr>
            <w:tcW w:w="3070" w:type="dxa"/>
            <w:vMerge w:val="restart"/>
            <w:vAlign w:val="center"/>
          </w:tcPr>
          <w:p w:rsidR="00360950" w:rsidRDefault="00360950" w:rsidP="00C90F9D">
            <w:pPr>
              <w:jc w:val="center"/>
            </w:pPr>
            <w:r>
              <w:t>Oranžový bod (6 návštěv)</w:t>
            </w:r>
          </w:p>
        </w:tc>
        <w:tc>
          <w:tcPr>
            <w:tcW w:w="3518" w:type="dxa"/>
          </w:tcPr>
          <w:p w:rsidR="00360950" w:rsidRDefault="00360950" w:rsidP="00C90F9D">
            <w:pPr>
              <w:jc w:val="both"/>
            </w:pPr>
            <w:r>
              <w:t>více než 66 % (4/6, 5/6, 6/6)</w:t>
            </w:r>
          </w:p>
        </w:tc>
        <w:tc>
          <w:tcPr>
            <w:tcW w:w="3070" w:type="dxa"/>
          </w:tcPr>
          <w:p w:rsidR="00360950" w:rsidRDefault="00360950" w:rsidP="00C90F9D">
            <w:pPr>
              <w:jc w:val="both"/>
            </w:pPr>
            <w:r>
              <w:t>Zelený bod (3 návštěvy)</w:t>
            </w:r>
          </w:p>
        </w:tc>
      </w:tr>
      <w:tr w:rsidR="00360950" w:rsidTr="00C90F9D">
        <w:trPr>
          <w:cantSplit/>
        </w:trPr>
        <w:tc>
          <w:tcPr>
            <w:tcW w:w="3070" w:type="dxa"/>
            <w:vMerge/>
          </w:tcPr>
          <w:p w:rsidR="00360950" w:rsidRDefault="00360950" w:rsidP="00C90F9D">
            <w:pPr>
              <w:jc w:val="both"/>
            </w:pPr>
          </w:p>
        </w:tc>
        <w:tc>
          <w:tcPr>
            <w:tcW w:w="3518" w:type="dxa"/>
          </w:tcPr>
          <w:p w:rsidR="00360950" w:rsidRDefault="00360950" w:rsidP="00C90F9D">
            <w:pPr>
              <w:jc w:val="both"/>
            </w:pPr>
            <w:r>
              <w:t>33 – 66 % (2,6, 3/6)</w:t>
            </w:r>
          </w:p>
        </w:tc>
        <w:tc>
          <w:tcPr>
            <w:tcW w:w="3070" w:type="dxa"/>
          </w:tcPr>
          <w:p w:rsidR="00360950" w:rsidRDefault="00360950" w:rsidP="00C90F9D">
            <w:pPr>
              <w:jc w:val="both"/>
            </w:pPr>
            <w:r>
              <w:t>Oranžový bod (6 návštěv)</w:t>
            </w:r>
          </w:p>
        </w:tc>
      </w:tr>
      <w:tr w:rsidR="00360950" w:rsidTr="00C90F9D">
        <w:trPr>
          <w:cantSplit/>
        </w:trPr>
        <w:tc>
          <w:tcPr>
            <w:tcW w:w="3070" w:type="dxa"/>
            <w:vMerge/>
          </w:tcPr>
          <w:p w:rsidR="00360950" w:rsidRDefault="00360950" w:rsidP="00C90F9D">
            <w:pPr>
              <w:jc w:val="both"/>
            </w:pPr>
          </w:p>
        </w:tc>
        <w:tc>
          <w:tcPr>
            <w:tcW w:w="3518" w:type="dxa"/>
          </w:tcPr>
          <w:p w:rsidR="00360950" w:rsidRDefault="00360950" w:rsidP="00C90F9D">
            <w:pPr>
              <w:jc w:val="both"/>
            </w:pPr>
            <w:r>
              <w:t>méně než 33 % (0/6, 1/6)</w:t>
            </w:r>
          </w:p>
        </w:tc>
        <w:tc>
          <w:tcPr>
            <w:tcW w:w="3070" w:type="dxa"/>
          </w:tcPr>
          <w:p w:rsidR="00360950" w:rsidRDefault="00360950" w:rsidP="00C90F9D">
            <w:pPr>
              <w:jc w:val="both"/>
            </w:pPr>
            <w:r>
              <w:t>Červený bod (9 návštěv)</w:t>
            </w:r>
          </w:p>
        </w:tc>
      </w:tr>
      <w:tr w:rsidR="00360950" w:rsidTr="00C90F9D">
        <w:trPr>
          <w:cantSplit/>
        </w:trPr>
        <w:tc>
          <w:tcPr>
            <w:tcW w:w="3070" w:type="dxa"/>
            <w:vMerge w:val="restart"/>
            <w:vAlign w:val="center"/>
          </w:tcPr>
          <w:p w:rsidR="00360950" w:rsidRDefault="00360950" w:rsidP="00C90F9D">
            <w:pPr>
              <w:jc w:val="center"/>
            </w:pPr>
            <w:r>
              <w:t>Červený bod (9 návštěv)</w:t>
            </w:r>
          </w:p>
        </w:tc>
        <w:tc>
          <w:tcPr>
            <w:tcW w:w="3518" w:type="dxa"/>
          </w:tcPr>
          <w:p w:rsidR="00360950" w:rsidRDefault="00360950" w:rsidP="00C90F9D">
            <w:pPr>
              <w:jc w:val="both"/>
            </w:pPr>
            <w:r>
              <w:t>více než 66 % (6/9, 7/9, 8/9, 9/9)</w:t>
            </w:r>
          </w:p>
        </w:tc>
        <w:tc>
          <w:tcPr>
            <w:tcW w:w="3070" w:type="dxa"/>
          </w:tcPr>
          <w:p w:rsidR="00360950" w:rsidRDefault="00360950" w:rsidP="00C90F9D">
            <w:pPr>
              <w:jc w:val="both"/>
            </w:pPr>
            <w:r>
              <w:t>Zelený bod (3 návštěvy)</w:t>
            </w:r>
          </w:p>
        </w:tc>
      </w:tr>
      <w:tr w:rsidR="00360950" w:rsidTr="00C90F9D">
        <w:trPr>
          <w:cantSplit/>
        </w:trPr>
        <w:tc>
          <w:tcPr>
            <w:tcW w:w="3070" w:type="dxa"/>
            <w:vMerge/>
          </w:tcPr>
          <w:p w:rsidR="00360950" w:rsidRDefault="00360950" w:rsidP="00C90F9D">
            <w:pPr>
              <w:jc w:val="both"/>
            </w:pPr>
          </w:p>
        </w:tc>
        <w:tc>
          <w:tcPr>
            <w:tcW w:w="3518" w:type="dxa"/>
          </w:tcPr>
          <w:p w:rsidR="00360950" w:rsidRDefault="00360950" w:rsidP="00C90F9D">
            <w:pPr>
              <w:jc w:val="both"/>
            </w:pPr>
            <w:r>
              <w:t>33 – 66 % (3/9, 4/9, 5/9)</w:t>
            </w:r>
          </w:p>
        </w:tc>
        <w:tc>
          <w:tcPr>
            <w:tcW w:w="3070" w:type="dxa"/>
          </w:tcPr>
          <w:p w:rsidR="00360950" w:rsidRDefault="00360950" w:rsidP="00C90F9D">
            <w:pPr>
              <w:jc w:val="both"/>
            </w:pPr>
            <w:r>
              <w:t>Oranžový bod (6 návštěv)</w:t>
            </w:r>
          </w:p>
        </w:tc>
      </w:tr>
      <w:tr w:rsidR="00360950" w:rsidTr="00C90F9D">
        <w:trPr>
          <w:cantSplit/>
        </w:trPr>
        <w:tc>
          <w:tcPr>
            <w:tcW w:w="3070" w:type="dxa"/>
            <w:vMerge/>
          </w:tcPr>
          <w:p w:rsidR="00360950" w:rsidRDefault="00360950" w:rsidP="00C90F9D">
            <w:pPr>
              <w:jc w:val="both"/>
            </w:pPr>
          </w:p>
        </w:tc>
        <w:tc>
          <w:tcPr>
            <w:tcW w:w="3518" w:type="dxa"/>
          </w:tcPr>
          <w:p w:rsidR="00360950" w:rsidRDefault="00360950" w:rsidP="00C90F9D">
            <w:pPr>
              <w:jc w:val="both"/>
            </w:pPr>
            <w:r>
              <w:t>méně než 33 % (0/9, 1/9, 2/9)</w:t>
            </w:r>
          </w:p>
        </w:tc>
        <w:tc>
          <w:tcPr>
            <w:tcW w:w="3070" w:type="dxa"/>
          </w:tcPr>
          <w:p w:rsidR="00360950" w:rsidRDefault="00360950" w:rsidP="00C90F9D">
            <w:pPr>
              <w:jc w:val="both"/>
            </w:pPr>
            <w:r>
              <w:t>Červený bod (9 návštěv)</w:t>
            </w:r>
          </w:p>
        </w:tc>
      </w:tr>
    </w:tbl>
    <w:p w:rsidR="00360950" w:rsidRDefault="00360950" w:rsidP="00360950">
      <w:pPr>
        <w:spacing w:line="360" w:lineRule="auto"/>
        <w:jc w:val="both"/>
      </w:pPr>
      <w:r>
        <w:t>- vždy na začátku a na konci monitorovací sezóny bude pro každou skupinu sestrojen nejmenší možný polygon zahrnující všechny biotopy dané barvy. Tento způsob umožní snadné porovnání jednotlivých sezón</w:t>
      </w:r>
    </w:p>
    <w:p w:rsidR="00360950" w:rsidRDefault="00360950" w:rsidP="00360950">
      <w:pPr>
        <w:spacing w:line="360" w:lineRule="auto"/>
        <w:jc w:val="both"/>
      </w:pPr>
      <w:r>
        <w:lastRenderedPageBreak/>
        <w:t>- tímto způsobem budou více sledovány lokality s nižší hustotou populace, zatímco na jádrových početných lokalitách nebudou jedinci zbytečně rušeni. Vymapování biotopů a jejich rozdělení do tří barevných kategorií bude v prvním roce monitoringu provedeno na základě výsledků systematického výzkumu v letech 2005 – 2007.</w:t>
      </w:r>
    </w:p>
    <w:p w:rsidR="00360950" w:rsidRDefault="00360950" w:rsidP="00360950">
      <w:pPr>
        <w:spacing w:line="360" w:lineRule="auto"/>
        <w:jc w:val="both"/>
      </w:pPr>
      <w:r>
        <w:t xml:space="preserve">- výše popsaný druh monitoringu umožní srovnání jednotlivých sezón a s využitím GIS bude možné vyjádření barevných změn biotopů a tedy trendy rozšiřování či zmenšování areálu. Dále tak bude sledována rychlost obsazování nově upravených biotopů. </w:t>
      </w:r>
    </w:p>
    <w:p w:rsidR="00360950" w:rsidRDefault="00360950" w:rsidP="00360950">
      <w:pPr>
        <w:spacing w:line="360" w:lineRule="auto"/>
        <w:jc w:val="both"/>
      </w:pPr>
    </w:p>
    <w:p w:rsidR="00360950" w:rsidRDefault="00360950" w:rsidP="00360950">
      <w:pPr>
        <w:spacing w:line="360" w:lineRule="auto"/>
        <w:jc w:val="both"/>
      </w:pPr>
      <w:r>
        <w:t xml:space="preserve">5) vlastní pozorování je třeba provádět při teplotách v rozmezí cca 16 – 25 °C ve stínu, přičemž při jasných, slunečných dnech je třeba volit pro monitoring dny s teplotami spíše v dolní části vymezeného intervalu, ve dnech s polojasným, popř. oblačným počasím je pak třeba sledování směřovat spíše na dny s teplotami při horní hranici doporučeného rozmezí. </w:t>
      </w:r>
    </w:p>
    <w:p w:rsidR="00360950" w:rsidRDefault="00360950" w:rsidP="00360950"/>
    <w:p w:rsidR="00360950" w:rsidRDefault="00360950" w:rsidP="00360950">
      <w:pPr>
        <w:tabs>
          <w:tab w:val="left" w:pos="8640"/>
        </w:tabs>
        <w:rPr>
          <w:b/>
        </w:rPr>
      </w:pPr>
      <w:r>
        <w:rPr>
          <w:b/>
        </w:rPr>
        <w:t xml:space="preserve">Příloha 21 ZP: Metodika – Monitoring líhnišť </w:t>
      </w:r>
    </w:p>
    <w:p w:rsidR="00360950" w:rsidRDefault="00360950" w:rsidP="00360950"/>
    <w:p w:rsidR="00360950" w:rsidRDefault="00360950" w:rsidP="00360950">
      <w:pPr>
        <w:spacing w:line="360" w:lineRule="auto"/>
      </w:pPr>
      <w:r>
        <w:rPr>
          <w:bCs/>
        </w:rPr>
        <w:t xml:space="preserve">1) Vybraná stávající a všechna nově vytvořená líhniště budou během sezóny monitorována. </w:t>
      </w:r>
      <w:r>
        <w:t>Sbírána budou následující data:</w:t>
      </w:r>
    </w:p>
    <w:p w:rsidR="00360950" w:rsidRDefault="00360950" w:rsidP="00360950">
      <w:pPr>
        <w:spacing w:line="320" w:lineRule="exact"/>
      </w:pPr>
      <w:r>
        <w:t>- označení líhniště (GPS)</w:t>
      </w:r>
    </w:p>
    <w:p w:rsidR="00360950" w:rsidRDefault="00360950" w:rsidP="00360950">
      <w:pPr>
        <w:spacing w:line="320" w:lineRule="exact"/>
      </w:pPr>
      <w:r>
        <w:t>- datum</w:t>
      </w:r>
    </w:p>
    <w:p w:rsidR="00360950" w:rsidRDefault="00360950" w:rsidP="00360950">
      <w:pPr>
        <w:spacing w:line="320" w:lineRule="exact"/>
      </w:pPr>
      <w:r>
        <w:t>- čas</w:t>
      </w:r>
    </w:p>
    <w:p w:rsidR="00360950" w:rsidRDefault="00360950" w:rsidP="00360950">
      <w:pPr>
        <w:spacing w:line="320" w:lineRule="exact"/>
      </w:pPr>
      <w:r>
        <w:t xml:space="preserve">- teplota vzduchu </w:t>
      </w:r>
    </w:p>
    <w:p w:rsidR="00360950" w:rsidRDefault="00360950" w:rsidP="00360950">
      <w:pPr>
        <w:spacing w:line="320" w:lineRule="exact"/>
      </w:pPr>
      <w:r>
        <w:t>- počasí (+ počasí v předchozích dnech)</w:t>
      </w:r>
    </w:p>
    <w:p w:rsidR="00360950" w:rsidRDefault="00360950" w:rsidP="00360950">
      <w:pPr>
        <w:spacing w:line="320" w:lineRule="exact"/>
      </w:pPr>
      <w:r>
        <w:t>- počet pozorovaných jedinců a jejich pohlaví (pokud bude možné – gravidní samice atd.), věk (juvenil, subadult či adult)</w:t>
      </w:r>
    </w:p>
    <w:p w:rsidR="00360950" w:rsidRDefault="00360950" w:rsidP="00360950">
      <w:pPr>
        <w:spacing w:line="320" w:lineRule="exact"/>
      </w:pPr>
      <w:r>
        <w:t>- chování (v úkrytu, slunění, jiná aktivita)</w:t>
      </w:r>
    </w:p>
    <w:p w:rsidR="00360950" w:rsidRDefault="00360950" w:rsidP="00360950">
      <w:pPr>
        <w:spacing w:line="360" w:lineRule="auto"/>
      </w:pPr>
    </w:p>
    <w:p w:rsidR="00360950" w:rsidRDefault="00360950" w:rsidP="00360950">
      <w:pPr>
        <w:spacing w:line="360" w:lineRule="auto"/>
        <w:jc w:val="both"/>
      </w:pPr>
      <w:r>
        <w:t xml:space="preserve">2) Bude vytvořena databáze sledovaných líhnišť s následujícími údaji: </w:t>
      </w:r>
    </w:p>
    <w:p w:rsidR="00360950" w:rsidRDefault="00360950" w:rsidP="00360950">
      <w:pPr>
        <w:spacing w:line="320" w:lineRule="exact"/>
        <w:jc w:val="both"/>
      </w:pPr>
      <w:r>
        <w:t>- popis líhniště (rozměry, substrát, expozice atd.)</w:t>
      </w:r>
    </w:p>
    <w:p w:rsidR="00360950" w:rsidRDefault="00360950" w:rsidP="00360950">
      <w:pPr>
        <w:spacing w:line="320" w:lineRule="exact"/>
        <w:jc w:val="both"/>
      </w:pPr>
      <w:r>
        <w:t>- přehled zásahů do líhnišť včetně data zásahu</w:t>
      </w:r>
    </w:p>
    <w:p w:rsidR="00360950" w:rsidRDefault="00360950" w:rsidP="00360950">
      <w:pPr>
        <w:spacing w:line="320" w:lineRule="exact"/>
        <w:jc w:val="both"/>
      </w:pPr>
      <w:r>
        <w:t xml:space="preserve">- výsledky monitoringu líhnišť (počet vajec, mláďat a procento úspěšně vylíhnutých juvenilů atd.) </w:t>
      </w:r>
    </w:p>
    <w:p w:rsidR="00360950" w:rsidRDefault="00360950" w:rsidP="00360950">
      <w:pPr>
        <w:spacing w:line="360" w:lineRule="auto"/>
        <w:jc w:val="both"/>
      </w:pPr>
    </w:p>
    <w:p w:rsidR="00360950" w:rsidRDefault="00360950" w:rsidP="00360950">
      <w:pPr>
        <w:spacing w:line="360" w:lineRule="auto"/>
        <w:jc w:val="both"/>
      </w:pPr>
      <w:r>
        <w:t xml:space="preserve">3) Základní počet návštěv líhnišť je </w:t>
      </w:r>
      <w:r>
        <w:rPr>
          <w:b/>
          <w:u w:val="single"/>
        </w:rPr>
        <w:t>8</w:t>
      </w:r>
      <w:r>
        <w:t xml:space="preserve"> s následujícím doporučeným načasováním: </w:t>
      </w:r>
    </w:p>
    <w:p w:rsidR="00360950" w:rsidRDefault="00360950" w:rsidP="00360950">
      <w:pPr>
        <w:spacing w:line="360" w:lineRule="auto"/>
        <w:jc w:val="both"/>
        <w:rPr>
          <w:bCs/>
          <w:u w:val="single"/>
        </w:rPr>
      </w:pPr>
      <w:r>
        <w:rPr>
          <w:b/>
          <w:bCs/>
          <w:u w:val="single"/>
        </w:rPr>
        <w:t>1. - 2. návštěva</w:t>
      </w:r>
      <w:r>
        <w:rPr>
          <w:bCs/>
          <w:u w:val="single"/>
        </w:rPr>
        <w:t xml:space="preserve">: </w:t>
      </w:r>
    </w:p>
    <w:p w:rsidR="00360950" w:rsidRDefault="00360950" w:rsidP="00360950">
      <w:pPr>
        <w:spacing w:line="360" w:lineRule="auto"/>
        <w:jc w:val="both"/>
        <w:rPr>
          <w:bCs/>
        </w:rPr>
      </w:pPr>
      <w:proofErr w:type="gramStart"/>
      <w:r>
        <w:rPr>
          <w:b/>
          <w:bCs/>
        </w:rPr>
        <w:lastRenderedPageBreak/>
        <w:t xml:space="preserve">Termín: </w:t>
      </w:r>
      <w:r>
        <w:rPr>
          <w:bCs/>
        </w:rPr>
        <w:t xml:space="preserve"> konec</w:t>
      </w:r>
      <w:proofErr w:type="gramEnd"/>
      <w:r>
        <w:rPr>
          <w:bCs/>
        </w:rPr>
        <w:t xml:space="preserve"> března až konec dubna pro Podyjí a druhá polovina dubna až počátek května pro Poohří; těsně po ukončeném zimování. </w:t>
      </w:r>
    </w:p>
    <w:p w:rsidR="00360950" w:rsidRDefault="00360950" w:rsidP="00360950">
      <w:pPr>
        <w:spacing w:line="360" w:lineRule="auto"/>
        <w:jc w:val="both"/>
        <w:rPr>
          <w:bCs/>
        </w:rPr>
      </w:pPr>
      <w:r>
        <w:rPr>
          <w:b/>
          <w:bCs/>
        </w:rPr>
        <w:t>Činnost:</w:t>
      </w:r>
      <w:r>
        <w:rPr>
          <w:bCs/>
        </w:rPr>
        <w:t xml:space="preserve"> Líhniště bude opatrně prohledáno a převrstveno tak, bylo možno nalézt pozůstatky snůšek vajec nakladených v hlubších vrstvách. V líhništi také </w:t>
      </w:r>
      <w:proofErr w:type="gramStart"/>
      <w:r>
        <w:rPr>
          <w:bCs/>
        </w:rPr>
        <w:t>mohou</w:t>
      </w:r>
      <w:proofErr w:type="gramEnd"/>
      <w:r>
        <w:rPr>
          <w:bCs/>
        </w:rPr>
        <w:t xml:space="preserve"> být přítomna přezimující mláďata  </w:t>
      </w:r>
      <w:r w:rsidRPr="00343E4A">
        <w:rPr>
          <w:bCs/>
        </w:rPr>
        <w:t xml:space="preserve">Nalezená mláďata </w:t>
      </w:r>
      <w:proofErr w:type="gramStart"/>
      <w:r w:rsidRPr="00343E4A">
        <w:rPr>
          <w:bCs/>
        </w:rPr>
        <w:t>budou</w:t>
      </w:r>
      <w:proofErr w:type="gramEnd"/>
      <w:r w:rsidRPr="00343E4A">
        <w:rPr>
          <w:bCs/>
        </w:rPr>
        <w:t xml:space="preserve"> změřena a zvážena, </w:t>
      </w:r>
      <w:r>
        <w:rPr>
          <w:bCs/>
        </w:rPr>
        <w:t xml:space="preserve">aby bylo možné posoudit jejich kondici. Takto převrstvena budou všechna líhniště, kde byly předchozího podzimu nalezeny snůšky užovky stromové. Ostatní líhniště dle úvahy. Každopádně je z důvodu prokypření substrátu vhodné převrstvení alespoň jednou za tři roky. </w:t>
      </w:r>
    </w:p>
    <w:p w:rsidR="00360950" w:rsidRDefault="00360950" w:rsidP="00360950">
      <w:pPr>
        <w:spacing w:line="360" w:lineRule="auto"/>
        <w:jc w:val="both"/>
        <w:rPr>
          <w:bCs/>
          <w:u w:val="single"/>
        </w:rPr>
      </w:pPr>
      <w:r>
        <w:rPr>
          <w:b/>
          <w:bCs/>
          <w:u w:val="single"/>
        </w:rPr>
        <w:t>3. - 4. návštěva:</w:t>
      </w:r>
      <w:r>
        <w:rPr>
          <w:bCs/>
          <w:u w:val="single"/>
        </w:rPr>
        <w:t xml:space="preserve"> </w:t>
      </w:r>
    </w:p>
    <w:p w:rsidR="00360950" w:rsidRDefault="00360950" w:rsidP="0036095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Termín: </w:t>
      </w:r>
      <w:r>
        <w:rPr>
          <w:bCs/>
        </w:rPr>
        <w:t>květen</w:t>
      </w:r>
    </w:p>
    <w:p w:rsidR="00360950" w:rsidRPr="00343E4A" w:rsidRDefault="00360950" w:rsidP="00360950">
      <w:pPr>
        <w:spacing w:line="360" w:lineRule="auto"/>
        <w:jc w:val="both"/>
        <w:rPr>
          <w:bCs/>
        </w:rPr>
      </w:pPr>
      <w:r>
        <w:rPr>
          <w:b/>
          <w:bCs/>
        </w:rPr>
        <w:t>Činnost:</w:t>
      </w:r>
      <w:r>
        <w:rPr>
          <w:bCs/>
        </w:rPr>
        <w:t xml:space="preserve"> doplnění substrátu -  po ukončeném zimování, v období, kdy se většina mláďat rozleze po okolí (v průběhu května) a u líhniště se </w:t>
      </w:r>
      <w:proofErr w:type="gramStart"/>
      <w:r>
        <w:rPr>
          <w:bCs/>
        </w:rPr>
        <w:t>zdržuje</w:t>
      </w:r>
      <w:proofErr w:type="gramEnd"/>
      <w:r>
        <w:rPr>
          <w:bCs/>
        </w:rPr>
        <w:t xml:space="preserve"> jenom malý počet jedinců </w:t>
      </w:r>
      <w:proofErr w:type="gramStart"/>
      <w:r>
        <w:rPr>
          <w:bCs/>
        </w:rPr>
        <w:t>je</w:t>
      </w:r>
      <w:proofErr w:type="gramEnd"/>
      <w:r>
        <w:rPr>
          <w:bCs/>
        </w:rPr>
        <w:t xml:space="preserve"> vhodné doplnit substrát. Před doplněním substrátu musí být líhniště pořádně prohlédnuto, aby nedošlo k usmrcení (zejména mláďat) při vrstvení substrátu. </w:t>
      </w:r>
      <w:r w:rsidRPr="00343E4A">
        <w:rPr>
          <w:bCs/>
        </w:rPr>
        <w:t xml:space="preserve">Doplnění substrátu musí být načasované tak, abychom neohrozili ani mláďata, která se v líhništi mohou zdržovat po zimování ani později gravidní samice, které líhniště před kladením vyhledávají. Je tedy důležité vhodný čas přizpůsobit chodu počasí ve vegetační sezóně.  Někdy se může shodovat již s druhou návštěvou, jindy </w:t>
      </w:r>
      <w:proofErr w:type="gramStart"/>
      <w:r w:rsidRPr="00343E4A">
        <w:rPr>
          <w:bCs/>
        </w:rPr>
        <w:t>bude</w:t>
      </w:r>
      <w:proofErr w:type="gramEnd"/>
      <w:r w:rsidRPr="00343E4A">
        <w:rPr>
          <w:bCs/>
        </w:rPr>
        <w:t xml:space="preserve"> třeba počkat až  se mláďata </w:t>
      </w:r>
      <w:proofErr w:type="gramStart"/>
      <w:r w:rsidRPr="00343E4A">
        <w:rPr>
          <w:bCs/>
        </w:rPr>
        <w:t>rozlezou</w:t>
      </w:r>
      <w:proofErr w:type="gramEnd"/>
      <w:r w:rsidRPr="00343E4A">
        <w:rPr>
          <w:bCs/>
        </w:rPr>
        <w:t xml:space="preserve"> po okolí a může znamenat i návštěvu navíc.</w:t>
      </w:r>
    </w:p>
    <w:p w:rsidR="00360950" w:rsidRDefault="00360950" w:rsidP="00360950">
      <w:pPr>
        <w:spacing w:line="360" w:lineRule="auto"/>
        <w:jc w:val="both"/>
        <w:rPr>
          <w:b/>
          <w:bCs/>
        </w:rPr>
      </w:pPr>
      <w:r>
        <w:rPr>
          <w:b/>
          <w:bCs/>
          <w:u w:val="single"/>
        </w:rPr>
        <w:t>5. – 6. návštěva:</w:t>
      </w:r>
      <w:r>
        <w:rPr>
          <w:b/>
          <w:bCs/>
        </w:rPr>
        <w:t xml:space="preserve"> </w:t>
      </w:r>
    </w:p>
    <w:p w:rsidR="00360950" w:rsidRDefault="00360950" w:rsidP="0036095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Termín: </w:t>
      </w:r>
      <w:r>
        <w:rPr>
          <w:bCs/>
        </w:rPr>
        <w:t>červen – 2. dekáda července</w:t>
      </w:r>
    </w:p>
    <w:p w:rsidR="00360950" w:rsidRDefault="00360950" w:rsidP="00360950">
      <w:pPr>
        <w:spacing w:line="360" w:lineRule="auto"/>
        <w:jc w:val="both"/>
        <w:rPr>
          <w:bCs/>
        </w:rPr>
      </w:pPr>
      <w:r>
        <w:rPr>
          <w:b/>
          <w:bCs/>
        </w:rPr>
        <w:t>Činnost:</w:t>
      </w:r>
      <w:r>
        <w:rPr>
          <w:bCs/>
        </w:rPr>
        <w:t xml:space="preserve"> pozorování výskytu adultních jedinců, zejména gravidních samic. </w:t>
      </w:r>
      <w:r w:rsidRPr="00343E4A">
        <w:rPr>
          <w:bCs/>
        </w:rPr>
        <w:t xml:space="preserve">Odchytem a značením jedinců v tomto období je možné získat velmi cenná data o využívání líhnišť určitými jedinci a případně vzdálenostech z jakých se k rozmnožování stahují. </w:t>
      </w:r>
      <w:r>
        <w:rPr>
          <w:bCs/>
        </w:rPr>
        <w:t>Vzhledem k </w:t>
      </w:r>
      <w:proofErr w:type="gramStart"/>
      <w:r>
        <w:rPr>
          <w:bCs/>
        </w:rPr>
        <w:t>nebezpečí  negativního</w:t>
      </w:r>
      <w:proofErr w:type="gramEnd"/>
      <w:r>
        <w:rPr>
          <w:bCs/>
        </w:rPr>
        <w:t xml:space="preserve"> ovlivnění přítomností návštěvníků doporučujeme sledování pomocí web kamery. Sledování web kamerou může zároveň sloužit ke kontrole líhniště proti pytláctví či nežádoucí predaci.</w:t>
      </w:r>
    </w:p>
    <w:p w:rsidR="00360950" w:rsidRDefault="00360950" w:rsidP="00360950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7. – 8. návštěva: </w:t>
      </w:r>
    </w:p>
    <w:p w:rsidR="00360950" w:rsidRDefault="00360950" w:rsidP="0036095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Termín: </w:t>
      </w:r>
      <w:r>
        <w:rPr>
          <w:bCs/>
        </w:rPr>
        <w:t>srpen – říjen/listopad</w:t>
      </w:r>
    </w:p>
    <w:p w:rsidR="00360950" w:rsidRDefault="00360950" w:rsidP="00360950">
      <w:pPr>
        <w:spacing w:line="360" w:lineRule="auto"/>
        <w:jc w:val="both"/>
        <w:rPr>
          <w:b/>
          <w:bCs/>
        </w:rPr>
      </w:pPr>
      <w:r>
        <w:rPr>
          <w:b/>
          <w:bCs/>
        </w:rPr>
        <w:t>Činnost:</w:t>
      </w:r>
      <w:r>
        <w:rPr>
          <w:bCs/>
        </w:rPr>
        <w:t xml:space="preserve"> pozorování mláďat – nalezená mláďata budou změřena a zvážena.</w:t>
      </w:r>
      <w:r>
        <w:rPr>
          <w:b/>
          <w:bCs/>
        </w:rPr>
        <w:t xml:space="preserve"> </w:t>
      </w:r>
    </w:p>
    <w:p w:rsidR="00360950" w:rsidRDefault="00360950" w:rsidP="00360950">
      <w:pPr>
        <w:rPr>
          <w:sz w:val="22"/>
          <w:szCs w:val="22"/>
        </w:rPr>
      </w:pPr>
      <w:r>
        <w:rPr>
          <w:bCs/>
        </w:rPr>
        <w:t xml:space="preserve">Po vylíhnutí vajec – říjen, říjen/listopad - budou líhniště převrstvena za účelem zjištění přesného počtu nakladených vajec a úspěšnosti inkubace. Vzhledem k tomu, že často dochází k umístění vajec do hloubky do </w:t>
      </w:r>
      <w:smartTag w:uri="urn:schemas-microsoft-com:office:smarttags" w:element="metricconverter">
        <w:smartTagPr>
          <w:attr w:name="ProductID" w:val="30 cm"/>
        </w:smartTagPr>
        <w:r>
          <w:rPr>
            <w:bCs/>
          </w:rPr>
          <w:t>30 cm</w:t>
        </w:r>
      </w:smartTag>
      <w:r>
        <w:rPr>
          <w:bCs/>
        </w:rPr>
        <w:t xml:space="preserve"> od povrchu líhniště, doporučujeme převrstvit pouze svrchních </w:t>
      </w:r>
      <w:smartTag w:uri="urn:schemas-microsoft-com:office:smarttags" w:element="metricconverter">
        <w:smartTagPr>
          <w:attr w:name="ProductID" w:val="50 cm"/>
        </w:smartTagPr>
        <w:r>
          <w:rPr>
            <w:bCs/>
          </w:rPr>
          <w:t>50 cm</w:t>
        </w:r>
      </w:smartTag>
      <w:r>
        <w:rPr>
          <w:bCs/>
        </w:rPr>
        <w:t>, neboť by mohla být negativně ovlivněna případná zimující mláďata (která podle literatury často poprvé zimují v blízkosti místa narození). Takto převrstvena budou všechna líhniště, kde byla v průběhu monitoringu zaznamenána gravidní samice či juvenilní exemplář. Ostatní líhniště budou převrstvena dle úvahy na základě konkrétních okolností a časových, technických a materiálních možností. Líhniště převrstvujeme manuálně a s ohledem na možný výskyt zranitelných juvenilních hadů či jiných tvorů.</w:t>
      </w:r>
    </w:p>
    <w:p w:rsidR="001C0405" w:rsidRDefault="001C0405" w:rsidP="00EB282C">
      <w:pPr>
        <w:keepNext/>
        <w:keepLines/>
        <w:tabs>
          <w:tab w:val="right" w:pos="9072"/>
        </w:tabs>
      </w:pPr>
    </w:p>
    <w:sectPr w:rsidR="001C0405" w:rsidSect="00307694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D8" w:rsidRDefault="001143D8" w:rsidP="00307694">
      <w:pPr>
        <w:spacing w:before="0" w:after="0" w:line="240" w:lineRule="auto"/>
      </w:pPr>
      <w:r>
        <w:separator/>
      </w:r>
    </w:p>
  </w:endnote>
  <w:endnote w:type="continuationSeparator" w:id="0">
    <w:p w:rsidR="001143D8" w:rsidRDefault="001143D8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50" w:rsidRDefault="0036095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F7202" w:rsidRPr="00DF7202">
      <w:rPr>
        <w:noProof/>
        <w:lang w:val="cs-CZ"/>
      </w:rPr>
      <w:t>2</w:t>
    </w:r>
    <w:r>
      <w:fldChar w:fldCharType="end"/>
    </w:r>
  </w:p>
  <w:p w:rsidR="00360950" w:rsidRDefault="003609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D8" w:rsidRDefault="001143D8" w:rsidP="00307694">
      <w:pPr>
        <w:spacing w:before="0" w:after="0" w:line="240" w:lineRule="auto"/>
      </w:pPr>
      <w:r>
        <w:separator/>
      </w:r>
    </w:p>
  </w:footnote>
  <w:footnote w:type="continuationSeparator" w:id="0">
    <w:p w:rsidR="001143D8" w:rsidRDefault="001143D8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B2C4A"/>
    <w:multiLevelType w:val="hybridMultilevel"/>
    <w:tmpl w:val="52B6A1C8"/>
    <w:lvl w:ilvl="0" w:tplc="74963C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3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5">
    <w:nsid w:val="21807522"/>
    <w:multiLevelType w:val="hybridMultilevel"/>
    <w:tmpl w:val="C1EAD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9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>
    <w:nsid w:val="48691E8B"/>
    <w:multiLevelType w:val="hybridMultilevel"/>
    <w:tmpl w:val="BF1C4BC8"/>
    <w:lvl w:ilvl="0" w:tplc="74963C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FB1132"/>
    <w:multiLevelType w:val="hybridMultilevel"/>
    <w:tmpl w:val="BE1E0750"/>
    <w:lvl w:ilvl="0" w:tplc="74963C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5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7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8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29">
    <w:nsid w:val="7C092F8A"/>
    <w:multiLevelType w:val="hybridMultilevel"/>
    <w:tmpl w:val="E5B62130"/>
    <w:lvl w:ilvl="0" w:tplc="74963C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C01A01"/>
    <w:multiLevelType w:val="hybridMultilevel"/>
    <w:tmpl w:val="7AE88C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1"/>
  </w:num>
  <w:num w:numId="4">
    <w:abstractNumId w:val="25"/>
  </w:num>
  <w:num w:numId="5">
    <w:abstractNumId w:val="12"/>
  </w:num>
  <w:num w:numId="6">
    <w:abstractNumId w:val="24"/>
  </w:num>
  <w:num w:numId="7">
    <w:abstractNumId w:val="13"/>
  </w:num>
  <w:num w:numId="8">
    <w:abstractNumId w:val="16"/>
  </w:num>
  <w:num w:numId="9">
    <w:abstractNumId w:val="17"/>
  </w:num>
  <w:num w:numId="10">
    <w:abstractNumId w:val="18"/>
  </w:num>
  <w:num w:numId="11">
    <w:abstractNumId w:val="14"/>
  </w:num>
  <w:num w:numId="12">
    <w:abstractNumId w:val="28"/>
  </w:num>
  <w:num w:numId="13">
    <w:abstractNumId w:val="26"/>
  </w:num>
  <w:num w:numId="14">
    <w:abstractNumId w:val="19"/>
  </w:num>
  <w:num w:numId="15">
    <w:abstractNumId w:val="12"/>
    <w:lvlOverride w:ilvl="0">
      <w:startOverride w:val="4"/>
    </w:lvlOverride>
    <w:lvlOverride w:ilvl="1">
      <w:startOverride w:val="1"/>
    </w:lvlOverride>
  </w:num>
  <w:num w:numId="16">
    <w:abstractNumId w:val="12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4"/>
  </w:num>
  <w:num w:numId="28">
    <w:abstractNumId w:val="22"/>
  </w:num>
  <w:num w:numId="29">
    <w:abstractNumId w:val="30"/>
  </w:num>
  <w:num w:numId="30">
    <w:abstractNumId w:val="15"/>
  </w:num>
  <w:num w:numId="31">
    <w:abstractNumId w:val="14"/>
  </w:num>
  <w:num w:numId="32">
    <w:abstractNumId w:val="10"/>
  </w:num>
  <w:num w:numId="33">
    <w:abstractNumId w:val="29"/>
  </w:num>
  <w:num w:numId="34">
    <w:abstractNumId w:val="2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1"/>
    <w:rsid w:val="000021CE"/>
    <w:rsid w:val="00006A44"/>
    <w:rsid w:val="000134AA"/>
    <w:rsid w:val="0002510C"/>
    <w:rsid w:val="0002602D"/>
    <w:rsid w:val="00031A0C"/>
    <w:rsid w:val="0003656E"/>
    <w:rsid w:val="00037965"/>
    <w:rsid w:val="000514FA"/>
    <w:rsid w:val="000751CD"/>
    <w:rsid w:val="000815D5"/>
    <w:rsid w:val="000A17AF"/>
    <w:rsid w:val="000A3A73"/>
    <w:rsid w:val="000A7C9F"/>
    <w:rsid w:val="000C3EE7"/>
    <w:rsid w:val="000C5F16"/>
    <w:rsid w:val="000C66D2"/>
    <w:rsid w:val="000E184E"/>
    <w:rsid w:val="0010104C"/>
    <w:rsid w:val="001143D8"/>
    <w:rsid w:val="00116F95"/>
    <w:rsid w:val="00122593"/>
    <w:rsid w:val="00122A19"/>
    <w:rsid w:val="00122B63"/>
    <w:rsid w:val="00127750"/>
    <w:rsid w:val="00135035"/>
    <w:rsid w:val="00140B12"/>
    <w:rsid w:val="00143B04"/>
    <w:rsid w:val="001472E4"/>
    <w:rsid w:val="0016056D"/>
    <w:rsid w:val="001627BA"/>
    <w:rsid w:val="001667CB"/>
    <w:rsid w:val="00181889"/>
    <w:rsid w:val="001818B0"/>
    <w:rsid w:val="00192AF5"/>
    <w:rsid w:val="001A05A7"/>
    <w:rsid w:val="001A15B9"/>
    <w:rsid w:val="001A51C1"/>
    <w:rsid w:val="001A700A"/>
    <w:rsid w:val="001B0C0D"/>
    <w:rsid w:val="001B6A8C"/>
    <w:rsid w:val="001C0405"/>
    <w:rsid w:val="001D0061"/>
    <w:rsid w:val="001D4322"/>
    <w:rsid w:val="001D4F30"/>
    <w:rsid w:val="001E31F3"/>
    <w:rsid w:val="001E505A"/>
    <w:rsid w:val="001F3D98"/>
    <w:rsid w:val="00203A94"/>
    <w:rsid w:val="0021267E"/>
    <w:rsid w:val="00213DBE"/>
    <w:rsid w:val="00216098"/>
    <w:rsid w:val="0022272D"/>
    <w:rsid w:val="00225B10"/>
    <w:rsid w:val="00226E6B"/>
    <w:rsid w:val="00237BC1"/>
    <w:rsid w:val="002479AC"/>
    <w:rsid w:val="00257018"/>
    <w:rsid w:val="00257FBA"/>
    <w:rsid w:val="002644C3"/>
    <w:rsid w:val="002669AB"/>
    <w:rsid w:val="00271B04"/>
    <w:rsid w:val="002747DA"/>
    <w:rsid w:val="00281B9F"/>
    <w:rsid w:val="00281C58"/>
    <w:rsid w:val="00282FDC"/>
    <w:rsid w:val="002A3A7A"/>
    <w:rsid w:val="002B0A76"/>
    <w:rsid w:val="002B0C4E"/>
    <w:rsid w:val="002B2FCA"/>
    <w:rsid w:val="002B3AD6"/>
    <w:rsid w:val="002B7030"/>
    <w:rsid w:val="002C20B9"/>
    <w:rsid w:val="002C5F02"/>
    <w:rsid w:val="002D2BDA"/>
    <w:rsid w:val="002E10A3"/>
    <w:rsid w:val="002E2A07"/>
    <w:rsid w:val="002E7EF4"/>
    <w:rsid w:val="002F1802"/>
    <w:rsid w:val="002F3A69"/>
    <w:rsid w:val="002F74FD"/>
    <w:rsid w:val="0030584C"/>
    <w:rsid w:val="00307694"/>
    <w:rsid w:val="003119F2"/>
    <w:rsid w:val="00313866"/>
    <w:rsid w:val="00316768"/>
    <w:rsid w:val="00331804"/>
    <w:rsid w:val="00331A94"/>
    <w:rsid w:val="003353CB"/>
    <w:rsid w:val="00355A9A"/>
    <w:rsid w:val="00360950"/>
    <w:rsid w:val="003641E1"/>
    <w:rsid w:val="00366006"/>
    <w:rsid w:val="00366769"/>
    <w:rsid w:val="00373319"/>
    <w:rsid w:val="00386327"/>
    <w:rsid w:val="00386DF6"/>
    <w:rsid w:val="00393CDE"/>
    <w:rsid w:val="00397E6F"/>
    <w:rsid w:val="003A4C9F"/>
    <w:rsid w:val="003A58D3"/>
    <w:rsid w:val="003B7C23"/>
    <w:rsid w:val="003E0D6D"/>
    <w:rsid w:val="003E268F"/>
    <w:rsid w:val="003E42A8"/>
    <w:rsid w:val="00403F8A"/>
    <w:rsid w:val="00410641"/>
    <w:rsid w:val="004123CD"/>
    <w:rsid w:val="0042038F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E2F"/>
    <w:rsid w:val="00464841"/>
    <w:rsid w:val="0048367A"/>
    <w:rsid w:val="00486E58"/>
    <w:rsid w:val="0049537E"/>
    <w:rsid w:val="004B356C"/>
    <w:rsid w:val="004C6E10"/>
    <w:rsid w:val="004C6E2F"/>
    <w:rsid w:val="004D1587"/>
    <w:rsid w:val="004D3237"/>
    <w:rsid w:val="004D3F45"/>
    <w:rsid w:val="004D4B96"/>
    <w:rsid w:val="004D548D"/>
    <w:rsid w:val="004E54FC"/>
    <w:rsid w:val="004E7C92"/>
    <w:rsid w:val="00504B65"/>
    <w:rsid w:val="005119D6"/>
    <w:rsid w:val="0051443E"/>
    <w:rsid w:val="00516D5B"/>
    <w:rsid w:val="00520C25"/>
    <w:rsid w:val="00525F04"/>
    <w:rsid w:val="00525F81"/>
    <w:rsid w:val="00527FFC"/>
    <w:rsid w:val="00533665"/>
    <w:rsid w:val="00536BE8"/>
    <w:rsid w:val="0054087F"/>
    <w:rsid w:val="00540D67"/>
    <w:rsid w:val="00540D9E"/>
    <w:rsid w:val="00542A7D"/>
    <w:rsid w:val="005431E7"/>
    <w:rsid w:val="005527CE"/>
    <w:rsid w:val="005537EC"/>
    <w:rsid w:val="005563B0"/>
    <w:rsid w:val="00556CEC"/>
    <w:rsid w:val="00567E47"/>
    <w:rsid w:val="0059777D"/>
    <w:rsid w:val="005A3B82"/>
    <w:rsid w:val="005B2AC3"/>
    <w:rsid w:val="005B63A4"/>
    <w:rsid w:val="005D198D"/>
    <w:rsid w:val="005D4151"/>
    <w:rsid w:val="005D7BEB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80858"/>
    <w:rsid w:val="006812A3"/>
    <w:rsid w:val="00682853"/>
    <w:rsid w:val="0068367F"/>
    <w:rsid w:val="00684EB8"/>
    <w:rsid w:val="00690045"/>
    <w:rsid w:val="00695B2A"/>
    <w:rsid w:val="006A1A20"/>
    <w:rsid w:val="006B3AA4"/>
    <w:rsid w:val="006B7235"/>
    <w:rsid w:val="006C1C08"/>
    <w:rsid w:val="006C2F7C"/>
    <w:rsid w:val="006D02F8"/>
    <w:rsid w:val="006D2829"/>
    <w:rsid w:val="006D2A59"/>
    <w:rsid w:val="006D3C81"/>
    <w:rsid w:val="006E01B8"/>
    <w:rsid w:val="006E130E"/>
    <w:rsid w:val="006F135E"/>
    <w:rsid w:val="006F14D2"/>
    <w:rsid w:val="006F7433"/>
    <w:rsid w:val="0070017B"/>
    <w:rsid w:val="007125B2"/>
    <w:rsid w:val="00714338"/>
    <w:rsid w:val="007145CE"/>
    <w:rsid w:val="00754568"/>
    <w:rsid w:val="00756409"/>
    <w:rsid w:val="007579C2"/>
    <w:rsid w:val="0076071F"/>
    <w:rsid w:val="007653D6"/>
    <w:rsid w:val="00765993"/>
    <w:rsid w:val="007669C4"/>
    <w:rsid w:val="00774CFC"/>
    <w:rsid w:val="007768D1"/>
    <w:rsid w:val="00776C75"/>
    <w:rsid w:val="0077775E"/>
    <w:rsid w:val="00777A46"/>
    <w:rsid w:val="00786C78"/>
    <w:rsid w:val="00786D56"/>
    <w:rsid w:val="00790EA0"/>
    <w:rsid w:val="007A0DE2"/>
    <w:rsid w:val="007A204A"/>
    <w:rsid w:val="007A4225"/>
    <w:rsid w:val="007A543D"/>
    <w:rsid w:val="007B43B7"/>
    <w:rsid w:val="007C0A44"/>
    <w:rsid w:val="007C25FE"/>
    <w:rsid w:val="007D4DFA"/>
    <w:rsid w:val="008010E1"/>
    <w:rsid w:val="00805A0F"/>
    <w:rsid w:val="00806FD7"/>
    <w:rsid w:val="00815EE8"/>
    <w:rsid w:val="00820162"/>
    <w:rsid w:val="00830FBC"/>
    <w:rsid w:val="00835839"/>
    <w:rsid w:val="00842B82"/>
    <w:rsid w:val="00851721"/>
    <w:rsid w:val="0086764B"/>
    <w:rsid w:val="00873807"/>
    <w:rsid w:val="00875EF3"/>
    <w:rsid w:val="00880750"/>
    <w:rsid w:val="00885334"/>
    <w:rsid w:val="00897576"/>
    <w:rsid w:val="008A5724"/>
    <w:rsid w:val="008B1634"/>
    <w:rsid w:val="008B3D21"/>
    <w:rsid w:val="008B66C0"/>
    <w:rsid w:val="008C46D2"/>
    <w:rsid w:val="008D0003"/>
    <w:rsid w:val="008D18D8"/>
    <w:rsid w:val="008D5940"/>
    <w:rsid w:val="008E27D1"/>
    <w:rsid w:val="008F113B"/>
    <w:rsid w:val="008F6331"/>
    <w:rsid w:val="0090565A"/>
    <w:rsid w:val="009060B6"/>
    <w:rsid w:val="00906907"/>
    <w:rsid w:val="00917A88"/>
    <w:rsid w:val="0092033D"/>
    <w:rsid w:val="00934900"/>
    <w:rsid w:val="009413CD"/>
    <w:rsid w:val="009475D6"/>
    <w:rsid w:val="0095103C"/>
    <w:rsid w:val="00953D59"/>
    <w:rsid w:val="00957E3D"/>
    <w:rsid w:val="00966438"/>
    <w:rsid w:val="009671FC"/>
    <w:rsid w:val="00967D73"/>
    <w:rsid w:val="00983C9C"/>
    <w:rsid w:val="0099475A"/>
    <w:rsid w:val="00996B85"/>
    <w:rsid w:val="009A1811"/>
    <w:rsid w:val="009A69FD"/>
    <w:rsid w:val="009B39A0"/>
    <w:rsid w:val="009B711E"/>
    <w:rsid w:val="009C27D9"/>
    <w:rsid w:val="009D123F"/>
    <w:rsid w:val="009D2B1C"/>
    <w:rsid w:val="009E37B0"/>
    <w:rsid w:val="009F2E63"/>
    <w:rsid w:val="009F3EA7"/>
    <w:rsid w:val="009F42C9"/>
    <w:rsid w:val="009F58C4"/>
    <w:rsid w:val="00A023A5"/>
    <w:rsid w:val="00A02524"/>
    <w:rsid w:val="00A3139A"/>
    <w:rsid w:val="00A331C7"/>
    <w:rsid w:val="00A34F62"/>
    <w:rsid w:val="00A462A0"/>
    <w:rsid w:val="00A472EA"/>
    <w:rsid w:val="00A537A0"/>
    <w:rsid w:val="00A538EC"/>
    <w:rsid w:val="00A716D9"/>
    <w:rsid w:val="00A72484"/>
    <w:rsid w:val="00A813BB"/>
    <w:rsid w:val="00A815B4"/>
    <w:rsid w:val="00A87987"/>
    <w:rsid w:val="00A947FC"/>
    <w:rsid w:val="00AB2A0C"/>
    <w:rsid w:val="00AB51EA"/>
    <w:rsid w:val="00AC1417"/>
    <w:rsid w:val="00AC2BA6"/>
    <w:rsid w:val="00AC7499"/>
    <w:rsid w:val="00AD52F0"/>
    <w:rsid w:val="00AE1E39"/>
    <w:rsid w:val="00AE207E"/>
    <w:rsid w:val="00AF21F2"/>
    <w:rsid w:val="00AF33C7"/>
    <w:rsid w:val="00AF5ED0"/>
    <w:rsid w:val="00B072A6"/>
    <w:rsid w:val="00B0747E"/>
    <w:rsid w:val="00B15055"/>
    <w:rsid w:val="00B24B74"/>
    <w:rsid w:val="00B259A5"/>
    <w:rsid w:val="00B36B65"/>
    <w:rsid w:val="00B402B7"/>
    <w:rsid w:val="00B50E76"/>
    <w:rsid w:val="00B52570"/>
    <w:rsid w:val="00B5446F"/>
    <w:rsid w:val="00B55B1C"/>
    <w:rsid w:val="00B63278"/>
    <w:rsid w:val="00B75209"/>
    <w:rsid w:val="00B756D4"/>
    <w:rsid w:val="00BA3065"/>
    <w:rsid w:val="00BA5C2D"/>
    <w:rsid w:val="00BB314C"/>
    <w:rsid w:val="00BB6A16"/>
    <w:rsid w:val="00BB6CBF"/>
    <w:rsid w:val="00BC3D9C"/>
    <w:rsid w:val="00BD297E"/>
    <w:rsid w:val="00BD3F3D"/>
    <w:rsid w:val="00BD7C90"/>
    <w:rsid w:val="00BE3FBA"/>
    <w:rsid w:val="00BE4366"/>
    <w:rsid w:val="00BE56A2"/>
    <w:rsid w:val="00BE59E0"/>
    <w:rsid w:val="00BF09CF"/>
    <w:rsid w:val="00C378B1"/>
    <w:rsid w:val="00C40AB3"/>
    <w:rsid w:val="00C43693"/>
    <w:rsid w:val="00C46FCE"/>
    <w:rsid w:val="00C51423"/>
    <w:rsid w:val="00C51789"/>
    <w:rsid w:val="00C52252"/>
    <w:rsid w:val="00C620A1"/>
    <w:rsid w:val="00C64561"/>
    <w:rsid w:val="00C72001"/>
    <w:rsid w:val="00C755DE"/>
    <w:rsid w:val="00C75968"/>
    <w:rsid w:val="00C90F9D"/>
    <w:rsid w:val="00CA53C9"/>
    <w:rsid w:val="00CB041E"/>
    <w:rsid w:val="00CB3A12"/>
    <w:rsid w:val="00CB62F1"/>
    <w:rsid w:val="00CC0D7C"/>
    <w:rsid w:val="00CD47AC"/>
    <w:rsid w:val="00CD4AC7"/>
    <w:rsid w:val="00CD7BC1"/>
    <w:rsid w:val="00CE3D3F"/>
    <w:rsid w:val="00CE4C29"/>
    <w:rsid w:val="00D00432"/>
    <w:rsid w:val="00D10FD3"/>
    <w:rsid w:val="00D11B4B"/>
    <w:rsid w:val="00D11B5E"/>
    <w:rsid w:val="00D127CD"/>
    <w:rsid w:val="00D12DE5"/>
    <w:rsid w:val="00D22021"/>
    <w:rsid w:val="00D26955"/>
    <w:rsid w:val="00D30A3C"/>
    <w:rsid w:val="00D3261B"/>
    <w:rsid w:val="00D35962"/>
    <w:rsid w:val="00D40CD1"/>
    <w:rsid w:val="00D55C34"/>
    <w:rsid w:val="00D55EEB"/>
    <w:rsid w:val="00D624B8"/>
    <w:rsid w:val="00D63F14"/>
    <w:rsid w:val="00D65262"/>
    <w:rsid w:val="00D65DF0"/>
    <w:rsid w:val="00D706CC"/>
    <w:rsid w:val="00D7180B"/>
    <w:rsid w:val="00D80AA3"/>
    <w:rsid w:val="00D84E3C"/>
    <w:rsid w:val="00D92B14"/>
    <w:rsid w:val="00D92CE1"/>
    <w:rsid w:val="00D9562D"/>
    <w:rsid w:val="00DA0CED"/>
    <w:rsid w:val="00DA2215"/>
    <w:rsid w:val="00DA39D6"/>
    <w:rsid w:val="00DA735A"/>
    <w:rsid w:val="00DB43BA"/>
    <w:rsid w:val="00DE163D"/>
    <w:rsid w:val="00DE30D3"/>
    <w:rsid w:val="00DF7202"/>
    <w:rsid w:val="00DF7461"/>
    <w:rsid w:val="00E02D61"/>
    <w:rsid w:val="00E05748"/>
    <w:rsid w:val="00E1757F"/>
    <w:rsid w:val="00E17C40"/>
    <w:rsid w:val="00E25709"/>
    <w:rsid w:val="00E2671B"/>
    <w:rsid w:val="00E31CF5"/>
    <w:rsid w:val="00E37AB0"/>
    <w:rsid w:val="00E4167B"/>
    <w:rsid w:val="00E612D1"/>
    <w:rsid w:val="00E64469"/>
    <w:rsid w:val="00E64F38"/>
    <w:rsid w:val="00E65FE0"/>
    <w:rsid w:val="00E666EF"/>
    <w:rsid w:val="00E67EBA"/>
    <w:rsid w:val="00E7195B"/>
    <w:rsid w:val="00E7569D"/>
    <w:rsid w:val="00E77CE3"/>
    <w:rsid w:val="00E92332"/>
    <w:rsid w:val="00EA10E9"/>
    <w:rsid w:val="00EA4BCC"/>
    <w:rsid w:val="00EA55E3"/>
    <w:rsid w:val="00EB0D43"/>
    <w:rsid w:val="00EB282C"/>
    <w:rsid w:val="00ED4F7D"/>
    <w:rsid w:val="00ED5B31"/>
    <w:rsid w:val="00EF0A77"/>
    <w:rsid w:val="00F013F4"/>
    <w:rsid w:val="00F05CA5"/>
    <w:rsid w:val="00F075E0"/>
    <w:rsid w:val="00F14E8E"/>
    <w:rsid w:val="00F22F78"/>
    <w:rsid w:val="00F24E94"/>
    <w:rsid w:val="00F2501D"/>
    <w:rsid w:val="00F279BA"/>
    <w:rsid w:val="00F30D38"/>
    <w:rsid w:val="00F31064"/>
    <w:rsid w:val="00F328B4"/>
    <w:rsid w:val="00F35BBE"/>
    <w:rsid w:val="00F54C19"/>
    <w:rsid w:val="00F578A5"/>
    <w:rsid w:val="00F63A47"/>
    <w:rsid w:val="00F739CF"/>
    <w:rsid w:val="00F81CA4"/>
    <w:rsid w:val="00F87F95"/>
    <w:rsid w:val="00FA0B9A"/>
    <w:rsid w:val="00FA6037"/>
    <w:rsid w:val="00FB0340"/>
    <w:rsid w:val="00FB4D96"/>
    <w:rsid w:val="00FB6E1A"/>
    <w:rsid w:val="00FC04E5"/>
    <w:rsid w:val="00FC14F7"/>
    <w:rsid w:val="00FC451D"/>
    <w:rsid w:val="00FD2141"/>
    <w:rsid w:val="00FD5CA6"/>
    <w:rsid w:val="00FD7C2E"/>
    <w:rsid w:val="00FD7C77"/>
    <w:rsid w:val="00FE01F9"/>
    <w:rsid w:val="00FE7594"/>
    <w:rsid w:val="00FF117E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styleId="Textpoznpodarou">
    <w:name w:val="footnote text"/>
    <w:basedOn w:val="Normln"/>
    <w:link w:val="TextpoznpodarouChar"/>
    <w:semiHidden/>
    <w:rsid w:val="00F05CA5"/>
    <w:pPr>
      <w:spacing w:before="0" w:after="0" w:line="240" w:lineRule="auto"/>
    </w:pPr>
    <w:rPr>
      <w:rFonts w:ascii="Times New Roman" w:hAnsi="Times New Roman" w:cs="Times New Roman"/>
      <w:lang w:eastAsia="cs-CZ"/>
    </w:rPr>
  </w:style>
  <w:style w:type="character" w:customStyle="1" w:styleId="TextpoznpodarouChar">
    <w:name w:val="Text pozn. pod čarou Char"/>
    <w:link w:val="Textpoznpodarou"/>
    <w:semiHidden/>
    <w:rsid w:val="00F05CA5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F05CA5"/>
    <w:rPr>
      <w:vertAlign w:val="superscript"/>
    </w:rPr>
  </w:style>
  <w:style w:type="character" w:styleId="Hypertextovodkaz">
    <w:name w:val="Hyperlink"/>
    <w:uiPriority w:val="99"/>
    <w:unhideWhenUsed/>
    <w:rsid w:val="002F1802"/>
    <w:rPr>
      <w:color w:val="0000FF"/>
      <w:u w:val="single"/>
    </w:rPr>
  </w:style>
  <w:style w:type="table" w:styleId="Mkatabulky">
    <w:name w:val="Table Grid"/>
    <w:basedOn w:val="Normlntabulka"/>
    <w:uiPriority w:val="59"/>
    <w:rsid w:val="003609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styleId="Textpoznpodarou">
    <w:name w:val="footnote text"/>
    <w:basedOn w:val="Normln"/>
    <w:link w:val="TextpoznpodarouChar"/>
    <w:semiHidden/>
    <w:rsid w:val="00F05CA5"/>
    <w:pPr>
      <w:spacing w:before="0" w:after="0" w:line="240" w:lineRule="auto"/>
    </w:pPr>
    <w:rPr>
      <w:rFonts w:ascii="Times New Roman" w:hAnsi="Times New Roman" w:cs="Times New Roman"/>
      <w:lang w:eastAsia="cs-CZ"/>
    </w:rPr>
  </w:style>
  <w:style w:type="character" w:customStyle="1" w:styleId="TextpoznpodarouChar">
    <w:name w:val="Text pozn. pod čarou Char"/>
    <w:link w:val="Textpoznpodarou"/>
    <w:semiHidden/>
    <w:rsid w:val="00F05CA5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F05CA5"/>
    <w:rPr>
      <w:vertAlign w:val="superscript"/>
    </w:rPr>
  </w:style>
  <w:style w:type="character" w:styleId="Hypertextovodkaz">
    <w:name w:val="Hyperlink"/>
    <w:uiPriority w:val="99"/>
    <w:unhideWhenUsed/>
    <w:rsid w:val="002F1802"/>
    <w:rPr>
      <w:color w:val="0000FF"/>
      <w:u w:val="single"/>
    </w:rPr>
  </w:style>
  <w:style w:type="table" w:styleId="Mkatabulky">
    <w:name w:val="Table Grid"/>
    <w:basedOn w:val="Normlntabulka"/>
    <w:uiPriority w:val="59"/>
    <w:rsid w:val="003609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ortal.nature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E98C-7F28-4012-A6A2-DD557F25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3</TotalTime>
  <Pages>10</Pages>
  <Words>2816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19393</CharactersWithSpaces>
  <SharedDoc>false</SharedDoc>
  <HLinks>
    <vt:vector size="6" baseType="variant">
      <vt:variant>
        <vt:i4>5963842</vt:i4>
      </vt:variant>
      <vt:variant>
        <vt:i4>0</vt:i4>
      </vt:variant>
      <vt:variant>
        <vt:i4>0</vt:i4>
      </vt:variant>
      <vt:variant>
        <vt:i4>5</vt:i4>
      </vt:variant>
      <vt:variant>
        <vt:lpwstr>http://portal.nature.cz/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Václav John</cp:lastModifiedBy>
  <cp:revision>9</cp:revision>
  <cp:lastPrinted>2014-09-12T08:52:00Z</cp:lastPrinted>
  <dcterms:created xsi:type="dcterms:W3CDTF">2020-09-10T12:06:00Z</dcterms:created>
  <dcterms:modified xsi:type="dcterms:W3CDTF">2020-11-11T15:05:00Z</dcterms:modified>
</cp:coreProperties>
</file>