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41C0A" w14:textId="77777777" w:rsidR="001B1058" w:rsidRDefault="00F838C9">
      <w:pPr>
        <w:pStyle w:val="Nadpis11"/>
        <w:jc w:val="center"/>
      </w:pPr>
      <w:r>
        <w:t>SMLOUVA</w:t>
      </w:r>
    </w:p>
    <w:p w14:paraId="5D147EBA" w14:textId="77777777" w:rsidR="001B1058" w:rsidRDefault="00F838C9">
      <w:pPr>
        <w:pStyle w:val="Normln1"/>
        <w:jc w:val="center"/>
        <w:rPr>
          <w:u w:val="single"/>
        </w:rPr>
      </w:pPr>
      <w:r>
        <w:rPr>
          <w:b/>
          <w:bCs/>
        </w:rPr>
        <w:t>o mediálním partnerství</w:t>
      </w:r>
    </w:p>
    <w:p w14:paraId="764E9044" w14:textId="77777777" w:rsidR="001B1058" w:rsidRDefault="001B1058">
      <w:pPr>
        <w:pStyle w:val="Normln1"/>
        <w:rPr>
          <w:u w:val="single"/>
        </w:rPr>
      </w:pPr>
    </w:p>
    <w:p w14:paraId="3F0173B8" w14:textId="77777777" w:rsidR="001B1058" w:rsidRDefault="00F838C9">
      <w:pPr>
        <w:pStyle w:val="Normln1"/>
        <w:rPr>
          <w:b/>
          <w:bCs/>
        </w:rPr>
      </w:pPr>
      <w:r>
        <w:rPr>
          <w:u w:val="single"/>
        </w:rPr>
        <w:t>Smluvní strany:</w:t>
      </w:r>
    </w:p>
    <w:p w14:paraId="35C12CCA" w14:textId="77777777" w:rsidR="001B1058" w:rsidRDefault="001B1058">
      <w:pPr>
        <w:pStyle w:val="Normln1"/>
        <w:rPr>
          <w:b/>
          <w:bCs/>
        </w:rPr>
      </w:pPr>
    </w:p>
    <w:p w14:paraId="4EE01E25" w14:textId="77777777" w:rsidR="001B1058" w:rsidRDefault="00F838C9">
      <w:pPr>
        <w:pStyle w:val="Normln1"/>
        <w:rPr>
          <w:b/>
          <w:bCs/>
        </w:rPr>
      </w:pPr>
      <w:r>
        <w:rPr>
          <w:b/>
          <w:bCs/>
        </w:rPr>
        <w:t>Economia, a.s.</w:t>
      </w:r>
    </w:p>
    <w:p w14:paraId="06F14657" w14:textId="7C469230" w:rsidR="001B1058" w:rsidRDefault="00237721">
      <w:pPr>
        <w:pStyle w:val="Normln1"/>
      </w:pPr>
      <w:r>
        <w:t xml:space="preserve">se </w:t>
      </w:r>
      <w:r w:rsidR="00F838C9">
        <w:t>sídlem Praha 8, Pernerova 47, PSČ: 186 00</w:t>
      </w:r>
    </w:p>
    <w:p w14:paraId="7124235C" w14:textId="2A7D3D80" w:rsidR="001B1058" w:rsidRDefault="00F838C9">
      <w:pPr>
        <w:pStyle w:val="Normln1"/>
      </w:pPr>
      <w:r>
        <w:t>IČ:       281</w:t>
      </w:r>
      <w:r w:rsidR="002C1023">
        <w:t xml:space="preserve"> </w:t>
      </w:r>
      <w:r>
        <w:t>91</w:t>
      </w:r>
      <w:r w:rsidR="002C1023">
        <w:t xml:space="preserve"> </w:t>
      </w:r>
      <w:r>
        <w:t>226</w:t>
      </w:r>
    </w:p>
    <w:p w14:paraId="126D83A0" w14:textId="77777777" w:rsidR="001B1058" w:rsidRDefault="00F838C9">
      <w:pPr>
        <w:pStyle w:val="Normln1"/>
      </w:pPr>
      <w:r>
        <w:t>DIČ:    CZ28191226</w:t>
      </w:r>
    </w:p>
    <w:p w14:paraId="0E5F46B4" w14:textId="3A6337E5" w:rsidR="001B1058" w:rsidRDefault="00F838C9">
      <w:pPr>
        <w:pStyle w:val="Normln1"/>
      </w:pPr>
      <w:r>
        <w:t xml:space="preserve">zapsaná v obchodním rejstříku vedeném Městským soudem v Praze, </w:t>
      </w:r>
      <w:r w:rsidR="006D54E0">
        <w:t>spis. zn. B 12746</w:t>
      </w:r>
    </w:p>
    <w:p w14:paraId="34E0B0BA" w14:textId="0B641ACB" w:rsidR="001B1058" w:rsidRDefault="00F838C9">
      <w:pPr>
        <w:pStyle w:val="Normln1"/>
      </w:pPr>
      <w:r>
        <w:t xml:space="preserve">zastoupená </w:t>
      </w:r>
      <w:r w:rsidR="007C76ED">
        <w:t>Lenkou Černou, místopředsedkyní představenstva</w:t>
      </w:r>
      <w:r>
        <w:t xml:space="preserve">, a Michalem Brejchou, členem představenstva bankovní spojení: </w:t>
      </w:r>
      <w:proofErr w:type="gramStart"/>
      <w:r>
        <w:t>Raiffeisenbank‚ a.s.</w:t>
      </w:r>
      <w:proofErr w:type="gramEnd"/>
      <w:r>
        <w:t>, pob. Hvězdova 1716/2b, 140 78, Praha 4</w:t>
      </w:r>
    </w:p>
    <w:p w14:paraId="2AE8A85D" w14:textId="77777777" w:rsidR="001B1058" w:rsidRDefault="00F838C9">
      <w:pPr>
        <w:pStyle w:val="Normln1"/>
      </w:pPr>
      <w:r>
        <w:t>číslo účtu: 5080116611/5500 (číslo účtu, které bylo správcem daně zveřejněno způsobem umožňujícím dálkový přístup)</w:t>
      </w:r>
    </w:p>
    <w:p w14:paraId="3A8FB4A1" w14:textId="77777777" w:rsidR="001B1058" w:rsidRDefault="00F838C9">
      <w:pPr>
        <w:pStyle w:val="Normln1"/>
      </w:pPr>
      <w:r>
        <w:t>(dále jen: „Economia“)                       na straně jedné</w:t>
      </w:r>
    </w:p>
    <w:p w14:paraId="36114AD9" w14:textId="77777777" w:rsidR="001B1058" w:rsidRDefault="001B1058">
      <w:pPr>
        <w:pStyle w:val="Zkladntextodsazen1"/>
        <w:tabs>
          <w:tab w:val="left" w:pos="2880"/>
          <w:tab w:val="left" w:pos="3705"/>
        </w:tabs>
        <w:ind w:left="0"/>
        <w:jc w:val="both"/>
      </w:pPr>
    </w:p>
    <w:p w14:paraId="0ABA0CAA" w14:textId="77777777" w:rsidR="0074151E" w:rsidRDefault="0074151E">
      <w:pPr>
        <w:pStyle w:val="Zkladntextodsazen1"/>
        <w:tabs>
          <w:tab w:val="left" w:pos="2880"/>
          <w:tab w:val="left" w:pos="3705"/>
        </w:tabs>
        <w:ind w:left="0"/>
        <w:jc w:val="both"/>
      </w:pPr>
    </w:p>
    <w:p w14:paraId="50712FD0" w14:textId="77777777" w:rsidR="001B1058" w:rsidRDefault="00F838C9">
      <w:pPr>
        <w:pStyle w:val="Normln1"/>
        <w:rPr>
          <w:b/>
          <w:bCs/>
        </w:rPr>
      </w:pPr>
      <w:r>
        <w:t>a</w:t>
      </w:r>
    </w:p>
    <w:p w14:paraId="21441542" w14:textId="77777777" w:rsidR="001B1058" w:rsidRDefault="001B1058">
      <w:pPr>
        <w:pStyle w:val="Normln1"/>
        <w:rPr>
          <w:b/>
          <w:bCs/>
        </w:rPr>
      </w:pPr>
    </w:p>
    <w:p w14:paraId="19EC7460" w14:textId="77777777" w:rsidR="0074151E" w:rsidRDefault="0074151E">
      <w:pPr>
        <w:pStyle w:val="Normln1"/>
        <w:rPr>
          <w:b/>
          <w:bCs/>
        </w:rPr>
      </w:pPr>
    </w:p>
    <w:p w14:paraId="4BF03E85" w14:textId="77777777" w:rsidR="001B1058" w:rsidRDefault="00F838C9">
      <w:pPr>
        <w:pStyle w:val="Normln1"/>
        <w:rPr>
          <w:b/>
          <w:bCs/>
        </w:rPr>
      </w:pPr>
      <w:r>
        <w:rPr>
          <w:b/>
          <w:bCs/>
        </w:rPr>
        <w:t>Pražské jaro, o.p.s.</w:t>
      </w:r>
    </w:p>
    <w:p w14:paraId="5A9B6156" w14:textId="77777777" w:rsidR="001B1058" w:rsidRDefault="00F838C9">
      <w:pPr>
        <w:pStyle w:val="Normln1"/>
      </w:pPr>
      <w:r>
        <w:t xml:space="preserve">se sídlem:  Praha 1- Malá Strana, Hellichova 18, PSČ: 118 00 </w:t>
      </w:r>
    </w:p>
    <w:p w14:paraId="15F20519" w14:textId="148614E6" w:rsidR="001B1058" w:rsidRDefault="00F838C9">
      <w:pPr>
        <w:pStyle w:val="Normln1"/>
      </w:pPr>
      <w:r>
        <w:t xml:space="preserve">IČ: </w:t>
      </w:r>
      <w:r>
        <w:tab/>
        <w:t>257</w:t>
      </w:r>
      <w:r w:rsidR="002C1023">
        <w:t xml:space="preserve"> </w:t>
      </w:r>
      <w:r>
        <w:t>73</w:t>
      </w:r>
      <w:r w:rsidR="002C1023">
        <w:t xml:space="preserve"> </w:t>
      </w:r>
      <w:r>
        <w:t>194</w:t>
      </w:r>
    </w:p>
    <w:p w14:paraId="00BA564B" w14:textId="77777777" w:rsidR="001B1058" w:rsidRDefault="00F838C9">
      <w:pPr>
        <w:pStyle w:val="Normln1"/>
      </w:pPr>
      <w:r>
        <w:t xml:space="preserve">DIČ: </w:t>
      </w:r>
      <w:r>
        <w:tab/>
        <w:t>CZ25773194</w:t>
      </w:r>
    </w:p>
    <w:p w14:paraId="078D364B" w14:textId="6A85D671" w:rsidR="001B1058" w:rsidRDefault="006D54E0">
      <w:pPr>
        <w:pStyle w:val="Normln1"/>
      </w:pPr>
      <w:r>
        <w:t>z</w:t>
      </w:r>
      <w:r w:rsidR="00F838C9">
        <w:t>apsaná v</w:t>
      </w:r>
      <w:r>
        <w:t> </w:t>
      </w:r>
      <w:r w:rsidR="00F838C9">
        <w:t>rejstříku</w:t>
      </w:r>
      <w:r>
        <w:t xml:space="preserve"> obecně prospěšných společností</w:t>
      </w:r>
      <w:r w:rsidR="00F838C9">
        <w:t xml:space="preserve"> vedeném Městským soudem v Praze, </w:t>
      </w:r>
      <w:r>
        <w:t>spis. zn. O</w:t>
      </w:r>
      <w:r w:rsidR="00F838C9">
        <w:t xml:space="preserve"> 143</w:t>
      </w:r>
    </w:p>
    <w:p w14:paraId="79FBA395" w14:textId="0276C9C9" w:rsidR="001B1058" w:rsidRDefault="006D54E0">
      <w:pPr>
        <w:pStyle w:val="Normln1"/>
        <w:jc w:val="both"/>
      </w:pPr>
      <w:r>
        <w:t>z</w:t>
      </w:r>
      <w:r w:rsidR="00F838C9">
        <w:t>astoupená</w:t>
      </w:r>
      <w:r>
        <w:t xml:space="preserve"> </w:t>
      </w:r>
      <w:r w:rsidR="00F838C9">
        <w:t xml:space="preserve">Romanem </w:t>
      </w:r>
      <w:proofErr w:type="spellStart"/>
      <w:r w:rsidR="00F838C9">
        <w:t>Bělorem</w:t>
      </w:r>
      <w:proofErr w:type="spellEnd"/>
      <w:r w:rsidR="00F838C9">
        <w:t xml:space="preserve">, ředitelem </w:t>
      </w:r>
    </w:p>
    <w:p w14:paraId="45BF8DCE" w14:textId="77777777" w:rsidR="001B1058" w:rsidRDefault="00F838C9">
      <w:pPr>
        <w:pStyle w:val="Normln1"/>
        <w:widowControl w:val="0"/>
      </w:pPr>
      <w:r>
        <w:t>bankovní spojení: Česká spořitelna, a.s., Praha</w:t>
      </w:r>
    </w:p>
    <w:p w14:paraId="57955A01" w14:textId="2227D746" w:rsidR="001B1058" w:rsidRDefault="00F838C9" w:rsidP="003B2D9C">
      <w:pPr>
        <w:pStyle w:val="Normln1"/>
      </w:pPr>
      <w:r>
        <w:t>číslo účtu: 77 55 55 22 / 0800</w:t>
      </w:r>
      <w:r>
        <w:tab/>
      </w:r>
    </w:p>
    <w:p w14:paraId="17AAB2F4" w14:textId="0497D6AB" w:rsidR="001B1058" w:rsidRDefault="00F838C9">
      <w:pPr>
        <w:pStyle w:val="Normln1"/>
      </w:pPr>
      <w:r>
        <w:t>(dále jen „Klient“)</w:t>
      </w:r>
      <w:r>
        <w:tab/>
      </w:r>
      <w:r w:rsidR="006D54E0">
        <w:tab/>
      </w:r>
      <w:r w:rsidR="006D54E0">
        <w:tab/>
      </w:r>
      <w:r>
        <w:t>na straně druhé</w:t>
      </w:r>
    </w:p>
    <w:p w14:paraId="4FC83E74" w14:textId="77777777" w:rsidR="0074151E" w:rsidRDefault="0074151E">
      <w:pPr>
        <w:pStyle w:val="Normln1"/>
      </w:pPr>
    </w:p>
    <w:p w14:paraId="0AA00546" w14:textId="77777777" w:rsidR="001B1058" w:rsidRDefault="001B1058">
      <w:pPr>
        <w:pStyle w:val="Normln1"/>
      </w:pPr>
    </w:p>
    <w:p w14:paraId="37F6FE9C" w14:textId="77777777" w:rsidR="001B1058" w:rsidRDefault="00F838C9">
      <w:pPr>
        <w:pStyle w:val="Normln1"/>
        <w:rPr>
          <w:b/>
          <w:bCs/>
        </w:rPr>
      </w:pPr>
      <w:r>
        <w:t>uzavírají níže uvedeného dne, měsíce a roku tuto smlouvu.</w:t>
      </w:r>
    </w:p>
    <w:p w14:paraId="199278A5" w14:textId="77777777" w:rsidR="001B1058" w:rsidRDefault="001B1058">
      <w:pPr>
        <w:pStyle w:val="Normln1"/>
        <w:jc w:val="center"/>
        <w:rPr>
          <w:b/>
          <w:bCs/>
        </w:rPr>
      </w:pPr>
    </w:p>
    <w:p w14:paraId="1FA89EBD" w14:textId="77777777" w:rsidR="0074151E" w:rsidRDefault="0074151E">
      <w:pPr>
        <w:pStyle w:val="Normln1"/>
        <w:jc w:val="center"/>
        <w:rPr>
          <w:b/>
          <w:bCs/>
        </w:rPr>
      </w:pPr>
    </w:p>
    <w:p w14:paraId="3B04458F" w14:textId="77777777" w:rsidR="0074151E" w:rsidRDefault="0074151E">
      <w:pPr>
        <w:pStyle w:val="Normln1"/>
        <w:jc w:val="center"/>
        <w:rPr>
          <w:b/>
          <w:bCs/>
        </w:rPr>
      </w:pPr>
    </w:p>
    <w:p w14:paraId="232B20D8" w14:textId="77777777" w:rsidR="001B1058" w:rsidRDefault="00F838C9" w:rsidP="003B2D9C">
      <w:pPr>
        <w:pStyle w:val="Normln1"/>
        <w:spacing w:line="276" w:lineRule="auto"/>
        <w:jc w:val="center"/>
      </w:pPr>
      <w:r>
        <w:rPr>
          <w:b/>
          <w:bCs/>
        </w:rPr>
        <w:t>Preambule</w:t>
      </w:r>
    </w:p>
    <w:p w14:paraId="4897BC36" w14:textId="77777777" w:rsidR="001B1058" w:rsidRDefault="001B1058" w:rsidP="003B2D9C">
      <w:pPr>
        <w:pStyle w:val="Normln1"/>
        <w:spacing w:line="276" w:lineRule="auto"/>
      </w:pPr>
    </w:p>
    <w:p w14:paraId="001C30DF" w14:textId="5334988F" w:rsidR="001B1058" w:rsidRDefault="00F838C9" w:rsidP="003B2D9C">
      <w:pPr>
        <w:pStyle w:val="Normln1"/>
        <w:spacing w:line="276" w:lineRule="auto"/>
        <w:jc w:val="both"/>
      </w:pPr>
      <w:r>
        <w:t>Economia je vydavatelstvím, které mj. vydává Hospodářské noviny (dále jen: „HN“)</w:t>
      </w:r>
      <w:r w:rsidR="007C76ED">
        <w:t xml:space="preserve">, </w:t>
      </w:r>
      <w:r>
        <w:t xml:space="preserve">týdeník Ekonom (dále jen: „Ekonom“), týdeník Respekt (dále jen: „Respekt“) a provozuje mimo jiné zpravodajský server IHNED.cz (dále jen: „IHNED“) a Aktuálně.cz (dále jen: „Aktuálně“). Economia je proto oprávněna poskytnout inzertní plochu v HN, Ekonomu, Respektu, a na webech mediálního domu Economia. </w:t>
      </w:r>
    </w:p>
    <w:p w14:paraId="548B98E7" w14:textId="77777777" w:rsidR="001B1058" w:rsidRDefault="001B1058" w:rsidP="003B2D9C">
      <w:pPr>
        <w:pStyle w:val="Zkladntext1"/>
        <w:spacing w:after="0" w:line="276" w:lineRule="auto"/>
      </w:pPr>
    </w:p>
    <w:p w14:paraId="0A75B11C" w14:textId="4B0A8157" w:rsidR="001B1058" w:rsidRDefault="00F838C9" w:rsidP="003B2D9C">
      <w:pPr>
        <w:pStyle w:val="Zkladntext1"/>
        <w:spacing w:after="0" w:line="276" w:lineRule="auto"/>
      </w:pPr>
      <w:r>
        <w:t xml:space="preserve">Klient je obecně prospěšnou společností, která je organizátorem Klavírního festivalu Rudolfa Firkušného (dále jen: „Festival“), který se bude konat v Praze ve dnech </w:t>
      </w:r>
      <w:r w:rsidR="007C76ED">
        <w:t>1</w:t>
      </w:r>
      <w:r>
        <w:t xml:space="preserve">. 11. až </w:t>
      </w:r>
      <w:r w:rsidR="007C76ED">
        <w:t>12</w:t>
      </w:r>
      <w:r>
        <w:t>. 1</w:t>
      </w:r>
      <w:r w:rsidR="007C76ED">
        <w:t>2</w:t>
      </w:r>
      <w:r>
        <w:t>. 20</w:t>
      </w:r>
      <w:r w:rsidR="007C76ED">
        <w:t>20</w:t>
      </w:r>
      <w:r>
        <w:t>.</w:t>
      </w:r>
    </w:p>
    <w:p w14:paraId="60184335" w14:textId="77777777" w:rsidR="001B1058" w:rsidRDefault="001B1058" w:rsidP="003B2D9C">
      <w:pPr>
        <w:pStyle w:val="Zkladntext1"/>
        <w:spacing w:after="0" w:line="276" w:lineRule="auto"/>
      </w:pPr>
    </w:p>
    <w:p w14:paraId="5AE8930D" w14:textId="08B5031B" w:rsidR="0074151E" w:rsidRDefault="00F838C9" w:rsidP="003B2D9C">
      <w:pPr>
        <w:pStyle w:val="Normln1"/>
        <w:spacing w:line="276" w:lineRule="auto"/>
        <w:rPr>
          <w:b/>
          <w:bCs/>
        </w:rPr>
      </w:pPr>
      <w:r>
        <w:t>Tato smlouva stanovuje podmínky vzájemné spolupráce v rámci mediálního partnerství smluvních stran.</w:t>
      </w:r>
    </w:p>
    <w:p w14:paraId="41105EC5" w14:textId="77777777" w:rsidR="001B1058" w:rsidRDefault="00F838C9" w:rsidP="003B2D9C">
      <w:pPr>
        <w:pStyle w:val="Normln1"/>
        <w:spacing w:line="276" w:lineRule="auto"/>
        <w:jc w:val="center"/>
        <w:rPr>
          <w:b/>
          <w:bCs/>
        </w:rPr>
      </w:pPr>
      <w:r>
        <w:rPr>
          <w:b/>
          <w:bCs/>
        </w:rPr>
        <w:lastRenderedPageBreak/>
        <w:t>Čl. I.</w:t>
      </w:r>
    </w:p>
    <w:p w14:paraId="2C108302" w14:textId="77777777" w:rsidR="001B1058" w:rsidRDefault="00F838C9" w:rsidP="003B2D9C">
      <w:pPr>
        <w:pStyle w:val="Normln1"/>
        <w:spacing w:line="276" w:lineRule="auto"/>
        <w:jc w:val="center"/>
      </w:pPr>
      <w:r>
        <w:rPr>
          <w:b/>
          <w:bCs/>
        </w:rPr>
        <w:t xml:space="preserve"> Předmět smlouvy</w:t>
      </w:r>
    </w:p>
    <w:p w14:paraId="107EBC98" w14:textId="77777777" w:rsidR="001B1058" w:rsidRDefault="001B1058" w:rsidP="003B2D9C">
      <w:pPr>
        <w:pStyle w:val="Normln1"/>
        <w:spacing w:line="276" w:lineRule="auto"/>
      </w:pPr>
    </w:p>
    <w:p w14:paraId="6915D707" w14:textId="3F2E5E7C" w:rsidR="001B1058" w:rsidRDefault="00F838C9" w:rsidP="003B2D9C">
      <w:pPr>
        <w:pStyle w:val="Normln1"/>
        <w:numPr>
          <w:ilvl w:val="0"/>
          <w:numId w:val="2"/>
        </w:numPr>
        <w:spacing w:line="276" w:lineRule="auto"/>
        <w:jc w:val="both"/>
      </w:pPr>
      <w:r>
        <w:t>Předmětem smlouvy je závazek Economia poskytnout Klientovi reklamní prostor k propagaci Festivalu v HN, Ekonomu, Respektu a na webech vlastněných či provozovaných Economia, za podmínek dále ve smlouvě dohodnutých. Za poskytnuté plnění ze strany Economie se Klient zavazuje zaplatit Economii v dohodnutém termínu smluvenou cenu.</w:t>
      </w:r>
    </w:p>
    <w:p w14:paraId="05E71026" w14:textId="77777777" w:rsidR="001B1058" w:rsidRDefault="001B1058" w:rsidP="003B2D9C">
      <w:pPr>
        <w:pStyle w:val="Normln1"/>
        <w:spacing w:line="276" w:lineRule="auto"/>
        <w:jc w:val="both"/>
      </w:pPr>
    </w:p>
    <w:p w14:paraId="52877947" w14:textId="2344D34A" w:rsidR="001B1058" w:rsidRPr="0074151E" w:rsidRDefault="00F838C9" w:rsidP="003B2D9C">
      <w:pPr>
        <w:pStyle w:val="Normln1"/>
        <w:numPr>
          <w:ilvl w:val="0"/>
          <w:numId w:val="2"/>
        </w:numPr>
        <w:spacing w:line="276" w:lineRule="auto"/>
        <w:jc w:val="both"/>
        <w:rPr>
          <w:b/>
          <w:bCs/>
        </w:rPr>
      </w:pPr>
      <w:r>
        <w:t>Předmětem smlouvy je dále závazek Klienta poskytnout Economii reklamní prostor v rámci propagace Festivalu za podmínek dále ve smlouvě dohodnutých. Za poskytnuté plnění ze strany Klienta se Economia zavazuje zaplatit Klientovi v dohodnutém termínu smluvenou cenu.</w:t>
      </w:r>
    </w:p>
    <w:p w14:paraId="011492F6" w14:textId="77777777" w:rsidR="0074151E" w:rsidRDefault="0074151E" w:rsidP="003B2D9C">
      <w:pPr>
        <w:pStyle w:val="Normln1"/>
        <w:spacing w:line="276" w:lineRule="auto"/>
        <w:jc w:val="center"/>
        <w:rPr>
          <w:b/>
          <w:bCs/>
        </w:rPr>
      </w:pPr>
    </w:p>
    <w:p w14:paraId="32448A76" w14:textId="77777777" w:rsidR="001B1058" w:rsidRDefault="00F838C9" w:rsidP="003B2D9C">
      <w:pPr>
        <w:pStyle w:val="Normln1"/>
        <w:spacing w:line="276" w:lineRule="auto"/>
        <w:jc w:val="center"/>
        <w:rPr>
          <w:b/>
          <w:bCs/>
        </w:rPr>
      </w:pPr>
      <w:r>
        <w:rPr>
          <w:b/>
          <w:bCs/>
        </w:rPr>
        <w:t>Čl. II.</w:t>
      </w:r>
    </w:p>
    <w:p w14:paraId="0289B14E" w14:textId="226A855E" w:rsidR="001B1058" w:rsidRDefault="00F838C9" w:rsidP="003B2D9C">
      <w:pPr>
        <w:pStyle w:val="Normln1"/>
        <w:spacing w:line="276" w:lineRule="auto"/>
        <w:ind w:left="2832" w:firstLine="708"/>
        <w:rPr>
          <w:u w:val="single"/>
        </w:rPr>
      </w:pPr>
      <w:r>
        <w:rPr>
          <w:b/>
          <w:bCs/>
        </w:rPr>
        <w:t>Závazky smluvních stran</w:t>
      </w:r>
    </w:p>
    <w:p w14:paraId="45609A4C" w14:textId="6B8B2590" w:rsidR="001B1058" w:rsidRPr="0074151E" w:rsidRDefault="00F838C9" w:rsidP="003B2D9C">
      <w:pPr>
        <w:pStyle w:val="Normln1"/>
        <w:numPr>
          <w:ilvl w:val="0"/>
          <w:numId w:val="3"/>
        </w:numPr>
        <w:spacing w:line="276" w:lineRule="auto"/>
        <w:rPr>
          <w:u w:val="single"/>
        </w:rPr>
      </w:pPr>
      <w:r>
        <w:rPr>
          <w:u w:val="single"/>
        </w:rPr>
        <w:t>Economia se zavazuje, že poskytne Klientovi tato plnění:</w:t>
      </w:r>
    </w:p>
    <w:p w14:paraId="260C403C" w14:textId="77777777" w:rsidR="001B1058" w:rsidRDefault="00F838C9" w:rsidP="003B2D9C">
      <w:pPr>
        <w:pStyle w:val="Normln1"/>
        <w:spacing w:line="276" w:lineRule="auto"/>
        <w:ind w:left="705"/>
        <w:rPr>
          <w:u w:val="single"/>
        </w:rPr>
      </w:pPr>
      <w:r>
        <w:rPr>
          <w:u w:val="single"/>
        </w:rPr>
        <w:t xml:space="preserve">Inzerce: </w: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34"/>
        <w:gridCol w:w="2116"/>
        <w:gridCol w:w="1032"/>
        <w:gridCol w:w="1302"/>
        <w:gridCol w:w="1691"/>
        <w:gridCol w:w="1447"/>
      </w:tblGrid>
      <w:tr w:rsidR="001B1058" w14:paraId="7F490E48" w14:textId="77777777">
        <w:trPr>
          <w:trHeight w:val="212"/>
        </w:trPr>
        <w:tc>
          <w:tcPr>
            <w:tcW w:w="9622" w:type="dxa"/>
            <w:gridSpan w:val="6"/>
            <w:tcBorders>
              <w:top w:val="single" w:sz="8" w:space="0" w:color="000000"/>
              <w:left w:val="single" w:sz="4" w:space="0" w:color="000000"/>
              <w:bottom w:val="single" w:sz="8" w:space="0" w:color="000000"/>
              <w:right w:val="single" w:sz="4" w:space="0" w:color="000000"/>
            </w:tcBorders>
            <w:shd w:val="clear" w:color="auto" w:fill="D9D9D9"/>
            <w:tcMar>
              <w:top w:w="80" w:type="dxa"/>
              <w:left w:w="80" w:type="dxa"/>
              <w:bottom w:w="80" w:type="dxa"/>
              <w:right w:w="80" w:type="dxa"/>
            </w:tcMar>
            <w:vAlign w:val="center"/>
          </w:tcPr>
          <w:p w14:paraId="206289B1" w14:textId="77777777" w:rsidR="001B1058" w:rsidRDefault="00F838C9" w:rsidP="0074151E">
            <w:pPr>
              <w:pStyle w:val="Normln1"/>
              <w:suppressAutoHyphens w:val="0"/>
              <w:jc w:val="center"/>
            </w:pPr>
            <w:r>
              <w:rPr>
                <w:b/>
                <w:bCs/>
                <w:sz w:val="18"/>
                <w:szCs w:val="18"/>
              </w:rPr>
              <w:t>PRINT</w:t>
            </w:r>
          </w:p>
        </w:tc>
      </w:tr>
      <w:tr w:rsidR="005801E3" w:rsidRPr="00F40E77" w14:paraId="2149CA95" w14:textId="77777777" w:rsidTr="00C12BB8">
        <w:trPr>
          <w:trHeight w:val="885"/>
        </w:trPr>
        <w:tc>
          <w:tcPr>
            <w:tcW w:w="2034" w:type="dxa"/>
            <w:tcBorders>
              <w:top w:val="single" w:sz="4" w:space="0" w:color="000000"/>
              <w:left w:val="single" w:sz="4" w:space="0" w:color="000000"/>
              <w:bottom w:val="single" w:sz="8" w:space="0" w:color="000000"/>
              <w:right w:val="single" w:sz="8" w:space="0" w:color="CCCCCC"/>
            </w:tcBorders>
            <w:shd w:val="clear" w:color="auto" w:fill="F2F2F2"/>
            <w:tcMar>
              <w:top w:w="80" w:type="dxa"/>
              <w:left w:w="80" w:type="dxa"/>
              <w:bottom w:w="80" w:type="dxa"/>
              <w:right w:w="80" w:type="dxa"/>
            </w:tcMar>
            <w:vAlign w:val="center"/>
          </w:tcPr>
          <w:p w14:paraId="5C282619" w14:textId="77777777" w:rsidR="005801E3" w:rsidRDefault="005801E3" w:rsidP="0074151E">
            <w:pPr>
              <w:pStyle w:val="Normln1"/>
              <w:suppressAutoHyphens w:val="0"/>
              <w:jc w:val="center"/>
            </w:pPr>
            <w:r>
              <w:rPr>
                <w:sz w:val="18"/>
                <w:szCs w:val="18"/>
              </w:rPr>
              <w:t>Titul</w:t>
            </w:r>
          </w:p>
        </w:tc>
        <w:tc>
          <w:tcPr>
            <w:tcW w:w="2116"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0B4A80C6" w14:textId="77777777" w:rsidR="005801E3" w:rsidRDefault="005801E3" w:rsidP="0074151E">
            <w:pPr>
              <w:pStyle w:val="Normln1"/>
              <w:suppressAutoHyphens w:val="0"/>
              <w:jc w:val="center"/>
            </w:pPr>
            <w:r>
              <w:rPr>
                <w:sz w:val="18"/>
                <w:szCs w:val="18"/>
              </w:rPr>
              <w:t>Formát</w:t>
            </w:r>
          </w:p>
        </w:tc>
        <w:tc>
          <w:tcPr>
            <w:tcW w:w="1032"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443AF0CA" w14:textId="77777777" w:rsidR="005801E3" w:rsidRDefault="005801E3" w:rsidP="0074151E">
            <w:pPr>
              <w:pStyle w:val="Normln1"/>
              <w:suppressAutoHyphens w:val="0"/>
              <w:jc w:val="center"/>
            </w:pPr>
            <w:r>
              <w:rPr>
                <w:sz w:val="18"/>
                <w:szCs w:val="18"/>
              </w:rPr>
              <w:t>Počet</w:t>
            </w:r>
          </w:p>
        </w:tc>
        <w:tc>
          <w:tcPr>
            <w:tcW w:w="1302"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24344C74" w14:textId="77777777" w:rsidR="005801E3" w:rsidRDefault="005801E3" w:rsidP="0074151E">
            <w:pPr>
              <w:pStyle w:val="Normln1"/>
              <w:suppressAutoHyphens w:val="0"/>
              <w:jc w:val="center"/>
            </w:pPr>
            <w:r>
              <w:rPr>
                <w:sz w:val="18"/>
                <w:szCs w:val="18"/>
              </w:rPr>
              <w:t>Cena v Kč bez DPH za 1 inzerát</w:t>
            </w:r>
          </w:p>
        </w:tc>
        <w:tc>
          <w:tcPr>
            <w:tcW w:w="1691"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0565B42B" w14:textId="4B131FE9" w:rsidR="005801E3" w:rsidRDefault="005801E3" w:rsidP="0074151E">
            <w:pPr>
              <w:pStyle w:val="Normln1"/>
              <w:suppressAutoHyphens w:val="0"/>
              <w:jc w:val="center"/>
              <w:rPr>
                <w:sz w:val="18"/>
                <w:szCs w:val="18"/>
              </w:rPr>
            </w:pPr>
            <w:r>
              <w:rPr>
                <w:sz w:val="18"/>
                <w:szCs w:val="18"/>
              </w:rPr>
              <w:t xml:space="preserve">Cena v Kč po slevě </w:t>
            </w:r>
            <w:r w:rsidR="00F40E77" w:rsidRPr="00F40E77">
              <w:rPr>
                <w:sz w:val="18"/>
                <w:szCs w:val="18"/>
                <w:highlight w:val="black"/>
              </w:rPr>
              <w:t>XXX</w:t>
            </w:r>
            <w:r w:rsidR="00F40E77">
              <w:rPr>
                <w:sz w:val="18"/>
                <w:szCs w:val="18"/>
              </w:rPr>
              <w:t xml:space="preserve"> </w:t>
            </w:r>
            <w:r>
              <w:rPr>
                <w:sz w:val="18"/>
                <w:szCs w:val="18"/>
              </w:rPr>
              <w:t>bez DPH</w:t>
            </w:r>
          </w:p>
          <w:p w14:paraId="29BD87AD" w14:textId="77777777" w:rsidR="005801E3" w:rsidRDefault="005801E3" w:rsidP="0074151E">
            <w:pPr>
              <w:pStyle w:val="Normln1"/>
              <w:suppressAutoHyphens w:val="0"/>
              <w:jc w:val="center"/>
            </w:pPr>
            <w:r>
              <w:rPr>
                <w:sz w:val="18"/>
                <w:szCs w:val="18"/>
              </w:rPr>
              <w:t>za 1 inzerát</w:t>
            </w:r>
          </w:p>
        </w:tc>
        <w:tc>
          <w:tcPr>
            <w:tcW w:w="1447" w:type="dxa"/>
            <w:tcBorders>
              <w:top w:val="single" w:sz="4" w:space="0" w:color="000000"/>
              <w:left w:val="single" w:sz="8" w:space="0" w:color="CCCCCC"/>
              <w:bottom w:val="single" w:sz="8" w:space="0" w:color="000000"/>
              <w:right w:val="single" w:sz="4" w:space="0" w:color="000000"/>
            </w:tcBorders>
            <w:shd w:val="clear" w:color="auto" w:fill="F2F2F2"/>
            <w:tcMar>
              <w:top w:w="80" w:type="dxa"/>
              <w:left w:w="80" w:type="dxa"/>
              <w:bottom w:w="80" w:type="dxa"/>
              <w:right w:w="80" w:type="dxa"/>
            </w:tcMar>
            <w:vAlign w:val="center"/>
          </w:tcPr>
          <w:p w14:paraId="670AB836" w14:textId="2256656A" w:rsidR="005801E3" w:rsidRDefault="005801E3" w:rsidP="0074151E">
            <w:pPr>
              <w:pStyle w:val="Normln1"/>
              <w:suppressAutoHyphens w:val="0"/>
              <w:jc w:val="center"/>
            </w:pPr>
            <w:r>
              <w:rPr>
                <w:sz w:val="18"/>
                <w:szCs w:val="18"/>
              </w:rPr>
              <w:t xml:space="preserve">Cena celkem v Kč po slevě </w:t>
            </w:r>
            <w:r w:rsidR="00F40E77" w:rsidRPr="00F40E77">
              <w:rPr>
                <w:sz w:val="18"/>
                <w:szCs w:val="18"/>
                <w:highlight w:val="black"/>
              </w:rPr>
              <w:t>XXX</w:t>
            </w:r>
            <w:r w:rsidR="00F40E77">
              <w:rPr>
                <w:sz w:val="18"/>
                <w:szCs w:val="18"/>
              </w:rPr>
              <w:t xml:space="preserve"> </w:t>
            </w:r>
            <w:r>
              <w:rPr>
                <w:sz w:val="18"/>
                <w:szCs w:val="18"/>
              </w:rPr>
              <w:t>bez DPH</w:t>
            </w:r>
          </w:p>
        </w:tc>
      </w:tr>
      <w:tr w:rsidR="001B1058" w14:paraId="0E1F92B9" w14:textId="77777777" w:rsidTr="005801E3">
        <w:trPr>
          <w:trHeight w:val="212"/>
        </w:trPr>
        <w:tc>
          <w:tcPr>
            <w:tcW w:w="2034" w:type="dxa"/>
            <w:tcBorders>
              <w:top w:val="single" w:sz="8" w:space="0" w:color="000000"/>
              <w:left w:val="single" w:sz="4" w:space="0" w:color="000000"/>
              <w:bottom w:val="single" w:sz="8" w:space="0" w:color="CCCCCC"/>
              <w:right w:val="single" w:sz="8" w:space="0" w:color="CCCCCC"/>
            </w:tcBorders>
            <w:shd w:val="clear" w:color="auto" w:fill="auto"/>
            <w:tcMar>
              <w:top w:w="80" w:type="dxa"/>
              <w:left w:w="80" w:type="dxa"/>
              <w:bottom w:w="80" w:type="dxa"/>
              <w:right w:w="80" w:type="dxa"/>
            </w:tcMar>
            <w:vAlign w:val="center"/>
          </w:tcPr>
          <w:p w14:paraId="30B5EF32" w14:textId="542CEAEA" w:rsidR="001B1058" w:rsidRDefault="006D54E0" w:rsidP="0074151E">
            <w:pPr>
              <w:pStyle w:val="Normln1"/>
              <w:suppressAutoHyphens w:val="0"/>
            </w:pPr>
            <w:r>
              <w:rPr>
                <w:b/>
                <w:bCs/>
                <w:sz w:val="18"/>
                <w:szCs w:val="18"/>
              </w:rPr>
              <w:t>HN</w:t>
            </w:r>
          </w:p>
        </w:tc>
        <w:tc>
          <w:tcPr>
            <w:tcW w:w="2116" w:type="dxa"/>
            <w:tcBorders>
              <w:top w:val="single" w:sz="8" w:space="0" w:color="000000"/>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4EA62190" w14:textId="02B80D27" w:rsidR="001B1058" w:rsidRPr="007C76ED" w:rsidRDefault="00F838C9" w:rsidP="0074151E">
            <w:pPr>
              <w:pStyle w:val="Normln1"/>
              <w:suppressAutoHyphens w:val="0"/>
              <w:jc w:val="center"/>
            </w:pPr>
            <w:r>
              <w:rPr>
                <w:sz w:val="18"/>
                <w:szCs w:val="18"/>
              </w:rPr>
              <w:t>1/2 A, 286 x 217</w:t>
            </w:r>
            <w:r w:rsidR="00454AC0">
              <w:rPr>
                <w:sz w:val="18"/>
                <w:szCs w:val="18"/>
              </w:rPr>
              <w:t xml:space="preserve"> 5</w:t>
            </w:r>
            <w:r>
              <w:rPr>
                <w:sz w:val="18"/>
                <w:szCs w:val="18"/>
              </w:rPr>
              <w:t xml:space="preserve"> mm </w:t>
            </w:r>
            <w:r w:rsidR="007C76ED">
              <w:rPr>
                <w:sz w:val="18"/>
                <w:szCs w:val="18"/>
              </w:rPr>
              <w:t>na zrcadlo</w:t>
            </w:r>
          </w:p>
        </w:tc>
        <w:tc>
          <w:tcPr>
            <w:tcW w:w="1032" w:type="dxa"/>
            <w:tcBorders>
              <w:top w:val="single" w:sz="8" w:space="0" w:color="000000"/>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56626754" w14:textId="2D036E03" w:rsidR="001B1058" w:rsidRDefault="00F40E77" w:rsidP="0074151E">
            <w:pPr>
              <w:pStyle w:val="Normln1"/>
              <w:suppressAutoHyphens w:val="0"/>
              <w:jc w:val="center"/>
            </w:pPr>
            <w:r w:rsidRPr="00F40E77">
              <w:rPr>
                <w:sz w:val="18"/>
                <w:szCs w:val="18"/>
                <w:highlight w:val="black"/>
              </w:rPr>
              <w:t>XXX</w:t>
            </w:r>
          </w:p>
        </w:tc>
        <w:tc>
          <w:tcPr>
            <w:tcW w:w="1302" w:type="dxa"/>
            <w:tcBorders>
              <w:top w:val="single" w:sz="8" w:space="0" w:color="000000"/>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1822EF70" w14:textId="77777777" w:rsidR="001B1058" w:rsidRDefault="00F838C9" w:rsidP="0074151E">
            <w:pPr>
              <w:pStyle w:val="Normln1"/>
              <w:suppressAutoHyphens w:val="0"/>
              <w:jc w:val="center"/>
            </w:pPr>
            <w:r>
              <w:rPr>
                <w:sz w:val="18"/>
                <w:szCs w:val="18"/>
              </w:rPr>
              <w:t xml:space="preserve">229 000    </w:t>
            </w:r>
          </w:p>
        </w:tc>
        <w:tc>
          <w:tcPr>
            <w:tcW w:w="1691" w:type="dxa"/>
            <w:tcBorders>
              <w:top w:val="single" w:sz="8" w:space="0" w:color="000000"/>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14:paraId="0F486113" w14:textId="247265AE" w:rsidR="001B1058" w:rsidRDefault="00F40E77" w:rsidP="0074151E">
            <w:pPr>
              <w:pStyle w:val="Normln1"/>
              <w:suppressAutoHyphens w:val="0"/>
              <w:jc w:val="center"/>
            </w:pPr>
            <w:r w:rsidRPr="00F40E77">
              <w:rPr>
                <w:sz w:val="18"/>
                <w:szCs w:val="18"/>
                <w:highlight w:val="black"/>
              </w:rPr>
              <w:t>XXX</w:t>
            </w:r>
            <w:r w:rsidR="00F838C9">
              <w:rPr>
                <w:sz w:val="18"/>
                <w:szCs w:val="18"/>
              </w:rPr>
              <w:t xml:space="preserve">    </w:t>
            </w:r>
          </w:p>
        </w:tc>
        <w:tc>
          <w:tcPr>
            <w:tcW w:w="1447" w:type="dxa"/>
            <w:tcBorders>
              <w:top w:val="single" w:sz="8" w:space="0" w:color="000000"/>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14:paraId="66C0D105" w14:textId="3FF6AB74" w:rsidR="001B1058" w:rsidRDefault="00F40E77" w:rsidP="0074151E">
            <w:pPr>
              <w:pStyle w:val="Normln1"/>
              <w:suppressAutoHyphens w:val="0"/>
              <w:jc w:val="center"/>
            </w:pPr>
            <w:r w:rsidRPr="00F40E77">
              <w:rPr>
                <w:sz w:val="18"/>
                <w:szCs w:val="18"/>
                <w:highlight w:val="black"/>
              </w:rPr>
              <w:t>XXX</w:t>
            </w:r>
          </w:p>
        </w:tc>
      </w:tr>
      <w:tr w:rsidR="001B1058" w14:paraId="3B34606A" w14:textId="77777777" w:rsidTr="005801E3">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14:paraId="6C4C77E1" w14:textId="41F9C962" w:rsidR="001B1058" w:rsidRPr="007C76ED" w:rsidRDefault="007C76ED" w:rsidP="0074151E">
            <w:pPr>
              <w:pStyle w:val="Normln1"/>
              <w:suppressAutoHyphens w:val="0"/>
            </w:pPr>
            <w:r>
              <w:rPr>
                <w:b/>
                <w:bCs/>
                <w:sz w:val="18"/>
                <w:szCs w:val="18"/>
              </w:rPr>
              <w:t>Příloha HN Víkend</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4C9FE72D" w14:textId="3E8B7943" w:rsidR="001B1058" w:rsidRDefault="00F838C9" w:rsidP="0074151E">
            <w:pPr>
              <w:pStyle w:val="Normln1"/>
              <w:suppressAutoHyphens w:val="0"/>
              <w:jc w:val="center"/>
            </w:pPr>
            <w:r>
              <w:rPr>
                <w:sz w:val="18"/>
                <w:szCs w:val="18"/>
              </w:rPr>
              <w:t>1/</w:t>
            </w:r>
            <w:r w:rsidR="00454AC0">
              <w:rPr>
                <w:sz w:val="18"/>
                <w:szCs w:val="18"/>
              </w:rPr>
              <w:t>2A</w:t>
            </w:r>
            <w:r>
              <w:rPr>
                <w:sz w:val="18"/>
                <w:szCs w:val="18"/>
              </w:rPr>
              <w:t>, 2</w:t>
            </w:r>
            <w:r w:rsidR="00454AC0">
              <w:rPr>
                <w:sz w:val="18"/>
                <w:szCs w:val="18"/>
              </w:rPr>
              <w:t>56</w:t>
            </w:r>
            <w:r>
              <w:rPr>
                <w:sz w:val="18"/>
                <w:szCs w:val="18"/>
              </w:rPr>
              <w:t>x 2</w:t>
            </w:r>
            <w:r w:rsidR="00454AC0">
              <w:rPr>
                <w:sz w:val="18"/>
                <w:szCs w:val="18"/>
              </w:rPr>
              <w:t>04</w:t>
            </w:r>
            <w:r>
              <w:rPr>
                <w:sz w:val="18"/>
                <w:szCs w:val="18"/>
              </w:rPr>
              <w:t xml:space="preserve">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2D748DAE" w14:textId="6F4C9357" w:rsidR="001B1058" w:rsidRDefault="00F40E77" w:rsidP="0074151E">
            <w:pPr>
              <w:pStyle w:val="Normln1"/>
              <w:suppressAutoHyphens w:val="0"/>
              <w:jc w:val="center"/>
            </w:pPr>
            <w:r w:rsidRPr="00F40E77">
              <w:rPr>
                <w:sz w:val="18"/>
                <w:szCs w:val="18"/>
                <w:highlight w:val="black"/>
              </w:rPr>
              <w:t>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6B6C0800" w14:textId="16CF197A" w:rsidR="001B1058" w:rsidRDefault="00F838C9" w:rsidP="0074151E">
            <w:pPr>
              <w:pStyle w:val="Normln1"/>
              <w:suppressAutoHyphens w:val="0"/>
              <w:jc w:val="center"/>
            </w:pPr>
            <w:r>
              <w:rPr>
                <w:sz w:val="18"/>
                <w:szCs w:val="18"/>
              </w:rPr>
              <w:t>2</w:t>
            </w:r>
            <w:r w:rsidR="00454AC0">
              <w:rPr>
                <w:sz w:val="18"/>
                <w:szCs w:val="18"/>
              </w:rPr>
              <w:t xml:space="preserve">99 </w:t>
            </w:r>
            <w:r>
              <w:rPr>
                <w:sz w:val="18"/>
                <w:szCs w:val="18"/>
              </w:rPr>
              <w:t xml:space="preserve">000    </w:t>
            </w:r>
          </w:p>
        </w:tc>
        <w:tc>
          <w:tcPr>
            <w:tcW w:w="169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14:paraId="2A7BE641" w14:textId="4DC27014" w:rsidR="001B1058" w:rsidRDefault="00F40E77" w:rsidP="0074151E">
            <w:pPr>
              <w:pStyle w:val="Normln1"/>
              <w:suppressAutoHyphens w:val="0"/>
              <w:jc w:val="center"/>
            </w:pPr>
            <w:r w:rsidRPr="00F40E77">
              <w:rPr>
                <w:sz w:val="18"/>
                <w:szCs w:val="18"/>
                <w:highlight w:val="black"/>
              </w:rPr>
              <w:t>XXX</w:t>
            </w:r>
          </w:p>
        </w:tc>
        <w:tc>
          <w:tcPr>
            <w:tcW w:w="1447"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14:paraId="6E3D27FF" w14:textId="5ACFE3E2" w:rsidR="001B1058" w:rsidRDefault="00F40E77" w:rsidP="0074151E">
            <w:pPr>
              <w:pStyle w:val="Normln1"/>
              <w:suppressAutoHyphens w:val="0"/>
              <w:jc w:val="center"/>
            </w:pPr>
            <w:r w:rsidRPr="00F40E77">
              <w:rPr>
                <w:sz w:val="18"/>
                <w:szCs w:val="18"/>
                <w:highlight w:val="black"/>
              </w:rPr>
              <w:t>XXX</w:t>
            </w:r>
          </w:p>
        </w:tc>
      </w:tr>
      <w:tr w:rsidR="001B1058" w14:paraId="0FD900C7" w14:textId="77777777" w:rsidTr="005801E3">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14:paraId="6363A93C" w14:textId="13016DD7" w:rsidR="001B1058" w:rsidRDefault="007C76ED" w:rsidP="0074151E">
            <w:pPr>
              <w:pStyle w:val="Normln1"/>
              <w:suppressAutoHyphens w:val="0"/>
            </w:pPr>
            <w:r>
              <w:rPr>
                <w:b/>
                <w:bCs/>
                <w:sz w:val="18"/>
                <w:szCs w:val="18"/>
              </w:rPr>
              <w:t>Příloha HN Víkend</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01603DC4" w14:textId="02797E1E" w:rsidR="001B1058" w:rsidRDefault="00F838C9" w:rsidP="0074151E">
            <w:pPr>
              <w:pStyle w:val="Normln1"/>
              <w:suppressAutoHyphens w:val="0"/>
              <w:jc w:val="center"/>
            </w:pPr>
            <w:r>
              <w:rPr>
                <w:sz w:val="18"/>
                <w:szCs w:val="18"/>
              </w:rPr>
              <w:t>1/</w:t>
            </w:r>
            <w:r w:rsidR="00454AC0">
              <w:rPr>
                <w:sz w:val="18"/>
                <w:szCs w:val="18"/>
              </w:rPr>
              <w:t>4</w:t>
            </w:r>
            <w:r>
              <w:rPr>
                <w:sz w:val="18"/>
                <w:szCs w:val="18"/>
              </w:rPr>
              <w:t>, 2</w:t>
            </w:r>
            <w:r w:rsidR="00454AC0">
              <w:rPr>
                <w:sz w:val="18"/>
                <w:szCs w:val="18"/>
              </w:rPr>
              <w:t>56</w:t>
            </w:r>
            <w:r>
              <w:rPr>
                <w:sz w:val="18"/>
                <w:szCs w:val="18"/>
              </w:rPr>
              <w:t xml:space="preserve"> x </w:t>
            </w:r>
            <w:r w:rsidR="00454AC0">
              <w:rPr>
                <w:sz w:val="18"/>
                <w:szCs w:val="18"/>
              </w:rPr>
              <w:t>102</w:t>
            </w:r>
            <w:r>
              <w:rPr>
                <w:sz w:val="18"/>
                <w:szCs w:val="18"/>
              </w:rPr>
              <w:t xml:space="preserve">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642E28F2" w14:textId="65C6818F" w:rsidR="001B1058" w:rsidRPr="00454AC0" w:rsidRDefault="00F40E77" w:rsidP="0074151E">
            <w:pPr>
              <w:pStyle w:val="Normln1"/>
              <w:suppressAutoHyphens w:val="0"/>
              <w:jc w:val="center"/>
            </w:pPr>
            <w:r w:rsidRPr="00F40E77">
              <w:rPr>
                <w:sz w:val="18"/>
                <w:szCs w:val="18"/>
                <w:highlight w:val="black"/>
              </w:rPr>
              <w:t>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59E5B437" w14:textId="24BC5625" w:rsidR="001B1058" w:rsidRDefault="00454AC0" w:rsidP="0074151E">
            <w:pPr>
              <w:pStyle w:val="Normln1"/>
              <w:suppressAutoHyphens w:val="0"/>
              <w:jc w:val="center"/>
            </w:pPr>
            <w:r>
              <w:rPr>
                <w:sz w:val="18"/>
                <w:szCs w:val="18"/>
              </w:rPr>
              <w:t>133 318</w:t>
            </w:r>
            <w:r w:rsidR="00F838C9">
              <w:rPr>
                <w:sz w:val="18"/>
                <w:szCs w:val="18"/>
              </w:rPr>
              <w:t xml:space="preserve">    </w:t>
            </w:r>
          </w:p>
        </w:tc>
        <w:tc>
          <w:tcPr>
            <w:tcW w:w="169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14:paraId="5C3F814A" w14:textId="74E6DC87" w:rsidR="001B1058" w:rsidRDefault="00F40E77" w:rsidP="0074151E">
            <w:pPr>
              <w:pStyle w:val="Normln1"/>
              <w:suppressAutoHyphens w:val="0"/>
              <w:jc w:val="center"/>
            </w:pPr>
            <w:r w:rsidRPr="00F40E77">
              <w:rPr>
                <w:sz w:val="18"/>
                <w:szCs w:val="18"/>
                <w:highlight w:val="black"/>
              </w:rPr>
              <w:t>XXX</w:t>
            </w:r>
          </w:p>
        </w:tc>
        <w:tc>
          <w:tcPr>
            <w:tcW w:w="1447"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14:paraId="0B4FCF86" w14:textId="1367F415" w:rsidR="001B1058" w:rsidRDefault="00F40E77" w:rsidP="0074151E">
            <w:pPr>
              <w:pStyle w:val="Normln1"/>
              <w:suppressAutoHyphens w:val="0"/>
              <w:jc w:val="center"/>
            </w:pPr>
            <w:r w:rsidRPr="00F40E77">
              <w:rPr>
                <w:sz w:val="18"/>
                <w:szCs w:val="18"/>
                <w:highlight w:val="black"/>
              </w:rPr>
              <w:t>XXX</w:t>
            </w:r>
          </w:p>
        </w:tc>
      </w:tr>
      <w:tr w:rsidR="001B1058" w14:paraId="1C94358F" w14:textId="77777777" w:rsidTr="005801E3">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14:paraId="12FF9582" w14:textId="71B96F92" w:rsidR="001B1058" w:rsidRDefault="00F838C9" w:rsidP="0074151E">
            <w:pPr>
              <w:pStyle w:val="Normln1"/>
              <w:suppressAutoHyphens w:val="0"/>
            </w:pPr>
            <w:r>
              <w:rPr>
                <w:b/>
                <w:bCs/>
                <w:sz w:val="18"/>
                <w:szCs w:val="18"/>
              </w:rPr>
              <w:t>Respekt</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72174D14" w14:textId="77777777" w:rsidR="001B1058" w:rsidRDefault="00F838C9" w:rsidP="0074151E">
            <w:pPr>
              <w:pStyle w:val="Normln1"/>
              <w:suppressAutoHyphens w:val="0"/>
              <w:jc w:val="center"/>
            </w:pPr>
            <w:r>
              <w:rPr>
                <w:sz w:val="18"/>
                <w:szCs w:val="18"/>
              </w:rPr>
              <w:t>1/3, 210 x 92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02F4E298" w14:textId="46C1D732" w:rsidR="001B1058" w:rsidRDefault="00F40E77" w:rsidP="0074151E">
            <w:pPr>
              <w:pStyle w:val="Normln1"/>
              <w:suppressAutoHyphens w:val="0"/>
              <w:jc w:val="center"/>
            </w:pPr>
            <w:r w:rsidRPr="00F40E77">
              <w:rPr>
                <w:sz w:val="18"/>
                <w:szCs w:val="18"/>
                <w:highlight w:val="black"/>
              </w:rPr>
              <w:t>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07A58B1C" w14:textId="77777777" w:rsidR="001B1058" w:rsidRDefault="00F838C9" w:rsidP="0074151E">
            <w:pPr>
              <w:pStyle w:val="Normln1"/>
              <w:suppressAutoHyphens w:val="0"/>
              <w:jc w:val="center"/>
            </w:pPr>
            <w:r>
              <w:rPr>
                <w:sz w:val="18"/>
                <w:szCs w:val="18"/>
              </w:rPr>
              <w:t xml:space="preserve">89 580    </w:t>
            </w:r>
          </w:p>
        </w:tc>
        <w:tc>
          <w:tcPr>
            <w:tcW w:w="169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14:paraId="74D652E4" w14:textId="42DE6A88" w:rsidR="001B1058" w:rsidRDefault="00F40E77" w:rsidP="0074151E">
            <w:pPr>
              <w:pStyle w:val="Normln1"/>
              <w:suppressAutoHyphens w:val="0"/>
              <w:jc w:val="center"/>
            </w:pPr>
            <w:r w:rsidRPr="00F40E77">
              <w:rPr>
                <w:sz w:val="18"/>
                <w:szCs w:val="18"/>
                <w:highlight w:val="black"/>
              </w:rPr>
              <w:t>XXX</w:t>
            </w:r>
          </w:p>
        </w:tc>
        <w:tc>
          <w:tcPr>
            <w:tcW w:w="1447"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14:paraId="5D36DB9E" w14:textId="52C83B19" w:rsidR="001B1058" w:rsidRDefault="00F40E77" w:rsidP="0074151E">
            <w:pPr>
              <w:pStyle w:val="Normln1"/>
              <w:suppressAutoHyphens w:val="0"/>
              <w:jc w:val="center"/>
            </w:pPr>
            <w:r w:rsidRPr="00F40E77">
              <w:rPr>
                <w:sz w:val="18"/>
                <w:szCs w:val="18"/>
                <w:highlight w:val="black"/>
              </w:rPr>
              <w:t>XXX</w:t>
            </w:r>
          </w:p>
        </w:tc>
      </w:tr>
      <w:tr w:rsidR="001B1058" w14:paraId="61FE1494" w14:textId="77777777" w:rsidTr="005801E3">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FFFFFF"/>
            <w:tcMar>
              <w:top w:w="80" w:type="dxa"/>
              <w:left w:w="80" w:type="dxa"/>
              <w:bottom w:w="80" w:type="dxa"/>
              <w:right w:w="80" w:type="dxa"/>
            </w:tcMar>
            <w:vAlign w:val="center"/>
          </w:tcPr>
          <w:p w14:paraId="7CD77DC5" w14:textId="77777777" w:rsidR="001B1058" w:rsidRDefault="00F838C9" w:rsidP="0074151E">
            <w:pPr>
              <w:pStyle w:val="Normln1"/>
              <w:suppressAutoHyphens w:val="0"/>
            </w:pPr>
            <w:r>
              <w:rPr>
                <w:b/>
                <w:bCs/>
                <w:sz w:val="18"/>
                <w:szCs w:val="18"/>
              </w:rPr>
              <w:t>Ekonom</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7200F210" w14:textId="77777777" w:rsidR="001B1058" w:rsidRDefault="00F838C9" w:rsidP="0074151E">
            <w:pPr>
              <w:pStyle w:val="Normln1"/>
              <w:suppressAutoHyphens w:val="0"/>
              <w:jc w:val="center"/>
            </w:pPr>
            <w:r>
              <w:rPr>
                <w:sz w:val="18"/>
                <w:szCs w:val="18"/>
              </w:rPr>
              <w:t>1/3, 203 x 88 + 5 mm na spad</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295347A0" w14:textId="08EC64DC" w:rsidR="001B1058" w:rsidRDefault="00F40E77" w:rsidP="0074151E">
            <w:pPr>
              <w:pStyle w:val="Normln1"/>
              <w:suppressAutoHyphens w:val="0"/>
              <w:jc w:val="center"/>
            </w:pPr>
            <w:r w:rsidRPr="00F40E77">
              <w:rPr>
                <w:sz w:val="18"/>
                <w:szCs w:val="18"/>
                <w:highlight w:val="black"/>
              </w:rPr>
              <w:t>XXX</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7AEF89AE" w14:textId="77777777" w:rsidR="001B1058" w:rsidRDefault="00F838C9" w:rsidP="0074151E">
            <w:pPr>
              <w:pStyle w:val="Normln1"/>
              <w:suppressAutoHyphens w:val="0"/>
              <w:jc w:val="center"/>
            </w:pPr>
            <w:r>
              <w:rPr>
                <w:sz w:val="18"/>
                <w:szCs w:val="18"/>
              </w:rPr>
              <w:t xml:space="preserve">90 972    </w:t>
            </w:r>
          </w:p>
        </w:tc>
        <w:tc>
          <w:tcPr>
            <w:tcW w:w="1691"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14:paraId="5281E021" w14:textId="2D752697" w:rsidR="001B1058" w:rsidRDefault="00F838C9" w:rsidP="0074151E">
            <w:pPr>
              <w:pStyle w:val="Normln1"/>
              <w:suppressAutoHyphens w:val="0"/>
              <w:jc w:val="center"/>
            </w:pPr>
            <w:r>
              <w:rPr>
                <w:sz w:val="18"/>
                <w:szCs w:val="18"/>
              </w:rPr>
              <w:t xml:space="preserve">  </w:t>
            </w:r>
            <w:r w:rsidR="00F40E77" w:rsidRPr="00F40E77">
              <w:rPr>
                <w:sz w:val="18"/>
                <w:szCs w:val="18"/>
                <w:highlight w:val="black"/>
              </w:rPr>
              <w:t>XXX</w:t>
            </w:r>
          </w:p>
        </w:tc>
        <w:tc>
          <w:tcPr>
            <w:tcW w:w="1447" w:type="dxa"/>
            <w:tcBorders>
              <w:top w:val="single" w:sz="8" w:space="0" w:color="CCCCCC"/>
              <w:left w:val="single" w:sz="8" w:space="0" w:color="CCCCCC"/>
              <w:bottom w:val="single" w:sz="8" w:space="0" w:color="CCCCCC"/>
              <w:right w:val="single" w:sz="4" w:space="0" w:color="000000"/>
            </w:tcBorders>
            <w:shd w:val="clear" w:color="auto" w:fill="auto"/>
            <w:tcMar>
              <w:top w:w="0" w:type="dxa"/>
              <w:left w:w="0" w:type="dxa"/>
              <w:bottom w:w="0" w:type="dxa"/>
              <w:right w:w="0" w:type="dxa"/>
            </w:tcMar>
            <w:vAlign w:val="center"/>
          </w:tcPr>
          <w:p w14:paraId="5B803F02" w14:textId="41A056F9" w:rsidR="001B1058" w:rsidRDefault="00F40E77" w:rsidP="0074151E">
            <w:pPr>
              <w:pStyle w:val="Normln1"/>
              <w:suppressAutoHyphens w:val="0"/>
              <w:jc w:val="center"/>
            </w:pPr>
            <w:r w:rsidRPr="00F40E77">
              <w:rPr>
                <w:sz w:val="18"/>
                <w:szCs w:val="18"/>
                <w:highlight w:val="black"/>
              </w:rPr>
              <w:t>XXX</w:t>
            </w:r>
          </w:p>
        </w:tc>
      </w:tr>
      <w:tr w:rsidR="001B1058" w14:paraId="087DF637" w14:textId="77777777" w:rsidTr="005801E3">
        <w:trPr>
          <w:trHeight w:val="232"/>
        </w:trPr>
        <w:tc>
          <w:tcPr>
            <w:tcW w:w="8175" w:type="dxa"/>
            <w:gridSpan w:val="5"/>
            <w:tcBorders>
              <w:top w:val="single" w:sz="8" w:space="0" w:color="CCCCCC"/>
              <w:left w:val="single" w:sz="4" w:space="0" w:color="000000"/>
              <w:bottom w:val="single" w:sz="8" w:space="0" w:color="000000"/>
              <w:right w:val="single" w:sz="8" w:space="0" w:color="CCCCCC"/>
            </w:tcBorders>
            <w:shd w:val="clear" w:color="auto" w:fill="F2F2F2"/>
            <w:tcMar>
              <w:top w:w="80" w:type="dxa"/>
              <w:left w:w="80" w:type="dxa"/>
              <w:bottom w:w="80" w:type="dxa"/>
              <w:right w:w="80" w:type="dxa"/>
            </w:tcMar>
            <w:vAlign w:val="center"/>
          </w:tcPr>
          <w:p w14:paraId="46A214E5" w14:textId="77777777" w:rsidR="001B1058" w:rsidRDefault="00F838C9" w:rsidP="0074151E">
            <w:pPr>
              <w:pStyle w:val="Normln1"/>
              <w:suppressAutoHyphens w:val="0"/>
            </w:pPr>
            <w:r>
              <w:rPr>
                <w:b/>
                <w:bCs/>
                <w:sz w:val="20"/>
                <w:szCs w:val="20"/>
              </w:rPr>
              <w:t>CELKEM print</w:t>
            </w:r>
            <w:r>
              <w:rPr>
                <w:b/>
                <w:bCs/>
                <w:sz w:val="20"/>
                <w:szCs w:val="20"/>
              </w:rPr>
              <w:tab/>
              <w:t> </w:t>
            </w:r>
            <w:r>
              <w:rPr>
                <w:b/>
                <w:bCs/>
                <w:sz w:val="20"/>
                <w:szCs w:val="20"/>
              </w:rPr>
              <w:tab/>
              <w:t> </w:t>
            </w:r>
            <w:r>
              <w:rPr>
                <w:b/>
                <w:bCs/>
                <w:sz w:val="20"/>
                <w:szCs w:val="20"/>
              </w:rPr>
              <w:tab/>
              <w:t> </w:t>
            </w:r>
          </w:p>
        </w:tc>
        <w:tc>
          <w:tcPr>
            <w:tcW w:w="1447" w:type="dxa"/>
            <w:tcBorders>
              <w:top w:val="single" w:sz="8" w:space="0" w:color="CCCCCC"/>
              <w:left w:val="single" w:sz="8" w:space="0" w:color="CCCCCC"/>
              <w:bottom w:val="single" w:sz="8" w:space="0" w:color="000000"/>
              <w:right w:val="single" w:sz="4" w:space="0" w:color="000000"/>
            </w:tcBorders>
            <w:shd w:val="clear" w:color="auto" w:fill="F2F2F2"/>
            <w:tcMar>
              <w:top w:w="80" w:type="dxa"/>
              <w:left w:w="80" w:type="dxa"/>
              <w:bottom w:w="80" w:type="dxa"/>
              <w:right w:w="80" w:type="dxa"/>
            </w:tcMar>
            <w:vAlign w:val="center"/>
          </w:tcPr>
          <w:p w14:paraId="5308825C" w14:textId="7C5F9AC4" w:rsidR="001B1058" w:rsidRDefault="00F40E77" w:rsidP="0074151E">
            <w:pPr>
              <w:pStyle w:val="Normln1"/>
              <w:suppressAutoHyphens w:val="0"/>
              <w:jc w:val="center"/>
            </w:pPr>
            <w:r w:rsidRPr="00F40E77">
              <w:rPr>
                <w:sz w:val="18"/>
                <w:szCs w:val="18"/>
                <w:highlight w:val="black"/>
              </w:rPr>
              <w:t>XXX</w:t>
            </w:r>
          </w:p>
        </w:tc>
      </w:tr>
      <w:tr w:rsidR="001B1058" w14:paraId="42967B12" w14:textId="77777777">
        <w:trPr>
          <w:trHeight w:val="212"/>
        </w:trPr>
        <w:tc>
          <w:tcPr>
            <w:tcW w:w="9622" w:type="dxa"/>
            <w:gridSpan w:val="6"/>
            <w:tcBorders>
              <w:top w:val="single" w:sz="8" w:space="0" w:color="000000"/>
              <w:left w:val="single" w:sz="4" w:space="0" w:color="000000"/>
              <w:bottom w:val="single" w:sz="8" w:space="0" w:color="CCCCCC"/>
              <w:right w:val="single" w:sz="4" w:space="0" w:color="000000"/>
            </w:tcBorders>
            <w:shd w:val="clear" w:color="auto" w:fill="D9D9D9"/>
            <w:tcMar>
              <w:top w:w="80" w:type="dxa"/>
              <w:left w:w="80" w:type="dxa"/>
              <w:bottom w:w="80" w:type="dxa"/>
              <w:right w:w="80" w:type="dxa"/>
            </w:tcMar>
            <w:vAlign w:val="center"/>
          </w:tcPr>
          <w:p w14:paraId="635B59F2" w14:textId="77777777" w:rsidR="001B1058" w:rsidRDefault="00F838C9" w:rsidP="0074151E">
            <w:pPr>
              <w:pStyle w:val="Normln1"/>
              <w:suppressAutoHyphens w:val="0"/>
              <w:jc w:val="center"/>
            </w:pPr>
            <w:r>
              <w:rPr>
                <w:b/>
                <w:bCs/>
                <w:sz w:val="18"/>
                <w:szCs w:val="18"/>
              </w:rPr>
              <w:t>ONLINE</w:t>
            </w:r>
          </w:p>
        </w:tc>
      </w:tr>
      <w:tr w:rsidR="005801E3" w:rsidRPr="00F40E77" w14:paraId="3441CD31" w14:textId="77777777" w:rsidTr="00C12BB8">
        <w:trPr>
          <w:trHeight w:val="885"/>
        </w:trPr>
        <w:tc>
          <w:tcPr>
            <w:tcW w:w="2034" w:type="dxa"/>
            <w:tcBorders>
              <w:top w:val="single" w:sz="4" w:space="0" w:color="000000"/>
              <w:left w:val="single" w:sz="4" w:space="0" w:color="000000"/>
              <w:bottom w:val="single" w:sz="8" w:space="0" w:color="000000"/>
              <w:right w:val="single" w:sz="8" w:space="0" w:color="CCCCCC"/>
            </w:tcBorders>
            <w:shd w:val="clear" w:color="auto" w:fill="F2F2F2"/>
            <w:tcMar>
              <w:top w:w="80" w:type="dxa"/>
              <w:left w:w="80" w:type="dxa"/>
              <w:bottom w:w="80" w:type="dxa"/>
              <w:right w:w="80" w:type="dxa"/>
            </w:tcMar>
            <w:vAlign w:val="center"/>
          </w:tcPr>
          <w:p w14:paraId="55B0A0A5" w14:textId="77777777" w:rsidR="005801E3" w:rsidRDefault="005801E3" w:rsidP="0074151E">
            <w:pPr>
              <w:pStyle w:val="Normln1"/>
              <w:suppressAutoHyphens w:val="0"/>
              <w:jc w:val="center"/>
            </w:pPr>
            <w:r>
              <w:rPr>
                <w:sz w:val="18"/>
                <w:szCs w:val="18"/>
              </w:rPr>
              <w:t>Titul</w:t>
            </w:r>
          </w:p>
        </w:tc>
        <w:tc>
          <w:tcPr>
            <w:tcW w:w="2116"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740FC2D7" w14:textId="77777777" w:rsidR="005801E3" w:rsidRDefault="005801E3" w:rsidP="0074151E">
            <w:pPr>
              <w:pStyle w:val="Normln1"/>
              <w:suppressAutoHyphens w:val="0"/>
              <w:jc w:val="center"/>
            </w:pPr>
            <w:r>
              <w:rPr>
                <w:sz w:val="18"/>
                <w:szCs w:val="18"/>
              </w:rPr>
              <w:t>Formát</w:t>
            </w:r>
          </w:p>
        </w:tc>
        <w:tc>
          <w:tcPr>
            <w:tcW w:w="1032"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1BB29756" w14:textId="77777777" w:rsidR="005801E3" w:rsidRDefault="005801E3" w:rsidP="0074151E">
            <w:pPr>
              <w:pStyle w:val="Normln1"/>
              <w:suppressAutoHyphens w:val="0"/>
              <w:jc w:val="center"/>
            </w:pPr>
            <w:r>
              <w:rPr>
                <w:sz w:val="18"/>
                <w:szCs w:val="18"/>
              </w:rPr>
              <w:t>Počet</w:t>
            </w:r>
          </w:p>
        </w:tc>
        <w:tc>
          <w:tcPr>
            <w:tcW w:w="1302"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2D648101" w14:textId="77777777" w:rsidR="005801E3" w:rsidRDefault="005801E3" w:rsidP="0074151E">
            <w:pPr>
              <w:pStyle w:val="Normln1"/>
              <w:suppressAutoHyphens w:val="0"/>
              <w:jc w:val="center"/>
            </w:pPr>
            <w:r>
              <w:rPr>
                <w:sz w:val="18"/>
                <w:szCs w:val="18"/>
              </w:rPr>
              <w:t>Cena v Kč bez DPH za 1 inzerát</w:t>
            </w:r>
          </w:p>
        </w:tc>
        <w:tc>
          <w:tcPr>
            <w:tcW w:w="1691" w:type="dxa"/>
            <w:tcBorders>
              <w:top w:val="single" w:sz="4" w:space="0" w:color="000000"/>
              <w:left w:val="single" w:sz="8" w:space="0" w:color="CCCCCC"/>
              <w:bottom w:val="single" w:sz="8" w:space="0" w:color="000000"/>
              <w:right w:val="single" w:sz="8" w:space="0" w:color="CCCCCC"/>
            </w:tcBorders>
            <w:shd w:val="clear" w:color="auto" w:fill="F2F2F2"/>
            <w:tcMar>
              <w:top w:w="80" w:type="dxa"/>
              <w:left w:w="80" w:type="dxa"/>
              <w:bottom w:w="80" w:type="dxa"/>
              <w:right w:w="80" w:type="dxa"/>
            </w:tcMar>
            <w:vAlign w:val="center"/>
          </w:tcPr>
          <w:p w14:paraId="03B5D723" w14:textId="5885F678" w:rsidR="005801E3" w:rsidRDefault="005801E3" w:rsidP="0074151E">
            <w:pPr>
              <w:pStyle w:val="Normln1"/>
              <w:suppressAutoHyphens w:val="0"/>
              <w:jc w:val="center"/>
              <w:rPr>
                <w:sz w:val="18"/>
                <w:szCs w:val="18"/>
              </w:rPr>
            </w:pPr>
            <w:r>
              <w:rPr>
                <w:sz w:val="18"/>
                <w:szCs w:val="18"/>
              </w:rPr>
              <w:t xml:space="preserve">Cena v Kč po slevě </w:t>
            </w:r>
            <w:r w:rsidR="00F40E77" w:rsidRPr="00F40E77">
              <w:rPr>
                <w:sz w:val="18"/>
                <w:szCs w:val="18"/>
                <w:highlight w:val="black"/>
              </w:rPr>
              <w:t>XXX</w:t>
            </w:r>
          </w:p>
          <w:p w14:paraId="720B1009" w14:textId="77777777" w:rsidR="005801E3" w:rsidRDefault="005801E3" w:rsidP="0074151E">
            <w:pPr>
              <w:pStyle w:val="Normln1"/>
              <w:suppressAutoHyphens w:val="0"/>
              <w:jc w:val="center"/>
            </w:pPr>
            <w:r>
              <w:rPr>
                <w:sz w:val="18"/>
                <w:szCs w:val="18"/>
              </w:rPr>
              <w:t>za 1 inzerát</w:t>
            </w:r>
          </w:p>
        </w:tc>
        <w:tc>
          <w:tcPr>
            <w:tcW w:w="1447" w:type="dxa"/>
            <w:tcBorders>
              <w:top w:val="single" w:sz="4" w:space="0" w:color="000000"/>
              <w:left w:val="single" w:sz="8" w:space="0" w:color="CCCCCC"/>
              <w:bottom w:val="single" w:sz="8" w:space="0" w:color="000000"/>
              <w:right w:val="single" w:sz="4" w:space="0" w:color="000000"/>
            </w:tcBorders>
            <w:shd w:val="clear" w:color="auto" w:fill="F2F2F2"/>
            <w:tcMar>
              <w:top w:w="80" w:type="dxa"/>
              <w:left w:w="80" w:type="dxa"/>
              <w:bottom w:w="80" w:type="dxa"/>
              <w:right w:w="80" w:type="dxa"/>
            </w:tcMar>
            <w:vAlign w:val="center"/>
          </w:tcPr>
          <w:p w14:paraId="2D731D8F" w14:textId="42D21888" w:rsidR="005801E3" w:rsidRDefault="005801E3" w:rsidP="0074151E">
            <w:pPr>
              <w:pStyle w:val="Normln1"/>
              <w:suppressAutoHyphens w:val="0"/>
              <w:jc w:val="center"/>
            </w:pPr>
            <w:r>
              <w:rPr>
                <w:sz w:val="18"/>
                <w:szCs w:val="18"/>
              </w:rPr>
              <w:t>Cena celkem v Kč po slevě</w:t>
            </w:r>
            <w:r w:rsidR="00F40E77" w:rsidRPr="00F40E77">
              <w:rPr>
                <w:sz w:val="18"/>
                <w:szCs w:val="18"/>
                <w:highlight w:val="black"/>
              </w:rPr>
              <w:t xml:space="preserve"> </w:t>
            </w:r>
            <w:r w:rsidR="00F40E77" w:rsidRPr="00F40E77">
              <w:rPr>
                <w:sz w:val="18"/>
                <w:szCs w:val="18"/>
                <w:highlight w:val="black"/>
              </w:rPr>
              <w:t>XXX</w:t>
            </w:r>
            <w:r w:rsidR="00F40E77">
              <w:rPr>
                <w:sz w:val="18"/>
                <w:szCs w:val="18"/>
              </w:rPr>
              <w:t xml:space="preserve"> </w:t>
            </w:r>
            <w:r>
              <w:rPr>
                <w:sz w:val="18"/>
                <w:szCs w:val="18"/>
              </w:rPr>
              <w:t>bez DPH</w:t>
            </w:r>
          </w:p>
        </w:tc>
      </w:tr>
      <w:tr w:rsidR="001B1058" w14:paraId="12FD20B5" w14:textId="77777777" w:rsidTr="005801E3">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auto"/>
            <w:tcMar>
              <w:top w:w="80" w:type="dxa"/>
              <w:left w:w="80" w:type="dxa"/>
              <w:bottom w:w="80" w:type="dxa"/>
              <w:right w:w="80" w:type="dxa"/>
            </w:tcMar>
            <w:vAlign w:val="center"/>
          </w:tcPr>
          <w:p w14:paraId="21FC396F" w14:textId="5A3CF889" w:rsidR="001B1058" w:rsidRDefault="00F838C9" w:rsidP="0074151E">
            <w:pPr>
              <w:pStyle w:val="Normln1"/>
              <w:suppressAutoHyphens w:val="0"/>
            </w:pPr>
            <w:r>
              <w:rPr>
                <w:b/>
                <w:bCs/>
                <w:sz w:val="18"/>
                <w:szCs w:val="18"/>
              </w:rPr>
              <w:t>Aktuálně</w:t>
            </w:r>
          </w:p>
        </w:tc>
        <w:tc>
          <w:tcPr>
            <w:tcW w:w="2116"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64340D45" w14:textId="77777777" w:rsidR="001B1058" w:rsidRDefault="00F838C9" w:rsidP="0074151E">
            <w:pPr>
              <w:pStyle w:val="Normln1"/>
              <w:suppressAutoHyphens w:val="0"/>
              <w:jc w:val="center"/>
            </w:pPr>
            <w:r>
              <w:rPr>
                <w:sz w:val="18"/>
                <w:szCs w:val="18"/>
              </w:rPr>
              <w:t>Wallpaper (480 x 300)</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3BEE07E1" w14:textId="570ABDFC" w:rsidR="001B1058" w:rsidRDefault="00F40E77" w:rsidP="0074151E">
            <w:pPr>
              <w:pStyle w:val="Normln1"/>
              <w:suppressAutoHyphens w:val="0"/>
              <w:jc w:val="center"/>
            </w:pPr>
            <w:r w:rsidRPr="00F40E77">
              <w:rPr>
                <w:sz w:val="18"/>
                <w:szCs w:val="18"/>
                <w:highlight w:val="black"/>
              </w:rPr>
              <w:t>XXX</w:t>
            </w:r>
            <w:r>
              <w:rPr>
                <w:sz w:val="18"/>
                <w:szCs w:val="18"/>
              </w:rPr>
              <w:t xml:space="preserve"> </w:t>
            </w:r>
            <w:r w:rsidR="00F838C9">
              <w:rPr>
                <w:sz w:val="18"/>
                <w:szCs w:val="18"/>
              </w:rPr>
              <w:t>impresí</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35B10739" w14:textId="7DAEB499" w:rsidR="001B1058" w:rsidRPr="005801E3" w:rsidRDefault="005801E3" w:rsidP="0074151E">
            <w:pPr>
              <w:pStyle w:val="Normln1"/>
              <w:suppressAutoHyphens w:val="0"/>
              <w:jc w:val="center"/>
            </w:pPr>
            <w:r>
              <w:rPr>
                <w:sz w:val="18"/>
                <w:szCs w:val="18"/>
              </w:rPr>
              <w:t>90 000</w:t>
            </w:r>
          </w:p>
        </w:tc>
        <w:tc>
          <w:tcPr>
            <w:tcW w:w="1691"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636EF04B" w14:textId="3D5AF0B8" w:rsidR="001B1058" w:rsidRDefault="00F40E77" w:rsidP="0074151E">
            <w:pPr>
              <w:pStyle w:val="Normln1"/>
              <w:suppressAutoHyphens w:val="0"/>
              <w:jc w:val="center"/>
            </w:pPr>
            <w:r w:rsidRPr="00F40E77">
              <w:rPr>
                <w:sz w:val="18"/>
                <w:szCs w:val="18"/>
                <w:highlight w:val="black"/>
              </w:rPr>
              <w:t>XXX</w:t>
            </w:r>
          </w:p>
        </w:tc>
        <w:tc>
          <w:tcPr>
            <w:tcW w:w="1447" w:type="dxa"/>
            <w:tcBorders>
              <w:top w:val="single" w:sz="8" w:space="0" w:color="CCCCCC"/>
              <w:left w:val="single" w:sz="8" w:space="0" w:color="CCCCCC"/>
              <w:bottom w:val="single" w:sz="8" w:space="0" w:color="CCCCCC"/>
              <w:right w:val="single" w:sz="4" w:space="0" w:color="000000"/>
            </w:tcBorders>
            <w:shd w:val="clear" w:color="auto" w:fill="auto"/>
            <w:tcMar>
              <w:top w:w="80" w:type="dxa"/>
              <w:left w:w="80" w:type="dxa"/>
              <w:bottom w:w="80" w:type="dxa"/>
              <w:right w:w="80" w:type="dxa"/>
            </w:tcMar>
            <w:vAlign w:val="center"/>
          </w:tcPr>
          <w:p w14:paraId="32055E3D" w14:textId="626036ED" w:rsidR="001B1058" w:rsidRPr="00852648" w:rsidRDefault="00F40E77" w:rsidP="0074151E">
            <w:pPr>
              <w:pStyle w:val="Normln1"/>
              <w:suppressAutoHyphens w:val="0"/>
              <w:jc w:val="center"/>
            </w:pPr>
            <w:r w:rsidRPr="00F40E77">
              <w:rPr>
                <w:sz w:val="18"/>
                <w:szCs w:val="18"/>
                <w:highlight w:val="black"/>
              </w:rPr>
              <w:t>XXX</w:t>
            </w:r>
          </w:p>
        </w:tc>
      </w:tr>
      <w:tr w:rsidR="001B1058" w14:paraId="201E68CB" w14:textId="77777777" w:rsidTr="005801E3">
        <w:trPr>
          <w:trHeight w:val="412"/>
        </w:trPr>
        <w:tc>
          <w:tcPr>
            <w:tcW w:w="2034" w:type="dxa"/>
            <w:tcBorders>
              <w:top w:val="single" w:sz="8" w:space="0" w:color="CCCCCC"/>
              <w:left w:val="single" w:sz="4" w:space="0" w:color="000000"/>
              <w:bottom w:val="single" w:sz="8" w:space="0" w:color="CCCCCC"/>
              <w:right w:val="single" w:sz="8" w:space="0" w:color="CCCCCC"/>
            </w:tcBorders>
            <w:shd w:val="clear" w:color="auto" w:fill="auto"/>
            <w:tcMar>
              <w:top w:w="80" w:type="dxa"/>
              <w:left w:w="80" w:type="dxa"/>
              <w:bottom w:w="80" w:type="dxa"/>
              <w:right w:w="80" w:type="dxa"/>
            </w:tcMar>
            <w:vAlign w:val="center"/>
          </w:tcPr>
          <w:p w14:paraId="13DC6B5D" w14:textId="77777777" w:rsidR="001B1058" w:rsidRDefault="00F838C9" w:rsidP="0074151E">
            <w:pPr>
              <w:pStyle w:val="Normln1"/>
              <w:suppressAutoHyphens w:val="0"/>
            </w:pPr>
            <w:r>
              <w:rPr>
                <w:b/>
                <w:bCs/>
                <w:sz w:val="18"/>
                <w:szCs w:val="18"/>
              </w:rPr>
              <w:t>Garantovaný floating</w:t>
            </w:r>
          </w:p>
        </w:tc>
        <w:tc>
          <w:tcPr>
            <w:tcW w:w="2116"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0A0F9DB0" w14:textId="1E5C945D" w:rsidR="001B1058" w:rsidRPr="005801E3" w:rsidRDefault="005801E3" w:rsidP="0074151E">
            <w:pPr>
              <w:pStyle w:val="Normln1"/>
              <w:suppressAutoHyphens w:val="0"/>
              <w:jc w:val="center"/>
            </w:pPr>
            <w:r>
              <w:rPr>
                <w:sz w:val="18"/>
                <w:szCs w:val="18"/>
              </w:rPr>
              <w:t>Mix formátů</w:t>
            </w:r>
            <w:r w:rsidR="005E1A00">
              <w:rPr>
                <w:sz w:val="18"/>
                <w:szCs w:val="18"/>
              </w:rPr>
              <w:t>*</w:t>
            </w:r>
          </w:p>
        </w:tc>
        <w:tc>
          <w:tcPr>
            <w:tcW w:w="103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142126AE" w14:textId="211ED627" w:rsidR="001B1058" w:rsidRDefault="00F40E77" w:rsidP="0074151E">
            <w:pPr>
              <w:pStyle w:val="Normln1"/>
              <w:suppressAutoHyphens w:val="0"/>
              <w:jc w:val="center"/>
            </w:pPr>
            <w:r w:rsidRPr="00F40E77">
              <w:rPr>
                <w:sz w:val="18"/>
                <w:szCs w:val="18"/>
                <w:highlight w:val="black"/>
              </w:rPr>
              <w:t>XXX</w:t>
            </w:r>
            <w:r>
              <w:rPr>
                <w:sz w:val="18"/>
                <w:szCs w:val="18"/>
              </w:rPr>
              <w:t xml:space="preserve"> </w:t>
            </w:r>
            <w:r w:rsidR="00F838C9">
              <w:rPr>
                <w:sz w:val="18"/>
                <w:szCs w:val="18"/>
              </w:rPr>
              <w:t>impresí</w:t>
            </w:r>
          </w:p>
        </w:tc>
        <w:tc>
          <w:tcPr>
            <w:tcW w:w="1302" w:type="dxa"/>
            <w:tcBorders>
              <w:top w:val="single" w:sz="8" w:space="0" w:color="CCCCCC"/>
              <w:left w:val="single" w:sz="8" w:space="0" w:color="CCCCCC"/>
              <w:bottom w:val="single" w:sz="8" w:space="0" w:color="CCCCCC"/>
              <w:right w:val="single" w:sz="8" w:space="0" w:color="CCCCCC"/>
            </w:tcBorders>
            <w:shd w:val="clear" w:color="auto" w:fill="FFFFFF"/>
            <w:tcMar>
              <w:top w:w="80" w:type="dxa"/>
              <w:left w:w="80" w:type="dxa"/>
              <w:bottom w:w="80" w:type="dxa"/>
              <w:right w:w="80" w:type="dxa"/>
            </w:tcMar>
            <w:vAlign w:val="center"/>
          </w:tcPr>
          <w:p w14:paraId="56D5AE76" w14:textId="691A510A" w:rsidR="001B1058" w:rsidRPr="005801E3" w:rsidRDefault="005801E3" w:rsidP="0074151E">
            <w:pPr>
              <w:pStyle w:val="Normln1"/>
              <w:suppressAutoHyphens w:val="0"/>
              <w:jc w:val="center"/>
            </w:pPr>
            <w:r>
              <w:rPr>
                <w:sz w:val="18"/>
                <w:szCs w:val="18"/>
              </w:rPr>
              <w:t>144 000</w:t>
            </w:r>
          </w:p>
        </w:tc>
        <w:tc>
          <w:tcPr>
            <w:tcW w:w="1691" w:type="dxa"/>
            <w:tcBorders>
              <w:top w:val="single" w:sz="8" w:space="0" w:color="CCCCCC"/>
              <w:left w:val="single" w:sz="8" w:space="0" w:color="CCCCCC"/>
              <w:bottom w:val="single" w:sz="8" w:space="0" w:color="CCCCCC"/>
              <w:right w:val="single" w:sz="8" w:space="0" w:color="CCCCCC"/>
            </w:tcBorders>
            <w:shd w:val="clear" w:color="auto" w:fill="auto"/>
            <w:tcMar>
              <w:top w:w="80" w:type="dxa"/>
              <w:left w:w="80" w:type="dxa"/>
              <w:bottom w:w="80" w:type="dxa"/>
              <w:right w:w="80" w:type="dxa"/>
            </w:tcMar>
            <w:vAlign w:val="center"/>
          </w:tcPr>
          <w:p w14:paraId="5E92C91F" w14:textId="5DA08030" w:rsidR="001B1058" w:rsidRDefault="00F40E77" w:rsidP="0074151E">
            <w:pPr>
              <w:pStyle w:val="Normln1"/>
              <w:suppressAutoHyphens w:val="0"/>
              <w:jc w:val="center"/>
            </w:pPr>
            <w:r w:rsidRPr="00F40E77">
              <w:rPr>
                <w:sz w:val="18"/>
                <w:szCs w:val="18"/>
                <w:highlight w:val="black"/>
              </w:rPr>
              <w:t>XXX</w:t>
            </w:r>
          </w:p>
        </w:tc>
        <w:tc>
          <w:tcPr>
            <w:tcW w:w="1447" w:type="dxa"/>
            <w:tcBorders>
              <w:top w:val="single" w:sz="8" w:space="0" w:color="CCCCCC"/>
              <w:left w:val="single" w:sz="8" w:space="0" w:color="CCCCCC"/>
              <w:bottom w:val="single" w:sz="8" w:space="0" w:color="CCCCCC"/>
              <w:right w:val="single" w:sz="4" w:space="0" w:color="000000"/>
            </w:tcBorders>
            <w:shd w:val="clear" w:color="auto" w:fill="auto"/>
            <w:tcMar>
              <w:top w:w="80" w:type="dxa"/>
              <w:left w:w="80" w:type="dxa"/>
              <w:bottom w:w="80" w:type="dxa"/>
              <w:right w:w="80" w:type="dxa"/>
            </w:tcMar>
            <w:vAlign w:val="center"/>
          </w:tcPr>
          <w:p w14:paraId="403A8573" w14:textId="3D430675" w:rsidR="001B1058" w:rsidRPr="00852648" w:rsidRDefault="00F40E77" w:rsidP="0074151E">
            <w:pPr>
              <w:pStyle w:val="Normln1"/>
              <w:suppressAutoHyphens w:val="0"/>
              <w:jc w:val="center"/>
            </w:pPr>
            <w:r w:rsidRPr="00F40E77">
              <w:rPr>
                <w:sz w:val="18"/>
                <w:szCs w:val="18"/>
                <w:highlight w:val="black"/>
              </w:rPr>
              <w:t>XXX</w:t>
            </w:r>
          </w:p>
        </w:tc>
      </w:tr>
      <w:tr w:rsidR="001B1058" w14:paraId="12CFC292" w14:textId="77777777" w:rsidTr="005801E3">
        <w:trPr>
          <w:trHeight w:val="232"/>
        </w:trPr>
        <w:tc>
          <w:tcPr>
            <w:tcW w:w="8175" w:type="dxa"/>
            <w:gridSpan w:val="5"/>
            <w:tcBorders>
              <w:top w:val="single" w:sz="8" w:space="0" w:color="CCCCCC"/>
              <w:left w:val="single" w:sz="4" w:space="0" w:color="000000"/>
              <w:bottom w:val="single" w:sz="8" w:space="0" w:color="000000"/>
              <w:right w:val="single" w:sz="8" w:space="0" w:color="CCCCCC"/>
            </w:tcBorders>
            <w:shd w:val="clear" w:color="auto" w:fill="F2F2F2"/>
            <w:tcMar>
              <w:top w:w="80" w:type="dxa"/>
              <w:left w:w="80" w:type="dxa"/>
              <w:bottom w:w="80" w:type="dxa"/>
              <w:right w:w="80" w:type="dxa"/>
            </w:tcMar>
            <w:vAlign w:val="center"/>
          </w:tcPr>
          <w:p w14:paraId="49A6E952" w14:textId="77777777" w:rsidR="001B1058" w:rsidRDefault="00F838C9" w:rsidP="0074151E">
            <w:pPr>
              <w:pStyle w:val="Normln1"/>
              <w:suppressAutoHyphens w:val="0"/>
            </w:pPr>
            <w:r>
              <w:rPr>
                <w:b/>
                <w:bCs/>
                <w:sz w:val="20"/>
                <w:szCs w:val="20"/>
              </w:rPr>
              <w:t>CELKEM online</w:t>
            </w:r>
            <w:r>
              <w:rPr>
                <w:b/>
                <w:bCs/>
                <w:sz w:val="20"/>
                <w:szCs w:val="20"/>
              </w:rPr>
              <w:tab/>
              <w:t> </w:t>
            </w:r>
            <w:r>
              <w:rPr>
                <w:b/>
                <w:bCs/>
                <w:sz w:val="20"/>
                <w:szCs w:val="20"/>
              </w:rPr>
              <w:tab/>
              <w:t> </w:t>
            </w:r>
            <w:r>
              <w:rPr>
                <w:b/>
                <w:bCs/>
                <w:sz w:val="20"/>
                <w:szCs w:val="20"/>
              </w:rPr>
              <w:tab/>
              <w:t> </w:t>
            </w:r>
          </w:p>
        </w:tc>
        <w:tc>
          <w:tcPr>
            <w:tcW w:w="1447" w:type="dxa"/>
            <w:tcBorders>
              <w:top w:val="single" w:sz="8" w:space="0" w:color="CCCCCC"/>
              <w:left w:val="single" w:sz="8" w:space="0" w:color="CCCCCC"/>
              <w:bottom w:val="single" w:sz="8" w:space="0" w:color="000000"/>
              <w:right w:val="single" w:sz="4" w:space="0" w:color="000000"/>
            </w:tcBorders>
            <w:shd w:val="clear" w:color="auto" w:fill="F2F2F2"/>
            <w:tcMar>
              <w:top w:w="80" w:type="dxa"/>
              <w:left w:w="80" w:type="dxa"/>
              <w:bottom w:w="80" w:type="dxa"/>
              <w:right w:w="80" w:type="dxa"/>
            </w:tcMar>
            <w:vAlign w:val="center"/>
          </w:tcPr>
          <w:p w14:paraId="2351C3C3" w14:textId="067854C0" w:rsidR="001B1058" w:rsidRPr="00852648" w:rsidRDefault="00F40E77" w:rsidP="0074151E">
            <w:pPr>
              <w:pStyle w:val="Normln1"/>
              <w:suppressAutoHyphens w:val="0"/>
              <w:jc w:val="center"/>
            </w:pPr>
            <w:r w:rsidRPr="00F40E77">
              <w:rPr>
                <w:sz w:val="18"/>
                <w:szCs w:val="18"/>
                <w:highlight w:val="black"/>
              </w:rPr>
              <w:t>XXX</w:t>
            </w:r>
          </w:p>
        </w:tc>
      </w:tr>
      <w:tr w:rsidR="001B1058" w14:paraId="2B9B3228" w14:textId="77777777" w:rsidTr="005801E3">
        <w:trPr>
          <w:trHeight w:val="227"/>
        </w:trPr>
        <w:tc>
          <w:tcPr>
            <w:tcW w:w="8175" w:type="dxa"/>
            <w:gridSpan w:val="5"/>
            <w:tcBorders>
              <w:top w:val="single" w:sz="8" w:space="0" w:color="000000"/>
              <w:left w:val="single" w:sz="4" w:space="0" w:color="000000"/>
              <w:bottom w:val="single" w:sz="4" w:space="0" w:color="000000"/>
              <w:right w:val="single" w:sz="8" w:space="0" w:color="CCCCCC"/>
            </w:tcBorders>
            <w:shd w:val="clear" w:color="auto" w:fill="D9D9D9"/>
            <w:tcMar>
              <w:top w:w="80" w:type="dxa"/>
              <w:left w:w="80" w:type="dxa"/>
              <w:bottom w:w="80" w:type="dxa"/>
              <w:right w:w="80" w:type="dxa"/>
            </w:tcMar>
            <w:vAlign w:val="center"/>
          </w:tcPr>
          <w:p w14:paraId="47680D64" w14:textId="77777777" w:rsidR="001B1058" w:rsidRDefault="00F838C9" w:rsidP="0074151E">
            <w:pPr>
              <w:pStyle w:val="Normln1"/>
              <w:suppressAutoHyphens w:val="0"/>
            </w:pPr>
            <w:r>
              <w:rPr>
                <w:b/>
                <w:bCs/>
                <w:sz w:val="20"/>
                <w:szCs w:val="20"/>
              </w:rPr>
              <w:t>CELKEM PRINT + ONLINE</w:t>
            </w:r>
            <w:r>
              <w:rPr>
                <w:b/>
                <w:bCs/>
                <w:sz w:val="20"/>
                <w:szCs w:val="20"/>
              </w:rPr>
              <w:tab/>
              <w:t> </w:t>
            </w:r>
            <w:r>
              <w:rPr>
                <w:b/>
                <w:bCs/>
                <w:sz w:val="20"/>
                <w:szCs w:val="20"/>
              </w:rPr>
              <w:tab/>
              <w:t> </w:t>
            </w:r>
            <w:r>
              <w:rPr>
                <w:b/>
                <w:bCs/>
                <w:sz w:val="20"/>
                <w:szCs w:val="20"/>
              </w:rPr>
              <w:tab/>
              <w:t> </w:t>
            </w:r>
            <w:r>
              <w:rPr>
                <w:b/>
                <w:bCs/>
                <w:sz w:val="20"/>
                <w:szCs w:val="20"/>
              </w:rPr>
              <w:tab/>
              <w:t> </w:t>
            </w:r>
          </w:p>
        </w:tc>
        <w:tc>
          <w:tcPr>
            <w:tcW w:w="1447" w:type="dxa"/>
            <w:tcBorders>
              <w:top w:val="single" w:sz="8" w:space="0" w:color="000000"/>
              <w:left w:val="single" w:sz="8" w:space="0" w:color="CCCCCC"/>
              <w:bottom w:val="single" w:sz="4" w:space="0" w:color="000000"/>
              <w:right w:val="single" w:sz="4" w:space="0" w:color="000000"/>
            </w:tcBorders>
            <w:shd w:val="clear" w:color="auto" w:fill="D9D9D9"/>
            <w:tcMar>
              <w:top w:w="80" w:type="dxa"/>
              <w:left w:w="80" w:type="dxa"/>
              <w:bottom w:w="80" w:type="dxa"/>
              <w:right w:w="80" w:type="dxa"/>
            </w:tcMar>
            <w:vAlign w:val="center"/>
          </w:tcPr>
          <w:p w14:paraId="7DD69190" w14:textId="351C4874" w:rsidR="001B1058" w:rsidRPr="00852648" w:rsidRDefault="00F40E77" w:rsidP="0074151E">
            <w:pPr>
              <w:pStyle w:val="Normln1"/>
              <w:suppressAutoHyphens w:val="0"/>
              <w:jc w:val="center"/>
            </w:pPr>
            <w:r w:rsidRPr="00F40E77">
              <w:rPr>
                <w:sz w:val="18"/>
                <w:szCs w:val="18"/>
                <w:highlight w:val="black"/>
              </w:rPr>
              <w:t>XXX</w:t>
            </w:r>
          </w:p>
        </w:tc>
      </w:tr>
    </w:tbl>
    <w:p w14:paraId="74F067BF" w14:textId="24E19D88" w:rsidR="005E1A00" w:rsidRPr="005E1A00" w:rsidRDefault="005E1A00" w:rsidP="003B2D9C">
      <w:pPr>
        <w:pStyle w:val="Text"/>
        <w:spacing w:after="0" w:line="276" w:lineRule="auto"/>
        <w:ind w:left="360"/>
        <w:rPr>
          <w:rFonts w:ascii="Times New Roman" w:eastAsia="Times New Roman" w:hAnsi="Times New Roman" w:cs="Times New Roman"/>
          <w:i/>
          <w:iCs/>
          <w:sz w:val="16"/>
          <w:szCs w:val="16"/>
          <w:shd w:val="clear" w:color="auto" w:fill="FFFFFF"/>
        </w:rPr>
      </w:pPr>
      <w:r>
        <w:rPr>
          <w:rFonts w:ascii="Times New Roman" w:hAnsi="Times New Roman"/>
          <w:i/>
          <w:iCs/>
          <w:sz w:val="24"/>
          <w:szCs w:val="24"/>
        </w:rPr>
        <w:t>*Medium rectangle (300x250), megabord (970x310) – tyto dva formáty musí být dodány vždy, je možné doplnit i halfpage (300x600) a wallpaper (480x300).</w:t>
      </w:r>
    </w:p>
    <w:p w14:paraId="7BDFF149" w14:textId="77777777" w:rsidR="001B1058" w:rsidRDefault="001B1058" w:rsidP="003B2D9C">
      <w:pPr>
        <w:pStyle w:val="Normln1"/>
        <w:widowControl w:val="0"/>
        <w:spacing w:line="276" w:lineRule="auto"/>
        <w:rPr>
          <w:u w:val="single"/>
        </w:rPr>
      </w:pPr>
    </w:p>
    <w:p w14:paraId="593865AB" w14:textId="3F602895" w:rsidR="001B1058" w:rsidRDefault="00F838C9" w:rsidP="003B2D9C">
      <w:pPr>
        <w:pStyle w:val="Text"/>
        <w:spacing w:after="0" w:line="276" w:lineRule="auto"/>
        <w:ind w:left="360"/>
        <w:rPr>
          <w:rFonts w:ascii="Times New Roman" w:eastAsia="Times New Roman" w:hAnsi="Times New Roman" w:cs="Times New Roman"/>
          <w:sz w:val="16"/>
          <w:szCs w:val="16"/>
          <w:shd w:val="clear" w:color="auto" w:fill="FFFFFF"/>
        </w:rPr>
      </w:pPr>
      <w:r>
        <w:rPr>
          <w:rFonts w:ascii="Times New Roman" w:hAnsi="Times New Roman"/>
          <w:sz w:val="24"/>
          <w:szCs w:val="24"/>
        </w:rPr>
        <w:lastRenderedPageBreak/>
        <w:t xml:space="preserve">Economia si vyhrazuje právo změnit termín uveřejnění inzerce. Případný náhradní termín určí po dohodě s Klientem. Inzerce musí být objednána min. 10 pracovních dnů před uveřejněním, a to písemnou objednávkou. Bez písemné objednávky nemůže být inzerce uveřejněna. </w:t>
      </w:r>
    </w:p>
    <w:p w14:paraId="63A13D8A" w14:textId="77777777" w:rsidR="001B1058" w:rsidRDefault="00F838C9" w:rsidP="003B2D9C">
      <w:pPr>
        <w:pStyle w:val="Normln1"/>
        <w:tabs>
          <w:tab w:val="left" w:pos="1068"/>
        </w:tabs>
        <w:spacing w:line="276" w:lineRule="auto"/>
      </w:pPr>
      <w:r>
        <w:t xml:space="preserve">     </w:t>
      </w:r>
    </w:p>
    <w:p w14:paraId="3BC2D0F7" w14:textId="77777777" w:rsidR="001B1058" w:rsidRDefault="00F838C9" w:rsidP="003B2D9C">
      <w:pPr>
        <w:pStyle w:val="Normln1"/>
        <w:tabs>
          <w:tab w:val="left" w:pos="1068"/>
        </w:tabs>
        <w:spacing w:line="276" w:lineRule="auto"/>
      </w:pPr>
      <w:r>
        <w:t xml:space="preserve">      Kontaktní osoba v příjmu tištěné inzerce:</w:t>
      </w:r>
    </w:p>
    <w:p w14:paraId="3BD77AE8" w14:textId="49A5D1F3" w:rsidR="001B1058" w:rsidRDefault="00F838C9" w:rsidP="003B2D9C">
      <w:pPr>
        <w:pStyle w:val="Normln1"/>
        <w:tabs>
          <w:tab w:val="left" w:pos="1068"/>
        </w:tabs>
        <w:spacing w:line="276" w:lineRule="auto"/>
      </w:pPr>
      <w:r>
        <w:t xml:space="preserve">      </w:t>
      </w:r>
      <w:r w:rsidR="00F40E77" w:rsidRPr="00F40E77">
        <w:rPr>
          <w:sz w:val="18"/>
          <w:szCs w:val="18"/>
          <w:highlight w:val="black"/>
        </w:rPr>
        <w:t>XXX</w:t>
      </w:r>
      <w:r>
        <w:t xml:space="preserve">, </w:t>
      </w:r>
      <w:r w:rsidR="00F40E77" w:rsidRPr="00F40E77">
        <w:rPr>
          <w:sz w:val="18"/>
          <w:szCs w:val="18"/>
          <w:highlight w:val="black"/>
        </w:rPr>
        <w:t>XXX</w:t>
      </w:r>
    </w:p>
    <w:p w14:paraId="5492F4B1" w14:textId="77777777" w:rsidR="001B1058" w:rsidRDefault="001B1058" w:rsidP="003B2D9C">
      <w:pPr>
        <w:pStyle w:val="Normln1"/>
        <w:tabs>
          <w:tab w:val="left" w:pos="1068"/>
        </w:tabs>
        <w:spacing w:line="276" w:lineRule="auto"/>
      </w:pPr>
    </w:p>
    <w:p w14:paraId="24C1FF0C" w14:textId="77777777" w:rsidR="001B1058" w:rsidRDefault="00F838C9" w:rsidP="003B2D9C">
      <w:pPr>
        <w:pStyle w:val="Normln1"/>
        <w:tabs>
          <w:tab w:val="left" w:pos="1068"/>
        </w:tabs>
        <w:spacing w:line="276" w:lineRule="auto"/>
      </w:pPr>
      <w:r>
        <w:t xml:space="preserve">      Kontaktní osoba v příjmu online inzerce:</w:t>
      </w:r>
    </w:p>
    <w:p w14:paraId="4162338B" w14:textId="5A938DA5" w:rsidR="001B1058" w:rsidRDefault="00F838C9" w:rsidP="003B2D9C">
      <w:pPr>
        <w:pStyle w:val="Normln1"/>
        <w:tabs>
          <w:tab w:val="left" w:pos="1068"/>
        </w:tabs>
        <w:spacing w:line="276" w:lineRule="auto"/>
      </w:pPr>
      <w:r>
        <w:t xml:space="preserve">      </w:t>
      </w:r>
      <w:r w:rsidR="00F40E77" w:rsidRPr="00F40E77">
        <w:rPr>
          <w:sz w:val="18"/>
          <w:szCs w:val="18"/>
          <w:highlight w:val="black"/>
        </w:rPr>
        <w:t>XXX</w:t>
      </w:r>
      <w:r>
        <w:t xml:space="preserve">, </w:t>
      </w:r>
      <w:r w:rsidR="00F40E77" w:rsidRPr="00F40E77">
        <w:rPr>
          <w:sz w:val="18"/>
          <w:szCs w:val="18"/>
          <w:highlight w:val="black"/>
        </w:rPr>
        <w:t>XXX</w:t>
      </w:r>
    </w:p>
    <w:p w14:paraId="6F604092" w14:textId="77777777" w:rsidR="001B1058" w:rsidRDefault="001B1058" w:rsidP="003B2D9C">
      <w:pPr>
        <w:pStyle w:val="Normln1"/>
        <w:tabs>
          <w:tab w:val="left" w:pos="1068"/>
        </w:tabs>
        <w:spacing w:line="276" w:lineRule="auto"/>
        <w:rPr>
          <w:shd w:val="clear" w:color="auto" w:fill="FFFFFF"/>
        </w:rPr>
      </w:pPr>
    </w:p>
    <w:p w14:paraId="5A9A2284" w14:textId="77777777" w:rsidR="001B1058" w:rsidRDefault="00F838C9" w:rsidP="003B2D9C">
      <w:pPr>
        <w:pStyle w:val="Normln1"/>
        <w:spacing w:line="276" w:lineRule="auto"/>
        <w:jc w:val="both"/>
        <w:rPr>
          <w:shd w:val="clear" w:color="auto" w:fill="FFFFFF"/>
        </w:rPr>
      </w:pPr>
      <w:r>
        <w:rPr>
          <w:u w:val="single"/>
          <w:shd w:val="clear" w:color="auto" w:fill="FFFFFF"/>
        </w:rPr>
        <w:t>Ostatní</w:t>
      </w:r>
      <w:r>
        <w:rPr>
          <w:shd w:val="clear" w:color="auto" w:fill="FFFFFF"/>
        </w:rPr>
        <w:t>:</w:t>
      </w:r>
    </w:p>
    <w:p w14:paraId="662AF6FF" w14:textId="400E1C19" w:rsidR="001B1058" w:rsidRDefault="00F838C9" w:rsidP="003B2D9C">
      <w:pPr>
        <w:pStyle w:val="Normln1"/>
        <w:numPr>
          <w:ilvl w:val="1"/>
          <w:numId w:val="5"/>
        </w:numPr>
        <w:spacing w:line="276" w:lineRule="auto"/>
        <w:rPr>
          <w:shd w:val="clear" w:color="auto" w:fill="FFFFFF"/>
        </w:rPr>
      </w:pPr>
      <w:r>
        <w:rPr>
          <w:shd w:val="clear" w:color="auto" w:fill="FFFFFF"/>
        </w:rPr>
        <w:t xml:space="preserve">vytištění a vložení vkladu o rozsahu 8 stran </w:t>
      </w:r>
      <w:r w:rsidR="003B2D9C">
        <w:rPr>
          <w:shd w:val="clear" w:color="auto" w:fill="FFFFFF"/>
        </w:rPr>
        <w:t xml:space="preserve">tabloid </w:t>
      </w:r>
      <w:r>
        <w:rPr>
          <w:shd w:val="clear" w:color="auto" w:fill="FFFFFF"/>
        </w:rPr>
        <w:t>(4 listy)</w:t>
      </w:r>
      <w:r w:rsidR="003B2D9C">
        <w:rPr>
          <w:shd w:val="clear" w:color="auto" w:fill="FFFFFF"/>
        </w:rPr>
        <w:t xml:space="preserve">, barva 4/4, papír </w:t>
      </w:r>
      <w:proofErr w:type="gramStart"/>
      <w:r w:rsidR="003B2D9C">
        <w:rPr>
          <w:shd w:val="clear" w:color="auto" w:fill="FFFFFF"/>
        </w:rPr>
        <w:t>52g</w:t>
      </w:r>
      <w:proofErr w:type="gramEnd"/>
      <w:r w:rsidR="003B2D9C">
        <w:rPr>
          <w:shd w:val="clear" w:color="auto" w:fill="FFFFFF"/>
        </w:rPr>
        <w:t>,</w:t>
      </w:r>
      <w:r>
        <w:rPr>
          <w:shd w:val="clear" w:color="auto" w:fill="FFFFFF"/>
        </w:rPr>
        <w:t xml:space="preserve"> jako druhou složku HN pro region Praha a střední Čechy a 2 500 ks nadnáklad pro potřeby festivalu (vešker</w:t>
      </w:r>
      <w:r>
        <w:rPr>
          <w:shd w:val="clear" w:color="auto" w:fill="FFFFFF"/>
          <w:lang w:val="fr-FR"/>
        </w:rPr>
        <w:t xml:space="preserve">é </w:t>
      </w:r>
      <w:r>
        <w:rPr>
          <w:shd w:val="clear" w:color="auto" w:fill="FFFFFF"/>
        </w:rPr>
        <w:t>náklady platí Klient), cena za vklad činí 2,35</w:t>
      </w:r>
      <w:r w:rsidRPr="00631047">
        <w:rPr>
          <w:shd w:val="clear" w:color="auto" w:fill="FFFFFF"/>
        </w:rPr>
        <w:t xml:space="preserve"> K</w:t>
      </w:r>
      <w:r>
        <w:rPr>
          <w:shd w:val="clear" w:color="auto" w:fill="FFFFFF"/>
        </w:rPr>
        <w:t>č bez DPH za jeden vklad.</w:t>
      </w:r>
      <w:r w:rsidR="003B2D9C">
        <w:rPr>
          <w:shd w:val="clear" w:color="auto" w:fill="FFFFFF"/>
        </w:rPr>
        <w:t xml:space="preserve"> </w:t>
      </w:r>
    </w:p>
    <w:p w14:paraId="195274B3" w14:textId="77777777" w:rsidR="001B1058" w:rsidRDefault="00F838C9" w:rsidP="003B2D9C">
      <w:pPr>
        <w:pStyle w:val="Normln1"/>
        <w:numPr>
          <w:ilvl w:val="1"/>
          <w:numId w:val="5"/>
        </w:numPr>
        <w:spacing w:line="276" w:lineRule="auto"/>
        <w:rPr>
          <w:shd w:val="clear" w:color="auto" w:fill="FFFFFF"/>
        </w:rPr>
      </w:pPr>
      <w:r>
        <w:rPr>
          <w:shd w:val="clear" w:color="auto" w:fill="FFFFFF"/>
        </w:rPr>
        <w:t>vytištění a vložení vkladu o rozsahu 12 stran (6 listů) jako druhou složku HN pro region Praha a střední Čechy a 2 500 ks nadnáklad pro potřeby festivalu (vešker</w:t>
      </w:r>
      <w:r>
        <w:rPr>
          <w:shd w:val="clear" w:color="auto" w:fill="FFFFFF"/>
          <w:lang w:val="fr-FR"/>
        </w:rPr>
        <w:t xml:space="preserve">é </w:t>
      </w:r>
      <w:r>
        <w:rPr>
          <w:shd w:val="clear" w:color="auto" w:fill="FFFFFF"/>
        </w:rPr>
        <w:t>náklady platí Klient), cena za vklad činí 2,98</w:t>
      </w:r>
      <w:r w:rsidRPr="00F40E77">
        <w:rPr>
          <w:shd w:val="clear" w:color="auto" w:fill="FFFFFF"/>
        </w:rPr>
        <w:t xml:space="preserve"> K</w:t>
      </w:r>
      <w:r>
        <w:rPr>
          <w:shd w:val="clear" w:color="auto" w:fill="FFFFFF"/>
        </w:rPr>
        <w:t>č bez DPH za jeden vklad.</w:t>
      </w:r>
    </w:p>
    <w:p w14:paraId="0B53A543" w14:textId="77777777" w:rsidR="001B1058" w:rsidRDefault="001B1058" w:rsidP="003B2D9C">
      <w:pPr>
        <w:pStyle w:val="Normln1"/>
        <w:spacing w:line="276" w:lineRule="auto"/>
        <w:ind w:left="360"/>
        <w:jc w:val="both"/>
      </w:pPr>
    </w:p>
    <w:p w14:paraId="22F7B197" w14:textId="77777777" w:rsidR="001B1058" w:rsidRDefault="00F838C9" w:rsidP="003B2D9C">
      <w:pPr>
        <w:pStyle w:val="Normln1"/>
        <w:spacing w:line="276" w:lineRule="auto"/>
        <w:ind w:left="360"/>
        <w:jc w:val="both"/>
      </w:pPr>
      <w:r>
        <w:t>Economia poskytne Klientovi za účelem řádn</w:t>
      </w:r>
      <w:r>
        <w:rPr>
          <w:lang w:val="fr-FR"/>
        </w:rPr>
        <w:t>é</w:t>
      </w:r>
      <w:r>
        <w:t>ho splnění jeho závazku z t</w:t>
      </w:r>
      <w:r>
        <w:rPr>
          <w:lang w:val="fr-FR"/>
        </w:rPr>
        <w:t>é</w:t>
      </w:r>
      <w:r>
        <w:t>to smlouvy vyplývající veškerou potřebnou a včasnou součinnost.</w:t>
      </w:r>
    </w:p>
    <w:p w14:paraId="1364B4D1" w14:textId="77777777" w:rsidR="001B1058" w:rsidRDefault="001B1058" w:rsidP="003B2D9C">
      <w:pPr>
        <w:pStyle w:val="Normln1"/>
        <w:spacing w:line="276" w:lineRule="auto"/>
        <w:ind w:left="360"/>
      </w:pPr>
    </w:p>
    <w:p w14:paraId="197969EE" w14:textId="77777777" w:rsidR="001B1058" w:rsidRDefault="00F838C9" w:rsidP="003B2D9C">
      <w:pPr>
        <w:pStyle w:val="Normln1"/>
        <w:numPr>
          <w:ilvl w:val="0"/>
          <w:numId w:val="6"/>
        </w:numPr>
        <w:spacing w:line="276" w:lineRule="auto"/>
      </w:pPr>
      <w:r>
        <w:rPr>
          <w:u w:val="single"/>
        </w:rPr>
        <w:t>Klient se zavazuje, že poskytne Economii tato plnění:</w:t>
      </w:r>
    </w:p>
    <w:p w14:paraId="61E1852F" w14:textId="77777777" w:rsidR="001B1058" w:rsidRDefault="001B1058" w:rsidP="003B2D9C">
      <w:pPr>
        <w:pStyle w:val="Normln1"/>
        <w:spacing w:line="276" w:lineRule="auto"/>
      </w:pPr>
    </w:p>
    <w:p w14:paraId="23BF3EFB" w14:textId="77777777" w:rsidR="001B1058" w:rsidRDefault="00F838C9" w:rsidP="003B2D9C">
      <w:pPr>
        <w:pStyle w:val="Normln1"/>
        <w:spacing w:line="276" w:lineRule="auto"/>
        <w:rPr>
          <w:i/>
          <w:iCs/>
        </w:rPr>
      </w:pPr>
      <w:r>
        <w:t xml:space="preserve">a) </w:t>
      </w:r>
      <w:r>
        <w:rPr>
          <w:i/>
          <w:iCs/>
        </w:rPr>
        <w:t>V souladu s čl. III., bodem d) Zakládací listiny obecně prospěšné společnosti Pražské jaro, o.p.s. o poskytnutí možnosti využití práv:</w:t>
      </w:r>
    </w:p>
    <w:p w14:paraId="7ADFF407" w14:textId="77777777" w:rsidR="001B1058" w:rsidRDefault="00F838C9" w:rsidP="003B2D9C">
      <w:pPr>
        <w:pStyle w:val="Normln1"/>
        <w:numPr>
          <w:ilvl w:val="0"/>
          <w:numId w:val="8"/>
        </w:numPr>
        <w:suppressAutoHyphens w:val="0"/>
        <w:spacing w:line="276" w:lineRule="auto"/>
        <w:jc w:val="both"/>
      </w:pPr>
      <w:r>
        <w:t>umožnit společnosti Economia prezentaci její obchodní firmy ve spojení s názvem “Mediální partner Klavírního festivalu Rudolfa Firkušného“,</w:t>
      </w:r>
    </w:p>
    <w:p w14:paraId="7CA1B05E" w14:textId="77777777" w:rsidR="001B1058" w:rsidRDefault="00F838C9" w:rsidP="003B2D9C">
      <w:pPr>
        <w:pStyle w:val="Normln1"/>
        <w:numPr>
          <w:ilvl w:val="0"/>
          <w:numId w:val="8"/>
        </w:numPr>
        <w:suppressAutoHyphens w:val="0"/>
        <w:spacing w:line="276" w:lineRule="auto"/>
        <w:jc w:val="both"/>
      </w:pPr>
      <w:r>
        <w:t>umožnit společnosti Economia využití ochranné slovní známky „Hudební festival Rudolfa Firkušného“ a obrazové známky „f“ (osvědčení číslo 169501 z 20. 3. 1992 a 169392 z 10. 3. 1992) ve spojení s Festivalem, a to bez územního a množstevního omezení, všemi způsoby předpokládanými zákonem č. 121/2000 Sb., autorský zákon v platném znění včetně šíření prostřednictvím sítě Internet, po dobu trvání majetkových práv k těmto ochranným známkám.</w:t>
      </w:r>
    </w:p>
    <w:p w14:paraId="61F801DA" w14:textId="77777777" w:rsidR="001B1058" w:rsidRDefault="001B1058" w:rsidP="003B2D9C">
      <w:pPr>
        <w:pStyle w:val="Normln1"/>
        <w:spacing w:line="276" w:lineRule="auto"/>
      </w:pPr>
    </w:p>
    <w:p w14:paraId="026C0435" w14:textId="77777777" w:rsidR="001B1058" w:rsidRDefault="00F838C9" w:rsidP="003B2D9C">
      <w:pPr>
        <w:pStyle w:val="Normln1"/>
        <w:spacing w:line="276" w:lineRule="auto"/>
        <w:rPr>
          <w:i/>
          <w:iCs/>
        </w:rPr>
      </w:pPr>
      <w:r>
        <w:t xml:space="preserve">b) </w:t>
      </w:r>
      <w:r>
        <w:rPr>
          <w:i/>
          <w:iCs/>
        </w:rPr>
        <w:t>V souladu s čl. III., bodem a) Zakládací listiny obecně prospěšné společnosti Pražské jaro, o.p.s. o zpřístupnění a zprostředkování uměleckých hodnot:</w:t>
      </w:r>
    </w:p>
    <w:p w14:paraId="04EA09F9" w14:textId="70177E54" w:rsidR="001B1058" w:rsidRDefault="00F838C9" w:rsidP="003B2D9C">
      <w:pPr>
        <w:pStyle w:val="Normln1"/>
        <w:numPr>
          <w:ilvl w:val="0"/>
          <w:numId w:val="10"/>
        </w:numPr>
        <w:suppressAutoHyphens w:val="0"/>
        <w:spacing w:line="276" w:lineRule="auto"/>
      </w:pPr>
      <w:r>
        <w:t xml:space="preserve">dodat společnosti Economia 50 kusů katalogů Klavírní Festival Rudolfa </w:t>
      </w:r>
      <w:proofErr w:type="spellStart"/>
      <w:r>
        <w:t>Firkušného</w:t>
      </w:r>
      <w:proofErr w:type="spellEnd"/>
      <w:r>
        <w:t xml:space="preserve"> </w:t>
      </w:r>
      <w:r w:rsidR="006D54E0">
        <w:t>2020</w:t>
      </w:r>
      <w:r>
        <w:t>, umožnit odkoupení dalších katalogů v počtu dle specifikace Economia,</w:t>
      </w:r>
    </w:p>
    <w:p w14:paraId="218D4916" w14:textId="77777777" w:rsidR="001B1058" w:rsidRDefault="00F838C9" w:rsidP="003B2D9C">
      <w:pPr>
        <w:pStyle w:val="Normln1"/>
        <w:numPr>
          <w:ilvl w:val="0"/>
          <w:numId w:val="10"/>
        </w:numPr>
        <w:suppressAutoHyphens w:val="0"/>
        <w:spacing w:line="276" w:lineRule="auto"/>
      </w:pPr>
      <w:r>
        <w:t>předat společnosti Economia 110 kusů čestných vstupenek dle přílohy 1., zároveň umožnit přednostní odběr vstupenek na další koncerty proti úhradě fakturou,</w:t>
      </w:r>
    </w:p>
    <w:p w14:paraId="4439A13B" w14:textId="77777777" w:rsidR="001B1058" w:rsidRDefault="001B1058" w:rsidP="003B2D9C">
      <w:pPr>
        <w:pStyle w:val="Zkladntextodsazen1"/>
        <w:spacing w:line="276" w:lineRule="auto"/>
        <w:ind w:left="0"/>
        <w:rPr>
          <w:color w:val="FF0000"/>
          <w:u w:color="FF0000"/>
        </w:rPr>
      </w:pPr>
    </w:p>
    <w:p w14:paraId="71EB33A1" w14:textId="77777777" w:rsidR="001B1058" w:rsidRDefault="00F838C9" w:rsidP="003B2D9C">
      <w:pPr>
        <w:pStyle w:val="Zkladntextodsazen1"/>
        <w:spacing w:line="276" w:lineRule="auto"/>
        <w:ind w:left="0"/>
      </w:pPr>
      <w:r>
        <w:t xml:space="preserve">c) </w:t>
      </w:r>
      <w:r>
        <w:rPr>
          <w:i/>
          <w:iCs/>
        </w:rPr>
        <w:t>V souladu s čl. V. bodem d) Zakládací listiny obecně prospěšné společnosti Pražské jaro, o.p.s. o doplňkové činnosti</w:t>
      </w:r>
      <w:r>
        <w:t>:</w:t>
      </w:r>
    </w:p>
    <w:p w14:paraId="67288BE4" w14:textId="77777777" w:rsidR="001B1058" w:rsidRDefault="001B1058" w:rsidP="003B2D9C">
      <w:pPr>
        <w:pStyle w:val="Zkladntextodsazen1"/>
        <w:spacing w:line="276" w:lineRule="auto"/>
        <w:ind w:left="0"/>
      </w:pPr>
    </w:p>
    <w:p w14:paraId="198B92F5" w14:textId="77777777" w:rsidR="001B1058" w:rsidRDefault="00F838C9" w:rsidP="003B2D9C">
      <w:pPr>
        <w:pStyle w:val="Odstavecseseznamem1"/>
        <w:numPr>
          <w:ilvl w:val="0"/>
          <w:numId w:val="12"/>
        </w:numPr>
        <w:spacing w:line="276" w:lineRule="auto"/>
      </w:pPr>
      <w:r>
        <w:lastRenderedPageBreak/>
        <w:t>umístit logo HN na propagačních materiálech souvisejících s Klavírním festivalem Rudolfa Firkušného pro účely propagace Festivalu v České republice v tomto rozsahu a umístění:</w:t>
      </w:r>
    </w:p>
    <w:p w14:paraId="1A916E6A" w14:textId="7A45154A" w:rsidR="001B1058"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w:t>
      </w:r>
      <w:r w:rsidR="00F40E77" w:rsidRPr="00F40E77">
        <w:rPr>
          <w:sz w:val="18"/>
          <w:szCs w:val="18"/>
          <w:highlight w:val="black"/>
        </w:rPr>
        <w:t>XXX</w:t>
      </w:r>
    </w:p>
    <w:p w14:paraId="58458ED4" w14:textId="0F790576" w:rsidR="001B1058"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xml:space="preserve">-      Logo v tištěné </w:t>
      </w:r>
      <w:proofErr w:type="gramStart"/>
      <w:r>
        <w:rPr>
          <w:color w:val="222222"/>
          <w:u w:color="222222"/>
        </w:rPr>
        <w:t>inzerci</w:t>
      </w:r>
      <w:proofErr w:type="gramEnd"/>
      <w:r>
        <w:rPr>
          <w:color w:val="222222"/>
          <w:u w:color="222222"/>
        </w:rPr>
        <w:t xml:space="preserve"> a to v těchto titulech: Harmonie (říjen, listopad), Hudební rozhledy (říjen), Listy Prahy 1 (říjen, listopad), Xantypa (říjen, listopad), </w:t>
      </w:r>
      <w:proofErr w:type="spellStart"/>
      <w:r>
        <w:rPr>
          <w:color w:val="222222"/>
          <w:u w:color="222222"/>
        </w:rPr>
        <w:t>Meridian</w:t>
      </w:r>
      <w:proofErr w:type="spellEnd"/>
      <w:r>
        <w:rPr>
          <w:color w:val="222222"/>
          <w:u w:color="222222"/>
        </w:rPr>
        <w:t xml:space="preserve"> (červen), </w:t>
      </w:r>
      <w:r w:rsidR="00F40E77" w:rsidRPr="00F40E77">
        <w:rPr>
          <w:sz w:val="18"/>
          <w:szCs w:val="18"/>
          <w:highlight w:val="black"/>
        </w:rPr>
        <w:t>XXX</w:t>
      </w:r>
      <w:r w:rsidR="00F40E77">
        <w:rPr>
          <w:color w:val="222222"/>
          <w:u w:color="222222"/>
        </w:rPr>
        <w:t xml:space="preserve"> </w:t>
      </w:r>
      <w:r>
        <w:rPr>
          <w:color w:val="222222"/>
          <w:u w:color="222222"/>
        </w:rPr>
        <w:t>(léto)</w:t>
      </w:r>
    </w:p>
    <w:p w14:paraId="7F854F4D" w14:textId="55C8896E" w:rsidR="001B1058"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w:t>
      </w:r>
      <w:r w:rsidR="00F40E77" w:rsidRPr="00F40E77">
        <w:rPr>
          <w:sz w:val="18"/>
          <w:szCs w:val="18"/>
          <w:highlight w:val="black"/>
        </w:rPr>
        <w:t>XXX</w:t>
      </w:r>
    </w:p>
    <w:p w14:paraId="38403994" w14:textId="21F558C1" w:rsidR="001B1058"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w:t>
      </w:r>
      <w:r w:rsidR="00F40E77" w:rsidRPr="00F40E77">
        <w:rPr>
          <w:sz w:val="18"/>
          <w:szCs w:val="18"/>
          <w:highlight w:val="black"/>
        </w:rPr>
        <w:t>XXX</w:t>
      </w:r>
    </w:p>
    <w:p w14:paraId="70B05D9F" w14:textId="77777777" w:rsidR="00F40E77"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w:t>
      </w:r>
      <w:r w:rsidR="00F40E77" w:rsidRPr="00F40E77">
        <w:rPr>
          <w:sz w:val="18"/>
          <w:szCs w:val="18"/>
          <w:highlight w:val="black"/>
        </w:rPr>
        <w:t>XXX</w:t>
      </w:r>
      <w:r w:rsidR="00F40E77">
        <w:rPr>
          <w:color w:val="222222"/>
          <w:u w:color="222222"/>
        </w:rPr>
        <w:t xml:space="preserve"> </w:t>
      </w:r>
    </w:p>
    <w:p w14:paraId="45D0D353" w14:textId="7EEFD987" w:rsidR="001B1058"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w:t>
      </w:r>
      <w:r w:rsidR="00F40E77" w:rsidRPr="00F40E77">
        <w:rPr>
          <w:sz w:val="18"/>
          <w:szCs w:val="18"/>
          <w:highlight w:val="black"/>
        </w:rPr>
        <w:t>XXX</w:t>
      </w:r>
    </w:p>
    <w:p w14:paraId="7747F5A2" w14:textId="0A4E689B" w:rsidR="001B1058"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w:t>
      </w:r>
      <w:r w:rsidR="00F40E77" w:rsidRPr="00F40E77">
        <w:rPr>
          <w:sz w:val="18"/>
          <w:szCs w:val="18"/>
          <w:highlight w:val="black"/>
        </w:rPr>
        <w:t>XXX</w:t>
      </w:r>
    </w:p>
    <w:p w14:paraId="1EA749EE" w14:textId="5D1CE471" w:rsidR="001B1058" w:rsidRDefault="00F838C9" w:rsidP="003B2D9C">
      <w:pPr>
        <w:pStyle w:val="m-2489811013524965855msolistparagraph"/>
        <w:shd w:val="clear" w:color="auto" w:fill="FFFFFF"/>
        <w:spacing w:before="0" w:after="0" w:line="276" w:lineRule="auto"/>
        <w:ind w:left="720"/>
        <w:rPr>
          <w:color w:val="222222"/>
          <w:u w:color="222222"/>
        </w:rPr>
      </w:pPr>
      <w:r>
        <w:rPr>
          <w:color w:val="222222"/>
          <w:u w:color="222222"/>
        </w:rPr>
        <w:t>-      </w:t>
      </w:r>
      <w:r w:rsidR="00F40E77" w:rsidRPr="00F40E77">
        <w:rPr>
          <w:sz w:val="18"/>
          <w:szCs w:val="18"/>
          <w:highlight w:val="black"/>
        </w:rPr>
        <w:t>XXX</w:t>
      </w:r>
    </w:p>
    <w:p w14:paraId="12CBEF87" w14:textId="6FF542FE" w:rsidR="001B1058" w:rsidRDefault="00F838C9" w:rsidP="003B2D9C">
      <w:pPr>
        <w:pStyle w:val="m-2489811013524965855msolistparagraph"/>
        <w:shd w:val="clear" w:color="auto" w:fill="FFFFFF"/>
        <w:spacing w:before="0" w:after="0" w:line="276" w:lineRule="auto"/>
        <w:ind w:left="720"/>
        <w:rPr>
          <w:color w:val="FF0000"/>
          <w:u w:color="FF0000"/>
        </w:rPr>
      </w:pPr>
      <w:r>
        <w:rPr>
          <w:color w:val="222222"/>
          <w:u w:color="222222"/>
        </w:rPr>
        <w:t>-      </w:t>
      </w:r>
      <w:r w:rsidR="00F40E77" w:rsidRPr="00F40E77">
        <w:rPr>
          <w:sz w:val="18"/>
          <w:szCs w:val="18"/>
          <w:highlight w:val="black"/>
        </w:rPr>
        <w:t>XXX</w:t>
      </w:r>
    </w:p>
    <w:p w14:paraId="34B0CD22" w14:textId="77777777" w:rsidR="001B1058" w:rsidRDefault="001B1058" w:rsidP="003B2D9C">
      <w:pPr>
        <w:pStyle w:val="Normln1"/>
        <w:tabs>
          <w:tab w:val="left" w:pos="709"/>
        </w:tabs>
        <w:spacing w:line="276" w:lineRule="auto"/>
      </w:pPr>
    </w:p>
    <w:p w14:paraId="7DBA68F0" w14:textId="77777777" w:rsidR="001B1058" w:rsidRDefault="00F838C9" w:rsidP="003B2D9C">
      <w:pPr>
        <w:pStyle w:val="Normln1"/>
        <w:numPr>
          <w:ilvl w:val="0"/>
          <w:numId w:val="14"/>
        </w:numPr>
        <w:spacing w:line="276" w:lineRule="auto"/>
      </w:pPr>
      <w:r>
        <w:t>umožnit rozdávat tiskoviny a nabídky Economia, na dohodnutých koncertech Festivalu (dopravu výtisků a distribuci zajistí Economia),</w:t>
      </w:r>
    </w:p>
    <w:p w14:paraId="7358CC59" w14:textId="48C2B05A" w:rsidR="001B1058" w:rsidRDefault="00F838C9" w:rsidP="003B2D9C">
      <w:pPr>
        <w:pStyle w:val="Normln1"/>
        <w:numPr>
          <w:ilvl w:val="0"/>
          <w:numId w:val="14"/>
        </w:numPr>
        <w:spacing w:line="276" w:lineRule="auto"/>
      </w:pPr>
      <w:r>
        <w:t>Klient se zavazuje dodat Economii nejpozději do 30. ledna 202</w:t>
      </w:r>
      <w:r w:rsidR="00852648">
        <w:t>1</w:t>
      </w:r>
      <w:r>
        <w:t xml:space="preserve"> dokumentaci jím poskytnutého plnění uvedeného v odst. 2 tohoto článku smlouvy, a to formou CD nosiče či jiného media obsahujícího zejm. kopie všech tisků, na nichž bylo zveřejněno logo Economie či jí vydávaných titulů (nevztahuje se na vlastní tituly Economie, jež byly objednány Klientem pro jeho inzerci), printscreeny z webu Festivalu, snímky z Festivalu atd.</w:t>
      </w:r>
    </w:p>
    <w:p w14:paraId="30A47AA1" w14:textId="77777777" w:rsidR="001B1058" w:rsidRDefault="001B1058" w:rsidP="003B2D9C">
      <w:pPr>
        <w:pStyle w:val="Normln1"/>
        <w:spacing w:line="276" w:lineRule="auto"/>
        <w:jc w:val="both"/>
      </w:pPr>
    </w:p>
    <w:p w14:paraId="3101358D" w14:textId="77777777" w:rsidR="001B1058" w:rsidRDefault="00F838C9" w:rsidP="003B2D9C">
      <w:pPr>
        <w:pStyle w:val="Normln1"/>
        <w:spacing w:line="276" w:lineRule="auto"/>
        <w:ind w:left="360"/>
        <w:jc w:val="both"/>
      </w:pPr>
      <w:r>
        <w:t>Economia poskytne Klientovi za účelem řádného splnění jeho závazku z této smlouvy vyplývající veškerou potřebnou a včasnou součinnost</w:t>
      </w:r>
    </w:p>
    <w:p w14:paraId="16702B81" w14:textId="77777777" w:rsidR="001B1058" w:rsidRDefault="001B1058" w:rsidP="003B2D9C">
      <w:pPr>
        <w:pStyle w:val="Normln1"/>
        <w:suppressAutoHyphens w:val="0"/>
        <w:spacing w:line="276" w:lineRule="auto"/>
        <w:rPr>
          <w:rFonts w:ascii="Tahoma" w:eastAsia="Tahoma" w:hAnsi="Tahoma" w:cs="Tahoma"/>
          <w:sz w:val="20"/>
          <w:szCs w:val="20"/>
        </w:rPr>
      </w:pPr>
    </w:p>
    <w:p w14:paraId="6841C010" w14:textId="20B1B5AA" w:rsidR="001B1058" w:rsidRDefault="00F838C9" w:rsidP="003B2D9C">
      <w:pPr>
        <w:pStyle w:val="Normln1"/>
        <w:spacing w:line="276" w:lineRule="auto"/>
        <w:rPr>
          <w:b/>
          <w:bCs/>
        </w:rPr>
      </w:pPr>
      <w:r>
        <w:t xml:space="preserve">d) </w:t>
      </w:r>
      <w:r>
        <w:rPr>
          <w:b/>
          <w:bCs/>
        </w:rPr>
        <w:t>Celková hodnota plnění Klienta je stanovena na částku: 3</w:t>
      </w:r>
      <w:r w:rsidR="009B01B3">
        <w:rPr>
          <w:b/>
          <w:bCs/>
        </w:rPr>
        <w:t>80</w:t>
      </w:r>
      <w:r>
        <w:rPr>
          <w:b/>
          <w:bCs/>
        </w:rPr>
        <w:t>.</w:t>
      </w:r>
      <w:r w:rsidR="009B01B3">
        <w:rPr>
          <w:b/>
          <w:bCs/>
        </w:rPr>
        <w:t>17</w:t>
      </w:r>
      <w:r>
        <w:rPr>
          <w:b/>
          <w:bCs/>
        </w:rPr>
        <w:t>8,- Kč bez DPH, a to:</w:t>
      </w:r>
    </w:p>
    <w:p w14:paraId="3D721B9A" w14:textId="77777777" w:rsidR="001B1058" w:rsidRDefault="00F838C9" w:rsidP="003B2D9C">
      <w:pPr>
        <w:pStyle w:val="Normln1"/>
        <w:spacing w:line="276" w:lineRule="auto"/>
      </w:pPr>
      <w:r>
        <w:t xml:space="preserve">- za plnění podle čl. II., bodu 2., písm. a) 150.000,- Kč (osvobozeno od DPH) </w:t>
      </w:r>
    </w:p>
    <w:p w14:paraId="5D99AB1A" w14:textId="77777777" w:rsidR="001B1058" w:rsidRDefault="00F838C9" w:rsidP="003B2D9C">
      <w:pPr>
        <w:pStyle w:val="Normln1"/>
        <w:spacing w:line="276" w:lineRule="auto"/>
      </w:pPr>
      <w:r>
        <w:t>- za plnění podle čl. II., bodu 2., písm. b) 95.000,- Kč (osvobozeno od DPH)</w:t>
      </w:r>
    </w:p>
    <w:p w14:paraId="6B45DB36" w14:textId="45D391EC" w:rsidR="001B1058" w:rsidRDefault="00F838C9" w:rsidP="003B2D9C">
      <w:pPr>
        <w:pStyle w:val="Normln1"/>
        <w:numPr>
          <w:ilvl w:val="0"/>
          <w:numId w:val="15"/>
        </w:numPr>
        <w:spacing w:line="276" w:lineRule="auto"/>
      </w:pPr>
      <w:r>
        <w:t>za plnění podle čl. II., bodu 2., písm. c) 1</w:t>
      </w:r>
      <w:r w:rsidR="009B01B3">
        <w:t>3</w:t>
      </w:r>
      <w:r>
        <w:t>5.</w:t>
      </w:r>
      <w:r w:rsidR="009B01B3">
        <w:t>17</w:t>
      </w:r>
      <w:r>
        <w:t>8,- Kč (bez DPH 21 %)</w:t>
      </w:r>
    </w:p>
    <w:p w14:paraId="2C2A2D5C" w14:textId="77777777" w:rsidR="0074151E" w:rsidRDefault="0074151E" w:rsidP="003B2D9C">
      <w:pPr>
        <w:pStyle w:val="Normln1"/>
        <w:suppressAutoHyphens w:val="0"/>
        <w:spacing w:line="276" w:lineRule="auto"/>
        <w:rPr>
          <w:rFonts w:ascii="Tahoma" w:eastAsia="Tahoma" w:hAnsi="Tahoma" w:cs="Tahoma"/>
          <w:sz w:val="20"/>
          <w:szCs w:val="20"/>
        </w:rPr>
      </w:pPr>
    </w:p>
    <w:p w14:paraId="40FC03C0" w14:textId="77777777" w:rsidR="001B1058" w:rsidRDefault="001B1058" w:rsidP="003B2D9C">
      <w:pPr>
        <w:pStyle w:val="Normln1"/>
        <w:suppressAutoHyphens w:val="0"/>
        <w:spacing w:line="276" w:lineRule="auto"/>
        <w:rPr>
          <w:rFonts w:ascii="Tahoma" w:eastAsia="Tahoma" w:hAnsi="Tahoma" w:cs="Tahoma"/>
          <w:sz w:val="20"/>
          <w:szCs w:val="20"/>
        </w:rPr>
      </w:pPr>
    </w:p>
    <w:p w14:paraId="1F28A2A9" w14:textId="77777777" w:rsidR="001B1058" w:rsidRDefault="00F838C9" w:rsidP="003B2D9C">
      <w:pPr>
        <w:pStyle w:val="Normln1"/>
        <w:suppressAutoHyphens w:val="0"/>
        <w:spacing w:line="276" w:lineRule="auto"/>
        <w:jc w:val="center"/>
        <w:rPr>
          <w:b/>
          <w:bCs/>
        </w:rPr>
      </w:pPr>
      <w:r>
        <w:rPr>
          <w:b/>
          <w:bCs/>
        </w:rPr>
        <w:t>Čl. III.</w:t>
      </w:r>
    </w:p>
    <w:p w14:paraId="74F4F2ED" w14:textId="77777777" w:rsidR="001B1058" w:rsidRDefault="00F838C9" w:rsidP="003B2D9C">
      <w:pPr>
        <w:pStyle w:val="Normln1"/>
        <w:spacing w:line="276" w:lineRule="auto"/>
        <w:jc w:val="center"/>
        <w:rPr>
          <w:b/>
          <w:bCs/>
        </w:rPr>
      </w:pPr>
      <w:r>
        <w:rPr>
          <w:b/>
          <w:bCs/>
        </w:rPr>
        <w:t>Cena a platební podmínky</w:t>
      </w:r>
    </w:p>
    <w:p w14:paraId="74185D83" w14:textId="77777777" w:rsidR="001B1058" w:rsidRDefault="001B1058" w:rsidP="003B2D9C">
      <w:pPr>
        <w:pStyle w:val="Normln1"/>
        <w:spacing w:line="276" w:lineRule="auto"/>
        <w:jc w:val="both"/>
      </w:pPr>
    </w:p>
    <w:p w14:paraId="65C86EB0" w14:textId="7D30228E" w:rsidR="001B1058" w:rsidRDefault="00F838C9" w:rsidP="003B2D9C">
      <w:pPr>
        <w:pStyle w:val="Normln1"/>
        <w:numPr>
          <w:ilvl w:val="0"/>
          <w:numId w:val="17"/>
        </w:numPr>
        <w:spacing w:line="276" w:lineRule="auto"/>
      </w:pPr>
      <w:r>
        <w:t xml:space="preserve">Obě smluvní strany se dohodly, že celková hodnota plnění </w:t>
      </w:r>
      <w:r>
        <w:rPr>
          <w:b/>
          <w:bCs/>
        </w:rPr>
        <w:t xml:space="preserve">Economia </w:t>
      </w:r>
      <w:r>
        <w:t xml:space="preserve">ve prospěch </w:t>
      </w:r>
      <w:r>
        <w:rPr>
          <w:b/>
          <w:bCs/>
        </w:rPr>
        <w:t xml:space="preserve">Klienta </w:t>
      </w:r>
      <w:r>
        <w:t xml:space="preserve">činí </w:t>
      </w:r>
      <w:r>
        <w:rPr>
          <w:b/>
          <w:bCs/>
        </w:rPr>
        <w:t>4</w:t>
      </w:r>
      <w:r w:rsidR="009B01B3">
        <w:rPr>
          <w:b/>
          <w:bCs/>
        </w:rPr>
        <w:t>9</w:t>
      </w:r>
      <w:r>
        <w:rPr>
          <w:b/>
          <w:bCs/>
        </w:rPr>
        <w:t xml:space="preserve">0 </w:t>
      </w:r>
      <w:r w:rsidR="009B01B3">
        <w:rPr>
          <w:b/>
          <w:bCs/>
        </w:rPr>
        <w:t>178</w:t>
      </w:r>
      <w:r>
        <w:rPr>
          <w:b/>
          <w:bCs/>
        </w:rPr>
        <w:t xml:space="preserve"> Kč </w:t>
      </w:r>
      <w:r>
        <w:t>bez daně z přidané hodnoty v zákonné výši.</w:t>
      </w:r>
    </w:p>
    <w:p w14:paraId="554B38C4" w14:textId="77777777" w:rsidR="001B1058" w:rsidRDefault="001B1058" w:rsidP="003B2D9C">
      <w:pPr>
        <w:pStyle w:val="Zkladntextodsazen1"/>
        <w:tabs>
          <w:tab w:val="left" w:pos="360"/>
        </w:tabs>
        <w:spacing w:line="276" w:lineRule="auto"/>
        <w:ind w:left="0"/>
      </w:pPr>
    </w:p>
    <w:p w14:paraId="41CDA772" w14:textId="2AF1A748" w:rsidR="001B1058" w:rsidRDefault="00F838C9" w:rsidP="003B2D9C">
      <w:pPr>
        <w:pStyle w:val="Zkladntextodsazen1"/>
        <w:numPr>
          <w:ilvl w:val="0"/>
          <w:numId w:val="17"/>
        </w:numPr>
        <w:spacing w:line="276" w:lineRule="auto"/>
      </w:pPr>
      <w:r>
        <w:t xml:space="preserve">Cena za poskytnutá plnění </w:t>
      </w:r>
      <w:r>
        <w:rPr>
          <w:b/>
          <w:bCs/>
        </w:rPr>
        <w:t>Klienta</w:t>
      </w:r>
      <w:r>
        <w:t xml:space="preserve"> ve prospěch </w:t>
      </w:r>
      <w:r>
        <w:rPr>
          <w:b/>
          <w:bCs/>
        </w:rPr>
        <w:t>Economia</w:t>
      </w:r>
      <w:r>
        <w:t xml:space="preserve"> činí </w:t>
      </w:r>
      <w:r>
        <w:rPr>
          <w:b/>
          <w:bCs/>
        </w:rPr>
        <w:t>3</w:t>
      </w:r>
      <w:r w:rsidR="009B01B3">
        <w:rPr>
          <w:b/>
          <w:bCs/>
        </w:rPr>
        <w:t>8</w:t>
      </w:r>
      <w:r>
        <w:rPr>
          <w:b/>
          <w:bCs/>
        </w:rPr>
        <w:t xml:space="preserve">0 </w:t>
      </w:r>
      <w:r w:rsidR="009B01B3">
        <w:rPr>
          <w:b/>
          <w:bCs/>
        </w:rPr>
        <w:t>178</w:t>
      </w:r>
      <w:r>
        <w:rPr>
          <w:b/>
          <w:bCs/>
        </w:rPr>
        <w:t xml:space="preserve"> Kč </w:t>
      </w:r>
      <w:r>
        <w:t>bez daně z přidané hodnoty v zákonné výši.</w:t>
      </w:r>
    </w:p>
    <w:p w14:paraId="099D9E01" w14:textId="77777777" w:rsidR="001B1058" w:rsidRDefault="001B1058" w:rsidP="003B2D9C">
      <w:pPr>
        <w:pStyle w:val="Zkladntextodsazen1"/>
        <w:tabs>
          <w:tab w:val="left" w:pos="360"/>
        </w:tabs>
        <w:spacing w:line="276" w:lineRule="auto"/>
        <w:ind w:left="0"/>
      </w:pPr>
    </w:p>
    <w:p w14:paraId="7EC33AD1" w14:textId="706D7232" w:rsidR="001B1058" w:rsidRDefault="00F838C9" w:rsidP="003B2D9C">
      <w:pPr>
        <w:pStyle w:val="Normln1"/>
        <w:numPr>
          <w:ilvl w:val="0"/>
          <w:numId w:val="17"/>
        </w:numPr>
        <w:suppressAutoHyphens w:val="0"/>
        <w:spacing w:line="276" w:lineRule="auto"/>
        <w:jc w:val="both"/>
      </w:pPr>
      <w:r>
        <w:t>Za poskytnutá plnění vystaví obě smluvní strany nejpozději do 15. 12. 20</w:t>
      </w:r>
      <w:r w:rsidR="009B01B3">
        <w:t>20</w:t>
      </w:r>
      <w:r>
        <w:t xml:space="preserve"> vyúčtování se všemi náležitostmi dle § 29 odst. 1 zákona č.  235/2004Sb., zákon o DPH ve znění pozdějších změn. Daňové doklady-faktury  budou obsahovat doložku </w:t>
      </w:r>
      <w:r>
        <w:rPr>
          <w:b/>
          <w:bCs/>
        </w:rPr>
        <w:t>„Neproplácet – vzájemný zápočet“</w:t>
      </w:r>
      <w:r>
        <w:t xml:space="preserve"> (za barterovou část plnění). Na základě faktur vystavených za reciproční plnění včetně faktur(y) vystavené Economií za tzv. cashovou část plnění bude za poskytnutá plnění účtována smluvní cena. Částka odpovídající ceně vzájemného plnění, která je dle dohody stran splatná formou </w:t>
      </w:r>
      <w:r>
        <w:lastRenderedPageBreak/>
        <w:t xml:space="preserve">vzájemného zápočtu (barterová část plnění) činí </w:t>
      </w:r>
      <w:r>
        <w:rPr>
          <w:b/>
          <w:bCs/>
        </w:rPr>
        <w:t>3</w:t>
      </w:r>
      <w:r w:rsidR="009B01B3">
        <w:rPr>
          <w:b/>
          <w:bCs/>
        </w:rPr>
        <w:t>80</w:t>
      </w:r>
      <w:r>
        <w:rPr>
          <w:b/>
          <w:bCs/>
        </w:rPr>
        <w:t xml:space="preserve"> </w:t>
      </w:r>
      <w:r w:rsidR="009B01B3">
        <w:rPr>
          <w:b/>
          <w:bCs/>
        </w:rPr>
        <w:t>17</w:t>
      </w:r>
      <w:r>
        <w:rPr>
          <w:b/>
          <w:bCs/>
        </w:rPr>
        <w:t>8 Kč</w:t>
      </w:r>
      <w:r>
        <w:t xml:space="preserve"> bez DPH. Vzhledem k existenci vzájemných peněžitých pohledávek a dluhů se smluvní strany dohodly, že k započtení faktur za reciproční plnění (barterová část) dojde ke dni doručení</w:t>
      </w:r>
      <w:r>
        <w:rPr>
          <w:sz w:val="22"/>
          <w:szCs w:val="22"/>
        </w:rPr>
        <w:t xml:space="preserve"> </w:t>
      </w:r>
      <w:r>
        <w:t xml:space="preserve">faktur, vystavených podle tohoto ustanovení smlouvy, druhé ze smluvních stran. Úhrada zbývající části ceny plnění poskytnutého Economia, která dle dohody stran bude uhrazena v penězích bezhotovostním převodem na účet Economia, činí </w:t>
      </w:r>
      <w:r>
        <w:rPr>
          <w:b/>
          <w:bCs/>
        </w:rPr>
        <w:t>110 000 Kč</w:t>
      </w:r>
      <w:r>
        <w:t xml:space="preserve"> bez DPH. Splatnost faktur(y) je 14 dní ode dne jejich doručení. Daňový doklad vystavený na Economia bude zaslán v elektronické podobě na adresu </w:t>
      </w:r>
      <w:hyperlink r:id="rId8" w:history="1">
        <w:r>
          <w:rPr>
            <w:rStyle w:val="Hyperlink0"/>
          </w:rPr>
          <w:t>fakturace@economia.cz</w:t>
        </w:r>
      </w:hyperlink>
      <w:r>
        <w:t>, a to z e</w:t>
      </w:r>
      <w:r w:rsidR="009B01B3">
        <w:t>-</w:t>
      </w:r>
      <w:r>
        <w:t xml:space="preserve">mailové adresy: </w:t>
      </w:r>
      <w:r w:rsidR="00F40E77" w:rsidRPr="00F40E77">
        <w:rPr>
          <w:sz w:val="18"/>
          <w:szCs w:val="18"/>
          <w:highlight w:val="black"/>
        </w:rPr>
        <w:t>XXX</w:t>
      </w:r>
      <w:bookmarkStart w:id="0" w:name="_GoBack"/>
      <w:bookmarkEnd w:id="0"/>
      <w:r>
        <w:t xml:space="preserve"> nebo z jiné e</w:t>
      </w:r>
      <w:r w:rsidR="009B01B3">
        <w:t>-</w:t>
      </w:r>
      <w:r>
        <w:t>mailové adresy s doménou Klienta, sdělenou Klientem Economii.</w:t>
      </w:r>
    </w:p>
    <w:p w14:paraId="22B45572" w14:textId="77777777" w:rsidR="001B1058" w:rsidRDefault="001B1058" w:rsidP="003B2D9C">
      <w:pPr>
        <w:pStyle w:val="Odstavecseseznamem1"/>
        <w:spacing w:line="276" w:lineRule="auto"/>
        <w:ind w:left="0"/>
      </w:pPr>
    </w:p>
    <w:p w14:paraId="7B3EB114" w14:textId="77777777" w:rsidR="001B1058" w:rsidRDefault="00F838C9" w:rsidP="003B2D9C">
      <w:pPr>
        <w:pStyle w:val="Odstavecseseznamem1"/>
        <w:numPr>
          <w:ilvl w:val="0"/>
          <w:numId w:val="17"/>
        </w:numPr>
        <w:spacing w:line="276" w:lineRule="auto"/>
        <w:jc w:val="both"/>
      </w:pPr>
      <w:r>
        <w:t xml:space="preserve"> Nezašle-li některá ze smluvních stran v rozporu s předchozím ustanovením řádné vyúčtování za jí poskytnuté plnění druhé smluvní straně ani v dodatečné přiměřené lhůtě stanovené jí k tomu druhou smluvní stranou (oprávněnou smluvní stranou) v písemné výzvě, je oprávněná smluvní strana, která své povinnosti dle této smlouvy splnila a vyúčtování za poskytnuté služby zaslala, oprávněna vyúčtovat porušující smluvní straně smluvní pokutu ve výši fakturované částky za poskytnuté a řádně vyúčtované plnění včetně DPH.  </w:t>
      </w:r>
    </w:p>
    <w:p w14:paraId="2F1C5516" w14:textId="77777777" w:rsidR="001B1058" w:rsidRDefault="001B1058" w:rsidP="003B2D9C">
      <w:pPr>
        <w:pStyle w:val="Odstavecseseznamem1"/>
        <w:spacing w:line="276" w:lineRule="auto"/>
        <w:ind w:left="0"/>
      </w:pPr>
    </w:p>
    <w:p w14:paraId="6CF8FA8A" w14:textId="77777777" w:rsidR="001B1058" w:rsidRDefault="00F838C9" w:rsidP="003B2D9C">
      <w:pPr>
        <w:pStyle w:val="Odstavecseseznamem1"/>
        <w:numPr>
          <w:ilvl w:val="0"/>
          <w:numId w:val="17"/>
        </w:numPr>
        <w:spacing w:line="276" w:lineRule="auto"/>
        <w:jc w:val="both"/>
      </w:pPr>
      <w:r>
        <w:t>Smluvní strany tímto výslovně sjednávají, že úhrada cen za vzájemně poskytnutá plnění dle této smlouvy bude, v tomto článku smlouvy dohodnutém rozsahu a pořadí, uskutečněna formou vzájemného započtení pohledávek a dluhů, a to způsobem sjednaným v čl. III. odst. 3 této smlouvy s tím, že Klient se zavazuje nejprve vyčerpat a finančně vypořádat tu část plnění Economia, jejíž zaplacení je dohodnuto v penězích, tj. nikoliv započtením.</w:t>
      </w:r>
    </w:p>
    <w:p w14:paraId="26B08043" w14:textId="77777777" w:rsidR="001B1058" w:rsidRDefault="001B1058" w:rsidP="003B2D9C">
      <w:pPr>
        <w:pStyle w:val="Normln1"/>
        <w:tabs>
          <w:tab w:val="left" w:pos="420"/>
        </w:tabs>
        <w:spacing w:line="276" w:lineRule="auto"/>
        <w:jc w:val="both"/>
      </w:pPr>
    </w:p>
    <w:p w14:paraId="5C355531" w14:textId="77777777" w:rsidR="001B1058" w:rsidRDefault="00F838C9" w:rsidP="003B2D9C">
      <w:pPr>
        <w:pStyle w:val="Normln1"/>
        <w:numPr>
          <w:ilvl w:val="0"/>
          <w:numId w:val="17"/>
        </w:numPr>
        <w:suppressAutoHyphens w:val="0"/>
        <w:spacing w:line="276" w:lineRule="auto"/>
        <w:jc w:val="both"/>
      </w:pPr>
      <w:r>
        <w:t>V případě rozdílných sazeb daně z přidané hodnoty u jednotlivých plnění uhradí rozdíl v obou celkových cenách včetně daně z přidané hodnoty ta smluvní strana, které byla vyšší celková cena včetně daně z přidané hodnoty vyúčtována.</w:t>
      </w:r>
    </w:p>
    <w:p w14:paraId="05122440" w14:textId="77777777" w:rsidR="001B1058" w:rsidRDefault="001B1058" w:rsidP="003B2D9C">
      <w:pPr>
        <w:pStyle w:val="Normln1"/>
        <w:suppressAutoHyphens w:val="0"/>
        <w:spacing w:line="276" w:lineRule="auto"/>
        <w:jc w:val="both"/>
      </w:pPr>
    </w:p>
    <w:p w14:paraId="240570DC" w14:textId="77777777" w:rsidR="001B1058" w:rsidRDefault="00F838C9" w:rsidP="003B2D9C">
      <w:pPr>
        <w:pStyle w:val="Normln1"/>
        <w:numPr>
          <w:ilvl w:val="0"/>
          <w:numId w:val="17"/>
        </w:numPr>
        <w:suppressAutoHyphens w:val="0"/>
        <w:spacing w:line="276" w:lineRule="auto"/>
        <w:jc w:val="both"/>
      </w:pPr>
      <w:r>
        <w:t xml:space="preserve">Nebude-li některá ze smluvních stran moci uskutečnit své plnění podle této smlouvy z důvodů zaviněných druhou smluvní stranou (např. nedodání objednávky, podkladů, loga apod.), je smluvní strana, která prodlení zavinila, povinna uhradit druhé smluvní straně smluvní pokutu ve výši ceny plnění bez DPH, které tato druhá smluvní strana nemohla pro zavinění první smluvní strany poskytnout. Smluvní pokuta je splatná do pěti pracovních dnů od doručení písemné výzvy druhé smluvní straně, přičemž za doručení se považuje rovněž doručení prostřednictvím datové schránky nebo uplynutí tří dnů od doručení výzvy držitele poštovní licence adresátovi k jejímu vyzvednutí. Zaplacením smluvní pokuty není dotčeno právo na úhradu případné škody. </w:t>
      </w:r>
    </w:p>
    <w:p w14:paraId="7FC777F1" w14:textId="77777777" w:rsidR="001B1058" w:rsidRDefault="001B1058" w:rsidP="003B2D9C">
      <w:pPr>
        <w:pStyle w:val="Normln1"/>
        <w:suppressAutoHyphens w:val="0"/>
        <w:spacing w:line="276" w:lineRule="auto"/>
        <w:jc w:val="both"/>
      </w:pPr>
    </w:p>
    <w:p w14:paraId="25BB3661" w14:textId="77777777" w:rsidR="001B1058" w:rsidRDefault="001B1058" w:rsidP="003B2D9C">
      <w:pPr>
        <w:pStyle w:val="Normln1"/>
        <w:tabs>
          <w:tab w:val="left" w:pos="360"/>
        </w:tabs>
        <w:suppressAutoHyphens w:val="0"/>
        <w:spacing w:line="276" w:lineRule="auto"/>
        <w:jc w:val="both"/>
      </w:pPr>
    </w:p>
    <w:p w14:paraId="61CE7FB8" w14:textId="3903184B" w:rsidR="0074151E" w:rsidRDefault="00F838C9" w:rsidP="003B2D9C">
      <w:pPr>
        <w:pStyle w:val="Normln1"/>
        <w:numPr>
          <w:ilvl w:val="0"/>
          <w:numId w:val="17"/>
        </w:numPr>
        <w:suppressAutoHyphens w:val="0"/>
        <w:spacing w:line="276" w:lineRule="auto"/>
        <w:jc w:val="both"/>
      </w:pPr>
      <w:r>
        <w:t xml:space="preserve">Pokud nastanou okolnosti, na </w:t>
      </w:r>
      <w:proofErr w:type="gramStart"/>
      <w:r>
        <w:t>základě</w:t>
      </w:r>
      <w:proofErr w:type="gramEnd"/>
      <w:r>
        <w:t xml:space="preserve"> kterých Economia ručí za daň z přidané hodnoty podle zákona č. 235/2004 Sb., o dani z přidané hodnoty, ve znění pozdějších předpisů, nezaplacenou ze strany Klienta, je Economia oprávněna uhradit část odměny Klienta ve výši vyúčtované daně z přidané hodnoty na bankovní účet místně příslušného správce daně Klienta.</w:t>
      </w:r>
    </w:p>
    <w:p w14:paraId="2342E874" w14:textId="77777777" w:rsidR="001B1058" w:rsidRDefault="001B1058" w:rsidP="003B2D9C">
      <w:pPr>
        <w:pStyle w:val="Normln1"/>
        <w:tabs>
          <w:tab w:val="left" w:pos="360"/>
        </w:tabs>
        <w:suppressAutoHyphens w:val="0"/>
        <w:spacing w:line="276" w:lineRule="auto"/>
        <w:ind w:left="253"/>
        <w:jc w:val="both"/>
        <w:rPr>
          <w:rStyle w:val="None"/>
        </w:rPr>
      </w:pPr>
    </w:p>
    <w:p w14:paraId="0EE2617C" w14:textId="77777777" w:rsidR="0074151E" w:rsidRDefault="0074151E" w:rsidP="003B2D9C">
      <w:pPr>
        <w:pStyle w:val="Normln1"/>
        <w:spacing w:line="276" w:lineRule="auto"/>
        <w:jc w:val="center"/>
        <w:rPr>
          <w:rStyle w:val="None"/>
        </w:rPr>
      </w:pPr>
    </w:p>
    <w:p w14:paraId="58DC5DFD" w14:textId="77777777" w:rsidR="001B1058" w:rsidRDefault="00F838C9" w:rsidP="003B2D9C">
      <w:pPr>
        <w:pStyle w:val="Normln1"/>
        <w:spacing w:line="276" w:lineRule="auto"/>
        <w:jc w:val="center"/>
        <w:rPr>
          <w:rStyle w:val="None"/>
          <w:b/>
          <w:bCs/>
        </w:rPr>
      </w:pPr>
      <w:r>
        <w:rPr>
          <w:rStyle w:val="None"/>
          <w:b/>
          <w:bCs/>
        </w:rPr>
        <w:t>Čl. IV.</w:t>
      </w:r>
    </w:p>
    <w:p w14:paraId="190EA76D" w14:textId="77777777" w:rsidR="001B1058" w:rsidRDefault="00F838C9" w:rsidP="003B2D9C">
      <w:pPr>
        <w:pStyle w:val="Odstavecsmlouvy"/>
        <w:tabs>
          <w:tab w:val="clear" w:pos="540"/>
        </w:tabs>
        <w:spacing w:after="0" w:line="276" w:lineRule="auto"/>
        <w:ind w:right="357"/>
        <w:jc w:val="center"/>
        <w:rPr>
          <w:rStyle w:val="None"/>
          <w:b/>
          <w:bCs/>
          <w:sz w:val="24"/>
          <w:szCs w:val="24"/>
        </w:rPr>
      </w:pPr>
      <w:r>
        <w:rPr>
          <w:rStyle w:val="None"/>
          <w:b/>
          <w:bCs/>
          <w:sz w:val="24"/>
          <w:szCs w:val="24"/>
        </w:rPr>
        <w:t>Platnost smlouvy</w:t>
      </w:r>
    </w:p>
    <w:p w14:paraId="6239C561" w14:textId="77777777" w:rsidR="001B1058" w:rsidRDefault="001B1058" w:rsidP="003B2D9C">
      <w:pPr>
        <w:pStyle w:val="Odstavecsmlouvy"/>
        <w:tabs>
          <w:tab w:val="clear" w:pos="540"/>
        </w:tabs>
        <w:spacing w:after="0" w:line="276" w:lineRule="auto"/>
        <w:ind w:right="357" w:firstLine="0"/>
        <w:rPr>
          <w:sz w:val="24"/>
          <w:szCs w:val="24"/>
        </w:rPr>
      </w:pPr>
    </w:p>
    <w:p w14:paraId="5D5610B3" w14:textId="77777777" w:rsidR="001B1058" w:rsidRDefault="00F838C9" w:rsidP="003B2D9C">
      <w:pPr>
        <w:pStyle w:val="Odstavecsmlouvy"/>
        <w:tabs>
          <w:tab w:val="clear" w:pos="540"/>
        </w:tabs>
        <w:spacing w:after="0" w:line="276" w:lineRule="auto"/>
        <w:ind w:right="357"/>
        <w:rPr>
          <w:rStyle w:val="None"/>
          <w:sz w:val="24"/>
          <w:szCs w:val="24"/>
        </w:rPr>
      </w:pPr>
      <w:r>
        <w:rPr>
          <w:rStyle w:val="None"/>
          <w:sz w:val="24"/>
          <w:szCs w:val="24"/>
        </w:rPr>
        <w:lastRenderedPageBreak/>
        <w:t>1.   Tato smlouva se uzavírá na dobu určitou. Platnost a účinnost smlouvy začíná ode dne jejího podpisu poslední ze smluvních stran.</w:t>
      </w:r>
    </w:p>
    <w:p w14:paraId="49CB8389" w14:textId="77777777" w:rsidR="001B1058" w:rsidRDefault="001B1058" w:rsidP="003B2D9C">
      <w:pPr>
        <w:pStyle w:val="Odstavecsmlouvy"/>
        <w:tabs>
          <w:tab w:val="clear" w:pos="540"/>
        </w:tabs>
        <w:spacing w:after="0" w:line="276" w:lineRule="auto"/>
        <w:ind w:left="0" w:right="357" w:firstLine="0"/>
        <w:rPr>
          <w:sz w:val="24"/>
          <w:szCs w:val="24"/>
        </w:rPr>
      </w:pPr>
    </w:p>
    <w:p w14:paraId="1F81F6D0" w14:textId="77777777" w:rsidR="001B1058" w:rsidRDefault="00F838C9" w:rsidP="003B2D9C">
      <w:pPr>
        <w:pStyle w:val="Odstavecsmlouvy"/>
        <w:spacing w:after="0" w:line="276" w:lineRule="auto"/>
        <w:ind w:right="357"/>
        <w:rPr>
          <w:rStyle w:val="None"/>
          <w:sz w:val="24"/>
          <w:szCs w:val="24"/>
        </w:rPr>
      </w:pPr>
      <w:r>
        <w:rPr>
          <w:rStyle w:val="None"/>
          <w:sz w:val="24"/>
          <w:szCs w:val="24"/>
        </w:rPr>
        <w:t xml:space="preserve">2.    Smlouva zaniká: </w:t>
      </w:r>
    </w:p>
    <w:p w14:paraId="57E64D72" w14:textId="46C7C532" w:rsidR="001B1058" w:rsidRDefault="00F838C9" w:rsidP="003B2D9C">
      <w:pPr>
        <w:pStyle w:val="Odstavecsmlouvy"/>
        <w:tabs>
          <w:tab w:val="clear" w:pos="540"/>
        </w:tabs>
        <w:spacing w:after="0" w:line="276" w:lineRule="auto"/>
        <w:ind w:left="480" w:right="357" w:firstLine="0"/>
        <w:rPr>
          <w:rStyle w:val="None"/>
          <w:sz w:val="24"/>
          <w:szCs w:val="24"/>
        </w:rPr>
      </w:pPr>
      <w:r>
        <w:rPr>
          <w:rStyle w:val="None"/>
          <w:sz w:val="24"/>
          <w:szCs w:val="24"/>
        </w:rPr>
        <w:t>a)   dnem úplného splnění všech bodů této smlouvy, nejpozději však dne 30. ledna 202</w:t>
      </w:r>
      <w:r w:rsidR="0074151E">
        <w:rPr>
          <w:rStyle w:val="None"/>
          <w:sz w:val="24"/>
          <w:szCs w:val="24"/>
        </w:rPr>
        <w:t>1</w:t>
      </w:r>
      <w:r>
        <w:rPr>
          <w:rStyle w:val="None"/>
          <w:sz w:val="24"/>
          <w:szCs w:val="24"/>
        </w:rPr>
        <w:t>,</w:t>
      </w:r>
    </w:p>
    <w:p w14:paraId="3935FDFC" w14:textId="77777777" w:rsidR="001B1058" w:rsidRDefault="00F838C9" w:rsidP="003B2D9C">
      <w:pPr>
        <w:pStyle w:val="Odstavecsmlouvy"/>
        <w:numPr>
          <w:ilvl w:val="0"/>
          <w:numId w:val="20"/>
        </w:numPr>
        <w:spacing w:after="0" w:line="276" w:lineRule="auto"/>
        <w:ind w:right="357"/>
        <w:outlineLvl w:val="9"/>
        <w:rPr>
          <w:sz w:val="24"/>
          <w:szCs w:val="24"/>
        </w:rPr>
      </w:pPr>
      <w:r>
        <w:rPr>
          <w:sz w:val="24"/>
          <w:szCs w:val="24"/>
        </w:rPr>
        <w:t xml:space="preserve">dohodou smluvních stran, </w:t>
      </w:r>
    </w:p>
    <w:p w14:paraId="675D71C7" w14:textId="77777777" w:rsidR="001B1058" w:rsidRDefault="00F838C9" w:rsidP="003B2D9C">
      <w:pPr>
        <w:pStyle w:val="Odstavecsmlouvy"/>
        <w:numPr>
          <w:ilvl w:val="0"/>
          <w:numId w:val="19"/>
        </w:numPr>
        <w:spacing w:after="0" w:line="276" w:lineRule="auto"/>
        <w:ind w:right="357"/>
        <w:outlineLvl w:val="9"/>
        <w:rPr>
          <w:sz w:val="24"/>
          <w:szCs w:val="24"/>
        </w:rPr>
      </w:pPr>
      <w:r>
        <w:rPr>
          <w:sz w:val="24"/>
          <w:szCs w:val="24"/>
        </w:rPr>
        <w:t xml:space="preserve">odstoupením od smlouvy v případě, že některá ze smluvních stran hrubým způsobem porušila ujednání této smlouvy. Za hrubé porušení smlouvy se považuje nesplnění závazků, ke kterým se smluvní strany zavázaly v ust. čl. II. a čl. III, ani v dodatečné přiměřené lhůtě poskytnuté na výzvu strany dotčené porušením této smlouvy druhou stranou. Odstoupením není dotčen nárok oprávněné strany na náhradu škody, která jí vznikla jednáním druhé strany.    </w:t>
      </w:r>
    </w:p>
    <w:p w14:paraId="30275D53" w14:textId="77777777" w:rsidR="0074151E" w:rsidRPr="00F40E77" w:rsidRDefault="0074151E" w:rsidP="003B2D9C">
      <w:pPr>
        <w:pStyle w:val="Normln1"/>
        <w:spacing w:line="276" w:lineRule="auto"/>
        <w:rPr>
          <w:rStyle w:val="None"/>
          <w:rFonts w:cs="Times New Roman"/>
          <w:b/>
          <w:bCs/>
          <w:color w:val="auto"/>
          <w:lang w:eastAsia="en-US"/>
          <w14:textOutline w14:w="0" w14:cap="rnd" w14:cmpd="sng" w14:algn="ctr">
            <w14:noFill/>
            <w14:prstDash w14:val="solid"/>
            <w14:bevel/>
          </w14:textOutline>
        </w:rPr>
      </w:pPr>
    </w:p>
    <w:p w14:paraId="47B367AC" w14:textId="77777777" w:rsidR="001B1058" w:rsidRDefault="00F838C9" w:rsidP="003B2D9C">
      <w:pPr>
        <w:pStyle w:val="Normln1"/>
        <w:spacing w:line="276" w:lineRule="auto"/>
        <w:jc w:val="center"/>
        <w:rPr>
          <w:rStyle w:val="None"/>
          <w:b/>
          <w:bCs/>
        </w:rPr>
      </w:pPr>
      <w:r>
        <w:rPr>
          <w:rStyle w:val="None"/>
          <w:b/>
          <w:bCs/>
        </w:rPr>
        <w:t>Čl. V.</w:t>
      </w:r>
    </w:p>
    <w:p w14:paraId="489D0BC6" w14:textId="77777777" w:rsidR="001B1058" w:rsidRDefault="00F838C9" w:rsidP="003B2D9C">
      <w:pPr>
        <w:pStyle w:val="Nadpis31"/>
        <w:spacing w:line="276" w:lineRule="auto"/>
      </w:pPr>
      <w:r>
        <w:t>Závěrečná ujednání</w:t>
      </w:r>
    </w:p>
    <w:p w14:paraId="4BD9800C" w14:textId="77777777" w:rsidR="001B1058" w:rsidRDefault="001B1058" w:rsidP="003B2D9C">
      <w:pPr>
        <w:pStyle w:val="Normln1"/>
        <w:spacing w:line="276" w:lineRule="auto"/>
      </w:pPr>
    </w:p>
    <w:p w14:paraId="72123362" w14:textId="77777777" w:rsidR="001B1058" w:rsidRDefault="00F838C9" w:rsidP="003B2D9C">
      <w:pPr>
        <w:pStyle w:val="Normln1"/>
        <w:numPr>
          <w:ilvl w:val="0"/>
          <w:numId w:val="21"/>
        </w:numPr>
        <w:spacing w:line="276" w:lineRule="auto"/>
        <w:jc w:val="both"/>
      </w:pPr>
      <w:r>
        <w:t xml:space="preserve">Vztahy mezi smluvními stranami, vyplývající z této smlouvy a jí neupravené, se řídí ustanovením zákona č. 89/2012  Sb., občanský zákoník v platném znění. </w:t>
      </w:r>
    </w:p>
    <w:p w14:paraId="3F4A2D70" w14:textId="77777777" w:rsidR="001B1058" w:rsidRDefault="001B1058" w:rsidP="003B2D9C">
      <w:pPr>
        <w:pStyle w:val="Normln1"/>
        <w:tabs>
          <w:tab w:val="left" w:pos="480"/>
        </w:tabs>
        <w:spacing w:line="276" w:lineRule="auto"/>
        <w:ind w:left="360"/>
        <w:jc w:val="both"/>
      </w:pPr>
    </w:p>
    <w:p w14:paraId="1BBDFED3" w14:textId="77777777" w:rsidR="001B1058" w:rsidRDefault="00F838C9" w:rsidP="003B2D9C">
      <w:pPr>
        <w:pStyle w:val="Normln1"/>
        <w:numPr>
          <w:ilvl w:val="0"/>
          <w:numId w:val="21"/>
        </w:numPr>
        <w:spacing w:line="276" w:lineRule="auto"/>
        <w:jc w:val="both"/>
      </w:pPr>
      <w:r>
        <w:t>Tato smlouva je vyhotovena ve dvou stejnopisech, z nichž každá smluvní strana obdrží jeden. Případné změny a dodatky lze činit pouze ve formě písemného dodatku, který podepíší oprávnění zástupci obou smluvních stran.</w:t>
      </w:r>
    </w:p>
    <w:p w14:paraId="30A09064" w14:textId="77777777" w:rsidR="0074151E" w:rsidRPr="00F40E77" w:rsidRDefault="0074151E" w:rsidP="003B2D9C">
      <w:pPr>
        <w:pStyle w:val="Odstavecseseznamem"/>
        <w:spacing w:line="276" w:lineRule="auto"/>
        <w:rPr>
          <w:lang w:val="cs-CZ"/>
        </w:rPr>
      </w:pPr>
    </w:p>
    <w:p w14:paraId="62E5B606" w14:textId="77777777" w:rsidR="001B1058" w:rsidRDefault="00F838C9" w:rsidP="003B2D9C">
      <w:pPr>
        <w:pStyle w:val="Normln1"/>
        <w:numPr>
          <w:ilvl w:val="0"/>
          <w:numId w:val="21"/>
        </w:numPr>
        <w:spacing w:line="276" w:lineRule="auto"/>
        <w:jc w:val="both"/>
      </w:pPr>
      <w:r>
        <w:t xml:space="preserve">Smluvní strany nejsou oprávněny převést (postoupit) své pohledávky a nebo jejich </w:t>
      </w:r>
      <w:proofErr w:type="gramStart"/>
      <w:r>
        <w:t>části  třetí</w:t>
      </w:r>
      <w:proofErr w:type="gramEnd"/>
      <w:r>
        <w:t xml:space="preserve"> osobě bez předchozího písemného souhlasu druhé smluvní strany. Stejné platí i pro převzetí jakéhokoli dluhu vzniklého na základě této smlouvy. Smluvní strany nejsou bez svého souhlasu povinny plnit na základě této smlouvy osobě, která není účastníkem této smlouvy, ledaže tak stanovuje zákon. Obě smluvní strany tímto výslovně prohlašují a potvrzují, že smlouva není ve smyslu ustanovení § 1897 odst. 2 občanského zákoníku uzavřena na řad. </w:t>
      </w:r>
    </w:p>
    <w:p w14:paraId="2184E810" w14:textId="77777777" w:rsidR="001B1058" w:rsidRDefault="001B1058" w:rsidP="003B2D9C">
      <w:pPr>
        <w:pStyle w:val="Normln1"/>
        <w:suppressAutoHyphens w:val="0"/>
        <w:spacing w:line="276" w:lineRule="auto"/>
        <w:ind w:left="360"/>
        <w:jc w:val="both"/>
      </w:pPr>
    </w:p>
    <w:p w14:paraId="02C7662A" w14:textId="77777777" w:rsidR="001B1058" w:rsidRDefault="00F838C9" w:rsidP="003B2D9C">
      <w:pPr>
        <w:pStyle w:val="Barevnseznamzvraznn11"/>
        <w:numPr>
          <w:ilvl w:val="0"/>
          <w:numId w:val="22"/>
        </w:numPr>
        <w:suppressAutoHyphens w:val="0"/>
        <w:spacing w:line="276" w:lineRule="auto"/>
        <w:jc w:val="both"/>
      </w:pPr>
      <w:r>
        <w:t>Na smluvní vztah mezi Klientem a Economia se neuplatní ustanovení § 1793 občanského zákoníku (neúměrné zkrácení) ani § 1796 (lichva).</w:t>
      </w:r>
    </w:p>
    <w:p w14:paraId="36A6FD26" w14:textId="77777777" w:rsidR="001B1058" w:rsidRDefault="001B1058" w:rsidP="003B2D9C">
      <w:pPr>
        <w:pStyle w:val="Barevnseznamzvraznn11"/>
        <w:suppressAutoHyphens w:val="0"/>
        <w:spacing w:line="276" w:lineRule="auto"/>
        <w:ind w:left="426" w:hanging="426"/>
        <w:jc w:val="both"/>
      </w:pPr>
    </w:p>
    <w:p w14:paraId="3F4A74DF" w14:textId="77777777" w:rsidR="001B1058" w:rsidRDefault="00F838C9" w:rsidP="003B2D9C">
      <w:pPr>
        <w:pStyle w:val="Barevnseznamzvraznn11"/>
        <w:numPr>
          <w:ilvl w:val="0"/>
          <w:numId w:val="22"/>
        </w:numPr>
        <w:suppressAutoHyphens w:val="0"/>
        <w:spacing w:line="276" w:lineRule="auto"/>
        <w:jc w:val="both"/>
      </w:pPr>
      <w:r>
        <w:t xml:space="preserve">Obě smluvní strany na sebe berou riziko nebezpečí změny okolností ve smyslu ustanovení § 1765 občanského zákoníku. </w:t>
      </w:r>
    </w:p>
    <w:p w14:paraId="2672663B" w14:textId="77777777" w:rsidR="001B1058" w:rsidRDefault="001B1058" w:rsidP="003B2D9C">
      <w:pPr>
        <w:pStyle w:val="Barevnseznamzvraznn11"/>
        <w:tabs>
          <w:tab w:val="left" w:pos="480"/>
        </w:tabs>
        <w:suppressAutoHyphens w:val="0"/>
        <w:spacing w:line="276" w:lineRule="auto"/>
        <w:ind w:left="0"/>
        <w:jc w:val="both"/>
      </w:pPr>
    </w:p>
    <w:p w14:paraId="0DC8A966" w14:textId="77777777" w:rsidR="001B1058" w:rsidRDefault="00F838C9" w:rsidP="003B2D9C">
      <w:pPr>
        <w:pStyle w:val="Textkomente1"/>
        <w:numPr>
          <w:ilvl w:val="0"/>
          <w:numId w:val="23"/>
        </w:numPr>
        <w:suppressAutoHyphens w:val="0"/>
        <w:spacing w:line="276" w:lineRule="auto"/>
        <w:jc w:val="both"/>
        <w:rPr>
          <w:sz w:val="24"/>
          <w:szCs w:val="24"/>
        </w:rPr>
      </w:pPr>
      <w:r>
        <w:rPr>
          <w:sz w:val="24"/>
          <w:szCs w:val="24"/>
        </w:rPr>
        <w:t>Economia ani Klient si nepřejí, aby nad rámec výslovných ustanovení uvedených v této smlouvě byla jakákoliv práva a povinnosti dovozovány z dosavadní či budoucí praxe zavedené mezi smluvními stranami či zvyklostí zachovávaných obecně či v odvětví týkajícím se předmětu plnění jejich smluvního vztahu, ledaže je písemně sjednáno jinak. Vedle shora uvedeného si smluvní strany potvrzují, že si nejsou vědomy žádných dosud mezi nimi zavedených obchodních zvyklostí či praxe.</w:t>
      </w:r>
    </w:p>
    <w:p w14:paraId="661757DD" w14:textId="77777777" w:rsidR="001B1058" w:rsidRDefault="001B1058" w:rsidP="003B2D9C">
      <w:pPr>
        <w:pStyle w:val="Textkomente1"/>
        <w:suppressAutoHyphens w:val="0"/>
        <w:spacing w:line="276" w:lineRule="auto"/>
        <w:jc w:val="both"/>
        <w:rPr>
          <w:sz w:val="24"/>
          <w:szCs w:val="24"/>
        </w:rPr>
      </w:pPr>
    </w:p>
    <w:p w14:paraId="2892A0C3" w14:textId="77777777" w:rsidR="001B1058" w:rsidRDefault="00F838C9" w:rsidP="003B2D9C">
      <w:pPr>
        <w:pStyle w:val="Normln1"/>
        <w:numPr>
          <w:ilvl w:val="0"/>
          <w:numId w:val="23"/>
        </w:numPr>
        <w:spacing w:line="276" w:lineRule="auto"/>
      </w:pPr>
      <w:r>
        <w:t>Vzájemnou koordinaci spolupráce obou smluvních stran budou zajišťovat:</w:t>
      </w:r>
    </w:p>
    <w:p w14:paraId="1C2E2CC3" w14:textId="77777777" w:rsidR="001B1058" w:rsidRDefault="001B1058" w:rsidP="003B2D9C">
      <w:pPr>
        <w:pStyle w:val="Normln1"/>
        <w:spacing w:line="276" w:lineRule="auto"/>
      </w:pPr>
    </w:p>
    <w:p w14:paraId="3277F91A" w14:textId="7C4E232D" w:rsidR="001B1058" w:rsidRPr="009B01B3" w:rsidRDefault="00F838C9" w:rsidP="003B2D9C">
      <w:pPr>
        <w:pStyle w:val="Normln1"/>
        <w:spacing w:line="276" w:lineRule="auto"/>
        <w:ind w:firstLine="253"/>
      </w:pPr>
      <w:r>
        <w:t xml:space="preserve">na straně </w:t>
      </w:r>
      <w:proofErr w:type="spellStart"/>
      <w:proofErr w:type="gramStart"/>
      <w:r>
        <w:t>Economia</w:t>
      </w:r>
      <w:proofErr w:type="spellEnd"/>
      <w:r>
        <w:t xml:space="preserve">:   </w:t>
      </w:r>
      <w:proofErr w:type="gramEnd"/>
      <w:r>
        <w:t xml:space="preserve">      </w:t>
      </w:r>
      <w:r w:rsidR="00F40E77" w:rsidRPr="00F40E77">
        <w:rPr>
          <w:sz w:val="18"/>
          <w:szCs w:val="18"/>
          <w:highlight w:val="black"/>
        </w:rPr>
        <w:t>XXX</w:t>
      </w:r>
      <w:r>
        <w:t xml:space="preserve">, </w:t>
      </w:r>
      <w:r w:rsidR="00F40E77" w:rsidRPr="00F40E77">
        <w:rPr>
          <w:sz w:val="18"/>
          <w:szCs w:val="18"/>
          <w:highlight w:val="black"/>
        </w:rPr>
        <w:t>XXX</w:t>
      </w:r>
      <w:r>
        <w:t xml:space="preserve">, tel.: </w:t>
      </w:r>
      <w:r w:rsidR="00F40E77" w:rsidRPr="00F40E77">
        <w:rPr>
          <w:sz w:val="18"/>
          <w:szCs w:val="18"/>
          <w:highlight w:val="black"/>
        </w:rPr>
        <w:t>XXX</w:t>
      </w:r>
    </w:p>
    <w:p w14:paraId="3F9C2021" w14:textId="36A91E14" w:rsidR="001B1058" w:rsidRDefault="00F838C9" w:rsidP="003B2D9C">
      <w:pPr>
        <w:pStyle w:val="Normln1"/>
        <w:spacing w:line="276" w:lineRule="auto"/>
        <w:ind w:firstLine="232"/>
      </w:pPr>
      <w:r>
        <w:lastRenderedPageBreak/>
        <w:t xml:space="preserve">na straně </w:t>
      </w:r>
      <w:proofErr w:type="gramStart"/>
      <w:r>
        <w:t xml:space="preserve">Klienta:   </w:t>
      </w:r>
      <w:proofErr w:type="gramEnd"/>
      <w:r>
        <w:t xml:space="preserve">           </w:t>
      </w:r>
      <w:r w:rsidR="00F40E77" w:rsidRPr="00F40E77">
        <w:rPr>
          <w:sz w:val="18"/>
          <w:szCs w:val="18"/>
          <w:highlight w:val="black"/>
        </w:rPr>
        <w:t>XXX</w:t>
      </w:r>
      <w:r>
        <w:t xml:space="preserve">, </w:t>
      </w:r>
      <w:r w:rsidR="00F40E77" w:rsidRPr="00F40E77">
        <w:rPr>
          <w:sz w:val="18"/>
          <w:szCs w:val="18"/>
          <w:highlight w:val="black"/>
        </w:rPr>
        <w:t>XXX</w:t>
      </w:r>
      <w:r>
        <w:t xml:space="preserve">, tel.: </w:t>
      </w:r>
      <w:r w:rsidR="00F40E77" w:rsidRPr="00F40E77">
        <w:rPr>
          <w:sz w:val="18"/>
          <w:szCs w:val="18"/>
          <w:highlight w:val="black"/>
        </w:rPr>
        <w:t>XXX</w:t>
      </w:r>
    </w:p>
    <w:p w14:paraId="638968FA" w14:textId="77777777" w:rsidR="001B1058" w:rsidRDefault="001B1058" w:rsidP="003B2D9C">
      <w:pPr>
        <w:pStyle w:val="Normln1"/>
        <w:spacing w:line="276" w:lineRule="auto"/>
      </w:pPr>
    </w:p>
    <w:p w14:paraId="0089BAF2" w14:textId="10ED9E7C" w:rsidR="0074151E" w:rsidRDefault="00F838C9" w:rsidP="003B2D9C">
      <w:pPr>
        <w:pStyle w:val="Normln1"/>
        <w:numPr>
          <w:ilvl w:val="0"/>
          <w:numId w:val="23"/>
        </w:numPr>
        <w:spacing w:line="276" w:lineRule="auto"/>
        <w:jc w:val="both"/>
      </w:pPr>
      <w:r>
        <w:t>Klient potvrzuje, že</w:t>
      </w:r>
      <w:r w:rsidR="007C76ED">
        <w:t xml:space="preserve"> se</w:t>
      </w:r>
      <w:r>
        <w:t xml:space="preserve"> </w:t>
      </w:r>
      <w:r w:rsidR="007C76ED">
        <w:t>sezná</w:t>
      </w:r>
      <w:r w:rsidR="007C76ED">
        <w:rPr>
          <w:rStyle w:val="None"/>
          <w:lang w:val="pt-PT"/>
        </w:rPr>
        <w:t>mil s</w:t>
      </w:r>
      <w:r w:rsidR="007C76ED">
        <w:t> Všeobecnými obchodními podmínkami inzerce, které jsou v plném z</w:t>
      </w:r>
      <w:r w:rsidR="002C1023">
        <w:t>n</w:t>
      </w:r>
      <w:r w:rsidR="007C76ED">
        <w:t xml:space="preserve">ění k  nahlédnutí na </w:t>
      </w:r>
      <w:r w:rsidR="007C76ED" w:rsidRPr="004A7D0F">
        <w:t xml:space="preserve"> </w:t>
      </w:r>
      <w:r w:rsidR="00DC0F2C" w:rsidRPr="003B2D9C">
        <w:rPr>
          <w:u w:val="single"/>
        </w:rPr>
        <w:t>https://www.economia.cz/wp-content/uploads/2020/02/Obchodni-podminky-Economia.pdf</w:t>
      </w:r>
      <w:r w:rsidR="007C76ED">
        <w:rPr>
          <w:rStyle w:val="dn"/>
        </w:rPr>
        <w:t xml:space="preserve">, </w:t>
      </w:r>
      <w:r w:rsidR="007C76ED">
        <w:t xml:space="preserve">jakož i s Ujednáním o zpracování osobních údajů a jejich ochraně, jehož aktuální znění je dostupné na </w:t>
      </w:r>
      <w:hyperlink r:id="rId9" w:history="1">
        <w:r w:rsidR="007C76ED" w:rsidRPr="00F1617C">
          <w:rPr>
            <w:rStyle w:val="Hypertextovodkaz"/>
          </w:rPr>
          <w:t>https://www.economia.cz/wp-content/uploads/2019/02/Ochrana-osobnich-udaju-2018-CZ.pdf</w:t>
        </w:r>
      </w:hyperlink>
      <w:r w:rsidR="007C76ED">
        <w:t>, kteréžto dokumenty jsou mu plně srozumiteln</w:t>
      </w:r>
      <w:r w:rsidR="007C76ED">
        <w:rPr>
          <w:rStyle w:val="None"/>
          <w:lang w:val="fr-FR"/>
        </w:rPr>
        <w:t>é</w:t>
      </w:r>
      <w:r w:rsidR="007C76ED">
        <w:rPr>
          <w:rStyle w:val="None"/>
          <w:lang w:val="it-IT"/>
        </w:rPr>
        <w:t>, co</w:t>
      </w:r>
      <w:r w:rsidR="007C76ED">
        <w:t>ž stvrzuje podpisem t</w:t>
      </w:r>
      <w:r w:rsidR="007C76ED">
        <w:rPr>
          <w:rStyle w:val="None"/>
          <w:lang w:val="fr-FR"/>
        </w:rPr>
        <w:t>é</w:t>
      </w:r>
      <w:r w:rsidR="007C76ED">
        <w:t>to smlouvy a zavazuje se je dodržovat V případě rozporu mezi ustanoveními t</w:t>
      </w:r>
      <w:r w:rsidR="007C76ED">
        <w:rPr>
          <w:rStyle w:val="None"/>
          <w:lang w:val="fr-FR"/>
        </w:rPr>
        <w:t>é</w:t>
      </w:r>
      <w:r w:rsidR="007C76ED">
        <w:t>to smlouvy a těchto dokumentů mají přednost ustanovení t</w:t>
      </w:r>
      <w:r w:rsidR="007C76ED">
        <w:rPr>
          <w:rStyle w:val="None"/>
          <w:lang w:val="fr-FR"/>
        </w:rPr>
        <w:t>é</w:t>
      </w:r>
      <w:r w:rsidR="007C76ED">
        <w:t>to smlouvy.</w:t>
      </w:r>
    </w:p>
    <w:p w14:paraId="4DAE89E6" w14:textId="77777777" w:rsidR="001B1058" w:rsidRDefault="001B1058" w:rsidP="003B2D9C">
      <w:pPr>
        <w:pStyle w:val="Normln1"/>
        <w:spacing w:line="276" w:lineRule="auto"/>
      </w:pPr>
    </w:p>
    <w:p w14:paraId="3BED2A07" w14:textId="77777777" w:rsidR="001B1058" w:rsidRDefault="00F838C9" w:rsidP="003B2D9C">
      <w:pPr>
        <w:pStyle w:val="Normln1"/>
        <w:numPr>
          <w:ilvl w:val="0"/>
          <w:numId w:val="23"/>
        </w:numPr>
        <w:spacing w:line="276" w:lineRule="auto"/>
      </w:pPr>
      <w:r>
        <w:t>Obě smluvní strany potvrzují autentičnost této smlouvy svými podpisy</w:t>
      </w:r>
    </w:p>
    <w:p w14:paraId="1472107C" w14:textId="77777777" w:rsidR="001B1058" w:rsidRDefault="001B1058">
      <w:pPr>
        <w:pStyle w:val="Zkladntext1"/>
        <w:spacing w:after="0" w:line="240" w:lineRule="auto"/>
        <w:jc w:val="left"/>
      </w:pPr>
    </w:p>
    <w:p w14:paraId="76EF1286" w14:textId="77777777" w:rsidR="001B1058" w:rsidRDefault="001B1058">
      <w:pPr>
        <w:pStyle w:val="Zkladntext1"/>
        <w:spacing w:after="0" w:line="240" w:lineRule="auto"/>
        <w:jc w:val="left"/>
      </w:pPr>
    </w:p>
    <w:p w14:paraId="4CA6A8B2" w14:textId="77777777" w:rsidR="001B1058" w:rsidRDefault="00F838C9">
      <w:pPr>
        <w:pStyle w:val="Zkladntext1"/>
        <w:spacing w:after="0" w:line="240" w:lineRule="auto"/>
        <w:jc w:val="left"/>
      </w:pPr>
      <w:r>
        <w:t>V Praze dne …………………………</w:t>
      </w:r>
      <w:r>
        <w:tab/>
      </w:r>
      <w:r>
        <w:tab/>
      </w:r>
      <w:r>
        <w:tab/>
        <w:t>V Praze dne …………………………</w:t>
      </w:r>
      <w:r>
        <w:tab/>
      </w:r>
      <w:r>
        <w:tab/>
      </w:r>
      <w:r>
        <w:tab/>
      </w:r>
      <w:r>
        <w:tab/>
      </w:r>
      <w:r>
        <w:tab/>
      </w:r>
      <w:r>
        <w:tab/>
      </w:r>
      <w:r>
        <w:tab/>
      </w:r>
    </w:p>
    <w:p w14:paraId="30A2A4FC" w14:textId="77777777" w:rsidR="001B1058" w:rsidRDefault="001B1058">
      <w:pPr>
        <w:pStyle w:val="Zkladntext1"/>
        <w:spacing w:after="0" w:line="240" w:lineRule="auto"/>
      </w:pPr>
    </w:p>
    <w:p w14:paraId="6AA015BC" w14:textId="77777777" w:rsidR="001B1058" w:rsidRDefault="001B1058">
      <w:pPr>
        <w:pStyle w:val="Zkladntext1"/>
        <w:spacing w:after="0" w:line="240" w:lineRule="auto"/>
      </w:pPr>
    </w:p>
    <w:p w14:paraId="1A6EC45C" w14:textId="77777777" w:rsidR="001B1058" w:rsidRDefault="001B1058">
      <w:pPr>
        <w:pStyle w:val="Zkladntext1"/>
        <w:spacing w:after="0" w:line="240" w:lineRule="auto"/>
      </w:pPr>
    </w:p>
    <w:p w14:paraId="266FC8F4" w14:textId="77777777" w:rsidR="001B1058" w:rsidRDefault="001B1058">
      <w:pPr>
        <w:pStyle w:val="Zkladntext1"/>
        <w:spacing w:after="0" w:line="240" w:lineRule="auto"/>
      </w:pPr>
    </w:p>
    <w:p w14:paraId="297CEFB7" w14:textId="77777777" w:rsidR="001B1058" w:rsidRDefault="00F838C9">
      <w:pPr>
        <w:pStyle w:val="Zkladntext1"/>
        <w:tabs>
          <w:tab w:val="left" w:pos="2100"/>
        </w:tabs>
        <w:spacing w:after="0" w:line="240" w:lineRule="auto"/>
      </w:pPr>
      <w:r>
        <w:t>……………………………………</w:t>
      </w:r>
      <w:r>
        <w:tab/>
      </w:r>
      <w:r>
        <w:tab/>
      </w:r>
      <w:r>
        <w:tab/>
      </w:r>
      <w:r>
        <w:tab/>
        <w:t>……………………………………</w:t>
      </w:r>
      <w:r>
        <w:tab/>
      </w:r>
    </w:p>
    <w:p w14:paraId="3905065D" w14:textId="17279ED0" w:rsidR="001B1058" w:rsidRDefault="009B01B3">
      <w:pPr>
        <w:pStyle w:val="Zkladntext1"/>
        <w:tabs>
          <w:tab w:val="left" w:pos="2100"/>
        </w:tabs>
        <w:spacing w:after="0" w:line="240" w:lineRule="auto"/>
      </w:pPr>
      <w:r>
        <w:t>Lenka Černá</w:t>
      </w:r>
      <w:r w:rsidR="00F838C9">
        <w:t>, místopředsed</w:t>
      </w:r>
      <w:r>
        <w:t>kyně</w:t>
      </w:r>
      <w:r w:rsidR="00F838C9">
        <w:t xml:space="preserve"> představenstva   </w:t>
      </w:r>
      <w:r w:rsidR="00F838C9">
        <w:tab/>
      </w:r>
      <w:r w:rsidR="00F838C9">
        <w:tab/>
        <w:t>Roman Bělor, ředitel</w:t>
      </w:r>
    </w:p>
    <w:p w14:paraId="10D1F12F" w14:textId="77777777" w:rsidR="001B1058" w:rsidRDefault="00F838C9">
      <w:pPr>
        <w:pStyle w:val="Zkladntext1"/>
        <w:tabs>
          <w:tab w:val="left" w:pos="2100"/>
        </w:tabs>
        <w:spacing w:after="0" w:line="240" w:lineRule="auto"/>
      </w:pPr>
      <w:r>
        <w:t>Economia, a.s.</w:t>
      </w:r>
      <w:r>
        <w:tab/>
      </w:r>
      <w:r>
        <w:tab/>
        <w:t xml:space="preserve">            </w:t>
      </w:r>
      <w:r>
        <w:tab/>
      </w:r>
      <w:r>
        <w:tab/>
      </w:r>
      <w:r>
        <w:tab/>
      </w:r>
      <w:r>
        <w:tab/>
        <w:t>Pražské jaro, o.p.s.</w:t>
      </w:r>
    </w:p>
    <w:p w14:paraId="611E51EB" w14:textId="77777777" w:rsidR="001B1058" w:rsidRDefault="00F838C9">
      <w:pPr>
        <w:pStyle w:val="Zkladntext1"/>
        <w:tabs>
          <w:tab w:val="left" w:pos="2100"/>
        </w:tabs>
        <w:spacing w:after="0" w:line="240" w:lineRule="auto"/>
      </w:pPr>
      <w:r>
        <w:tab/>
      </w:r>
      <w:r>
        <w:tab/>
        <w:t xml:space="preserve">                  </w:t>
      </w:r>
      <w:r>
        <w:tab/>
      </w:r>
      <w:r>
        <w:tab/>
      </w:r>
      <w:r>
        <w:tab/>
      </w:r>
      <w:r>
        <w:tab/>
      </w:r>
    </w:p>
    <w:p w14:paraId="633986E6" w14:textId="77777777" w:rsidR="001B1058" w:rsidRDefault="001B1058">
      <w:pPr>
        <w:pStyle w:val="Zkladntext1"/>
        <w:tabs>
          <w:tab w:val="left" w:pos="2100"/>
        </w:tabs>
        <w:spacing w:after="0" w:line="240" w:lineRule="auto"/>
      </w:pPr>
    </w:p>
    <w:p w14:paraId="30F9204A" w14:textId="77777777" w:rsidR="001B1058" w:rsidRDefault="001B1058">
      <w:pPr>
        <w:pStyle w:val="Zkladntext1"/>
        <w:tabs>
          <w:tab w:val="left" w:pos="2100"/>
        </w:tabs>
        <w:spacing w:after="0" w:line="240" w:lineRule="auto"/>
      </w:pPr>
    </w:p>
    <w:p w14:paraId="20A35AD8" w14:textId="77777777" w:rsidR="0074151E" w:rsidRDefault="0074151E">
      <w:pPr>
        <w:pStyle w:val="Zkladntext1"/>
        <w:tabs>
          <w:tab w:val="left" w:pos="2100"/>
        </w:tabs>
        <w:spacing w:after="0" w:line="240" w:lineRule="auto"/>
      </w:pPr>
    </w:p>
    <w:p w14:paraId="51EF8E21" w14:textId="77777777" w:rsidR="0074151E" w:rsidRDefault="0074151E">
      <w:pPr>
        <w:pStyle w:val="Zkladntext1"/>
        <w:tabs>
          <w:tab w:val="left" w:pos="2100"/>
        </w:tabs>
        <w:spacing w:after="0" w:line="240" w:lineRule="auto"/>
      </w:pPr>
    </w:p>
    <w:p w14:paraId="60587E96" w14:textId="77777777" w:rsidR="001B1058" w:rsidRDefault="00F838C9">
      <w:pPr>
        <w:pStyle w:val="Zkladntext1"/>
        <w:tabs>
          <w:tab w:val="left" w:pos="2100"/>
        </w:tabs>
        <w:spacing w:after="0" w:line="240" w:lineRule="auto"/>
      </w:pPr>
      <w:r>
        <w:t>……………………………………………….</w:t>
      </w:r>
      <w:r>
        <w:tab/>
      </w:r>
      <w:r>
        <w:tab/>
      </w:r>
    </w:p>
    <w:p w14:paraId="3DFD3A2D" w14:textId="77777777" w:rsidR="001B1058" w:rsidRDefault="00F838C9">
      <w:pPr>
        <w:pStyle w:val="Normln1"/>
      </w:pPr>
      <w:r>
        <w:t xml:space="preserve">Michal Brejcha, člen představenstva  </w:t>
      </w:r>
      <w:r>
        <w:tab/>
      </w:r>
      <w:r>
        <w:tab/>
      </w:r>
      <w:r>
        <w:tab/>
      </w:r>
      <w:r>
        <w:tab/>
      </w:r>
    </w:p>
    <w:p w14:paraId="36ADA997" w14:textId="77777777" w:rsidR="001B1058" w:rsidRDefault="00F838C9">
      <w:pPr>
        <w:pStyle w:val="Zkladntext1"/>
        <w:tabs>
          <w:tab w:val="left" w:pos="2100"/>
        </w:tabs>
        <w:spacing w:after="0" w:line="240" w:lineRule="auto"/>
      </w:pPr>
      <w:r>
        <w:t>Economia, a.s.</w:t>
      </w:r>
      <w:r>
        <w:tab/>
      </w:r>
      <w:r>
        <w:tab/>
      </w:r>
      <w:r>
        <w:tab/>
      </w:r>
      <w:r>
        <w:tab/>
      </w:r>
      <w:r>
        <w:tab/>
      </w:r>
      <w:r>
        <w:tab/>
      </w:r>
      <w:r>
        <w:tab/>
      </w:r>
    </w:p>
    <w:sectPr w:rsidR="001B1058">
      <w:headerReference w:type="default" r:id="rId10"/>
      <w:footerReference w:type="default" r:id="rId11"/>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082A5" w14:textId="77777777" w:rsidR="00B24891" w:rsidRDefault="00B24891">
      <w:r>
        <w:separator/>
      </w:r>
    </w:p>
  </w:endnote>
  <w:endnote w:type="continuationSeparator" w:id="0">
    <w:p w14:paraId="04181078" w14:textId="77777777" w:rsidR="00B24891" w:rsidRDefault="00B2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821B" w14:textId="77777777" w:rsidR="001B1058" w:rsidRDefault="00F838C9">
    <w:pPr>
      <w:pStyle w:val="Zhlav1"/>
      <w:jc w:val="right"/>
    </w:pPr>
    <w:r>
      <w:rPr>
        <w:rFonts w:ascii="Arial" w:hAnsi="Arial"/>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sidR="00DC0F2C">
      <w:rPr>
        <w:noProof/>
        <w:sz w:val="16"/>
        <w:szCs w:val="16"/>
      </w:rPr>
      <w:t>2</w:t>
    </w:r>
    <w:r>
      <w:rPr>
        <w:sz w:val="16"/>
        <w:szCs w:val="16"/>
      </w:rPr>
      <w:fldChar w:fldCharType="end"/>
    </w:r>
    <w:r>
      <w:rPr>
        <w:rFonts w:ascii="Arial" w:hAnsi="Arial"/>
        <w:sz w:val="16"/>
        <w:szCs w:val="16"/>
      </w:rPr>
      <w:t xml:space="preserve"> ze </w:t>
    </w:r>
    <w:r>
      <w:rPr>
        <w:sz w:val="16"/>
        <w:szCs w:val="16"/>
      </w:rPr>
      <w:fldChar w:fldCharType="begin"/>
    </w:r>
    <w:r>
      <w:rPr>
        <w:sz w:val="16"/>
        <w:szCs w:val="16"/>
      </w:rPr>
      <w:instrText xml:space="preserve"> NUMPAGES </w:instrText>
    </w:r>
    <w:r>
      <w:rPr>
        <w:sz w:val="16"/>
        <w:szCs w:val="16"/>
      </w:rPr>
      <w:fldChar w:fldCharType="separate"/>
    </w:r>
    <w:r w:rsidR="00DC0F2C">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87351" w14:textId="77777777" w:rsidR="00B24891" w:rsidRDefault="00B24891">
      <w:r>
        <w:separator/>
      </w:r>
    </w:p>
  </w:footnote>
  <w:footnote w:type="continuationSeparator" w:id="0">
    <w:p w14:paraId="50E99283" w14:textId="77777777" w:rsidR="00B24891" w:rsidRDefault="00B2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418E" w14:textId="77777777" w:rsidR="001B1058" w:rsidRDefault="001B105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03B81"/>
    <w:multiLevelType w:val="hybridMultilevel"/>
    <w:tmpl w:val="E482EF5A"/>
    <w:numStyleLink w:val="ImportedStyle4"/>
  </w:abstractNum>
  <w:abstractNum w:abstractNumId="1" w15:restartNumberingAfterBreak="0">
    <w:nsid w:val="188310E3"/>
    <w:multiLevelType w:val="hybridMultilevel"/>
    <w:tmpl w:val="DE18F3F8"/>
    <w:numStyleLink w:val="Numbered"/>
  </w:abstractNum>
  <w:abstractNum w:abstractNumId="2" w15:restartNumberingAfterBreak="0">
    <w:nsid w:val="20DE0B53"/>
    <w:multiLevelType w:val="hybridMultilevel"/>
    <w:tmpl w:val="60983A4A"/>
    <w:styleLink w:val="ImportedStyle6"/>
    <w:lvl w:ilvl="0" w:tplc="8E2CA3EA">
      <w:start w:val="1"/>
      <w:numFmt w:val="bullet"/>
      <w:lvlText w:val="·"/>
      <w:lvlJc w:val="left"/>
      <w:pPr>
        <w:tabs>
          <w:tab w:val="num" w:pos="709"/>
        </w:tabs>
        <w:ind w:left="426" w:firstLine="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45202A6">
      <w:start w:val="1"/>
      <w:numFmt w:val="bullet"/>
      <w:lvlText w:val="o"/>
      <w:lvlJc w:val="left"/>
      <w:pPr>
        <w:tabs>
          <w:tab w:val="left" w:pos="709"/>
          <w:tab w:val="num" w:pos="1363"/>
        </w:tabs>
        <w:ind w:left="1080" w:hanging="5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F6869FC">
      <w:start w:val="1"/>
      <w:numFmt w:val="bullet"/>
      <w:lvlText w:val="▪"/>
      <w:lvlJc w:val="left"/>
      <w:pPr>
        <w:tabs>
          <w:tab w:val="left" w:pos="709"/>
          <w:tab w:val="num" w:pos="2083"/>
        </w:tabs>
        <w:ind w:left="1800" w:hanging="4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27A97EC">
      <w:start w:val="1"/>
      <w:numFmt w:val="bullet"/>
      <w:lvlText w:val="·"/>
      <w:lvlJc w:val="left"/>
      <w:pPr>
        <w:tabs>
          <w:tab w:val="left" w:pos="709"/>
          <w:tab w:val="num" w:pos="2803"/>
        </w:tabs>
        <w:ind w:left="2520" w:hanging="29"/>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C604AE6">
      <w:start w:val="1"/>
      <w:numFmt w:val="bullet"/>
      <w:lvlText w:val="o"/>
      <w:lvlJc w:val="left"/>
      <w:pPr>
        <w:tabs>
          <w:tab w:val="left" w:pos="709"/>
          <w:tab w:val="num" w:pos="3523"/>
        </w:tabs>
        <w:ind w:left="3240" w:hanging="1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678B1F0">
      <w:start w:val="1"/>
      <w:numFmt w:val="bullet"/>
      <w:lvlText w:val="▪"/>
      <w:lvlJc w:val="left"/>
      <w:pPr>
        <w:tabs>
          <w:tab w:val="left" w:pos="709"/>
          <w:tab w:val="num" w:pos="4243"/>
        </w:tabs>
        <w:ind w:left="3960" w:hanging="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CDA4A5E">
      <w:start w:val="1"/>
      <w:numFmt w:val="bullet"/>
      <w:lvlText w:val="·"/>
      <w:lvlJc w:val="left"/>
      <w:pPr>
        <w:tabs>
          <w:tab w:val="left" w:pos="709"/>
          <w:tab w:val="num" w:pos="4963"/>
        </w:tabs>
        <w:ind w:left="4680" w:firstLine="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C6E45EC">
      <w:start w:val="1"/>
      <w:numFmt w:val="bullet"/>
      <w:lvlText w:val="o"/>
      <w:lvlJc w:val="left"/>
      <w:pPr>
        <w:tabs>
          <w:tab w:val="left" w:pos="709"/>
          <w:tab w:val="num" w:pos="5683"/>
        </w:tabs>
        <w:ind w:left="5400" w:firstLine="1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6900034">
      <w:start w:val="1"/>
      <w:numFmt w:val="bullet"/>
      <w:lvlText w:val="▪"/>
      <w:lvlJc w:val="left"/>
      <w:pPr>
        <w:tabs>
          <w:tab w:val="left" w:pos="709"/>
          <w:tab w:val="num" w:pos="6403"/>
        </w:tabs>
        <w:ind w:left="6120" w:firstLine="31"/>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2165CB0"/>
    <w:multiLevelType w:val="hybridMultilevel"/>
    <w:tmpl w:val="085C1BBC"/>
    <w:styleLink w:val="ImportedStyle5"/>
    <w:lvl w:ilvl="0" w:tplc="7A4C43A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34C54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C1AFDA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2C6AB84">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250FC7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51C6DF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DFEB38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566C66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96009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26333650"/>
    <w:multiLevelType w:val="hybridMultilevel"/>
    <w:tmpl w:val="60983A4A"/>
    <w:numStyleLink w:val="ImportedStyle6"/>
  </w:abstractNum>
  <w:abstractNum w:abstractNumId="5" w15:restartNumberingAfterBreak="0">
    <w:nsid w:val="3B9923FB"/>
    <w:multiLevelType w:val="hybridMultilevel"/>
    <w:tmpl w:val="16AC2A6E"/>
    <w:styleLink w:val="Bullets"/>
    <w:lvl w:ilvl="0" w:tplc="355EABD0">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D2205D8">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89C1502">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560D8C2">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7B698C4">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C48E1F0">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5BC6656">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449DE8">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D5E714A">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2AD18FA"/>
    <w:multiLevelType w:val="hybridMultilevel"/>
    <w:tmpl w:val="E814CCCA"/>
    <w:styleLink w:val="ImportedStyle3"/>
    <w:lvl w:ilvl="0" w:tplc="D74AB1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6896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08BA4">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3EE886">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C2C9A">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A23AA0">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3C755A">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F8D6D6">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EE652E">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43493F"/>
    <w:multiLevelType w:val="hybridMultilevel"/>
    <w:tmpl w:val="7C3EFB50"/>
    <w:styleLink w:val="ImportedStyle2"/>
    <w:lvl w:ilvl="0" w:tplc="E182C272">
      <w:start w:val="1"/>
      <w:numFmt w:val="decimal"/>
      <w:lvlText w:val="%1."/>
      <w:lvlJc w:val="left"/>
      <w:pPr>
        <w:ind w:left="360" w:hanging="34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68CC2E">
      <w:start w:val="1"/>
      <w:numFmt w:val="lowerLetter"/>
      <w:lvlText w:val="%2."/>
      <w:lvlJc w:val="left"/>
      <w:pPr>
        <w:ind w:left="1416"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11E598A">
      <w:start w:val="1"/>
      <w:numFmt w:val="lowerRoman"/>
      <w:lvlText w:val="%3."/>
      <w:lvlJc w:val="left"/>
      <w:pPr>
        <w:ind w:left="2124" w:hanging="26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AC0F736">
      <w:start w:val="1"/>
      <w:numFmt w:val="decimal"/>
      <w:lvlText w:val="%4."/>
      <w:lvlJc w:val="left"/>
      <w:pPr>
        <w:ind w:left="2832" w:hanging="31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7649F76">
      <w:start w:val="1"/>
      <w:numFmt w:val="lowerLetter"/>
      <w:lvlText w:val="%5."/>
      <w:lvlJc w:val="left"/>
      <w:pPr>
        <w:ind w:left="354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46A4AE6">
      <w:start w:val="1"/>
      <w:numFmt w:val="lowerRoman"/>
      <w:lvlText w:val="%6."/>
      <w:lvlJc w:val="left"/>
      <w:pPr>
        <w:ind w:left="4248" w:hanging="2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9D01266">
      <w:start w:val="1"/>
      <w:numFmt w:val="decimal"/>
      <w:lvlText w:val="%7."/>
      <w:lvlJc w:val="left"/>
      <w:pPr>
        <w:ind w:left="4956" w:hanging="2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4C0DDC6">
      <w:start w:val="1"/>
      <w:numFmt w:val="lowerLetter"/>
      <w:lvlText w:val="%8."/>
      <w:lvlJc w:val="left"/>
      <w:pPr>
        <w:ind w:left="5664" w:hanging="26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2F454C0">
      <w:start w:val="1"/>
      <w:numFmt w:val="lowerRoman"/>
      <w:lvlText w:val="%9."/>
      <w:lvlJc w:val="left"/>
      <w:pPr>
        <w:ind w:left="6372" w:hanging="1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AA011BA"/>
    <w:multiLevelType w:val="hybridMultilevel"/>
    <w:tmpl w:val="7C3EFB50"/>
    <w:numStyleLink w:val="ImportedStyle2"/>
  </w:abstractNum>
  <w:abstractNum w:abstractNumId="9" w15:restartNumberingAfterBreak="0">
    <w:nsid w:val="4F471A1D"/>
    <w:multiLevelType w:val="hybridMultilevel"/>
    <w:tmpl w:val="E482EF5A"/>
    <w:styleLink w:val="ImportedStyle4"/>
    <w:lvl w:ilvl="0" w:tplc="FE9C65E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A42C272">
      <w:start w:val="1"/>
      <w:numFmt w:val="bullet"/>
      <w:lvlText w:val="-"/>
      <w:lvlJc w:val="left"/>
      <w:pPr>
        <w:tabs>
          <w:tab w:val="left" w:pos="720"/>
        </w:tabs>
        <w:ind w:left="141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73EA178">
      <w:start w:val="1"/>
      <w:numFmt w:val="bullet"/>
      <w:lvlText w:val="-"/>
      <w:lvlJc w:val="left"/>
      <w:pPr>
        <w:tabs>
          <w:tab w:val="left" w:pos="720"/>
        </w:tabs>
        <w:ind w:left="249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4369998">
      <w:start w:val="1"/>
      <w:numFmt w:val="bullet"/>
      <w:lvlText w:val="-"/>
      <w:lvlJc w:val="left"/>
      <w:pPr>
        <w:tabs>
          <w:tab w:val="left" w:pos="720"/>
        </w:tabs>
        <w:ind w:left="357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3642E02">
      <w:start w:val="1"/>
      <w:numFmt w:val="bullet"/>
      <w:lvlText w:val="-"/>
      <w:lvlJc w:val="left"/>
      <w:pPr>
        <w:tabs>
          <w:tab w:val="left" w:pos="720"/>
        </w:tabs>
        <w:ind w:left="465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726A3EC">
      <w:start w:val="1"/>
      <w:numFmt w:val="bullet"/>
      <w:lvlText w:val="-"/>
      <w:lvlJc w:val="left"/>
      <w:pPr>
        <w:tabs>
          <w:tab w:val="left" w:pos="720"/>
        </w:tabs>
        <w:ind w:left="57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062621A">
      <w:start w:val="1"/>
      <w:numFmt w:val="bullet"/>
      <w:lvlText w:val="-"/>
      <w:lvlJc w:val="left"/>
      <w:pPr>
        <w:tabs>
          <w:tab w:val="left" w:pos="720"/>
        </w:tabs>
        <w:ind w:left="681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CC604D6">
      <w:start w:val="1"/>
      <w:numFmt w:val="bullet"/>
      <w:lvlText w:val="-"/>
      <w:lvlJc w:val="left"/>
      <w:pPr>
        <w:tabs>
          <w:tab w:val="left" w:pos="720"/>
        </w:tabs>
        <w:ind w:left="789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14C01B4">
      <w:start w:val="1"/>
      <w:numFmt w:val="bullet"/>
      <w:lvlText w:val="-"/>
      <w:lvlJc w:val="left"/>
      <w:pPr>
        <w:tabs>
          <w:tab w:val="left" w:pos="720"/>
        </w:tabs>
        <w:ind w:left="897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53C04418"/>
    <w:multiLevelType w:val="hybridMultilevel"/>
    <w:tmpl w:val="13005EE2"/>
    <w:styleLink w:val="ImportedStyle8"/>
    <w:lvl w:ilvl="0" w:tplc="9D0C45AA">
      <w:start w:val="1"/>
      <w:numFmt w:val="lowerLetter"/>
      <w:lvlText w:val="%1)"/>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D0F5CE">
      <w:start w:val="1"/>
      <w:numFmt w:val="lowerLetter"/>
      <w:lvlText w:val="%2)"/>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098904E">
      <w:start w:val="1"/>
      <w:numFmt w:val="lowerLetter"/>
      <w:lvlText w:val="%3)"/>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B8A3F08">
      <w:start w:val="1"/>
      <w:numFmt w:val="lowerLetter"/>
      <w:lvlText w:val="%4)"/>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4CCD5A4">
      <w:start w:val="1"/>
      <w:numFmt w:val="lowerLetter"/>
      <w:lvlText w:val="%5)"/>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99E0FDA">
      <w:start w:val="1"/>
      <w:numFmt w:val="lowerLetter"/>
      <w:lvlText w:val="%6)"/>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D60BF4C">
      <w:start w:val="1"/>
      <w:numFmt w:val="lowerLetter"/>
      <w:lvlText w:val="%7)"/>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23CD3FA">
      <w:start w:val="1"/>
      <w:numFmt w:val="lowerLetter"/>
      <w:lvlText w:val="%8)"/>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07CA5A6">
      <w:start w:val="1"/>
      <w:numFmt w:val="lowerLetter"/>
      <w:lvlText w:val="%9)"/>
      <w:lvlJc w:val="left"/>
      <w:pPr>
        <w:ind w:left="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593A57A8"/>
    <w:multiLevelType w:val="hybridMultilevel"/>
    <w:tmpl w:val="E814CCCA"/>
    <w:numStyleLink w:val="ImportedStyle3"/>
  </w:abstractNum>
  <w:abstractNum w:abstractNumId="12" w15:restartNumberingAfterBreak="0">
    <w:nsid w:val="605F5723"/>
    <w:multiLevelType w:val="hybridMultilevel"/>
    <w:tmpl w:val="085C1BBC"/>
    <w:numStyleLink w:val="ImportedStyle5"/>
  </w:abstractNum>
  <w:abstractNum w:abstractNumId="13" w15:restartNumberingAfterBreak="0">
    <w:nsid w:val="6361504E"/>
    <w:multiLevelType w:val="hybridMultilevel"/>
    <w:tmpl w:val="13005EE2"/>
    <w:numStyleLink w:val="ImportedStyle8"/>
  </w:abstractNum>
  <w:abstractNum w:abstractNumId="14" w15:restartNumberingAfterBreak="0">
    <w:nsid w:val="6573301C"/>
    <w:multiLevelType w:val="hybridMultilevel"/>
    <w:tmpl w:val="DE18F3F8"/>
    <w:styleLink w:val="Numbered"/>
    <w:lvl w:ilvl="0" w:tplc="F84C3544">
      <w:start w:val="1"/>
      <w:numFmt w:val="decimal"/>
      <w:lvlText w:val="%1."/>
      <w:lvlJc w:val="left"/>
      <w:pPr>
        <w:tabs>
          <w:tab w:val="left" w:pos="360"/>
        </w:tabs>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BE8845E">
      <w:start w:val="1"/>
      <w:numFmt w:val="decimal"/>
      <w:lvlText w:val="%2."/>
      <w:lvlJc w:val="left"/>
      <w:pPr>
        <w:tabs>
          <w:tab w:val="left" w:pos="360"/>
        </w:tabs>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E56D9E6">
      <w:start w:val="1"/>
      <w:numFmt w:val="decimal"/>
      <w:lvlText w:val="%3."/>
      <w:lvlJc w:val="left"/>
      <w:pPr>
        <w:tabs>
          <w:tab w:val="left" w:pos="360"/>
        </w:tabs>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8C82EE0">
      <w:start w:val="1"/>
      <w:numFmt w:val="decimal"/>
      <w:lvlText w:val="%4."/>
      <w:lvlJc w:val="left"/>
      <w:pPr>
        <w:tabs>
          <w:tab w:val="left" w:pos="360"/>
        </w:tabs>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8161AFC">
      <w:start w:val="1"/>
      <w:numFmt w:val="decimal"/>
      <w:lvlText w:val="%5."/>
      <w:lvlJc w:val="left"/>
      <w:pPr>
        <w:tabs>
          <w:tab w:val="left" w:pos="360"/>
        </w:tabs>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D96CACC">
      <w:start w:val="1"/>
      <w:numFmt w:val="decimal"/>
      <w:lvlText w:val="%6."/>
      <w:lvlJc w:val="left"/>
      <w:pPr>
        <w:tabs>
          <w:tab w:val="left" w:pos="360"/>
        </w:tabs>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346A480">
      <w:start w:val="1"/>
      <w:numFmt w:val="decimal"/>
      <w:lvlText w:val="%7."/>
      <w:lvlJc w:val="left"/>
      <w:pPr>
        <w:tabs>
          <w:tab w:val="left" w:pos="360"/>
        </w:tabs>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0A197E">
      <w:start w:val="1"/>
      <w:numFmt w:val="decimal"/>
      <w:lvlText w:val="%8."/>
      <w:lvlJc w:val="left"/>
      <w:pPr>
        <w:tabs>
          <w:tab w:val="left" w:pos="360"/>
        </w:tabs>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788FC54">
      <w:start w:val="1"/>
      <w:numFmt w:val="decimal"/>
      <w:lvlText w:val="%9."/>
      <w:lvlJc w:val="left"/>
      <w:pPr>
        <w:tabs>
          <w:tab w:val="left" w:pos="360"/>
        </w:tabs>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7169283E"/>
    <w:multiLevelType w:val="hybridMultilevel"/>
    <w:tmpl w:val="16AC2A6E"/>
    <w:numStyleLink w:val="Bullets"/>
  </w:abstractNum>
  <w:num w:numId="1">
    <w:abstractNumId w:val="7"/>
  </w:num>
  <w:num w:numId="2">
    <w:abstractNumId w:val="8"/>
    <w:lvlOverride w:ilvl="0">
      <w:lvl w:ilvl="0" w:tplc="1E26027C">
        <w:start w:val="1"/>
        <w:numFmt w:val="decimal"/>
        <w:lvlText w:val="%1."/>
        <w:lvlJc w:val="left"/>
        <w:pPr>
          <w:ind w:left="360" w:hanging="348"/>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8"/>
    <w:lvlOverride w:ilvl="0">
      <w:startOverride w:val="1"/>
      <w:lvl w:ilvl="0" w:tplc="1E26027C">
        <w:start w:val="1"/>
        <w:numFmt w:val="decimal"/>
        <w:lvlText w:val="%1."/>
        <w:lvlJc w:val="left"/>
        <w:pPr>
          <w:tabs>
            <w:tab w:val="num" w:pos="490"/>
          </w:tabs>
          <w:ind w:left="14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5EA8B8">
        <w:start w:val="1"/>
        <w:numFmt w:val="lowerLetter"/>
        <w:lvlText w:val="%2."/>
        <w:lvlJc w:val="left"/>
        <w:pPr>
          <w:tabs>
            <w:tab w:val="num" w:pos="1546"/>
          </w:tabs>
          <w:ind w:left="1198"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2628C0A">
        <w:start w:val="1"/>
        <w:numFmt w:val="lowerRoman"/>
        <w:lvlText w:val="%3."/>
        <w:lvlJc w:val="left"/>
        <w:pPr>
          <w:tabs>
            <w:tab w:val="num" w:pos="2254"/>
          </w:tabs>
          <w:ind w:left="1906"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68E994">
        <w:start w:val="1"/>
        <w:numFmt w:val="decimal"/>
        <w:lvlText w:val="%4."/>
        <w:lvlJc w:val="left"/>
        <w:pPr>
          <w:tabs>
            <w:tab w:val="num" w:pos="2962"/>
          </w:tabs>
          <w:ind w:left="2614"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F8EDCC">
        <w:start w:val="1"/>
        <w:numFmt w:val="lowerLetter"/>
        <w:lvlText w:val="%5."/>
        <w:lvlJc w:val="left"/>
        <w:pPr>
          <w:tabs>
            <w:tab w:val="num" w:pos="3670"/>
          </w:tabs>
          <w:ind w:left="3322"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C6AB3C">
        <w:start w:val="1"/>
        <w:numFmt w:val="lowerRoman"/>
        <w:lvlText w:val="%6."/>
        <w:lvlJc w:val="left"/>
        <w:pPr>
          <w:tabs>
            <w:tab w:val="num" w:pos="4378"/>
          </w:tabs>
          <w:ind w:left="4030" w:firstLine="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4298C0">
        <w:start w:val="1"/>
        <w:numFmt w:val="decimal"/>
        <w:lvlText w:val="%7."/>
        <w:lvlJc w:val="left"/>
        <w:pPr>
          <w:tabs>
            <w:tab w:val="num" w:pos="5086"/>
          </w:tabs>
          <w:ind w:left="4738"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24A24E">
        <w:start w:val="1"/>
        <w:numFmt w:val="lowerLetter"/>
        <w:lvlText w:val="%8."/>
        <w:lvlJc w:val="left"/>
        <w:pPr>
          <w:tabs>
            <w:tab w:val="num" w:pos="5794"/>
          </w:tabs>
          <w:ind w:left="5446"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62206C">
        <w:start w:val="1"/>
        <w:numFmt w:val="lowerRoman"/>
        <w:lvlText w:val="%9."/>
        <w:lvlJc w:val="left"/>
        <w:pPr>
          <w:tabs>
            <w:tab w:val="num" w:pos="6502"/>
          </w:tabs>
          <w:ind w:left="6154" w:firstLine="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5"/>
  </w:num>
  <w:num w:numId="6">
    <w:abstractNumId w:val="8"/>
    <w:lvlOverride w:ilvl="0">
      <w:startOverride w:val="2"/>
      <w:lvl w:ilvl="0" w:tplc="1E26027C">
        <w:start w:val="2"/>
        <w:numFmt w:val="decimal"/>
        <w:lvlText w:val="%1."/>
        <w:lvlJc w:val="left"/>
        <w:pPr>
          <w:tabs>
            <w:tab w:val="num" w:pos="708"/>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5EA8B8">
        <w:start w:val="1"/>
        <w:numFmt w:val="lowerLetter"/>
        <w:lvlText w:val="%2."/>
        <w:lvlJc w:val="left"/>
        <w:pPr>
          <w:tabs>
            <w:tab w:val="num" w:pos="1764"/>
          </w:tabs>
          <w:ind w:left="1416"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2628C0A">
        <w:start w:val="1"/>
        <w:numFmt w:val="lowerRoman"/>
        <w:lvlText w:val="%3."/>
        <w:lvlJc w:val="left"/>
        <w:pPr>
          <w:tabs>
            <w:tab w:val="num" w:pos="2472"/>
          </w:tabs>
          <w:ind w:left="2124"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68E994">
        <w:start w:val="1"/>
        <w:numFmt w:val="decimal"/>
        <w:lvlText w:val="%4."/>
        <w:lvlJc w:val="left"/>
        <w:pPr>
          <w:tabs>
            <w:tab w:val="num" w:pos="3180"/>
          </w:tabs>
          <w:ind w:left="2832"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F8EDCC">
        <w:start w:val="1"/>
        <w:numFmt w:val="lowerLetter"/>
        <w:lvlText w:val="%5."/>
        <w:lvlJc w:val="left"/>
        <w:pPr>
          <w:tabs>
            <w:tab w:val="num" w:pos="3888"/>
          </w:tabs>
          <w:ind w:left="354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C6AB3C">
        <w:start w:val="1"/>
        <w:numFmt w:val="lowerRoman"/>
        <w:lvlText w:val="%6."/>
        <w:lvlJc w:val="left"/>
        <w:pPr>
          <w:tabs>
            <w:tab w:val="num" w:pos="4596"/>
          </w:tabs>
          <w:ind w:left="4248" w:firstLine="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4298C0">
        <w:start w:val="1"/>
        <w:numFmt w:val="decimal"/>
        <w:lvlText w:val="%7."/>
        <w:lvlJc w:val="left"/>
        <w:pPr>
          <w:tabs>
            <w:tab w:val="num" w:pos="5304"/>
          </w:tabs>
          <w:ind w:left="4956"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24A24E">
        <w:start w:val="1"/>
        <w:numFmt w:val="lowerLetter"/>
        <w:lvlText w:val="%8."/>
        <w:lvlJc w:val="left"/>
        <w:pPr>
          <w:tabs>
            <w:tab w:val="num" w:pos="6012"/>
          </w:tabs>
          <w:ind w:left="5664"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62206C">
        <w:start w:val="1"/>
        <w:numFmt w:val="lowerRoman"/>
        <w:lvlText w:val="%9."/>
        <w:lvlJc w:val="left"/>
        <w:pPr>
          <w:tabs>
            <w:tab w:val="num" w:pos="6720"/>
          </w:tabs>
          <w:ind w:left="6372" w:firstLine="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1"/>
  </w:num>
  <w:num w:numId="9">
    <w:abstractNumId w:val="9"/>
  </w:num>
  <w:num w:numId="10">
    <w:abstractNumId w:val="0"/>
  </w:num>
  <w:num w:numId="11">
    <w:abstractNumId w:val="3"/>
  </w:num>
  <w:num w:numId="12">
    <w:abstractNumId w:val="12"/>
  </w:num>
  <w:num w:numId="13">
    <w:abstractNumId w:val="2"/>
  </w:num>
  <w:num w:numId="14">
    <w:abstractNumId w:val="4"/>
  </w:num>
  <w:num w:numId="15">
    <w:abstractNumId w:val="15"/>
    <w:lvlOverride w:ilvl="0">
      <w:lvl w:ilvl="0" w:tplc="E6C25EF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7211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A26C6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54372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7CD7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481F1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F2F7B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8EE4F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30EC4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num>
  <w:num w:numId="17">
    <w:abstractNumId w:val="1"/>
  </w:num>
  <w:num w:numId="18">
    <w:abstractNumId w:val="10"/>
  </w:num>
  <w:num w:numId="19">
    <w:abstractNumId w:val="13"/>
  </w:num>
  <w:num w:numId="20">
    <w:abstractNumId w:val="13"/>
    <w:lvlOverride w:ilvl="0">
      <w:startOverride w:val="2"/>
    </w:lvlOverride>
  </w:num>
  <w:num w:numId="21">
    <w:abstractNumId w:val="1"/>
    <w:lvlOverride w:ilvl="0">
      <w:startOverride w:val="1"/>
      <w:lvl w:ilvl="0" w:tplc="DB249742">
        <w:start w:val="1"/>
        <w:numFmt w:val="decimal"/>
        <w:lvlText w:val="%1."/>
        <w:lvlJc w:val="left"/>
        <w:pPr>
          <w:tabs>
            <w:tab w:val="left" w:pos="42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A6F954">
        <w:start w:val="1"/>
        <w:numFmt w:val="decimal"/>
        <w:lvlText w:val="%2."/>
        <w:lvlJc w:val="left"/>
        <w:pPr>
          <w:tabs>
            <w:tab w:val="left" w:pos="42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622C9C0">
        <w:start w:val="1"/>
        <w:numFmt w:val="decimal"/>
        <w:lvlText w:val="%3."/>
        <w:lvlJc w:val="left"/>
        <w:pPr>
          <w:tabs>
            <w:tab w:val="left" w:pos="42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A6C8F6">
        <w:start w:val="1"/>
        <w:numFmt w:val="decimal"/>
        <w:lvlText w:val="%4."/>
        <w:lvlJc w:val="left"/>
        <w:pPr>
          <w:tabs>
            <w:tab w:val="left" w:pos="42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26A83A">
        <w:start w:val="1"/>
        <w:numFmt w:val="decimal"/>
        <w:lvlText w:val="%5."/>
        <w:lvlJc w:val="left"/>
        <w:pPr>
          <w:tabs>
            <w:tab w:val="left" w:pos="42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92E4E2">
        <w:start w:val="1"/>
        <w:numFmt w:val="decimal"/>
        <w:lvlText w:val="%6."/>
        <w:lvlJc w:val="left"/>
        <w:pPr>
          <w:tabs>
            <w:tab w:val="left" w:pos="42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8D2D982">
        <w:start w:val="1"/>
        <w:numFmt w:val="decimal"/>
        <w:lvlText w:val="%7."/>
        <w:lvlJc w:val="left"/>
        <w:pPr>
          <w:tabs>
            <w:tab w:val="left" w:pos="42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649FBC">
        <w:start w:val="1"/>
        <w:numFmt w:val="decimal"/>
        <w:lvlText w:val="%8."/>
        <w:lvlJc w:val="left"/>
        <w:pPr>
          <w:tabs>
            <w:tab w:val="left" w:pos="42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6260516">
        <w:start w:val="1"/>
        <w:numFmt w:val="decimal"/>
        <w:lvlText w:val="%9."/>
        <w:lvlJc w:val="left"/>
        <w:pPr>
          <w:tabs>
            <w:tab w:val="left" w:pos="42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
    <w:lvlOverride w:ilvl="0">
      <w:lvl w:ilvl="0" w:tplc="DB249742">
        <w:start w:val="1"/>
        <w:numFmt w:val="decimal"/>
        <w:lvlText w:val="%1."/>
        <w:lvlJc w:val="left"/>
        <w:pPr>
          <w:tabs>
            <w:tab w:val="left" w:pos="48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9A6F954">
        <w:start w:val="1"/>
        <w:numFmt w:val="decimal"/>
        <w:lvlText w:val="%2."/>
        <w:lvlJc w:val="left"/>
        <w:pPr>
          <w:tabs>
            <w:tab w:val="left" w:pos="48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22C9C0">
        <w:start w:val="1"/>
        <w:numFmt w:val="decimal"/>
        <w:lvlText w:val="%3."/>
        <w:lvlJc w:val="left"/>
        <w:pPr>
          <w:tabs>
            <w:tab w:val="left" w:pos="48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6C8F6">
        <w:start w:val="1"/>
        <w:numFmt w:val="decimal"/>
        <w:lvlText w:val="%4."/>
        <w:lvlJc w:val="left"/>
        <w:pPr>
          <w:tabs>
            <w:tab w:val="left" w:pos="48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26A83A">
        <w:start w:val="1"/>
        <w:numFmt w:val="decimal"/>
        <w:lvlText w:val="%5."/>
        <w:lvlJc w:val="left"/>
        <w:pPr>
          <w:tabs>
            <w:tab w:val="left" w:pos="48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92E4E2">
        <w:start w:val="1"/>
        <w:numFmt w:val="decimal"/>
        <w:lvlText w:val="%6."/>
        <w:lvlJc w:val="left"/>
        <w:pPr>
          <w:tabs>
            <w:tab w:val="left" w:pos="48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D2D982">
        <w:start w:val="1"/>
        <w:numFmt w:val="decimal"/>
        <w:lvlText w:val="%7."/>
        <w:lvlJc w:val="left"/>
        <w:pPr>
          <w:tabs>
            <w:tab w:val="left" w:pos="48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649FBC">
        <w:start w:val="1"/>
        <w:numFmt w:val="decimal"/>
        <w:lvlText w:val="%8."/>
        <w:lvlJc w:val="left"/>
        <w:pPr>
          <w:tabs>
            <w:tab w:val="left" w:pos="48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6260516">
        <w:start w:val="1"/>
        <w:numFmt w:val="decimal"/>
        <w:lvlText w:val="%9."/>
        <w:lvlJc w:val="left"/>
        <w:pPr>
          <w:tabs>
            <w:tab w:val="left" w:pos="48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
    <w:lvlOverride w:ilvl="0">
      <w:lvl w:ilvl="0" w:tplc="DB24974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9A6F95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22C9C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6C8F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26A83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92E4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D2D98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649FB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626051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58"/>
    <w:rsid w:val="001B1058"/>
    <w:rsid w:val="00237721"/>
    <w:rsid w:val="002C1023"/>
    <w:rsid w:val="003B2D9C"/>
    <w:rsid w:val="00454AC0"/>
    <w:rsid w:val="004C355F"/>
    <w:rsid w:val="005801E3"/>
    <w:rsid w:val="005E1A00"/>
    <w:rsid w:val="00631047"/>
    <w:rsid w:val="006D54E0"/>
    <w:rsid w:val="0074151E"/>
    <w:rsid w:val="007C76ED"/>
    <w:rsid w:val="00852648"/>
    <w:rsid w:val="009B01B3"/>
    <w:rsid w:val="00B24891"/>
    <w:rsid w:val="00D81D27"/>
    <w:rsid w:val="00DC0F2C"/>
    <w:rsid w:val="00F40E77"/>
    <w:rsid w:val="00F602F7"/>
    <w:rsid w:val="00F83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E397"/>
  <w15:docId w15:val="{43D3070B-EA5A-AA4F-A767-55B16CDE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Zhlav1">
    <w:name w:val="Záhlaví1"/>
    <w:pPr>
      <w:tabs>
        <w:tab w:val="center" w:pos="4536"/>
        <w:tab w:val="right" w:pos="9072"/>
      </w:tabs>
      <w:suppressAutoHyphens/>
    </w:pPr>
    <w:rPr>
      <w:rFonts w:cs="Arial Unicode MS"/>
      <w:color w:val="000000"/>
      <w:u w:color="000000"/>
      <w14:textOutline w14:w="0" w14:cap="flat" w14:cmpd="sng" w14:algn="ctr">
        <w14:noFill/>
        <w14:prstDash w14:val="solid"/>
        <w14:bevel/>
      </w14:textOutline>
    </w:rPr>
  </w:style>
  <w:style w:type="paragraph" w:customStyle="1" w:styleId="Nadpis11">
    <w:name w:val="Nadpis 11"/>
    <w:next w:val="Normln1"/>
    <w:pPr>
      <w:keepNext/>
      <w:suppressAutoHyphens/>
      <w:spacing w:before="240" w:after="60"/>
      <w:outlineLvl w:val="0"/>
    </w:pPr>
    <w:rPr>
      <w:rFonts w:ascii="Arial" w:hAnsi="Arial" w:cs="Arial Unicode MS"/>
      <w:b/>
      <w:bCs/>
      <w:color w:val="000000"/>
      <w:kern w:val="1"/>
      <w:sz w:val="32"/>
      <w:szCs w:val="32"/>
      <w:u w:color="000000"/>
      <w14:textOutline w14:w="0" w14:cap="flat" w14:cmpd="sng" w14:algn="ctr">
        <w14:noFill/>
        <w14:prstDash w14:val="solid"/>
        <w14:bevel/>
      </w14:textOutline>
    </w:rPr>
  </w:style>
  <w:style w:type="paragraph" w:customStyle="1" w:styleId="Normln1">
    <w:name w:val="Normální1"/>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Zkladntextodsazen1">
    <w:name w:val="Základní text odsazený1"/>
    <w:pPr>
      <w:suppressAutoHyphens/>
      <w:ind w:left="420"/>
    </w:pPr>
    <w:rPr>
      <w:rFonts w:eastAsia="Times New Roman"/>
      <w:color w:val="000000"/>
      <w:sz w:val="24"/>
      <w:szCs w:val="24"/>
      <w:u w:color="000000"/>
      <w14:textOutline w14:w="0" w14:cap="flat" w14:cmpd="sng" w14:algn="ctr">
        <w14:noFill/>
        <w14:prstDash w14:val="solid"/>
        <w14:bevel/>
      </w14:textOutline>
    </w:rPr>
  </w:style>
  <w:style w:type="paragraph" w:customStyle="1" w:styleId="Zkladntext1">
    <w:name w:val="Základní text1"/>
    <w:pPr>
      <w:suppressAutoHyphens/>
      <w:spacing w:after="120" w:line="360" w:lineRule="exact"/>
      <w:jc w:val="both"/>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Text">
    <w:name w:val="Text"/>
    <w:pPr>
      <w:suppressAutoHyphens/>
      <w:spacing w:before="120" w:after="120"/>
      <w:jc w:val="both"/>
    </w:pPr>
    <w:rPr>
      <w:rFonts w:ascii="Bookman Old Style" w:hAnsi="Bookman Old Style" w:cs="Arial Unicode MS"/>
      <w:color w:val="000000"/>
      <w:sz w:val="26"/>
      <w:szCs w:val="26"/>
      <w:u w:color="000000"/>
      <w:lang w:val="pt-PT"/>
      <w14:textOutline w14:w="0" w14:cap="flat" w14:cmpd="sng" w14:algn="ctr">
        <w14:noFill/>
        <w14:prstDash w14:val="solid"/>
        <w14:bevel/>
      </w14:textOutline>
    </w:rPr>
  </w:style>
  <w:style w:type="numbering" w:customStyle="1" w:styleId="Bullets">
    <w:name w:val="Bullets"/>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customStyle="1" w:styleId="Odstavecseseznamem1">
    <w:name w:val="Odstavec se seznamem1"/>
    <w:pPr>
      <w:suppressAutoHyphens/>
      <w:ind w:left="708"/>
    </w:pPr>
    <w:rPr>
      <w:rFonts w:cs="Arial Unicode MS"/>
      <w:color w:val="000000"/>
      <w:sz w:val="24"/>
      <w:szCs w:val="24"/>
      <w:u w:color="000000"/>
      <w14:textOutline w14:w="0" w14:cap="flat" w14:cmpd="sng" w14:algn="ctr">
        <w14:noFill/>
        <w14:prstDash w14:val="solid"/>
        <w14:bevel/>
      </w14:textOutline>
    </w:rPr>
  </w:style>
  <w:style w:type="numbering" w:customStyle="1" w:styleId="ImportedStyle5">
    <w:name w:val="Imported Style 5"/>
    <w:pPr>
      <w:numPr>
        <w:numId w:val="11"/>
      </w:numPr>
    </w:pPr>
  </w:style>
  <w:style w:type="paragraph" w:customStyle="1" w:styleId="m-2489811013524965855msolistparagraph">
    <w:name w:val="m_-2489811013524965855msolistparagraph"/>
    <w:pPr>
      <w:spacing w:before="100" w:after="100"/>
    </w:pPr>
    <w:rPr>
      <w:rFonts w:cs="Arial Unicode MS"/>
      <w:color w:val="000000"/>
      <w:sz w:val="24"/>
      <w:szCs w:val="24"/>
      <w:u w:color="000000"/>
      <w14:textOutline w14:w="0" w14:cap="flat" w14:cmpd="sng" w14:algn="ctr">
        <w14:noFill/>
        <w14:prstDash w14:val="solid"/>
        <w14:bevel/>
      </w14:textOutline>
    </w:rPr>
  </w:style>
  <w:style w:type="numbering" w:customStyle="1" w:styleId="ImportedStyle6">
    <w:name w:val="Imported Style 6"/>
    <w:pPr>
      <w:numPr>
        <w:numId w:val="13"/>
      </w:numPr>
    </w:pPr>
  </w:style>
  <w:style w:type="numbering" w:customStyle="1" w:styleId="Numbered">
    <w:name w:val="Numbered"/>
    <w:pPr>
      <w:numPr>
        <w:numId w:val="16"/>
      </w:numPr>
    </w:pPr>
  </w:style>
  <w:style w:type="character" w:customStyle="1" w:styleId="None">
    <w:name w:val="None"/>
  </w:style>
  <w:style w:type="character" w:customStyle="1" w:styleId="Hyperlink0">
    <w:name w:val="Hyperlink.0"/>
    <w:basedOn w:val="None"/>
    <w:rPr>
      <w:color w:val="0000FF"/>
      <w:u w:val="single" w:color="0000FF"/>
      <w14:textOutline w14:w="0" w14:cap="rnd" w14:cmpd="sng" w14:algn="ctr">
        <w14:noFill/>
        <w14:prstDash w14:val="solid"/>
        <w14:bevel/>
      </w14:textOutline>
    </w:rPr>
  </w:style>
  <w:style w:type="paragraph" w:customStyle="1" w:styleId="Odstavecsmlouvy">
    <w:name w:val="Odstavec smlouvy"/>
    <w:pPr>
      <w:tabs>
        <w:tab w:val="left" w:pos="540"/>
      </w:tabs>
      <w:suppressAutoHyphens/>
      <w:spacing w:after="160"/>
      <w:ind w:left="539" w:hanging="539"/>
      <w:jc w:val="both"/>
      <w:outlineLvl w:val="0"/>
    </w:pPr>
    <w:rPr>
      <w:rFonts w:cs="Arial Unicode MS"/>
      <w:color w:val="000000"/>
      <w:u w:color="000000"/>
      <w14:textOutline w14:w="0" w14:cap="flat" w14:cmpd="sng" w14:algn="ctr">
        <w14:noFill/>
        <w14:prstDash w14:val="solid"/>
        <w14:bevel/>
      </w14:textOutline>
    </w:rPr>
  </w:style>
  <w:style w:type="numbering" w:customStyle="1" w:styleId="ImportedStyle8">
    <w:name w:val="Imported Style 8"/>
    <w:pPr>
      <w:numPr>
        <w:numId w:val="18"/>
      </w:numPr>
    </w:pPr>
  </w:style>
  <w:style w:type="paragraph" w:customStyle="1" w:styleId="Nadpis31">
    <w:name w:val="Nadpis 31"/>
    <w:next w:val="Normln1"/>
    <w:pPr>
      <w:keepNext/>
      <w:suppressAutoHyphens/>
      <w:jc w:val="center"/>
      <w:outlineLvl w:val="0"/>
    </w:pPr>
    <w:rPr>
      <w:rFonts w:cs="Arial Unicode MS"/>
      <w:b/>
      <w:bCs/>
      <w:color w:val="000000"/>
      <w:sz w:val="24"/>
      <w:szCs w:val="24"/>
      <w:u w:color="000000"/>
      <w14:textOutline w14:w="0" w14:cap="flat" w14:cmpd="sng" w14:algn="ctr">
        <w14:noFill/>
        <w14:prstDash w14:val="solid"/>
        <w14:bevel/>
      </w14:textOutline>
    </w:rPr>
  </w:style>
  <w:style w:type="paragraph" w:customStyle="1" w:styleId="Barevnseznamzvraznn11">
    <w:name w:val="Barevný seznam – zvýraznění 11"/>
    <w:pPr>
      <w:suppressAutoHyphens/>
      <w:ind w:left="708"/>
    </w:pPr>
    <w:rPr>
      <w:rFonts w:cs="Arial Unicode MS"/>
      <w:color w:val="000000"/>
      <w:sz w:val="24"/>
      <w:szCs w:val="24"/>
      <w:u w:color="000000"/>
      <w14:textOutline w14:w="0" w14:cap="flat" w14:cmpd="sng" w14:algn="ctr">
        <w14:noFill/>
        <w14:prstDash w14:val="solid"/>
        <w14:bevel/>
      </w14:textOutline>
    </w:rPr>
  </w:style>
  <w:style w:type="paragraph" w:customStyle="1" w:styleId="Textkomente1">
    <w:name w:val="Text komentáře1"/>
    <w:pPr>
      <w:suppressAutoHyphens/>
    </w:pPr>
    <w:rPr>
      <w:rFonts w:cs="Arial Unicode MS"/>
      <w:color w:val="000000"/>
      <w:u w:color="000000"/>
      <w14:textOutline w14:w="0" w14:cap="flat" w14:cmpd="sng" w14:algn="ctr">
        <w14:noFill/>
        <w14:prstDash w14:val="solid"/>
        <w14:bevel/>
      </w14:textOutline>
    </w:rPr>
  </w:style>
  <w:style w:type="character" w:customStyle="1" w:styleId="Hyperlink1">
    <w:name w:val="Hyperlink.1"/>
    <w:basedOn w:val="Hypertextovodkaz"/>
    <w:rPr>
      <w:color w:val="0000FF"/>
      <w:u w:val="single" w:color="0000FF"/>
      <w14:textOutline w14:w="0" w14:cap="rnd" w14:cmpd="sng" w14:algn="ctr">
        <w14:noFill/>
        <w14:prstDash w14:val="solid"/>
        <w14:bevel/>
      </w14:textOutline>
    </w:rPr>
  </w:style>
  <w:style w:type="paragraph" w:styleId="Textbubliny">
    <w:name w:val="Balloon Text"/>
    <w:basedOn w:val="Normln"/>
    <w:link w:val="TextbublinyChar"/>
    <w:uiPriority w:val="99"/>
    <w:semiHidden/>
    <w:unhideWhenUsed/>
    <w:rsid w:val="007C76ED"/>
    <w:rPr>
      <w:sz w:val="18"/>
      <w:szCs w:val="18"/>
    </w:rPr>
  </w:style>
  <w:style w:type="character" w:customStyle="1" w:styleId="TextbublinyChar">
    <w:name w:val="Text bubliny Char"/>
    <w:basedOn w:val="Standardnpsmoodstavce"/>
    <w:link w:val="Textbubliny"/>
    <w:uiPriority w:val="99"/>
    <w:semiHidden/>
    <w:rsid w:val="007C76ED"/>
    <w:rPr>
      <w:sz w:val="18"/>
      <w:szCs w:val="18"/>
      <w:lang w:val="en-US" w:eastAsia="en-US"/>
    </w:rPr>
  </w:style>
  <w:style w:type="character" w:customStyle="1" w:styleId="dn">
    <w:name w:val="Žádný"/>
    <w:rsid w:val="007C76ED"/>
  </w:style>
  <w:style w:type="character" w:styleId="Sledovanodkaz">
    <w:name w:val="FollowedHyperlink"/>
    <w:basedOn w:val="Standardnpsmoodstavce"/>
    <w:uiPriority w:val="99"/>
    <w:semiHidden/>
    <w:unhideWhenUsed/>
    <w:rsid w:val="009B01B3"/>
    <w:rPr>
      <w:color w:val="FF00FF" w:themeColor="followedHyperlink"/>
      <w:u w:val="single"/>
    </w:rPr>
  </w:style>
  <w:style w:type="character" w:styleId="Odkaznakoment">
    <w:name w:val="annotation reference"/>
    <w:basedOn w:val="Standardnpsmoodstavce"/>
    <w:uiPriority w:val="99"/>
    <w:semiHidden/>
    <w:unhideWhenUsed/>
    <w:rsid w:val="006D54E0"/>
    <w:rPr>
      <w:sz w:val="16"/>
      <w:szCs w:val="16"/>
    </w:rPr>
  </w:style>
  <w:style w:type="paragraph" w:styleId="Textkomente">
    <w:name w:val="annotation text"/>
    <w:basedOn w:val="Normln"/>
    <w:link w:val="TextkomenteChar"/>
    <w:uiPriority w:val="99"/>
    <w:semiHidden/>
    <w:unhideWhenUsed/>
    <w:rsid w:val="006D54E0"/>
    <w:rPr>
      <w:sz w:val="20"/>
      <w:szCs w:val="20"/>
    </w:rPr>
  </w:style>
  <w:style w:type="character" w:customStyle="1" w:styleId="TextkomenteChar">
    <w:name w:val="Text komentáře Char"/>
    <w:basedOn w:val="Standardnpsmoodstavce"/>
    <w:link w:val="Textkomente"/>
    <w:uiPriority w:val="99"/>
    <w:semiHidden/>
    <w:rsid w:val="006D54E0"/>
    <w:rPr>
      <w:lang w:val="en-US" w:eastAsia="en-US"/>
    </w:rPr>
  </w:style>
  <w:style w:type="paragraph" w:styleId="Pedmtkomente">
    <w:name w:val="annotation subject"/>
    <w:basedOn w:val="Textkomente"/>
    <w:next w:val="Textkomente"/>
    <w:link w:val="PedmtkomenteChar"/>
    <w:uiPriority w:val="99"/>
    <w:semiHidden/>
    <w:unhideWhenUsed/>
    <w:rsid w:val="006D54E0"/>
    <w:rPr>
      <w:b/>
      <w:bCs/>
    </w:rPr>
  </w:style>
  <w:style w:type="character" w:customStyle="1" w:styleId="PedmtkomenteChar">
    <w:name w:val="Předmět komentáře Char"/>
    <w:basedOn w:val="TextkomenteChar"/>
    <w:link w:val="Pedmtkomente"/>
    <w:uiPriority w:val="99"/>
    <w:semiHidden/>
    <w:rsid w:val="006D54E0"/>
    <w:rPr>
      <w:b/>
      <w:bCs/>
      <w:lang w:val="en-US" w:eastAsia="en-US"/>
    </w:rPr>
  </w:style>
  <w:style w:type="paragraph" w:styleId="Revize">
    <w:name w:val="Revision"/>
    <w:hidden/>
    <w:uiPriority w:val="99"/>
    <w:semiHidden/>
    <w:rsid w:val="006D54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Odstavecseseznamem">
    <w:name w:val="List Paragraph"/>
    <w:basedOn w:val="Normln"/>
    <w:uiPriority w:val="34"/>
    <w:qFormat/>
    <w:rsid w:val="0074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kturace@economi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onomia.cz/wp-content/uploads/2019/02/Ochrana-osobnich-udaju-2018-CZ.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7D26-3A66-4D7C-8BEF-1650D3BB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12735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Economia, a.s.</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Hruskova, Katerina</dc:creator>
  <cp:lastModifiedBy>Juraj Gerbery</cp:lastModifiedBy>
  <cp:revision>3</cp:revision>
  <cp:lastPrinted>2020-09-29T09:57:00Z</cp:lastPrinted>
  <dcterms:created xsi:type="dcterms:W3CDTF">2020-11-11T15:01:00Z</dcterms:created>
  <dcterms:modified xsi:type="dcterms:W3CDTF">2020-11-11T15:06:00Z</dcterms:modified>
</cp:coreProperties>
</file>