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spacing w:before="91"/>
        <w:ind w:left="5389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color w:val="3B3B3B"/>
          <w:sz w:val="19"/>
        </w:rPr>
        <w:t>Příloha </w:t>
      </w:r>
      <w:r>
        <w:rPr>
          <w:color w:val="3B3B3B"/>
          <w:sz w:val="22"/>
        </w:rPr>
        <w:t>č</w:t>
      </w:r>
      <w:r>
        <w:rPr>
          <w:color w:val="5D5D5D"/>
          <w:sz w:val="22"/>
        </w:rPr>
        <w:t>. </w:t>
      </w:r>
      <w:r>
        <w:rPr>
          <w:rFonts w:ascii="Arial" w:hAnsi="Arial"/>
          <w:color w:val="3B3B3B"/>
          <w:sz w:val="19"/>
        </w:rPr>
        <w:t>1 k ZAK 20-0168 Specifikace  předmětu  smlouvy</w:t>
      </w:r>
    </w:p>
    <w:p>
      <w:pPr>
        <w:pStyle w:val="BodyText"/>
        <w:rPr>
          <w:rFonts w:ascii="Arial"/>
          <w:sz w:val="24"/>
        </w:rPr>
      </w:pPr>
    </w:p>
    <w:p>
      <w:pPr>
        <w:spacing w:before="185"/>
        <w:ind w:left="1444" w:right="0" w:firstLine="0"/>
        <w:jc w:val="left"/>
        <w:rPr>
          <w:b/>
          <w:sz w:val="22"/>
        </w:rPr>
      </w:pPr>
      <w:r>
        <w:rPr>
          <w:b/>
          <w:color w:val="3B3B3B"/>
          <w:w w:val="85"/>
          <w:sz w:val="22"/>
        </w:rPr>
        <w:t>PŘEDMĚT PLNĚNÍ:</w:t>
      </w:r>
    </w:p>
    <w:p>
      <w:pPr>
        <w:pStyle w:val="BodyText"/>
        <w:spacing w:line="244" w:lineRule="auto" w:before="35"/>
        <w:ind w:left="1437" w:right="419" w:firstLine="13"/>
      </w:pPr>
      <w:r>
        <w:rPr>
          <w:color w:val="3B3B3B"/>
        </w:rPr>
        <w:t>Předmětem plnění je vytvoření dokumentace pro výběr dodavatele na realizaci participačního a</w:t>
      </w:r>
      <w:r>
        <w:rPr>
          <w:color w:val="3B3B3B"/>
          <w:spacing w:val="-1"/>
        </w:rPr>
        <w:t> </w:t>
      </w:r>
      <w:r>
        <w:rPr>
          <w:color w:val="3B3B3B"/>
        </w:rPr>
        <w:t>prezentačního</w:t>
      </w:r>
      <w:r>
        <w:rPr>
          <w:color w:val="3B3B3B"/>
          <w:spacing w:val="-4"/>
        </w:rPr>
        <w:t> </w:t>
      </w:r>
      <w:r>
        <w:rPr>
          <w:color w:val="3B3B3B"/>
        </w:rPr>
        <w:t>stánku</w:t>
      </w:r>
      <w:r>
        <w:rPr>
          <w:color w:val="3B3B3B"/>
          <w:spacing w:val="5"/>
        </w:rPr>
        <w:t> </w:t>
      </w:r>
      <w:r>
        <w:rPr>
          <w:color w:val="3B3B3B"/>
        </w:rPr>
        <w:t>IPR</w:t>
      </w:r>
      <w:r>
        <w:rPr>
          <w:color w:val="3B3B3B"/>
          <w:spacing w:val="-5"/>
        </w:rPr>
        <w:t> </w:t>
      </w:r>
      <w:r>
        <w:rPr>
          <w:color w:val="3B3B3B"/>
        </w:rPr>
        <w:t>Praha</w:t>
      </w:r>
      <w:r>
        <w:rPr>
          <w:color w:val="3B3B3B"/>
          <w:spacing w:val="-2"/>
        </w:rPr>
        <w:t> </w:t>
      </w:r>
      <w:r>
        <w:rPr>
          <w:color w:val="3B3B3B"/>
        </w:rPr>
        <w:t>(dále</w:t>
      </w:r>
      <w:r>
        <w:rPr>
          <w:color w:val="3B3B3B"/>
          <w:spacing w:val="4"/>
        </w:rPr>
        <w:t> </w:t>
      </w:r>
      <w:r>
        <w:rPr>
          <w:color w:val="3B3B3B"/>
        </w:rPr>
        <w:t>jen</w:t>
      </w:r>
      <w:r>
        <w:rPr>
          <w:color w:val="3B3B3B"/>
          <w:spacing w:val="-11"/>
        </w:rPr>
        <w:t> </w:t>
      </w:r>
      <w:r>
        <w:rPr>
          <w:color w:val="3B3B3B"/>
        </w:rPr>
        <w:t>„stánek"),</w:t>
      </w:r>
      <w:r>
        <w:rPr>
          <w:color w:val="3B3B3B"/>
          <w:spacing w:val="-4"/>
        </w:rPr>
        <w:t> </w:t>
      </w:r>
      <w:r>
        <w:rPr>
          <w:color w:val="3B3B3B"/>
        </w:rPr>
        <w:t>a</w:t>
      </w:r>
      <w:r>
        <w:rPr>
          <w:color w:val="3B3B3B"/>
          <w:spacing w:val="-11"/>
        </w:rPr>
        <w:t> </w:t>
      </w:r>
      <w:r>
        <w:rPr>
          <w:color w:val="3B3B3B"/>
        </w:rPr>
        <w:t>to</w:t>
      </w:r>
      <w:r>
        <w:rPr>
          <w:color w:val="3B3B3B"/>
          <w:spacing w:val="-14"/>
        </w:rPr>
        <w:t> </w:t>
      </w:r>
      <w:r>
        <w:rPr>
          <w:color w:val="3B3B3B"/>
        </w:rPr>
        <w:t>v</w:t>
      </w:r>
      <w:r>
        <w:rPr>
          <w:color w:val="3B3B3B"/>
          <w:spacing w:val="-11"/>
        </w:rPr>
        <w:t> </w:t>
      </w:r>
      <w:r>
        <w:rPr>
          <w:color w:val="3B3B3B"/>
        </w:rPr>
        <w:t>rozsahu</w:t>
      </w:r>
      <w:r>
        <w:rPr>
          <w:color w:val="3B3B3B"/>
          <w:spacing w:val="3"/>
        </w:rPr>
        <w:t> </w:t>
      </w:r>
      <w:r>
        <w:rPr>
          <w:color w:val="3B3B3B"/>
        </w:rPr>
        <w:t>dokumentace dle</w:t>
      </w:r>
      <w:r>
        <w:rPr>
          <w:color w:val="3B3B3B"/>
          <w:spacing w:val="-19"/>
        </w:rPr>
        <w:t> </w:t>
      </w:r>
      <w:r>
        <w:rPr>
          <w:color w:val="3B3B3B"/>
        </w:rPr>
        <w:t>smlouvy o dílo a dle této přílohy č. </w:t>
      </w:r>
      <w:r>
        <w:rPr>
          <w:color w:val="3B3B3B"/>
          <w:sz w:val="21"/>
        </w:rPr>
        <w:t>1, </w:t>
      </w:r>
      <w:r>
        <w:rPr>
          <w:color w:val="3B3B3B"/>
        </w:rPr>
        <w:t>spolupráce zhotovitele (architekta) při výběru dodavatele na realizaci stánku a autorský dohled při realizaci</w:t>
      </w:r>
      <w:r>
        <w:rPr>
          <w:color w:val="3B3B3B"/>
          <w:spacing w:val="-10"/>
        </w:rPr>
        <w:t> </w:t>
      </w:r>
      <w:r>
        <w:rPr>
          <w:color w:val="3B3B3B"/>
        </w:rPr>
        <w:t>stánku.</w:t>
      </w:r>
    </w:p>
    <w:p>
      <w:pPr>
        <w:pStyle w:val="BodyText"/>
        <w:rPr>
          <w:sz w:val="24"/>
        </w:rPr>
      </w:pPr>
    </w:p>
    <w:p>
      <w:pPr>
        <w:spacing w:before="163"/>
        <w:ind w:left="1449" w:right="0" w:firstLine="0"/>
        <w:jc w:val="left"/>
        <w:rPr>
          <w:b/>
          <w:sz w:val="22"/>
        </w:rPr>
      </w:pPr>
      <w:r>
        <w:rPr>
          <w:b/>
          <w:color w:val="3B3B3B"/>
          <w:w w:val="85"/>
          <w:sz w:val="22"/>
        </w:rPr>
        <w:t>PODROBNÉ VYMEZENÍ PŘEDMĚTU PLNĚNÍ:</w:t>
      </w:r>
    </w:p>
    <w:p>
      <w:pPr>
        <w:pStyle w:val="BodyText"/>
        <w:spacing w:line="242" w:lineRule="auto" w:before="29"/>
        <w:ind w:left="2161" w:right="326" w:hanging="5"/>
      </w:pPr>
      <w:r>
        <w:rPr>
          <w:color w:val="3B3B3B"/>
        </w:rPr>
        <w:t>Vytvoření dokumentace pro realizaci stánku v podrobnosti pro výběr dodavatele dle vymezeného plnění ve smlouvě o dílo a v této příloze č. 1, na základě které bude stánek realizovatelný a bude plnit svůj účel</w:t>
      </w:r>
    </w:p>
    <w:p>
      <w:pPr>
        <w:pStyle w:val="BodyText"/>
        <w:spacing w:line="244" w:lineRule="auto" w:before="5"/>
        <w:ind w:left="2174" w:right="111" w:hanging="14"/>
      </w:pPr>
      <w:r>
        <w:rPr>
          <w:color w:val="3B3B3B"/>
        </w:rPr>
        <w:t>Zpracování výkazu výměr stánku (specifikace materiálů, barevností apod., seznam dílů pro kompletaci všech prvků), na základě kterého bude moci dodavatel na realizace stánku podat cenovou nabídku</w:t>
      </w:r>
    </w:p>
    <w:p>
      <w:pPr>
        <w:pStyle w:val="BodyText"/>
        <w:spacing w:line="242" w:lineRule="auto" w:before="3"/>
        <w:ind w:left="2158" w:right="419" w:hanging="10"/>
      </w:pPr>
      <w:r>
        <w:rPr>
          <w:color w:val="3B3B3B"/>
        </w:rPr>
        <w:t>Spolupráce zhotovitele (architekta, autora) při výběru dodavatele na realizaci stánku (účast na jednáních, zodpovídání dotazů dodavatelů na realizaci stánku)</w:t>
      </w:r>
    </w:p>
    <w:p>
      <w:pPr>
        <w:pStyle w:val="BodyText"/>
        <w:spacing w:line="242" w:lineRule="auto" w:before="1"/>
        <w:ind w:left="2174" w:right="4553" w:hanging="13"/>
      </w:pPr>
      <w:r>
        <w:rPr>
          <w:color w:val="3B3B3B"/>
        </w:rPr>
        <w:t>Autorský dohled při realizaci stánku Manuál údržby, oprav a osazování stánku</w:t>
      </w:r>
    </w:p>
    <w:p>
      <w:pPr>
        <w:pStyle w:val="BodyText"/>
        <w:spacing w:line="242" w:lineRule="auto" w:before="10"/>
        <w:ind w:left="2173" w:hanging="1"/>
      </w:pPr>
      <w:r>
        <w:rPr>
          <w:color w:val="3B3B3B"/>
        </w:rPr>
        <w:t>Licence (možnost výroby až 5 kusů stánku, objednatel nesmí dokumentaci prodat - nesmí být postoupena za komerčním účelem třetí straně)</w:t>
      </w:r>
    </w:p>
    <w:p>
      <w:pPr>
        <w:pStyle w:val="BodyText"/>
        <w:spacing w:line="266" w:lineRule="auto"/>
        <w:ind w:left="1443" w:right="574" w:hanging="3"/>
      </w:pPr>
      <w:r>
        <w:rPr>
          <w:color w:val="3B3B3B"/>
        </w:rPr>
        <w:t>Schůzky (pracovní porady) s objednatelem a úprava návrhu řešení stánku budou probíhat dle specifických požadavků objednatele.</w:t>
      </w:r>
    </w:p>
    <w:p>
      <w:pPr>
        <w:pStyle w:val="BodyText"/>
        <w:rPr>
          <w:sz w:val="24"/>
        </w:rPr>
      </w:pPr>
    </w:p>
    <w:p>
      <w:pPr>
        <w:spacing w:before="183"/>
        <w:ind w:left="1443" w:right="0" w:firstLine="0"/>
        <w:jc w:val="left"/>
        <w:rPr>
          <w:b/>
          <w:sz w:val="22"/>
        </w:rPr>
      </w:pPr>
      <w:r>
        <w:rPr>
          <w:b/>
          <w:color w:val="3B3B3B"/>
          <w:w w:val="85"/>
          <w:sz w:val="22"/>
        </w:rPr>
        <w:t>SPECIFIKACE ZADÁNÍ STÁNKU:</w:t>
      </w:r>
    </w:p>
    <w:p>
      <w:pPr>
        <w:pStyle w:val="BodyText"/>
        <w:spacing w:line="266" w:lineRule="auto" w:before="30"/>
        <w:ind w:left="1453" w:right="507" w:hanging="7"/>
        <w:rPr>
          <w:rFonts w:ascii="Arial" w:hAnsi="Arial"/>
          <w:b/>
          <w:sz w:val="21"/>
        </w:rPr>
      </w:pPr>
      <w:r>
        <w:rPr>
          <w:color w:val="3B3B3B"/>
        </w:rPr>
        <w:t>Odhadovaná cena za výrobu (realizaci) celého stánku bez honoráře za designové řešení bude v maximální částce 1.000.000,- Kč bez </w:t>
      </w:r>
      <w:r>
        <w:rPr>
          <w:rFonts w:ascii="Arial" w:hAnsi="Arial"/>
          <w:b/>
          <w:color w:val="3B3B3B"/>
          <w:sz w:val="21"/>
        </w:rPr>
        <w:t>DPH.</w:t>
      </w:r>
    </w:p>
    <w:p>
      <w:pPr>
        <w:pStyle w:val="BodyText"/>
        <w:spacing w:before="153"/>
        <w:ind w:left="1461"/>
      </w:pPr>
      <w:r>
        <w:rPr>
          <w:color w:val="3B3B3B"/>
          <w:u w:val="single" w:color="000000"/>
        </w:rPr>
        <w:t>Primární použití:</w:t>
      </w:r>
    </w:p>
    <w:p>
      <w:pPr>
        <w:pStyle w:val="BodyText"/>
        <w:spacing w:line="264" w:lineRule="auto" w:before="32"/>
        <w:ind w:left="1451" w:right="332" w:hanging="7"/>
        <w:jc w:val="both"/>
      </w:pPr>
      <w:r>
        <w:rPr>
          <w:color w:val="3B3B3B"/>
        </w:rPr>
        <w:t>Stánek</w:t>
      </w:r>
      <w:r>
        <w:rPr>
          <w:color w:val="3B3B3B"/>
          <w:spacing w:val="6"/>
        </w:rPr>
        <w:t> </w:t>
      </w:r>
      <w:r>
        <w:rPr>
          <w:color w:val="3B3B3B"/>
        </w:rPr>
        <w:t>by</w:t>
      </w:r>
      <w:r>
        <w:rPr>
          <w:color w:val="3B3B3B"/>
          <w:spacing w:val="-14"/>
        </w:rPr>
        <w:t> </w:t>
      </w:r>
      <w:r>
        <w:rPr>
          <w:color w:val="3B3B3B"/>
        </w:rPr>
        <w:t>měl</w:t>
      </w:r>
      <w:r>
        <w:rPr>
          <w:color w:val="3B3B3B"/>
          <w:spacing w:val="-20"/>
        </w:rPr>
        <w:t> </w:t>
      </w:r>
      <w:r>
        <w:rPr>
          <w:color w:val="3B3B3B"/>
        </w:rPr>
        <w:t>sloužit</w:t>
      </w:r>
      <w:r>
        <w:rPr>
          <w:color w:val="3B3B3B"/>
          <w:spacing w:val="13"/>
        </w:rPr>
        <w:t> </w:t>
      </w:r>
      <w:r>
        <w:rPr>
          <w:color w:val="3B3B3B"/>
        </w:rPr>
        <w:t>jako</w:t>
      </w:r>
      <w:r>
        <w:rPr>
          <w:color w:val="3B3B3B"/>
          <w:spacing w:val="-9"/>
        </w:rPr>
        <w:t> </w:t>
      </w:r>
      <w:r>
        <w:rPr>
          <w:color w:val="3B3B3B"/>
        </w:rPr>
        <w:t>místo,</w:t>
      </w:r>
      <w:r>
        <w:rPr>
          <w:color w:val="3B3B3B"/>
          <w:spacing w:val="-5"/>
        </w:rPr>
        <w:t> </w:t>
      </w:r>
      <w:r>
        <w:rPr>
          <w:color w:val="3B3B3B"/>
        </w:rPr>
        <w:t>kde</w:t>
      </w:r>
      <w:r>
        <w:rPr>
          <w:color w:val="3B3B3B"/>
          <w:spacing w:val="-23"/>
        </w:rPr>
        <w:t> </w:t>
      </w:r>
      <w:r>
        <w:rPr>
          <w:color w:val="3B3B3B"/>
        </w:rPr>
        <w:t>se</w:t>
      </w:r>
      <w:r>
        <w:rPr>
          <w:color w:val="3B3B3B"/>
          <w:spacing w:val="-20"/>
        </w:rPr>
        <w:t> </w:t>
      </w:r>
      <w:r>
        <w:rPr>
          <w:color w:val="3B3B3B"/>
        </w:rPr>
        <w:t>obyvatelé</w:t>
      </w:r>
      <w:r>
        <w:rPr>
          <w:color w:val="3B3B3B"/>
          <w:spacing w:val="1"/>
        </w:rPr>
        <w:t> </w:t>
      </w:r>
      <w:r>
        <w:rPr>
          <w:color w:val="3B3B3B"/>
        </w:rPr>
        <w:t>hlavního</w:t>
      </w:r>
      <w:r>
        <w:rPr>
          <w:color w:val="3B3B3B"/>
          <w:spacing w:val="-5"/>
        </w:rPr>
        <w:t> </w:t>
      </w:r>
      <w:r>
        <w:rPr>
          <w:color w:val="3B3B3B"/>
        </w:rPr>
        <w:t>města</w:t>
      </w:r>
      <w:r>
        <w:rPr>
          <w:color w:val="3B3B3B"/>
          <w:spacing w:val="3"/>
        </w:rPr>
        <w:t> </w:t>
      </w:r>
      <w:r>
        <w:rPr>
          <w:color w:val="3B3B3B"/>
        </w:rPr>
        <w:t>Prahy</w:t>
      </w:r>
      <w:r>
        <w:rPr>
          <w:color w:val="3B3B3B"/>
          <w:spacing w:val="-10"/>
        </w:rPr>
        <w:t> </w:t>
      </w:r>
      <w:r>
        <w:rPr>
          <w:color w:val="3B3B3B"/>
        </w:rPr>
        <w:t>dozvědí</w:t>
      </w:r>
      <w:r>
        <w:rPr>
          <w:color w:val="3B3B3B"/>
          <w:spacing w:val="-14"/>
        </w:rPr>
        <w:t> </w:t>
      </w:r>
      <w:r>
        <w:rPr>
          <w:color w:val="3B3B3B"/>
        </w:rPr>
        <w:t>více</w:t>
      </w:r>
      <w:r>
        <w:rPr>
          <w:color w:val="3B3B3B"/>
          <w:spacing w:val="-15"/>
        </w:rPr>
        <w:t> </w:t>
      </w:r>
      <w:r>
        <w:rPr>
          <w:color w:val="3B3B3B"/>
        </w:rPr>
        <w:t>informací ohledně budoucnosti Prahy. Důležitá je jeho variabilita a flexibilita. Stánek se bude velmi často přesouvat a to včetně veškerého vybavení</w:t>
      </w:r>
      <w:r>
        <w:rPr>
          <w:color w:val="3B3B3B"/>
          <w:spacing w:val="-29"/>
        </w:rPr>
        <w:t> </w:t>
      </w:r>
      <w:r>
        <w:rPr>
          <w:color w:val="3B3B3B"/>
        </w:rPr>
        <w:t>uvnitř.</w:t>
      </w:r>
    </w:p>
    <w:p>
      <w:pPr>
        <w:pStyle w:val="BodyText"/>
        <w:spacing w:line="261" w:lineRule="auto" w:before="164"/>
        <w:ind w:left="1451" w:firstLine="8"/>
      </w:pPr>
      <w:r>
        <w:rPr>
          <w:color w:val="3B3B3B"/>
        </w:rPr>
        <w:t>Důležitým aspektem stánku je, aby bylo možné ho snadno přesouvat z místa na místo - a to i do obtížně dostupných míst na území hlavního města Prahy.</w:t>
      </w:r>
    </w:p>
    <w:p>
      <w:pPr>
        <w:pStyle w:val="BodyText"/>
        <w:spacing w:before="162"/>
        <w:ind w:left="1450"/>
      </w:pPr>
      <w:r>
        <w:rPr>
          <w:color w:val="3B3B3B"/>
          <w:u w:val="single" w:color="000000"/>
        </w:rPr>
        <w:t>Specifikace stánku:</w:t>
      </w:r>
    </w:p>
    <w:p>
      <w:pPr>
        <w:pStyle w:val="BodyText"/>
        <w:spacing w:line="261" w:lineRule="auto" w:before="27"/>
        <w:ind w:left="1477" w:hanging="27"/>
      </w:pPr>
      <w:r>
        <w:rPr>
          <w:color w:val="3B3B3B"/>
        </w:rPr>
        <w:t>Samotný stánek může být formou stánku na kolech, sestavitelných modulů, kontejneru či další. Níže najdete popis, který by mě stánek splňovat.</w:t>
      </w:r>
    </w:p>
    <w:p>
      <w:pPr>
        <w:pStyle w:val="BodyText"/>
        <w:spacing w:before="162"/>
        <w:ind w:left="1470"/>
      </w:pPr>
      <w:r>
        <w:rPr>
          <w:color w:val="3B3B3B"/>
          <w:u w:val="single" w:color="000000"/>
        </w:rPr>
        <w:t>Doprava:</w:t>
      </w:r>
    </w:p>
    <w:p>
      <w:pPr>
        <w:pStyle w:val="BodyText"/>
        <w:spacing w:before="27"/>
        <w:ind w:left="1470"/>
      </w:pPr>
      <w:r>
        <w:rPr>
          <w:color w:val="3B3B3B"/>
        </w:rPr>
        <w:t>Doprava z jednoho místa na druhé, včetně samotné instalace stánku musí být maximálně 6 hodin.</w:t>
      </w:r>
    </w:p>
    <w:p>
      <w:pPr>
        <w:pStyle w:val="ListParagraph"/>
        <w:numPr>
          <w:ilvl w:val="0"/>
          <w:numId w:val="1"/>
        </w:numPr>
        <w:tabs>
          <w:tab w:pos="2180" w:val="left" w:leader="none"/>
          <w:tab w:pos="2181" w:val="left" w:leader="none"/>
        </w:tabs>
        <w:spacing w:line="264" w:lineRule="exact" w:before="190" w:after="0"/>
        <w:ind w:left="2180" w:right="0" w:hanging="365"/>
        <w:jc w:val="left"/>
        <w:rPr>
          <w:sz w:val="23"/>
        </w:rPr>
      </w:pPr>
      <w:r>
        <w:rPr>
          <w:color w:val="3B3B3B"/>
          <w:w w:val="95"/>
          <w:sz w:val="23"/>
        </w:rPr>
        <w:t>Varianta</w:t>
      </w:r>
      <w:r>
        <w:rPr>
          <w:color w:val="3B3B3B"/>
          <w:spacing w:val="-19"/>
          <w:w w:val="95"/>
          <w:sz w:val="23"/>
        </w:rPr>
        <w:t> </w:t>
      </w:r>
      <w:r>
        <w:rPr>
          <w:color w:val="3B3B3B"/>
          <w:w w:val="95"/>
          <w:sz w:val="23"/>
        </w:rPr>
        <w:t>A:</w:t>
      </w:r>
    </w:p>
    <w:p>
      <w:pPr>
        <w:pStyle w:val="BodyText"/>
        <w:spacing w:line="264" w:lineRule="auto"/>
        <w:ind w:left="2161" w:right="267" w:firstLine="18"/>
      </w:pPr>
      <w:r>
        <w:rPr>
          <w:color w:val="3B3B3B"/>
        </w:rPr>
        <w:t>Vlastní (necháváme naprosto na kreativitě), je možné použít stánek s koly, či na mobilní nápravě, která je homologována pro jízdu na silnici. Dále musí být možné, aby bylo zapřaženo za osobní automobil (či maximálně dodávku), požadavky na řidičskou </w:t>
      </w:r>
      <w:r>
        <w:rPr>
          <w:color w:val="3B3B3B"/>
          <w:w w:val="95"/>
        </w:rPr>
        <w:t>skupinu B.</w:t>
      </w:r>
    </w:p>
    <w:p>
      <w:pPr>
        <w:pStyle w:val="ListParagraph"/>
        <w:numPr>
          <w:ilvl w:val="0"/>
          <w:numId w:val="1"/>
        </w:numPr>
        <w:tabs>
          <w:tab w:pos="2185" w:val="left" w:leader="none"/>
          <w:tab w:pos="2186" w:val="left" w:leader="none"/>
        </w:tabs>
        <w:spacing w:line="264" w:lineRule="exact" w:before="166" w:after="0"/>
        <w:ind w:left="2185" w:right="0" w:hanging="370"/>
        <w:jc w:val="left"/>
        <w:rPr>
          <w:sz w:val="23"/>
        </w:rPr>
      </w:pPr>
      <w:r>
        <w:rPr>
          <w:color w:val="3B3B3B"/>
          <w:w w:val="95"/>
          <w:sz w:val="23"/>
        </w:rPr>
        <w:t>Varianta</w:t>
      </w:r>
      <w:r>
        <w:rPr>
          <w:color w:val="3B3B3B"/>
          <w:spacing w:val="-7"/>
          <w:w w:val="95"/>
          <w:sz w:val="23"/>
        </w:rPr>
        <w:t> </w:t>
      </w:r>
      <w:r>
        <w:rPr>
          <w:color w:val="3B3B3B"/>
          <w:w w:val="95"/>
          <w:sz w:val="23"/>
        </w:rPr>
        <w:t>B:</w:t>
      </w:r>
    </w:p>
    <w:p>
      <w:pPr>
        <w:pStyle w:val="BodyText"/>
        <w:tabs>
          <w:tab w:pos="2906" w:val="left" w:leader="none"/>
        </w:tabs>
        <w:spacing w:line="266" w:lineRule="auto"/>
        <w:ind w:left="2538" w:right="288" w:hanging="368"/>
      </w:pPr>
      <w:r>
        <w:rPr>
          <w:color w:val="3B3B3B"/>
        </w:rPr>
        <w:t>Automobil</w:t>
      </w:r>
      <w:r>
        <w:rPr>
          <w:color w:val="3B3B3B"/>
          <w:spacing w:val="-25"/>
        </w:rPr>
        <w:t> </w:t>
      </w:r>
      <w:r>
        <w:rPr>
          <w:color w:val="3B3B3B"/>
        </w:rPr>
        <w:t>s</w:t>
      </w:r>
      <w:r>
        <w:rPr>
          <w:color w:val="3B3B3B"/>
          <w:spacing w:val="-22"/>
        </w:rPr>
        <w:t> </w:t>
      </w:r>
      <w:r>
        <w:rPr>
          <w:color w:val="3B3B3B"/>
        </w:rPr>
        <w:t>hydraulickou</w:t>
      </w:r>
      <w:r>
        <w:rPr>
          <w:color w:val="3B3B3B"/>
          <w:spacing w:val="-3"/>
        </w:rPr>
        <w:t> </w:t>
      </w:r>
      <w:r>
        <w:rPr>
          <w:color w:val="3B3B3B"/>
        </w:rPr>
        <w:t>rukou</w:t>
      </w:r>
      <w:r>
        <w:rPr>
          <w:color w:val="3B3B3B"/>
          <w:spacing w:val="-15"/>
        </w:rPr>
        <w:t> </w:t>
      </w:r>
      <w:r>
        <w:rPr>
          <w:color w:val="3B3B3B"/>
        </w:rPr>
        <w:t>(podmínky</w:t>
      </w:r>
      <w:r>
        <w:rPr>
          <w:color w:val="3B3B3B"/>
          <w:spacing w:val="-14"/>
        </w:rPr>
        <w:t> </w:t>
      </w:r>
      <w:r>
        <w:rPr>
          <w:color w:val="3B3B3B"/>
        </w:rPr>
        <w:t>viz</w:t>
      </w:r>
      <w:r>
        <w:rPr>
          <w:color w:val="3B3B3B"/>
          <w:spacing w:val="-18"/>
        </w:rPr>
        <w:t> </w:t>
      </w:r>
      <w:r>
        <w:rPr>
          <w:color w:val="3B3B3B"/>
        </w:rPr>
        <w:t>níže),</w:t>
      </w:r>
      <w:r>
        <w:rPr>
          <w:color w:val="3B3B3B"/>
          <w:spacing w:val="-22"/>
        </w:rPr>
        <w:t> </w:t>
      </w:r>
      <w:r>
        <w:rPr>
          <w:color w:val="3B3B3B"/>
        </w:rPr>
        <w:t>či</w:t>
      </w:r>
      <w:r>
        <w:rPr>
          <w:color w:val="3B3B3B"/>
          <w:spacing w:val="-10"/>
        </w:rPr>
        <w:t> </w:t>
      </w:r>
      <w:r>
        <w:rPr>
          <w:color w:val="3B3B3B"/>
        </w:rPr>
        <w:t>jiný</w:t>
      </w:r>
      <w:r>
        <w:rPr>
          <w:color w:val="3B3B3B"/>
          <w:spacing w:val="-28"/>
        </w:rPr>
        <w:t> </w:t>
      </w:r>
      <w:r>
        <w:rPr>
          <w:color w:val="3B3B3B"/>
        </w:rPr>
        <w:t>druh</w:t>
      </w:r>
      <w:r>
        <w:rPr>
          <w:color w:val="3B3B3B"/>
          <w:spacing w:val="-15"/>
        </w:rPr>
        <w:t> </w:t>
      </w:r>
      <w:r>
        <w:rPr>
          <w:color w:val="3B3B3B"/>
        </w:rPr>
        <w:t>nákladního</w:t>
      </w:r>
      <w:r>
        <w:rPr>
          <w:color w:val="3B3B3B"/>
          <w:spacing w:val="-18"/>
        </w:rPr>
        <w:t> </w:t>
      </w:r>
      <w:r>
        <w:rPr>
          <w:color w:val="3B3B3B"/>
        </w:rPr>
        <w:t>automobilu o</w:t>
        <w:tab/>
        <w:t>Rozměr+</w:t>
      </w:r>
      <w:r>
        <w:rPr>
          <w:color w:val="3B3B3B"/>
          <w:spacing w:val="-17"/>
        </w:rPr>
        <w:t> </w:t>
      </w:r>
      <w:r>
        <w:rPr>
          <w:color w:val="3B3B3B"/>
        </w:rPr>
        <w:t>hmotnost:</w:t>
      </w:r>
    </w:p>
    <w:p>
      <w:pPr>
        <w:spacing w:after="0" w:line="266" w:lineRule="auto"/>
        <w:sectPr>
          <w:headerReference w:type="default" r:id="rId5"/>
          <w:type w:val="continuous"/>
          <w:pgSz w:w="11900" w:h="16820"/>
          <w:pgMar w:header="0" w:top="120" w:bottom="280" w:left="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spacing w:before="90"/>
        <w:ind w:left="5414"/>
      </w:pPr>
      <w:r>
        <w:rPr>
          <w:color w:val="3B3B3B"/>
          <w:w w:val="95"/>
        </w:rPr>
        <w:t>Příloha </w:t>
      </w:r>
      <w:r>
        <w:rPr>
          <w:color w:val="3B3B3B"/>
          <w:w w:val="95"/>
          <w:sz w:val="22"/>
        </w:rPr>
        <w:t>č. </w:t>
      </w:r>
      <w:r>
        <w:rPr>
          <w:color w:val="3B3B3B"/>
          <w:w w:val="95"/>
        </w:rPr>
        <w:t>1 k </w:t>
      </w:r>
      <w:r>
        <w:rPr>
          <w:rFonts w:ascii="Arial" w:hAnsi="Arial"/>
          <w:color w:val="3B3B3B"/>
          <w:w w:val="95"/>
          <w:sz w:val="19"/>
        </w:rPr>
        <w:t>ZAK </w:t>
      </w:r>
      <w:r>
        <w:rPr>
          <w:color w:val="3B3B3B"/>
          <w:w w:val="95"/>
        </w:rPr>
        <w:t>20-0168 Specifikace předmětu smlouvy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3597" w:val="left" w:leader="none"/>
          <w:tab w:pos="3598" w:val="left" w:leader="none"/>
        </w:tabs>
        <w:spacing w:line="247" w:lineRule="auto" w:before="173" w:after="0"/>
        <w:ind w:left="3609" w:right="126" w:hanging="367"/>
        <w:jc w:val="left"/>
        <w:rPr>
          <w:sz w:val="23"/>
        </w:rPr>
      </w:pPr>
      <w:r>
        <w:rPr>
          <w:color w:val="3B3B3B"/>
          <w:sz w:val="23"/>
        </w:rPr>
        <w:t>Takové,</w:t>
      </w:r>
      <w:r>
        <w:rPr>
          <w:color w:val="3B3B3B"/>
          <w:spacing w:val="-16"/>
          <w:sz w:val="23"/>
        </w:rPr>
        <w:t> </w:t>
      </w:r>
      <w:r>
        <w:rPr>
          <w:color w:val="3B3B3B"/>
          <w:sz w:val="23"/>
        </w:rPr>
        <w:t>aby</w:t>
      </w:r>
      <w:r>
        <w:rPr>
          <w:color w:val="3B3B3B"/>
          <w:spacing w:val="-21"/>
          <w:sz w:val="23"/>
        </w:rPr>
        <w:t> </w:t>
      </w:r>
      <w:r>
        <w:rPr>
          <w:color w:val="3B3B3B"/>
          <w:sz w:val="23"/>
        </w:rPr>
        <w:t>stánek</w:t>
      </w:r>
      <w:r>
        <w:rPr>
          <w:color w:val="3B3B3B"/>
          <w:spacing w:val="-7"/>
          <w:sz w:val="23"/>
        </w:rPr>
        <w:t> </w:t>
      </w:r>
      <w:r>
        <w:rPr>
          <w:color w:val="3B3B3B"/>
          <w:sz w:val="23"/>
        </w:rPr>
        <w:t>mohl</w:t>
      </w:r>
      <w:r>
        <w:rPr>
          <w:color w:val="3B3B3B"/>
          <w:spacing w:val="-14"/>
          <w:sz w:val="23"/>
        </w:rPr>
        <w:t> </w:t>
      </w:r>
      <w:r>
        <w:rPr>
          <w:color w:val="3B3B3B"/>
          <w:sz w:val="23"/>
        </w:rPr>
        <w:t>vozit</w:t>
      </w:r>
      <w:r>
        <w:rPr>
          <w:color w:val="3B3B3B"/>
          <w:spacing w:val="-16"/>
          <w:sz w:val="23"/>
        </w:rPr>
        <w:t> </w:t>
      </w:r>
      <w:r>
        <w:rPr>
          <w:color w:val="3B3B3B"/>
          <w:sz w:val="23"/>
        </w:rPr>
        <w:t>automobil</w:t>
      </w:r>
      <w:r>
        <w:rPr>
          <w:color w:val="3B3B3B"/>
          <w:spacing w:val="-12"/>
          <w:sz w:val="23"/>
        </w:rPr>
        <w:t> </w:t>
      </w:r>
      <w:r>
        <w:rPr>
          <w:color w:val="3B3B3B"/>
          <w:sz w:val="23"/>
        </w:rPr>
        <w:t>s</w:t>
      </w:r>
      <w:r>
        <w:rPr>
          <w:color w:val="3B3B3B"/>
          <w:spacing w:val="-11"/>
          <w:sz w:val="23"/>
        </w:rPr>
        <w:t> </w:t>
      </w:r>
      <w:r>
        <w:rPr>
          <w:color w:val="3B3B3B"/>
          <w:sz w:val="23"/>
        </w:rPr>
        <w:t>hydraulickou</w:t>
      </w:r>
      <w:r>
        <w:rPr>
          <w:color w:val="3B3B3B"/>
          <w:spacing w:val="9"/>
          <w:sz w:val="23"/>
        </w:rPr>
        <w:t> </w:t>
      </w:r>
      <w:r>
        <w:rPr>
          <w:color w:val="3B3B3B"/>
          <w:sz w:val="23"/>
        </w:rPr>
        <w:t>rukou</w:t>
      </w:r>
      <w:r>
        <w:rPr>
          <w:color w:val="3B3B3B"/>
          <w:spacing w:val="-9"/>
          <w:sz w:val="23"/>
        </w:rPr>
        <w:t> </w:t>
      </w:r>
      <w:r>
        <w:rPr>
          <w:color w:val="3B3B3B"/>
          <w:sz w:val="23"/>
        </w:rPr>
        <w:t>a</w:t>
      </w:r>
      <w:r>
        <w:rPr>
          <w:color w:val="3B3B3B"/>
          <w:spacing w:val="-11"/>
          <w:sz w:val="23"/>
        </w:rPr>
        <w:t> </w:t>
      </w:r>
      <w:r>
        <w:rPr>
          <w:color w:val="3B3B3B"/>
          <w:sz w:val="23"/>
        </w:rPr>
        <w:t>nejednalo by</w:t>
      </w:r>
      <w:r>
        <w:rPr>
          <w:color w:val="3B3B3B"/>
          <w:spacing w:val="-27"/>
          <w:sz w:val="23"/>
        </w:rPr>
        <w:t> </w:t>
      </w:r>
      <w:r>
        <w:rPr>
          <w:color w:val="3B3B3B"/>
          <w:sz w:val="23"/>
        </w:rPr>
        <w:t>se</w:t>
      </w:r>
      <w:r>
        <w:rPr>
          <w:color w:val="3B3B3B"/>
          <w:spacing w:val="-21"/>
          <w:sz w:val="23"/>
        </w:rPr>
        <w:t> </w:t>
      </w:r>
      <w:r>
        <w:rPr>
          <w:color w:val="3B3B3B"/>
          <w:sz w:val="23"/>
        </w:rPr>
        <w:t>o</w:t>
      </w:r>
      <w:r>
        <w:rPr>
          <w:color w:val="3B3B3B"/>
          <w:spacing w:val="-15"/>
          <w:sz w:val="23"/>
        </w:rPr>
        <w:t> </w:t>
      </w:r>
      <w:r>
        <w:rPr>
          <w:color w:val="3B3B3B"/>
          <w:sz w:val="23"/>
        </w:rPr>
        <w:t>nadměrný</w:t>
      </w:r>
      <w:r>
        <w:rPr>
          <w:color w:val="3B3B3B"/>
          <w:spacing w:val="-2"/>
          <w:sz w:val="23"/>
        </w:rPr>
        <w:t> </w:t>
      </w:r>
      <w:r>
        <w:rPr>
          <w:color w:val="3B3B3B"/>
          <w:sz w:val="23"/>
        </w:rPr>
        <w:t>náklad</w:t>
      </w:r>
    </w:p>
    <w:p>
      <w:pPr>
        <w:pStyle w:val="ListParagraph"/>
        <w:numPr>
          <w:ilvl w:val="1"/>
          <w:numId w:val="1"/>
        </w:numPr>
        <w:tabs>
          <w:tab w:pos="3610" w:val="left" w:leader="none"/>
          <w:tab w:pos="3611" w:val="left" w:leader="none"/>
        </w:tabs>
        <w:spacing w:line="240" w:lineRule="auto" w:before="0" w:after="0"/>
        <w:ind w:left="3610" w:right="0" w:hanging="368"/>
        <w:jc w:val="left"/>
        <w:rPr>
          <w:sz w:val="23"/>
        </w:rPr>
      </w:pPr>
      <w:r>
        <w:rPr>
          <w:color w:val="3B3B3B"/>
          <w:sz w:val="23"/>
        </w:rPr>
        <w:t>Maximální rozměry (výška 2,7 metru/ šířka 2,5 metru/ délka 6</w:t>
      </w:r>
      <w:r>
        <w:rPr>
          <w:color w:val="3B3B3B"/>
          <w:spacing w:val="-7"/>
          <w:sz w:val="23"/>
        </w:rPr>
        <w:t> </w:t>
      </w:r>
      <w:r>
        <w:rPr>
          <w:color w:val="3B3B3B"/>
          <w:sz w:val="23"/>
        </w:rPr>
        <w:t>metrů)</w:t>
      </w:r>
    </w:p>
    <w:p>
      <w:pPr>
        <w:pStyle w:val="ListParagraph"/>
        <w:numPr>
          <w:ilvl w:val="1"/>
          <w:numId w:val="1"/>
        </w:numPr>
        <w:tabs>
          <w:tab w:pos="3610" w:val="left" w:leader="none"/>
          <w:tab w:pos="3611" w:val="left" w:leader="none"/>
        </w:tabs>
        <w:spacing w:line="240" w:lineRule="auto" w:before="3" w:after="0"/>
        <w:ind w:left="3610" w:right="0" w:hanging="368"/>
        <w:jc w:val="left"/>
        <w:rPr>
          <w:sz w:val="23"/>
        </w:rPr>
      </w:pPr>
      <w:r>
        <w:rPr>
          <w:color w:val="3B3B3B"/>
          <w:sz w:val="23"/>
        </w:rPr>
        <w:t>Hmotnost</w:t>
      </w:r>
      <w:r>
        <w:rPr>
          <w:color w:val="3B3B3B"/>
          <w:spacing w:val="-13"/>
          <w:sz w:val="23"/>
        </w:rPr>
        <w:t> </w:t>
      </w:r>
      <w:r>
        <w:rPr>
          <w:color w:val="3B3B3B"/>
          <w:sz w:val="23"/>
        </w:rPr>
        <w:t>do</w:t>
      </w:r>
      <w:r>
        <w:rPr>
          <w:color w:val="3B3B3B"/>
          <w:spacing w:val="-35"/>
          <w:sz w:val="23"/>
        </w:rPr>
        <w:t> </w:t>
      </w:r>
      <w:r>
        <w:rPr>
          <w:color w:val="3B3B3B"/>
          <w:sz w:val="23"/>
        </w:rPr>
        <w:t>1,5</w:t>
      </w:r>
      <w:r>
        <w:rPr>
          <w:color w:val="3B3B3B"/>
          <w:spacing w:val="-27"/>
          <w:sz w:val="23"/>
        </w:rPr>
        <w:t> </w:t>
      </w:r>
      <w:r>
        <w:rPr>
          <w:color w:val="3B3B3B"/>
          <w:sz w:val="23"/>
        </w:rPr>
        <w:t>tuny</w:t>
      </w:r>
    </w:p>
    <w:p>
      <w:pPr>
        <w:pStyle w:val="ListParagraph"/>
        <w:numPr>
          <w:ilvl w:val="1"/>
          <w:numId w:val="1"/>
        </w:numPr>
        <w:tabs>
          <w:tab w:pos="3617" w:val="left" w:leader="none"/>
          <w:tab w:pos="3618" w:val="left" w:leader="none"/>
        </w:tabs>
        <w:spacing w:line="240" w:lineRule="auto" w:before="3" w:after="0"/>
        <w:ind w:left="3617" w:right="0" w:hanging="375"/>
        <w:jc w:val="left"/>
        <w:rPr>
          <w:sz w:val="23"/>
        </w:rPr>
      </w:pPr>
      <w:r>
        <w:rPr>
          <w:color w:val="3B3B3B"/>
          <w:sz w:val="23"/>
        </w:rPr>
        <w:t>Nosnost</w:t>
      </w:r>
      <w:r>
        <w:rPr>
          <w:color w:val="3B3B3B"/>
          <w:spacing w:val="-13"/>
          <w:sz w:val="23"/>
        </w:rPr>
        <w:t> </w:t>
      </w:r>
      <w:r>
        <w:rPr>
          <w:color w:val="3B3B3B"/>
          <w:sz w:val="23"/>
        </w:rPr>
        <w:t>podlahy</w:t>
      </w:r>
      <w:r>
        <w:rPr>
          <w:color w:val="3B3B3B"/>
          <w:spacing w:val="-19"/>
          <w:sz w:val="23"/>
        </w:rPr>
        <w:t> </w:t>
      </w:r>
      <w:r>
        <w:rPr>
          <w:color w:val="3B3B3B"/>
          <w:sz w:val="23"/>
        </w:rPr>
        <w:t>minimálně</w:t>
      </w:r>
      <w:r>
        <w:rPr>
          <w:color w:val="3B3B3B"/>
          <w:spacing w:val="-29"/>
          <w:sz w:val="23"/>
        </w:rPr>
        <w:t> </w:t>
      </w:r>
      <w:r>
        <w:rPr>
          <w:color w:val="3B3B3B"/>
          <w:sz w:val="23"/>
        </w:rPr>
        <w:t>1</w:t>
      </w:r>
      <w:r>
        <w:rPr>
          <w:color w:val="3B3B3B"/>
          <w:spacing w:val="-31"/>
          <w:sz w:val="23"/>
        </w:rPr>
        <w:t> </w:t>
      </w:r>
      <w:r>
        <w:rPr>
          <w:color w:val="3B3B3B"/>
          <w:sz w:val="23"/>
        </w:rPr>
        <w:t>tuna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456"/>
      </w:pPr>
      <w:r>
        <w:rPr>
          <w:color w:val="3B3B3B"/>
          <w:u w:val="thick" w:color="000000"/>
        </w:rPr>
        <w:t>Opláštěni:</w:t>
      </w:r>
    </w:p>
    <w:p>
      <w:pPr>
        <w:pStyle w:val="BodyText"/>
        <w:spacing w:before="28"/>
        <w:ind w:left="2184"/>
      </w:pPr>
      <w:r>
        <w:rPr>
          <w:color w:val="3B3B3B"/>
        </w:rPr>
        <w:t>Možnost polepu (materiál, který nebude ztrácet své barevné vlastnosti)</w:t>
      </w:r>
    </w:p>
    <w:p>
      <w:pPr>
        <w:pStyle w:val="BodyText"/>
        <w:spacing w:line="247" w:lineRule="auto" w:before="4"/>
        <w:ind w:left="2181" w:right="206" w:hanging="12"/>
      </w:pPr>
      <w:r>
        <w:rPr>
          <w:color w:val="3B3B3B"/>
        </w:rPr>
        <w:t>Odolnost proti přfrodnfm vlivům (déšť, vítr, slunce atd.) a vandalismu (rozbiti, v případě nasprejováni jednoduchá údržba)</w:t>
      </w:r>
    </w:p>
    <w:p>
      <w:pPr>
        <w:pStyle w:val="BodyText"/>
        <w:spacing w:line="261" w:lineRule="exact"/>
        <w:ind w:left="2186"/>
      </w:pPr>
      <w:r>
        <w:rPr>
          <w:color w:val="3B3B3B"/>
        </w:rPr>
        <w:t>Uzamykatelné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470"/>
      </w:pPr>
      <w:r>
        <w:rPr>
          <w:color w:val="3B3B3B"/>
          <w:u w:val="thick" w:color="000000"/>
        </w:rPr>
        <w:t>Konstrukce:</w:t>
      </w:r>
    </w:p>
    <w:p>
      <w:pPr>
        <w:pStyle w:val="BodyText"/>
        <w:spacing w:line="244" w:lineRule="auto" w:before="27"/>
        <w:ind w:left="2173" w:right="376" w:firstLine="10"/>
        <w:jc w:val="both"/>
      </w:pPr>
      <w:r>
        <w:rPr>
          <w:color w:val="3B3B3B"/>
        </w:rPr>
        <w:t>Pro</w:t>
      </w:r>
      <w:r>
        <w:rPr>
          <w:color w:val="3B3B3B"/>
          <w:spacing w:val="-7"/>
        </w:rPr>
        <w:t> </w:t>
      </w:r>
      <w:r>
        <w:rPr>
          <w:color w:val="3B3B3B"/>
        </w:rPr>
        <w:t>možnosti</w:t>
      </w:r>
      <w:r>
        <w:rPr>
          <w:color w:val="3B3B3B"/>
          <w:spacing w:val="-3"/>
        </w:rPr>
        <w:t> </w:t>
      </w:r>
      <w:r>
        <w:rPr>
          <w:color w:val="3B3B3B"/>
        </w:rPr>
        <w:t>dopravy</w:t>
      </w:r>
      <w:r>
        <w:rPr>
          <w:color w:val="3B3B3B"/>
          <w:spacing w:val="2"/>
        </w:rPr>
        <w:t> </w:t>
      </w:r>
      <w:r>
        <w:rPr>
          <w:color w:val="3B3B3B"/>
        </w:rPr>
        <w:t>musí</w:t>
      </w:r>
      <w:r>
        <w:rPr>
          <w:color w:val="3B3B3B"/>
          <w:spacing w:val="-11"/>
        </w:rPr>
        <w:t> </w:t>
      </w:r>
      <w:r>
        <w:rPr>
          <w:color w:val="3B3B3B"/>
        </w:rPr>
        <w:t>být</w:t>
      </w:r>
      <w:r>
        <w:rPr>
          <w:color w:val="3B3B3B"/>
          <w:spacing w:val="-4"/>
        </w:rPr>
        <w:t> </w:t>
      </w:r>
      <w:r>
        <w:rPr>
          <w:color w:val="3B3B3B"/>
        </w:rPr>
        <w:t>na</w:t>
      </w:r>
      <w:r>
        <w:rPr>
          <w:color w:val="3B3B3B"/>
          <w:spacing w:val="-10"/>
        </w:rPr>
        <w:t> </w:t>
      </w:r>
      <w:r>
        <w:rPr>
          <w:color w:val="3B3B3B"/>
        </w:rPr>
        <w:t>vrchní</w:t>
      </w:r>
      <w:r>
        <w:rPr>
          <w:color w:val="3B3B3B"/>
          <w:spacing w:val="-23"/>
        </w:rPr>
        <w:t> </w:t>
      </w:r>
      <w:r>
        <w:rPr>
          <w:color w:val="3B3B3B"/>
        </w:rPr>
        <w:t>části</w:t>
      </w:r>
      <w:r>
        <w:rPr>
          <w:color w:val="3B3B3B"/>
          <w:spacing w:val="-10"/>
        </w:rPr>
        <w:t> </w:t>
      </w:r>
      <w:r>
        <w:rPr>
          <w:color w:val="3B3B3B"/>
        </w:rPr>
        <w:t>stánku</w:t>
      </w:r>
      <w:r>
        <w:rPr>
          <w:color w:val="3B3B3B"/>
          <w:spacing w:val="8"/>
        </w:rPr>
        <w:t> </w:t>
      </w:r>
      <w:r>
        <w:rPr>
          <w:color w:val="3B3B3B"/>
        </w:rPr>
        <w:t>umístěna</w:t>
      </w:r>
      <w:r>
        <w:rPr>
          <w:color w:val="3B3B3B"/>
          <w:spacing w:val="-4"/>
        </w:rPr>
        <w:t> </w:t>
      </w:r>
      <w:r>
        <w:rPr>
          <w:color w:val="3B3B3B"/>
        </w:rPr>
        <w:t>standartnf</w:t>
      </w:r>
      <w:r>
        <w:rPr>
          <w:color w:val="3B3B3B"/>
          <w:spacing w:val="15"/>
        </w:rPr>
        <w:t> </w:t>
      </w:r>
      <w:r>
        <w:rPr>
          <w:color w:val="3B3B3B"/>
        </w:rPr>
        <w:t>převozní</w:t>
      </w:r>
      <w:r>
        <w:rPr>
          <w:color w:val="3B3B3B"/>
          <w:spacing w:val="-17"/>
        </w:rPr>
        <w:t> </w:t>
      </w:r>
      <w:r>
        <w:rPr>
          <w:color w:val="3B3B3B"/>
        </w:rPr>
        <w:t>oka (ideálně i na spodní části stánku, pro lepši převoz i manipulaci se stánkem) - v případě </w:t>
      </w:r>
      <w:r>
        <w:rPr>
          <w:color w:val="3B3B3B"/>
          <w:w w:val="95"/>
        </w:rPr>
        <w:t>varianty</w:t>
      </w:r>
      <w:r>
        <w:rPr>
          <w:color w:val="3B3B3B"/>
          <w:spacing w:val="8"/>
          <w:w w:val="95"/>
        </w:rPr>
        <w:t> </w:t>
      </w:r>
      <w:r>
        <w:rPr>
          <w:color w:val="3B3B3B"/>
          <w:w w:val="95"/>
        </w:rPr>
        <w:t>B</w:t>
      </w:r>
    </w:p>
    <w:p>
      <w:pPr>
        <w:pStyle w:val="BodyText"/>
        <w:spacing w:line="244" w:lineRule="auto"/>
        <w:ind w:left="2174" w:right="111" w:firstLine="13"/>
      </w:pPr>
      <w:r>
        <w:rPr>
          <w:color w:val="3B3B3B"/>
        </w:rPr>
        <w:t>Konstrukce stánku musí být dostatečně odolná, stabilní a stálá při přepravě a následném osazeni, při osazeni na nerovný povrch (např. je nutné předejit zkříženi dveří) i při </w:t>
      </w:r>
      <w:r>
        <w:rPr>
          <w:color w:val="3B3B3B"/>
          <w:w w:val="95"/>
        </w:rPr>
        <w:t>možných nepříznivých podmínkách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462"/>
      </w:pPr>
      <w:r>
        <w:rPr>
          <w:color w:val="3B3B3B"/>
          <w:u w:val="thick" w:color="000000"/>
        </w:rPr>
        <w:t>Vnější a vnitřní vybaveni:</w:t>
      </w:r>
    </w:p>
    <w:p>
      <w:pPr>
        <w:pStyle w:val="BodyText"/>
        <w:spacing w:line="247" w:lineRule="auto" w:before="22"/>
        <w:ind w:left="2180" w:hanging="8"/>
      </w:pPr>
      <w:r>
        <w:rPr>
          <w:color w:val="3B3B3B"/>
        </w:rPr>
        <w:t>Stánek by</w:t>
      </w:r>
      <w:r>
        <w:rPr>
          <w:color w:val="3B3B3B"/>
          <w:spacing w:val="-13"/>
        </w:rPr>
        <w:t> </w:t>
      </w:r>
      <w:r>
        <w:rPr>
          <w:color w:val="3B3B3B"/>
        </w:rPr>
        <w:t>měl</w:t>
      </w:r>
      <w:r>
        <w:rPr>
          <w:color w:val="3B3B3B"/>
          <w:spacing w:val="-21"/>
        </w:rPr>
        <w:t> </w:t>
      </w:r>
      <w:r>
        <w:rPr>
          <w:color w:val="3B3B3B"/>
        </w:rPr>
        <w:t>obsahovat</w:t>
      </w:r>
      <w:r>
        <w:rPr>
          <w:color w:val="3B3B3B"/>
          <w:spacing w:val="-4"/>
        </w:rPr>
        <w:t> </w:t>
      </w:r>
      <w:r>
        <w:rPr>
          <w:color w:val="3B3B3B"/>
        </w:rPr>
        <w:t>2</w:t>
      </w:r>
      <w:r>
        <w:rPr>
          <w:color w:val="3B3B3B"/>
          <w:spacing w:val="-19"/>
        </w:rPr>
        <w:t> </w:t>
      </w:r>
      <w:r>
        <w:rPr>
          <w:color w:val="3B3B3B"/>
        </w:rPr>
        <w:t>velké</w:t>
      </w:r>
      <w:r>
        <w:rPr>
          <w:color w:val="3B3B3B"/>
          <w:spacing w:val="-5"/>
        </w:rPr>
        <w:t> </w:t>
      </w:r>
      <w:r>
        <w:rPr>
          <w:color w:val="3B3B3B"/>
        </w:rPr>
        <w:t>projekční</w:t>
      </w:r>
      <w:r>
        <w:rPr>
          <w:color w:val="3B3B3B"/>
          <w:spacing w:val="-9"/>
        </w:rPr>
        <w:t> </w:t>
      </w:r>
      <w:r>
        <w:rPr>
          <w:color w:val="3B3B3B"/>
        </w:rPr>
        <w:t>plochy</w:t>
      </w:r>
      <w:r>
        <w:rPr>
          <w:color w:val="3B3B3B"/>
          <w:spacing w:val="-16"/>
        </w:rPr>
        <w:t> </w:t>
      </w:r>
      <w:r>
        <w:rPr>
          <w:color w:val="3B3B3B"/>
        </w:rPr>
        <w:t>(např.</w:t>
      </w:r>
      <w:r>
        <w:rPr>
          <w:color w:val="3B3B3B"/>
          <w:spacing w:val="-20"/>
        </w:rPr>
        <w:t> </w:t>
      </w:r>
      <w:r>
        <w:rPr>
          <w:color w:val="3B3B3B"/>
        </w:rPr>
        <w:t>vývěsní</w:t>
      </w:r>
      <w:r>
        <w:rPr>
          <w:color w:val="3B3B3B"/>
          <w:spacing w:val="-11"/>
        </w:rPr>
        <w:t> </w:t>
      </w:r>
      <w:r>
        <w:rPr>
          <w:color w:val="3B3B3B"/>
        </w:rPr>
        <w:t>plochy</w:t>
      </w:r>
      <w:r>
        <w:rPr>
          <w:color w:val="3B3B3B"/>
          <w:spacing w:val="1"/>
        </w:rPr>
        <w:t> </w:t>
      </w:r>
      <w:r>
        <w:rPr>
          <w:color w:val="3B3B3B"/>
        </w:rPr>
        <w:t>pro</w:t>
      </w:r>
      <w:r>
        <w:rPr>
          <w:color w:val="3B3B3B"/>
          <w:spacing w:val="-8"/>
        </w:rPr>
        <w:t> </w:t>
      </w:r>
      <w:r>
        <w:rPr>
          <w:color w:val="3B3B3B"/>
        </w:rPr>
        <w:t>bannery</w:t>
      </w:r>
      <w:r>
        <w:rPr>
          <w:color w:val="3B3B3B"/>
          <w:spacing w:val="3"/>
        </w:rPr>
        <w:t> </w:t>
      </w:r>
      <w:r>
        <w:rPr>
          <w:color w:val="3B3B3B"/>
        </w:rPr>
        <w:t>nebo plachtu). Možnosti výměny obsahu, ideální je řešeni kdy se nemusí použité plochy vyhazovat.</w:t>
      </w:r>
      <w:r>
        <w:rPr>
          <w:color w:val="3B3B3B"/>
          <w:spacing w:val="-15"/>
        </w:rPr>
        <w:t> </w:t>
      </w:r>
      <w:r>
        <w:rPr>
          <w:color w:val="3B3B3B"/>
        </w:rPr>
        <w:t>Pozor</w:t>
      </w:r>
      <w:r>
        <w:rPr>
          <w:color w:val="3B3B3B"/>
          <w:spacing w:val="-18"/>
        </w:rPr>
        <w:t> </w:t>
      </w:r>
      <w:r>
        <w:rPr>
          <w:color w:val="3B3B3B"/>
        </w:rPr>
        <w:t>musí</w:t>
      </w:r>
      <w:r>
        <w:rPr>
          <w:color w:val="3B3B3B"/>
          <w:spacing w:val="-26"/>
        </w:rPr>
        <w:t> </w:t>
      </w:r>
      <w:r>
        <w:rPr>
          <w:color w:val="3B3B3B"/>
        </w:rPr>
        <w:t>být</w:t>
      </w:r>
      <w:r>
        <w:rPr>
          <w:color w:val="3B3B3B"/>
          <w:spacing w:val="-26"/>
        </w:rPr>
        <w:t> </w:t>
      </w:r>
      <w:r>
        <w:rPr>
          <w:color w:val="3B3B3B"/>
        </w:rPr>
        <w:t>voděodolné.</w:t>
      </w:r>
    </w:p>
    <w:p>
      <w:pPr>
        <w:pStyle w:val="BodyText"/>
        <w:spacing w:line="242" w:lineRule="auto"/>
        <w:ind w:left="2193" w:hanging="14"/>
      </w:pPr>
      <w:r>
        <w:rPr>
          <w:color w:val="3B3B3B"/>
        </w:rPr>
        <w:t>Osvětleni (jak stánku, tak projekčních ploch - v případě večerní prezentace, či špatného počasí)</w:t>
      </w:r>
    </w:p>
    <w:p>
      <w:pPr>
        <w:pStyle w:val="BodyText"/>
        <w:spacing w:line="247" w:lineRule="auto" w:before="5"/>
        <w:ind w:left="2198" w:firstLine="1"/>
      </w:pPr>
      <w:r>
        <w:rPr>
          <w:color w:val="3B3B3B"/>
        </w:rPr>
        <w:t>Napájeni</w:t>
      </w:r>
      <w:r>
        <w:rPr>
          <w:color w:val="3B3B3B"/>
          <w:spacing w:val="-19"/>
        </w:rPr>
        <w:t> </w:t>
      </w:r>
      <w:r>
        <w:rPr>
          <w:color w:val="3B3B3B"/>
        </w:rPr>
        <w:t>stánku (připojeni</w:t>
      </w:r>
      <w:r>
        <w:rPr>
          <w:color w:val="3B3B3B"/>
          <w:spacing w:val="-6"/>
        </w:rPr>
        <w:t> </w:t>
      </w:r>
      <w:r>
        <w:rPr>
          <w:color w:val="3B3B3B"/>
        </w:rPr>
        <w:t>ke</w:t>
      </w:r>
      <w:r>
        <w:rPr>
          <w:color w:val="3B3B3B"/>
          <w:spacing w:val="-9"/>
        </w:rPr>
        <w:t> </w:t>
      </w:r>
      <w:r>
        <w:rPr>
          <w:color w:val="3B3B3B"/>
        </w:rPr>
        <w:t>klasické</w:t>
      </w:r>
      <w:r>
        <w:rPr>
          <w:color w:val="3B3B3B"/>
          <w:spacing w:val="-6"/>
        </w:rPr>
        <w:t> </w:t>
      </w:r>
      <w:r>
        <w:rPr>
          <w:color w:val="3B3B3B"/>
        </w:rPr>
        <w:t>zásuvce</w:t>
      </w:r>
      <w:r>
        <w:rPr>
          <w:color w:val="3B3B3B"/>
          <w:spacing w:val="-4"/>
        </w:rPr>
        <w:t> </w:t>
      </w:r>
      <w:r>
        <w:rPr>
          <w:color w:val="3B3B3B"/>
        </w:rPr>
        <w:t>220</w:t>
      </w:r>
      <w:r>
        <w:rPr>
          <w:color w:val="3B3B3B"/>
          <w:spacing w:val="-13"/>
        </w:rPr>
        <w:t> </w:t>
      </w:r>
      <w:r>
        <w:rPr>
          <w:color w:val="3B3B3B"/>
        </w:rPr>
        <w:t>V)</w:t>
      </w:r>
      <w:r>
        <w:rPr>
          <w:color w:val="3B3B3B"/>
          <w:spacing w:val="-27"/>
        </w:rPr>
        <w:t> </w:t>
      </w:r>
      <w:r>
        <w:rPr>
          <w:rFonts w:ascii="Arial" w:hAnsi="Arial"/>
          <w:color w:val="3B3B3B"/>
          <w:sz w:val="19"/>
        </w:rPr>
        <w:t>+</w:t>
      </w:r>
      <w:r>
        <w:rPr>
          <w:rFonts w:ascii="Arial" w:hAnsi="Arial"/>
          <w:color w:val="3B3B3B"/>
          <w:spacing w:val="-9"/>
          <w:sz w:val="19"/>
        </w:rPr>
        <w:t> </w:t>
      </w:r>
      <w:r>
        <w:rPr>
          <w:color w:val="3B3B3B"/>
        </w:rPr>
        <w:t>zásuvky</w:t>
      </w:r>
      <w:r>
        <w:rPr>
          <w:color w:val="3B3B3B"/>
          <w:spacing w:val="-3"/>
        </w:rPr>
        <w:t> </w:t>
      </w:r>
      <w:r>
        <w:rPr>
          <w:color w:val="3B3B3B"/>
        </w:rPr>
        <w:t>ve</w:t>
      </w:r>
      <w:r>
        <w:rPr>
          <w:color w:val="3B3B3B"/>
          <w:spacing w:val="-17"/>
        </w:rPr>
        <w:t> </w:t>
      </w:r>
      <w:r>
        <w:rPr>
          <w:color w:val="3B3B3B"/>
        </w:rPr>
        <w:t>stánku</w:t>
      </w:r>
      <w:r>
        <w:rPr>
          <w:color w:val="3B3B3B"/>
          <w:spacing w:val="1"/>
        </w:rPr>
        <w:t> </w:t>
      </w:r>
      <w:r>
        <w:rPr>
          <w:color w:val="3B3B3B"/>
        </w:rPr>
        <w:t>(pro</w:t>
      </w:r>
      <w:r>
        <w:rPr>
          <w:color w:val="3B3B3B"/>
          <w:spacing w:val="-7"/>
        </w:rPr>
        <w:t> </w:t>
      </w:r>
      <w:r>
        <w:rPr>
          <w:color w:val="3B3B3B"/>
        </w:rPr>
        <w:t>připojeni PC,</w:t>
      </w:r>
      <w:r>
        <w:rPr>
          <w:color w:val="3B3B3B"/>
          <w:spacing w:val="-24"/>
        </w:rPr>
        <w:t> </w:t>
      </w:r>
      <w:r>
        <w:rPr>
          <w:color w:val="3B3B3B"/>
        </w:rPr>
        <w:t>tiskárny,</w:t>
      </w:r>
      <w:r>
        <w:rPr>
          <w:color w:val="3B3B3B"/>
          <w:spacing w:val="-9"/>
        </w:rPr>
        <w:t> </w:t>
      </w:r>
      <w:r>
        <w:rPr>
          <w:color w:val="3B3B3B"/>
        </w:rPr>
        <w:t>mobilních</w:t>
      </w:r>
      <w:r>
        <w:rPr>
          <w:color w:val="3B3B3B"/>
          <w:spacing w:val="-3"/>
        </w:rPr>
        <w:t> </w:t>
      </w:r>
      <w:r>
        <w:rPr>
          <w:color w:val="3B3B3B"/>
        </w:rPr>
        <w:t>telefonů,</w:t>
      </w:r>
      <w:r>
        <w:rPr>
          <w:color w:val="3B3B3B"/>
          <w:spacing w:val="-15"/>
        </w:rPr>
        <w:t> </w:t>
      </w:r>
      <w:r>
        <w:rPr>
          <w:color w:val="3B3B3B"/>
        </w:rPr>
        <w:t>eventuálně</w:t>
      </w:r>
      <w:r>
        <w:rPr>
          <w:color w:val="3B3B3B"/>
          <w:spacing w:val="-3"/>
        </w:rPr>
        <w:t> </w:t>
      </w:r>
      <w:r>
        <w:rPr>
          <w:color w:val="3B3B3B"/>
        </w:rPr>
        <w:t>přídavné</w:t>
      </w:r>
      <w:r>
        <w:rPr>
          <w:color w:val="3B3B3B"/>
          <w:spacing w:val="-13"/>
        </w:rPr>
        <w:t> </w:t>
      </w:r>
      <w:r>
        <w:rPr>
          <w:color w:val="3B3B3B"/>
        </w:rPr>
        <w:t>topeni)</w:t>
      </w:r>
    </w:p>
    <w:p>
      <w:pPr>
        <w:pStyle w:val="BodyText"/>
        <w:spacing w:line="242" w:lineRule="auto"/>
        <w:ind w:left="2187" w:right="419" w:hanging="8"/>
      </w:pPr>
      <w:r>
        <w:rPr>
          <w:color w:val="3B3B3B"/>
        </w:rPr>
        <w:t>Tvorba stínu - v letních měsících je velmi potřebná tvorba stínu v rámci stánku, to by mělo být v návrhu zohledněno, je potřeba především zamezit slunci svítit do stánku (např. pergola)</w:t>
      </w:r>
    </w:p>
    <w:p>
      <w:pPr>
        <w:pStyle w:val="BodyText"/>
        <w:spacing w:line="247" w:lineRule="auto"/>
        <w:ind w:left="2189" w:right="655"/>
      </w:pPr>
      <w:r>
        <w:rPr>
          <w:color w:val="3B3B3B"/>
        </w:rPr>
        <w:t>V případě vyvýšeného stánku - nutnost schodů, či nájezdové rampy (je potřeba, aby dokázal instalovat 1 silný člověk, či 2 slabší)</w:t>
      </w:r>
    </w:p>
    <w:p>
      <w:pPr>
        <w:pStyle w:val="BodyText"/>
        <w:spacing w:line="244" w:lineRule="auto"/>
        <w:ind w:left="2199" w:firstLine="5"/>
      </w:pPr>
      <w:r>
        <w:rPr>
          <w:color w:val="3B3B3B"/>
        </w:rPr>
        <w:t>Nábytek - uzamykatelný prostor na věci obsluhy stánku, část kde probíhá diskuze nad mapami (či dalšími materiály), místo pro uloženi materiálů (podkladové materiály, čisticí prostředky a další), fontána na vodu</w:t>
      </w:r>
    </w:p>
    <w:p>
      <w:pPr>
        <w:pStyle w:val="BodyText"/>
        <w:spacing w:line="244" w:lineRule="auto" w:before="3"/>
        <w:ind w:left="2182" w:right="355" w:firstLine="7"/>
      </w:pPr>
      <w:r>
        <w:rPr>
          <w:color w:val="3B3B3B"/>
        </w:rPr>
        <w:t>Všechno musí být složitelné zpět do stánku, který jde uzamknout a zajistit tak proti odcizeni - dále by mělo být jednoduché zajištěni všech věci při manipulaci se stánkem Součásti stánku jsou Pražské židle a stolky - počítat s jejich mistěnfm v rámci přepravy a sklizeni (stejně tak se sklízí do stánku přechodové prahy)</w:t>
      </w:r>
    </w:p>
    <w:p>
      <w:pPr>
        <w:pStyle w:val="BodyText"/>
        <w:spacing w:line="263" w:lineRule="exact"/>
        <w:ind w:left="2203"/>
      </w:pPr>
      <w:r>
        <w:rPr>
          <w:color w:val="3B3B3B"/>
        </w:rPr>
        <w:t>Možnost zimního režimu - částečné uzavřeni stánku</w:t>
      </w:r>
    </w:p>
    <w:p>
      <w:pPr>
        <w:pStyle w:val="BodyText"/>
        <w:spacing w:line="264" w:lineRule="exact"/>
        <w:ind w:left="2203"/>
      </w:pPr>
      <w:r>
        <w:rPr>
          <w:color w:val="3B3B3B"/>
        </w:rPr>
        <w:t>Předpokládá se, že stánek bude využíván i bez vnitřního vybaveni</w:t>
      </w:r>
    </w:p>
    <w:p>
      <w:pPr>
        <w:pStyle w:val="BodyText"/>
        <w:spacing w:before="7"/>
        <w:rPr>
          <w:sz w:val="27"/>
        </w:rPr>
      </w:pPr>
    </w:p>
    <w:p>
      <w:pPr>
        <w:spacing w:before="1"/>
        <w:ind w:left="1483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color w:val="3B3B3B"/>
          <w:w w:val="85"/>
          <w:sz w:val="21"/>
        </w:rPr>
        <w:t>VYŽADOVANÁ   DOKUMENTACE:</w:t>
      </w:r>
    </w:p>
    <w:p>
      <w:pPr>
        <w:pStyle w:val="BodyText"/>
        <w:spacing w:line="247" w:lineRule="auto" w:before="28"/>
        <w:ind w:left="2212" w:right="336" w:hanging="10"/>
      </w:pPr>
      <w:r>
        <w:rPr>
          <w:color w:val="3B3B3B"/>
        </w:rPr>
        <w:t>Dokumentace pro realizaci stánku v podrobnosti pro výběr dodavatele dle vymezeného plněni ve smlouvě o dilo a v této přiloze č. 1 bude opatřena razítkem architekta</w:t>
      </w:r>
    </w:p>
    <w:p>
      <w:pPr>
        <w:pStyle w:val="BodyText"/>
        <w:spacing w:line="242" w:lineRule="auto"/>
        <w:ind w:left="2193" w:right="419" w:hanging="4"/>
      </w:pPr>
      <w:r>
        <w:rPr>
          <w:color w:val="3B3B3B"/>
        </w:rPr>
        <w:t>s</w:t>
      </w:r>
      <w:r>
        <w:rPr>
          <w:color w:val="3B3B3B"/>
          <w:spacing w:val="-31"/>
        </w:rPr>
        <w:t> </w:t>
      </w:r>
      <w:r>
        <w:rPr>
          <w:color w:val="3B3B3B"/>
        </w:rPr>
        <w:t>'autorizaci</w:t>
      </w:r>
      <w:r>
        <w:rPr>
          <w:color w:val="3B3B3B"/>
          <w:spacing w:val="-27"/>
        </w:rPr>
        <w:t> </w:t>
      </w:r>
      <w:r>
        <w:rPr>
          <w:color w:val="3B3B3B"/>
        </w:rPr>
        <w:t>se</w:t>
      </w:r>
      <w:r>
        <w:rPr>
          <w:color w:val="3B3B3B"/>
          <w:spacing w:val="-22"/>
        </w:rPr>
        <w:t> </w:t>
      </w:r>
      <w:r>
        <w:rPr>
          <w:color w:val="3B3B3B"/>
        </w:rPr>
        <w:t>všeobecnou</w:t>
      </w:r>
      <w:r>
        <w:rPr>
          <w:color w:val="3B3B3B"/>
          <w:spacing w:val="2"/>
        </w:rPr>
        <w:t> </w:t>
      </w:r>
      <w:r>
        <w:rPr>
          <w:color w:val="3B3B3B"/>
        </w:rPr>
        <w:t>působnosti</w:t>
      </w:r>
      <w:r>
        <w:rPr>
          <w:color w:val="3B3B3B"/>
          <w:spacing w:val="-24"/>
        </w:rPr>
        <w:t> </w:t>
      </w:r>
      <w:r>
        <w:rPr>
          <w:color w:val="3B3B3B"/>
        </w:rPr>
        <w:t>(dle</w:t>
      </w:r>
      <w:r>
        <w:rPr>
          <w:color w:val="3B3B3B"/>
          <w:spacing w:val="-19"/>
        </w:rPr>
        <w:t> </w:t>
      </w:r>
      <w:r>
        <w:rPr>
          <w:color w:val="3B3B3B"/>
        </w:rPr>
        <w:t>ČKA</w:t>
      </w:r>
      <w:r>
        <w:rPr>
          <w:color w:val="3B3B3B"/>
          <w:spacing w:val="-21"/>
        </w:rPr>
        <w:t> </w:t>
      </w:r>
      <w:r>
        <w:rPr>
          <w:color w:val="3B3B3B"/>
        </w:rPr>
        <w:t>A.O)</w:t>
      </w:r>
      <w:r>
        <w:rPr>
          <w:color w:val="3B3B3B"/>
          <w:spacing w:val="-17"/>
        </w:rPr>
        <w:t> </w:t>
      </w:r>
      <w:r>
        <w:rPr>
          <w:color w:val="3B3B3B"/>
        </w:rPr>
        <w:t>nebo</w:t>
      </w:r>
      <w:r>
        <w:rPr>
          <w:color w:val="3B3B3B"/>
          <w:spacing w:val="-20"/>
        </w:rPr>
        <w:t> </w:t>
      </w:r>
      <w:r>
        <w:rPr>
          <w:color w:val="3B3B3B"/>
        </w:rPr>
        <w:t>s</w:t>
      </w:r>
      <w:r>
        <w:rPr>
          <w:color w:val="3B3B3B"/>
          <w:spacing w:val="-20"/>
        </w:rPr>
        <w:t> </w:t>
      </w:r>
      <w:r>
        <w:rPr>
          <w:color w:val="3B3B3B"/>
        </w:rPr>
        <w:t>autorizaci</w:t>
      </w:r>
      <w:r>
        <w:rPr>
          <w:color w:val="3B3B3B"/>
          <w:spacing w:val="-22"/>
        </w:rPr>
        <w:t> </w:t>
      </w:r>
      <w:r>
        <w:rPr>
          <w:color w:val="3B3B3B"/>
        </w:rPr>
        <w:t>v</w:t>
      </w:r>
      <w:r>
        <w:rPr>
          <w:color w:val="3B3B3B"/>
          <w:spacing w:val="-26"/>
        </w:rPr>
        <w:t> </w:t>
      </w:r>
      <w:r>
        <w:rPr>
          <w:color w:val="3B3B3B"/>
        </w:rPr>
        <w:t>oboru architektura</w:t>
      </w:r>
      <w:r>
        <w:rPr>
          <w:color w:val="3B3B3B"/>
          <w:spacing w:val="-12"/>
        </w:rPr>
        <w:t> </w:t>
      </w:r>
      <w:r>
        <w:rPr>
          <w:color w:val="3B3B3B"/>
        </w:rPr>
        <w:t>(dle</w:t>
      </w:r>
      <w:r>
        <w:rPr>
          <w:color w:val="3B3B3B"/>
          <w:spacing w:val="-25"/>
        </w:rPr>
        <w:t> </w:t>
      </w:r>
      <w:r>
        <w:rPr>
          <w:color w:val="3B3B3B"/>
        </w:rPr>
        <w:t>ČKA</w:t>
      </w:r>
      <w:r>
        <w:rPr>
          <w:color w:val="3B3B3B"/>
          <w:spacing w:val="-28"/>
        </w:rPr>
        <w:t> </w:t>
      </w:r>
      <w:r>
        <w:rPr>
          <w:color w:val="3B3B3B"/>
        </w:rPr>
        <w:t>A.1)</w:t>
      </w:r>
      <w:r>
        <w:rPr>
          <w:color w:val="3B3B3B"/>
          <w:spacing w:val="-23"/>
        </w:rPr>
        <w:t> </w:t>
      </w:r>
      <w:r>
        <w:rPr>
          <w:color w:val="3B3B3B"/>
        </w:rPr>
        <w:t>nebo</w:t>
      </w:r>
      <w:r>
        <w:rPr>
          <w:color w:val="3B3B3B"/>
          <w:spacing w:val="-24"/>
        </w:rPr>
        <w:t> </w:t>
      </w:r>
      <w:r>
        <w:rPr>
          <w:color w:val="3B3B3B"/>
        </w:rPr>
        <w:t>osobou</w:t>
      </w:r>
      <w:r>
        <w:rPr>
          <w:color w:val="3B3B3B"/>
          <w:spacing w:val="-8"/>
        </w:rPr>
        <w:t> </w:t>
      </w:r>
      <w:r>
        <w:rPr>
          <w:color w:val="3B3B3B"/>
        </w:rPr>
        <w:t>usazenou</w:t>
      </w:r>
      <w:r>
        <w:rPr>
          <w:color w:val="3B3B3B"/>
          <w:spacing w:val="-14"/>
        </w:rPr>
        <w:t> </w:t>
      </w:r>
      <w:r>
        <w:rPr>
          <w:color w:val="3B3B3B"/>
        </w:rPr>
        <w:t>či</w:t>
      </w:r>
      <w:r>
        <w:rPr>
          <w:color w:val="3B3B3B"/>
          <w:spacing w:val="-24"/>
        </w:rPr>
        <w:t> </w:t>
      </w:r>
      <w:r>
        <w:rPr>
          <w:color w:val="3B3B3B"/>
        </w:rPr>
        <w:t>hostující</w:t>
      </w:r>
      <w:r>
        <w:rPr>
          <w:color w:val="3B3B3B"/>
          <w:spacing w:val="-21"/>
        </w:rPr>
        <w:t> </w:t>
      </w:r>
      <w:r>
        <w:rPr>
          <w:color w:val="3B3B3B"/>
        </w:rPr>
        <w:t>podle</w:t>
      </w:r>
      <w:r>
        <w:rPr>
          <w:color w:val="3B3B3B"/>
          <w:spacing w:val="-23"/>
        </w:rPr>
        <w:t> </w:t>
      </w:r>
      <w:r>
        <w:rPr>
          <w:color w:val="3B3B3B"/>
        </w:rPr>
        <w:t>zákona</w:t>
      </w:r>
    </w:p>
    <w:p>
      <w:pPr>
        <w:pStyle w:val="BodyText"/>
        <w:spacing w:line="242" w:lineRule="auto" w:before="5"/>
        <w:ind w:left="2199" w:right="129" w:hanging="2"/>
      </w:pPr>
      <w:r>
        <w:rPr>
          <w:color w:val="3B3B3B"/>
        </w:rPr>
        <w:t>č. 360/1992 Sb., o výkonu povoláni autorizovanýcharchitektů a o výkonu autorizovaných inženýrů a techniků činných ve výstavbě, ve znění pozdějších předpisů.</w:t>
      </w:r>
    </w:p>
    <w:sectPr>
      <w:pgSz w:w="11900" w:h="16820"/>
      <w:pgMar w:header="0" w:footer="0" w:top="120" w:bottom="280" w:left="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line style="position:absolute;mso-position-horizontal-relative:page;mso-position-vertical-relative:page;z-index:-3256" from="2.872084pt,5.391026pt" to="58.39903pt,5.391026pt" stroked="true" strokeweight="2.872084pt" strokecolor="#000000">
          <v:stroke dashstyle="solid"/>
          <w10:wrap type="non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180" w:hanging="365"/>
      </w:pPr>
      <w:rPr>
        <w:rFonts w:hint="default" w:ascii="Times New Roman" w:hAnsi="Times New Roman" w:eastAsia="Times New Roman" w:cs="Times New Roman"/>
        <w:color w:val="3B3B3B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3609" w:hanging="356"/>
      </w:pPr>
      <w:rPr>
        <w:rFonts w:hint="default" w:ascii="Times New Roman" w:hAnsi="Times New Roman" w:eastAsia="Times New Roman" w:cs="Times New Roman"/>
        <w:color w:val="3B3B3B"/>
        <w:w w:val="91"/>
        <w:sz w:val="23"/>
        <w:szCs w:val="23"/>
      </w:rPr>
    </w:lvl>
    <w:lvl w:ilvl="2">
      <w:start w:val="0"/>
      <w:numFmt w:val="bullet"/>
      <w:lvlText w:val="•"/>
      <w:lvlJc w:val="left"/>
      <w:pPr>
        <w:ind w:left="4375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26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2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77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5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28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before="3"/>
      <w:ind w:left="3610" w:hanging="36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KMC308-C-Chodba4p412-20201110170534</dc:title>
  <dcterms:created xsi:type="dcterms:W3CDTF">2020-11-10T17:07:57Z</dcterms:created>
  <dcterms:modified xsi:type="dcterms:W3CDTF">2020-11-10T17:07:57Z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2020-11-10T00:00:00Z</vt:filetime>
  </property>
</Properties>
</file>