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6D2" w:rsidRPr="001A4A3B" w:rsidRDefault="00527945" w:rsidP="00C37699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1A4A3B">
        <w:rPr>
          <w:rFonts w:ascii="Arial" w:hAnsi="Arial" w:cs="Arial"/>
          <w:b/>
        </w:rPr>
        <w:t>Technická specifikace pohonů regulačních ventilů</w:t>
      </w:r>
    </w:p>
    <w:p w:rsidR="00527945" w:rsidRDefault="00527945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Poptávané pohony budou instalovány na stávající regulační ventily. Na ventilech jsou nyní nainstalovány původní elektro-hydraulické pohony. </w:t>
      </w:r>
    </w:p>
    <w:p w:rsidR="0023535D" w:rsidRDefault="0023535D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Technologické označení regulačních ventilů:</w:t>
      </w:r>
    </w:p>
    <w:p w:rsidR="0023535D" w:rsidRDefault="0023535D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PCV 60001 – regulační ventil vstupu ropovodu IKL</w:t>
      </w:r>
    </w:p>
    <w:p w:rsidR="0023535D" w:rsidRDefault="0023535D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PV 605001 – regulační ventil výstupu čerpací stanice PS602</w:t>
      </w:r>
    </w:p>
    <w:p w:rsidR="0023535D" w:rsidRPr="0023535D" w:rsidRDefault="0023535D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PV 605013 – regulační ventil výstupu čerpací stanice PS612</w:t>
      </w:r>
    </w:p>
    <w:p w:rsidR="0023535D" w:rsidRDefault="0023535D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Požadavky na vlastnosti pohonů:</w:t>
      </w:r>
    </w:p>
    <w:p w:rsidR="008618C4" w:rsidRPr="008618C4" w:rsidRDefault="008618C4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Provedení do prostředí s nebezpečím výbuch plynů a par, zóna 1</w:t>
      </w:r>
    </w:p>
    <w:p w:rsidR="0023535D" w:rsidRDefault="0023535D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Elektro-hydraulický sytém</w:t>
      </w:r>
    </w:p>
    <w:p w:rsidR="0023535D" w:rsidRDefault="0023535D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Žádan</w:t>
      </w:r>
      <w:r w:rsidR="008618C4">
        <w:rPr>
          <w:rFonts w:ascii="Arial" w:hAnsi="Arial" w:cs="Arial"/>
        </w:rPr>
        <w:t>á pozice ventilu – analogová</w:t>
      </w:r>
      <w:r w:rsidR="00687266">
        <w:rPr>
          <w:rFonts w:ascii="Arial" w:hAnsi="Arial" w:cs="Arial"/>
        </w:rPr>
        <w:t>,</w:t>
      </w:r>
      <w:r w:rsidR="008618C4">
        <w:rPr>
          <w:rFonts w:ascii="Arial" w:hAnsi="Arial" w:cs="Arial"/>
        </w:rPr>
        <w:t xml:space="preserve"> proudová smyčka </w:t>
      </w:r>
      <w:proofErr w:type="gramStart"/>
      <w:r w:rsidR="008618C4">
        <w:rPr>
          <w:rFonts w:ascii="Arial" w:hAnsi="Arial" w:cs="Arial"/>
        </w:rPr>
        <w:t>4-20mA</w:t>
      </w:r>
      <w:proofErr w:type="gramEnd"/>
    </w:p>
    <w:p w:rsidR="008618C4" w:rsidRDefault="008618C4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Zpětné hlášení pozice ventilu </w:t>
      </w:r>
      <w:r w:rsidR="0068726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analogová</w:t>
      </w:r>
      <w:r w:rsidR="0068726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proudová smyčka </w:t>
      </w:r>
      <w:proofErr w:type="gramStart"/>
      <w:r>
        <w:rPr>
          <w:rFonts w:ascii="Arial" w:hAnsi="Arial" w:cs="Arial"/>
        </w:rPr>
        <w:t>4-20mA</w:t>
      </w:r>
      <w:proofErr w:type="gramEnd"/>
    </w:p>
    <w:p w:rsidR="008618C4" w:rsidRDefault="008618C4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Signalizace dosažení koncových poloh otevřeno a zavřeni – spínač, bezpotenciálový kontakt</w:t>
      </w:r>
    </w:p>
    <w:p w:rsidR="008618C4" w:rsidRDefault="008618C4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Napájecí napětí pohonu 3x400VAC</w:t>
      </w:r>
      <w:r w:rsidR="00590A6B">
        <w:rPr>
          <w:rFonts w:ascii="Arial" w:hAnsi="Arial" w:cs="Arial"/>
        </w:rPr>
        <w:t xml:space="preserve"> </w:t>
      </w:r>
      <w:proofErr w:type="gramStart"/>
      <w:r w:rsidR="00590A6B">
        <w:rPr>
          <w:rFonts w:ascii="Arial" w:hAnsi="Arial" w:cs="Arial"/>
        </w:rPr>
        <w:t>50Hz</w:t>
      </w:r>
      <w:proofErr w:type="gramEnd"/>
    </w:p>
    <w:p w:rsidR="00687266" w:rsidRDefault="008618C4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Otápěná olejové lázně, napájení 230VAC</w:t>
      </w:r>
      <w:r w:rsidR="00590A6B">
        <w:rPr>
          <w:rFonts w:ascii="Arial" w:hAnsi="Arial" w:cs="Arial"/>
        </w:rPr>
        <w:t xml:space="preserve"> </w:t>
      </w:r>
      <w:proofErr w:type="gramStart"/>
      <w:r w:rsidR="00590A6B">
        <w:rPr>
          <w:rFonts w:ascii="Arial" w:hAnsi="Arial" w:cs="Arial"/>
        </w:rPr>
        <w:t>50Hz</w:t>
      </w:r>
      <w:proofErr w:type="gramEnd"/>
    </w:p>
    <w:p w:rsidR="0082391A" w:rsidRDefault="0082391A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Nutno dodržet minimální tahové parametry dle stávajících pohonů</w:t>
      </w:r>
    </w:p>
    <w:p w:rsidR="0082391A" w:rsidRPr="00687266" w:rsidRDefault="0082391A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Nutno dodržet maximální časy přestavění z polohy otevřeno do polohy uzavřeno dle původních pohonů </w:t>
      </w:r>
    </w:p>
    <w:p w:rsidR="00687266" w:rsidRDefault="00687266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Požadované činnosti:</w:t>
      </w:r>
    </w:p>
    <w:p w:rsidR="00687266" w:rsidRDefault="00687266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Demontáž stávajících elektro-hydraulických pohonů</w:t>
      </w:r>
    </w:p>
    <w:p w:rsidR="00687266" w:rsidRDefault="00687266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Instalace nových elektro-hydraulických pohonů, úprava nebo dodání nových připojovacích konzol</w:t>
      </w:r>
    </w:p>
    <w:p w:rsidR="00C866AB" w:rsidRDefault="00C866AB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Výměna jištění pohonů dle aktuálních velikostí motorů (motorové spouštěče)</w:t>
      </w:r>
    </w:p>
    <w:p w:rsidR="00687266" w:rsidRDefault="00687266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Zprovoznění a seřízení jednotlivých pohonů ve vazbě na regulační ventily</w:t>
      </w:r>
    </w:p>
    <w:p w:rsidR="00687266" w:rsidRDefault="00687266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Vypracování a dodání</w:t>
      </w:r>
      <w:r w:rsidR="00C866AB">
        <w:rPr>
          <w:rFonts w:ascii="Arial" w:hAnsi="Arial" w:cs="Arial"/>
        </w:rPr>
        <w:t xml:space="preserve"> výchozí revizní zprávy elektro</w:t>
      </w:r>
    </w:p>
    <w:p w:rsidR="00C866AB" w:rsidRDefault="00C866AB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Dodání souhlasného stanoviska TIČR</w:t>
      </w:r>
    </w:p>
    <w:p w:rsidR="00613908" w:rsidRPr="00687266" w:rsidRDefault="00613908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Vlastí výměna pohonu je uvažována na dvě etapy, v první etapě budou vyměněny dva pohony a v druhé etapě třetí pohon, čas odstávky technologie pro výměnu je uvažována na 40 hodin.</w:t>
      </w:r>
    </w:p>
    <w:p w:rsidR="00527945" w:rsidRDefault="00527945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Parametry stávajících </w:t>
      </w:r>
      <w:r w:rsidR="0023535D">
        <w:rPr>
          <w:rFonts w:ascii="Arial" w:hAnsi="Arial" w:cs="Arial"/>
        </w:rPr>
        <w:t>pohonů ventilů</w:t>
      </w:r>
      <w:r w:rsidR="00C866AB">
        <w:rPr>
          <w:rFonts w:ascii="Arial" w:hAnsi="Arial" w:cs="Arial"/>
        </w:rPr>
        <w:t>:</w:t>
      </w:r>
    </w:p>
    <w:p w:rsidR="00C866AB" w:rsidRDefault="00C866AB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PCV 60001:</w:t>
      </w:r>
    </w:p>
    <w:p w:rsidR="00C866AB" w:rsidRDefault="00C866AB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Dynamický tah    5</w:t>
      </w:r>
      <w:r w:rsidR="00C906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400</w:t>
      </w:r>
      <w:r w:rsidR="00C906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</w:p>
    <w:p w:rsidR="00C866AB" w:rsidRDefault="00C866AB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Statický tah         8</w:t>
      </w:r>
      <w:r w:rsidR="00C906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</w:t>
      </w:r>
      <w:r w:rsidR="00C9066C">
        <w:rPr>
          <w:rFonts w:ascii="Arial" w:hAnsi="Arial" w:cs="Arial"/>
        </w:rPr>
        <w:t>78 N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Zdvih                   210 mm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Čas přestavění cca 10 sec / 210 mm</w:t>
      </w:r>
    </w:p>
    <w:p w:rsidR="00C9066C" w:rsidRDefault="00C9066C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PV 605001: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Dynamický tah    30 000 N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Statický tah         40</w:t>
      </w:r>
      <w:r w:rsidR="006E5E4F">
        <w:rPr>
          <w:rFonts w:ascii="Arial" w:hAnsi="Arial" w:cs="Arial"/>
        </w:rPr>
        <w:t> </w:t>
      </w:r>
      <w:r>
        <w:rPr>
          <w:rFonts w:ascii="Arial" w:hAnsi="Arial" w:cs="Arial"/>
        </w:rPr>
        <w:t>890</w:t>
      </w:r>
      <w:r w:rsidR="006E5E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Zdvih                   125 mm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Čas přestavění cca 10 sec / 125 mm</w:t>
      </w:r>
    </w:p>
    <w:p w:rsidR="00C9066C" w:rsidRDefault="00C9066C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PV 605013: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Dynamický tah    6 900 N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Statický tah         8 778 N</w:t>
      </w:r>
    </w:p>
    <w:p w:rsidR="00C9066C" w:rsidRDefault="00C9066C" w:rsidP="00C3769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Zdvih                   50 mm</w:t>
      </w:r>
    </w:p>
    <w:p w:rsidR="00C37699" w:rsidRPr="00C9037A" w:rsidRDefault="00C9066C" w:rsidP="00C9037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C9037A">
        <w:rPr>
          <w:rFonts w:ascii="Arial" w:hAnsi="Arial" w:cs="Arial"/>
        </w:rPr>
        <w:t>Čas přestavění cca 4 sec / 50 mm</w:t>
      </w:r>
      <w:r w:rsidR="00C37699" w:rsidRPr="00C9037A">
        <w:rPr>
          <w:rFonts w:ascii="Arial" w:hAnsi="Arial" w:cs="Arial"/>
        </w:rPr>
        <w:br w:type="page"/>
      </w:r>
    </w:p>
    <w:p w:rsidR="0082391A" w:rsidRDefault="0082391A" w:rsidP="00C376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Fotodokumentace stávajících pohonů a regulačních ventilů:</w:t>
      </w:r>
    </w:p>
    <w:p w:rsidR="0082391A" w:rsidRPr="0082391A" w:rsidRDefault="0082391A" w:rsidP="00C37699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8185265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6C" w:rsidRPr="00C9066C" w:rsidRDefault="00C9066C" w:rsidP="00C37699">
      <w:pPr>
        <w:pStyle w:val="Odstavecseseznamem"/>
        <w:jc w:val="both"/>
        <w:rPr>
          <w:rFonts w:ascii="Arial" w:hAnsi="Arial" w:cs="Arial"/>
        </w:rPr>
      </w:pPr>
    </w:p>
    <w:p w:rsidR="00C9066C" w:rsidRDefault="00C9066C" w:rsidP="00C37699">
      <w:pPr>
        <w:pStyle w:val="Odstavecseseznamem"/>
        <w:jc w:val="both"/>
        <w:rPr>
          <w:rFonts w:ascii="Arial" w:hAnsi="Arial" w:cs="Arial"/>
        </w:rPr>
      </w:pPr>
    </w:p>
    <w:p w:rsidR="006D339E" w:rsidRDefault="0082391A" w:rsidP="00C37699">
      <w:pPr>
        <w:pStyle w:val="Odstavecseseznamem"/>
        <w:tabs>
          <w:tab w:val="left" w:pos="720"/>
        </w:tabs>
        <w:ind w:hanging="578"/>
        <w:jc w:val="both"/>
      </w:pPr>
      <w:r>
        <w:rPr>
          <w:noProof/>
        </w:rPr>
        <w:lastRenderedPageBreak/>
        <w:drawing>
          <wp:inline distT="0" distB="0" distL="0" distR="0">
            <wp:extent cx="5760720" cy="3256826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66" cy="32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9E" w:rsidRDefault="006D339E" w:rsidP="00C37699">
      <w:pPr>
        <w:pStyle w:val="Odstavecseseznamem"/>
        <w:jc w:val="both"/>
      </w:pPr>
    </w:p>
    <w:p w:rsidR="006D339E" w:rsidRDefault="006D339E" w:rsidP="00C37699">
      <w:pPr>
        <w:pStyle w:val="Odstavecseseznamem"/>
        <w:ind w:hanging="578"/>
        <w:jc w:val="both"/>
      </w:pPr>
      <w:r>
        <w:rPr>
          <w:noProof/>
        </w:rPr>
        <w:drawing>
          <wp:inline distT="0" distB="0" distL="0" distR="0" wp14:anchorId="3397C120" wp14:editId="5FD8AD55">
            <wp:extent cx="5760720" cy="34239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ECF" w:rsidRPr="007E0ECF" w:rsidRDefault="006D339E" w:rsidP="00C37699">
      <w:pPr>
        <w:pStyle w:val="Odstavecseseznamem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5838825" cy="768096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39E">
        <w:t xml:space="preserve"> </w:t>
      </w:r>
      <w:r>
        <w:rPr>
          <w:noProof/>
        </w:rPr>
        <w:lastRenderedPageBreak/>
        <w:drawing>
          <wp:inline distT="0" distB="0" distL="0" distR="0">
            <wp:extent cx="5867400" cy="5797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36" cy="58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ECF" w:rsidRDefault="007E0ECF" w:rsidP="00C37699">
      <w:pPr>
        <w:pStyle w:val="Odstavecseseznamem"/>
        <w:jc w:val="both"/>
        <w:rPr>
          <w:noProof/>
        </w:rPr>
      </w:pPr>
    </w:p>
    <w:p w:rsidR="007E0ECF" w:rsidRPr="00C9066C" w:rsidRDefault="00DA60E9" w:rsidP="00C37699">
      <w:pPr>
        <w:pStyle w:val="Odstavecseseznamem"/>
        <w:tabs>
          <w:tab w:val="left" w:pos="720"/>
        </w:tabs>
        <w:ind w:hanging="57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3515884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ECF" w:rsidRPr="00C9066C" w:rsidSect="00C9037A">
      <w:headerReference w:type="default" r:id="rId13"/>
      <w:footerReference w:type="default" r:id="rId14"/>
      <w:pgSz w:w="11906" w:h="16838"/>
      <w:pgMar w:top="1135" w:right="1417" w:bottom="709" w:left="1417" w:header="56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F83" w:rsidRDefault="009B0F83" w:rsidP="00C37699">
      <w:pPr>
        <w:spacing w:after="0" w:line="240" w:lineRule="auto"/>
      </w:pPr>
      <w:r>
        <w:separator/>
      </w:r>
    </w:p>
  </w:endnote>
  <w:endnote w:type="continuationSeparator" w:id="0">
    <w:p w:rsidR="009B0F83" w:rsidRDefault="009B0F83" w:rsidP="00C3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321746"/>
      <w:docPartObj>
        <w:docPartGallery w:val="Page Numbers (Bottom of Page)"/>
        <w:docPartUnique/>
      </w:docPartObj>
    </w:sdtPr>
    <w:sdtEndPr/>
    <w:sdtContent>
      <w:p w:rsidR="00C37699" w:rsidRDefault="00C3769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37699" w:rsidRDefault="00C376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F83" w:rsidRDefault="009B0F83" w:rsidP="00C37699">
      <w:pPr>
        <w:spacing w:after="0" w:line="240" w:lineRule="auto"/>
      </w:pPr>
      <w:r>
        <w:separator/>
      </w:r>
    </w:p>
  </w:footnote>
  <w:footnote w:type="continuationSeparator" w:id="0">
    <w:p w:rsidR="009B0F83" w:rsidRDefault="009B0F83" w:rsidP="00C3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699" w:rsidRPr="00C37699" w:rsidRDefault="00C37699" w:rsidP="00C37699">
    <w:pPr>
      <w:pStyle w:val="Zhlav"/>
      <w:jc w:val="right"/>
      <w:rPr>
        <w:rFonts w:ascii="Arial" w:hAnsi="Arial" w:cs="Arial"/>
      </w:rPr>
    </w:pPr>
    <w:r w:rsidRPr="00C37699">
      <w:rPr>
        <w:rFonts w:ascii="Arial" w:hAnsi="Arial" w:cs="Arial"/>
      </w:rPr>
      <w:t xml:space="preserve">Příloha č. 1 k </w:t>
    </w:r>
    <w:r w:rsidR="00A1690C" w:rsidRPr="00A1690C">
      <w:rPr>
        <w:rFonts w:ascii="Arial" w:hAnsi="Arial" w:cs="Arial"/>
      </w:rPr>
      <w:t>00812/INV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2675B"/>
    <w:multiLevelType w:val="hybridMultilevel"/>
    <w:tmpl w:val="8370BF7C"/>
    <w:lvl w:ilvl="0" w:tplc="D8388E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45"/>
    <w:rsid w:val="001A4A3B"/>
    <w:rsid w:val="0023535D"/>
    <w:rsid w:val="004712DE"/>
    <w:rsid w:val="00524824"/>
    <w:rsid w:val="00527945"/>
    <w:rsid w:val="00590A6B"/>
    <w:rsid w:val="00613908"/>
    <w:rsid w:val="00687266"/>
    <w:rsid w:val="006D339E"/>
    <w:rsid w:val="006E5E4F"/>
    <w:rsid w:val="007E0ECF"/>
    <w:rsid w:val="0082391A"/>
    <w:rsid w:val="008618C4"/>
    <w:rsid w:val="009B0F83"/>
    <w:rsid w:val="00A1690C"/>
    <w:rsid w:val="00A206D2"/>
    <w:rsid w:val="00BC15C4"/>
    <w:rsid w:val="00C37699"/>
    <w:rsid w:val="00C866AB"/>
    <w:rsid w:val="00C9037A"/>
    <w:rsid w:val="00C9066C"/>
    <w:rsid w:val="00D70BCF"/>
    <w:rsid w:val="00DA60E9"/>
    <w:rsid w:val="00DA70DE"/>
    <w:rsid w:val="00F2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B6787A43-06B0-4C44-A150-A6D997D2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35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37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7699"/>
  </w:style>
  <w:style w:type="paragraph" w:styleId="Zpat">
    <w:name w:val="footer"/>
    <w:basedOn w:val="Normln"/>
    <w:link w:val="ZpatChar"/>
    <w:uiPriority w:val="99"/>
    <w:unhideWhenUsed/>
    <w:rsid w:val="00C37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7699"/>
  </w:style>
  <w:style w:type="paragraph" w:styleId="Textbubliny">
    <w:name w:val="Balloon Text"/>
    <w:basedOn w:val="Normln"/>
    <w:link w:val="TextbublinyChar"/>
    <w:uiPriority w:val="99"/>
    <w:semiHidden/>
    <w:unhideWhenUsed/>
    <w:rsid w:val="00BC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MERO ČR, a.s.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Kougl</dc:creator>
  <cp:keywords/>
  <dc:description/>
  <cp:lastModifiedBy>Kateřina Nývltová</cp:lastModifiedBy>
  <cp:revision>2</cp:revision>
  <cp:lastPrinted>2020-10-22T07:17:00Z</cp:lastPrinted>
  <dcterms:created xsi:type="dcterms:W3CDTF">2020-11-09T08:14:00Z</dcterms:created>
  <dcterms:modified xsi:type="dcterms:W3CDTF">2020-11-09T08:14:00Z</dcterms:modified>
</cp:coreProperties>
</file>