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50" w:rsidRPr="00FF4A1C" w:rsidRDefault="005F4B50" w:rsidP="007407AE">
      <w:pPr>
        <w:pStyle w:val="KopInhoudsopgave"/>
        <w:spacing w:before="240"/>
        <w:jc w:val="center"/>
        <w:rPr>
          <w:lang w:val="cs-CZ"/>
        </w:rPr>
      </w:pPr>
      <w:r w:rsidRPr="00FF4A1C">
        <w:rPr>
          <w:lang w:val="cs-CZ"/>
        </w:rPr>
        <w:t>Smlouva o dílo</w:t>
      </w:r>
      <w:r w:rsidR="00BF6D79" w:rsidRPr="00FF4A1C">
        <w:rPr>
          <w:lang w:val="cs-CZ"/>
        </w:rPr>
        <w:t xml:space="preserve"> a poskytování služeb technické podpory</w:t>
      </w:r>
    </w:p>
    <w:p w:rsidR="005F4B50" w:rsidRPr="00FF4A1C" w:rsidRDefault="005F4B50" w:rsidP="005F4B50">
      <w:pPr>
        <w:rPr>
          <w:b/>
          <w:lang w:val="cs-CZ"/>
        </w:rPr>
      </w:pPr>
      <w:r w:rsidRPr="00FF4A1C">
        <w:rPr>
          <w:b/>
          <w:lang w:val="cs-CZ"/>
        </w:rPr>
        <w:t xml:space="preserve">číslo smlouvy objednatele: </w:t>
      </w:r>
      <w:bookmarkStart w:id="0" w:name="Text6"/>
      <w:r w:rsidRPr="00FF4A1C">
        <w:rPr>
          <w:b/>
          <w:lang w:val="cs-CZ"/>
        </w:rPr>
        <w:tab/>
      </w:r>
      <w:r w:rsidR="008F2049" w:rsidRPr="00FF4A1C">
        <w:rPr>
          <w:b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4A1C">
        <w:rPr>
          <w:b/>
          <w:lang w:val="cs-CZ"/>
        </w:rPr>
        <w:instrText xml:space="preserve"> FORMTEXT </w:instrText>
      </w:r>
      <w:r w:rsidR="008F2049" w:rsidRPr="00FF4A1C">
        <w:rPr>
          <w:b/>
          <w:lang w:val="cs-CZ"/>
        </w:rPr>
      </w:r>
      <w:r w:rsidR="008F2049" w:rsidRPr="00FF4A1C">
        <w:rPr>
          <w:b/>
          <w:lang w:val="cs-CZ"/>
        </w:rPr>
        <w:fldChar w:fldCharType="separate"/>
      </w:r>
      <w:r w:rsidRPr="00FF4A1C">
        <w:rPr>
          <w:b/>
          <w:lang w:val="cs-CZ"/>
        </w:rPr>
        <w:t> </w:t>
      </w:r>
      <w:r w:rsidRPr="00FF4A1C">
        <w:rPr>
          <w:b/>
          <w:lang w:val="cs-CZ"/>
        </w:rPr>
        <w:t> </w:t>
      </w:r>
      <w:r w:rsidRPr="00FF4A1C">
        <w:rPr>
          <w:b/>
          <w:lang w:val="cs-CZ"/>
        </w:rPr>
        <w:t> </w:t>
      </w:r>
      <w:r w:rsidRPr="00FF4A1C">
        <w:rPr>
          <w:b/>
          <w:lang w:val="cs-CZ"/>
        </w:rPr>
        <w:t> </w:t>
      </w:r>
      <w:r w:rsidRPr="00FF4A1C">
        <w:rPr>
          <w:b/>
          <w:lang w:val="cs-CZ"/>
        </w:rPr>
        <w:t> </w:t>
      </w:r>
      <w:r w:rsidR="008F2049" w:rsidRPr="00FF4A1C">
        <w:rPr>
          <w:b/>
          <w:lang w:val="cs-CZ"/>
        </w:rPr>
        <w:fldChar w:fldCharType="end"/>
      </w:r>
      <w:bookmarkEnd w:id="0"/>
    </w:p>
    <w:p w:rsidR="005F4B50" w:rsidRPr="00FF4A1C" w:rsidRDefault="005F4B50" w:rsidP="005F4B50">
      <w:pPr>
        <w:rPr>
          <w:b/>
          <w:lang w:val="cs-CZ"/>
        </w:rPr>
      </w:pPr>
      <w:r w:rsidRPr="00FF4A1C">
        <w:rPr>
          <w:b/>
          <w:lang w:val="cs-CZ"/>
        </w:rPr>
        <w:t>číslo smlouvy zhotovitele:</w:t>
      </w:r>
      <w:r w:rsidR="00BF6D79" w:rsidRPr="00FF4A1C">
        <w:rPr>
          <w:b/>
          <w:lang w:val="cs-CZ"/>
        </w:rPr>
        <w:tab/>
        <w:t>ZPŠ00024</w:t>
      </w: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jc w:val="both"/>
        <w:rPr>
          <w:lang w:val="cs-CZ"/>
        </w:rPr>
      </w:pPr>
      <w:r w:rsidRPr="00FF4A1C">
        <w:rPr>
          <w:lang w:val="cs-CZ"/>
        </w:rPr>
        <w:t>uzavřená níže uvedeného dne, měsíce a roku ve smyslu zákona č. 89/2012 Sb., občanský zákoník, ve znění pozdějších předpisů (dále „NOZ“)</w:t>
      </w: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BF6D79" w:rsidP="005F4B50">
      <w:pPr>
        <w:pStyle w:val="NormlnBold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Zaměstnanecká pojišťovna Škoda</w:t>
      </w:r>
    </w:p>
    <w:p w:rsidR="005F4B50" w:rsidRPr="00FF4A1C" w:rsidRDefault="00BF6D79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Husova 302, 293 01 Mladá Boleslav</w:t>
      </w:r>
    </w:p>
    <w:p w:rsidR="00603A73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 xml:space="preserve">IČ: 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BF6D79" w:rsidRPr="00FF4A1C">
        <w:rPr>
          <w:rFonts w:ascii="Verdana" w:hAnsi="Verdana"/>
          <w:snapToGrid w:val="0"/>
          <w:sz w:val="18"/>
          <w:lang w:eastAsia="en-GB"/>
        </w:rPr>
        <w:t>46354182</w:t>
      </w:r>
      <w:r w:rsidRPr="00FF4A1C">
        <w:rPr>
          <w:rFonts w:ascii="Verdana" w:hAnsi="Verdana"/>
          <w:snapToGrid w:val="0"/>
          <w:sz w:val="18"/>
          <w:lang w:eastAsia="en-GB"/>
        </w:rPr>
        <w:cr/>
        <w:t xml:space="preserve">DIČ: 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  <w:t>CZ</w:t>
      </w:r>
      <w:r w:rsidR="00603A73">
        <w:rPr>
          <w:rFonts w:ascii="Verdana" w:hAnsi="Verdana"/>
          <w:snapToGrid w:val="0"/>
          <w:sz w:val="18"/>
          <w:lang w:eastAsia="en-GB"/>
        </w:rPr>
        <w:t>46354182</w:t>
      </w:r>
    </w:p>
    <w:p w:rsidR="00603A73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Zastoupena: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603A73">
        <w:rPr>
          <w:rFonts w:ascii="Verdana" w:hAnsi="Verdana"/>
          <w:snapToGrid w:val="0"/>
          <w:sz w:val="18"/>
          <w:lang w:eastAsia="en-GB"/>
        </w:rPr>
        <w:t xml:space="preserve">Ing. Darinou Ulmanovou, MBA – ředitelkou </w:t>
      </w:r>
    </w:p>
    <w:p w:rsidR="005F4B50" w:rsidRPr="00FF4A1C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Bankovní spojení: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39581C">
        <w:rPr>
          <w:rFonts w:ascii="Verdana" w:hAnsi="Verdana"/>
          <w:snapToGrid w:val="0"/>
          <w:sz w:val="18"/>
          <w:lang w:eastAsia="en-GB"/>
        </w:rPr>
        <w:t>XXXXXXXXXXXXXXXXXXXXXX</w:t>
      </w:r>
    </w:p>
    <w:p w:rsidR="005F4B50" w:rsidRPr="00FF4A1C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Č. účtu:</w:t>
      </w:r>
      <w:r w:rsidRPr="00FF4A1C">
        <w:rPr>
          <w:rFonts w:ascii="Verdana" w:hAnsi="Verdana"/>
          <w:snapToGrid w:val="0"/>
          <w:sz w:val="18"/>
          <w:lang w:eastAsia="en-GB"/>
        </w:rPr>
        <w:tab/>
        <w:t xml:space="preserve"> 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39581C">
        <w:rPr>
          <w:rFonts w:ascii="Verdana" w:hAnsi="Verdana"/>
          <w:snapToGrid w:val="0"/>
          <w:sz w:val="18"/>
          <w:lang w:eastAsia="en-GB"/>
        </w:rPr>
        <w:t>XXXXXXXXXXXXXXXXXXX</w:t>
      </w:r>
    </w:p>
    <w:p w:rsidR="005F4B50" w:rsidRPr="00FF4A1C" w:rsidRDefault="005F4B50" w:rsidP="005F4B50">
      <w:pPr>
        <w:pStyle w:val="Normln2"/>
        <w:ind w:left="2124" w:hanging="2124"/>
        <w:jc w:val="both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Zapsán:</w:t>
      </w:r>
      <w:r w:rsidRPr="00FF4A1C">
        <w:rPr>
          <w:rFonts w:ascii="Verdana" w:hAnsi="Verdana"/>
          <w:snapToGrid w:val="0"/>
          <w:sz w:val="18"/>
          <w:lang w:eastAsia="en-GB"/>
        </w:rPr>
        <w:tab/>
        <w:t>v obchodním rejstříku vedeném</w:t>
      </w:r>
      <w:r w:rsidR="00BF6D79" w:rsidRPr="00FF4A1C">
        <w:rPr>
          <w:rFonts w:ascii="Verdana" w:hAnsi="Verdana"/>
          <w:snapToGrid w:val="0"/>
          <w:sz w:val="18"/>
          <w:lang w:eastAsia="en-GB"/>
        </w:rPr>
        <w:t xml:space="preserve"> Městským </w:t>
      </w:r>
      <w:r w:rsidRPr="00FF4A1C">
        <w:rPr>
          <w:rFonts w:ascii="Verdana" w:hAnsi="Verdana"/>
          <w:snapToGrid w:val="0"/>
          <w:sz w:val="18"/>
          <w:lang w:eastAsia="en-GB"/>
        </w:rPr>
        <w:t>soudem v</w:t>
      </w:r>
      <w:r w:rsidR="00B36382" w:rsidRPr="00FF4A1C">
        <w:rPr>
          <w:rFonts w:ascii="Verdana" w:hAnsi="Verdana"/>
          <w:snapToGrid w:val="0"/>
          <w:sz w:val="18"/>
          <w:lang w:eastAsia="en-GB"/>
        </w:rPr>
        <w:t xml:space="preserve"> </w:t>
      </w:r>
      <w:r w:rsidR="00BF6D79" w:rsidRPr="00FF4A1C">
        <w:rPr>
          <w:rFonts w:ascii="Verdana" w:hAnsi="Verdana"/>
          <w:snapToGrid w:val="0"/>
          <w:sz w:val="18"/>
          <w:lang w:eastAsia="en-GB"/>
        </w:rPr>
        <w:t xml:space="preserve">Praze </w:t>
      </w:r>
      <w:r w:rsidRPr="00FF4A1C">
        <w:rPr>
          <w:rFonts w:ascii="Verdana" w:hAnsi="Verdana"/>
          <w:snapToGrid w:val="0"/>
          <w:sz w:val="18"/>
          <w:lang w:eastAsia="en-GB"/>
        </w:rPr>
        <w:t xml:space="preserve">oddíl </w:t>
      </w:r>
      <w:r w:rsidR="00BF6D79" w:rsidRPr="00FF4A1C">
        <w:rPr>
          <w:rFonts w:ascii="Verdana" w:hAnsi="Verdana"/>
          <w:snapToGrid w:val="0"/>
          <w:sz w:val="18"/>
          <w:lang w:eastAsia="en-GB"/>
        </w:rPr>
        <w:t>A</w:t>
      </w:r>
      <w:r w:rsidRPr="00FF4A1C">
        <w:rPr>
          <w:rFonts w:ascii="Verdana" w:hAnsi="Verdana"/>
          <w:snapToGrid w:val="0"/>
          <w:sz w:val="18"/>
          <w:lang w:eastAsia="en-GB"/>
        </w:rPr>
        <w:t xml:space="preserve">, </w:t>
      </w:r>
      <w:r w:rsidR="00B36382" w:rsidRPr="00FF4A1C">
        <w:rPr>
          <w:rFonts w:ascii="Verdana" w:hAnsi="Verdana"/>
          <w:snapToGrid w:val="0"/>
          <w:sz w:val="18"/>
          <w:lang w:eastAsia="en-GB"/>
        </w:rPr>
        <w:br/>
      </w:r>
      <w:r w:rsidRPr="00FF4A1C">
        <w:rPr>
          <w:rFonts w:ascii="Verdana" w:hAnsi="Verdana"/>
          <w:snapToGrid w:val="0"/>
          <w:sz w:val="18"/>
          <w:lang w:eastAsia="en-GB"/>
        </w:rPr>
        <w:t xml:space="preserve">vložka </w:t>
      </w:r>
      <w:r w:rsidR="00BF6D79" w:rsidRPr="00FF4A1C">
        <w:rPr>
          <w:rFonts w:ascii="Verdana" w:hAnsi="Verdana"/>
          <w:snapToGrid w:val="0"/>
          <w:sz w:val="18"/>
          <w:lang w:eastAsia="en-GB"/>
        </w:rPr>
        <w:t>7541</w:t>
      </w:r>
    </w:p>
    <w:p w:rsidR="005F4B50" w:rsidRPr="00FF4A1C" w:rsidRDefault="005F4B50" w:rsidP="005F4B50">
      <w:pPr>
        <w:pStyle w:val="Normln2"/>
        <w:ind w:left="2124" w:hanging="2124"/>
        <w:jc w:val="both"/>
        <w:rPr>
          <w:rFonts w:ascii="Verdana" w:hAnsi="Verdana"/>
          <w:b/>
          <w:snapToGrid w:val="0"/>
          <w:sz w:val="18"/>
          <w:lang w:eastAsia="en-GB"/>
        </w:rPr>
      </w:pPr>
      <w:r w:rsidRPr="00FF4A1C">
        <w:rPr>
          <w:rFonts w:ascii="Verdana" w:hAnsi="Verdana"/>
          <w:b/>
          <w:snapToGrid w:val="0"/>
          <w:sz w:val="18"/>
          <w:lang w:eastAsia="en-GB"/>
        </w:rPr>
        <w:t>dále jen „objednatel“</w:t>
      </w: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  <w:r w:rsidRPr="00FF4A1C">
        <w:rPr>
          <w:lang w:val="cs-CZ"/>
        </w:rPr>
        <w:t>a</w:t>
      </w:r>
    </w:p>
    <w:p w:rsidR="00BF6D79" w:rsidRPr="00FF4A1C" w:rsidRDefault="00BF6D79" w:rsidP="005F4B50">
      <w:pPr>
        <w:rPr>
          <w:lang w:val="cs-CZ"/>
        </w:rPr>
      </w:pPr>
    </w:p>
    <w:p w:rsidR="005F4B50" w:rsidRPr="00FF4A1C" w:rsidRDefault="005F4B50" w:rsidP="005F4B50">
      <w:pPr>
        <w:pStyle w:val="NormlnBold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Simac Technik ČR, a.s.</w:t>
      </w:r>
    </w:p>
    <w:p w:rsidR="005F4B50" w:rsidRPr="00FF4A1C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Radlická 740/113c, 158 00 Praha 5</w:t>
      </w:r>
    </w:p>
    <w:p w:rsidR="005F4B50" w:rsidRPr="00FF4A1C" w:rsidRDefault="00CC2AA9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 xml:space="preserve">IČ: 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  <w:t>6307</w:t>
      </w:r>
      <w:r w:rsidR="005F4B50" w:rsidRPr="00FF4A1C">
        <w:rPr>
          <w:rFonts w:ascii="Verdana" w:hAnsi="Verdana"/>
          <w:snapToGrid w:val="0"/>
          <w:sz w:val="18"/>
          <w:lang w:eastAsia="en-GB"/>
        </w:rPr>
        <w:t>9496</w:t>
      </w:r>
    </w:p>
    <w:p w:rsidR="005F4B50" w:rsidRPr="00FF4A1C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 xml:space="preserve">DIČ: 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  <w:t xml:space="preserve">CZ </w:t>
      </w:r>
      <w:r w:rsidR="00CC2AA9" w:rsidRPr="00FF4A1C">
        <w:rPr>
          <w:rFonts w:ascii="Verdana" w:hAnsi="Verdana"/>
          <w:snapToGrid w:val="0"/>
          <w:sz w:val="18"/>
          <w:lang w:eastAsia="en-GB"/>
        </w:rPr>
        <w:t>6307</w:t>
      </w:r>
      <w:r w:rsidRPr="00FF4A1C">
        <w:rPr>
          <w:rFonts w:ascii="Verdana" w:hAnsi="Verdana"/>
          <w:snapToGrid w:val="0"/>
          <w:sz w:val="18"/>
          <w:lang w:eastAsia="en-GB"/>
        </w:rPr>
        <w:t>9496</w:t>
      </w:r>
    </w:p>
    <w:p w:rsidR="00EC4EC5" w:rsidRPr="00FF4A1C" w:rsidRDefault="005F4B50" w:rsidP="00EC4EC5">
      <w:pPr>
        <w:pStyle w:val="NormlnBold"/>
        <w:spacing w:before="0"/>
        <w:rPr>
          <w:rFonts w:ascii="Verdana" w:hAnsi="Verdana"/>
          <w:b w:val="0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Zastoupena:</w:t>
      </w:r>
      <w:r w:rsidR="00BF6D79"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EC4EC5" w:rsidRPr="00FF4A1C">
        <w:rPr>
          <w:rFonts w:ascii="Verdana" w:hAnsi="Verdana"/>
          <w:b w:val="0"/>
          <w:snapToGrid w:val="0"/>
          <w:sz w:val="18"/>
          <w:lang w:eastAsia="en-GB"/>
        </w:rPr>
        <w:t xml:space="preserve">Ing. Dušan </w:t>
      </w:r>
      <w:proofErr w:type="spellStart"/>
      <w:r w:rsidR="00EC4EC5" w:rsidRPr="00FF4A1C">
        <w:rPr>
          <w:rFonts w:ascii="Verdana" w:hAnsi="Verdana"/>
          <w:b w:val="0"/>
          <w:snapToGrid w:val="0"/>
          <w:sz w:val="18"/>
          <w:lang w:eastAsia="en-GB"/>
        </w:rPr>
        <w:t>Bruoth</w:t>
      </w:r>
      <w:proofErr w:type="spellEnd"/>
      <w:r w:rsidR="00EC4EC5" w:rsidRPr="00FF4A1C">
        <w:rPr>
          <w:rFonts w:ascii="Verdana" w:hAnsi="Verdana"/>
          <w:b w:val="0"/>
          <w:snapToGrid w:val="0"/>
          <w:sz w:val="18"/>
          <w:lang w:eastAsia="en-GB"/>
        </w:rPr>
        <w:t xml:space="preserve"> – předseda představenstva</w:t>
      </w:r>
    </w:p>
    <w:p w:rsidR="00EC4EC5" w:rsidRPr="00FF4A1C" w:rsidRDefault="00EC4EC5" w:rsidP="00EC4EC5">
      <w:pPr>
        <w:pStyle w:val="NormlnBold"/>
        <w:spacing w:before="0"/>
        <w:ind w:left="1416" w:firstLine="708"/>
        <w:rPr>
          <w:rFonts w:ascii="Verdana" w:hAnsi="Verdana"/>
          <w:b w:val="0"/>
          <w:snapToGrid w:val="0"/>
          <w:sz w:val="18"/>
          <w:lang w:eastAsia="en-GB"/>
        </w:rPr>
      </w:pPr>
      <w:r w:rsidRPr="00FF4A1C">
        <w:rPr>
          <w:rFonts w:ascii="Verdana" w:hAnsi="Verdana"/>
          <w:b w:val="0"/>
          <w:snapToGrid w:val="0"/>
          <w:sz w:val="18"/>
          <w:lang w:eastAsia="en-GB"/>
        </w:rPr>
        <w:t>Ing. Jaroslav Štefl – člen představenstva</w:t>
      </w:r>
    </w:p>
    <w:p w:rsidR="00EC4EC5" w:rsidRPr="00FF4A1C" w:rsidRDefault="00EC4EC5" w:rsidP="00EC4EC5">
      <w:pPr>
        <w:pStyle w:val="NormlnBold"/>
        <w:spacing w:before="0"/>
        <w:ind w:left="1416" w:firstLine="708"/>
        <w:rPr>
          <w:rFonts w:ascii="Verdana" w:hAnsi="Verdana"/>
          <w:b w:val="0"/>
          <w:snapToGrid w:val="0"/>
          <w:sz w:val="18"/>
          <w:lang w:eastAsia="en-GB"/>
        </w:rPr>
      </w:pPr>
      <w:r w:rsidRPr="00FF4A1C">
        <w:rPr>
          <w:rFonts w:ascii="Verdana" w:hAnsi="Verdana"/>
          <w:b w:val="0"/>
          <w:snapToGrid w:val="0"/>
          <w:sz w:val="18"/>
          <w:lang w:eastAsia="en-GB"/>
        </w:rPr>
        <w:t xml:space="preserve">Ing. Martin </w:t>
      </w:r>
      <w:proofErr w:type="spellStart"/>
      <w:r w:rsidRPr="00FF4A1C">
        <w:rPr>
          <w:rFonts w:ascii="Verdana" w:hAnsi="Verdana"/>
          <w:b w:val="0"/>
          <w:snapToGrid w:val="0"/>
          <w:sz w:val="18"/>
          <w:lang w:eastAsia="en-GB"/>
        </w:rPr>
        <w:t>Jireček</w:t>
      </w:r>
      <w:proofErr w:type="spellEnd"/>
      <w:r w:rsidRPr="00FF4A1C">
        <w:rPr>
          <w:rFonts w:ascii="Verdana" w:hAnsi="Verdana"/>
          <w:b w:val="0"/>
          <w:snapToGrid w:val="0"/>
          <w:sz w:val="18"/>
          <w:lang w:eastAsia="en-GB"/>
        </w:rPr>
        <w:t xml:space="preserve"> – člen představenstva</w:t>
      </w:r>
    </w:p>
    <w:p w:rsidR="00EC4EC5" w:rsidRPr="00FF4A1C" w:rsidRDefault="00EC4EC5" w:rsidP="00EC4EC5">
      <w:pPr>
        <w:ind w:left="1416" w:firstLine="708"/>
        <w:rPr>
          <w:lang w:val="cs-CZ"/>
        </w:rPr>
      </w:pPr>
      <w:r w:rsidRPr="00FF4A1C">
        <w:rPr>
          <w:lang w:val="cs-CZ"/>
        </w:rPr>
        <w:t>Jménem společnosti jednají vždy dva členové představenstva společně.</w:t>
      </w:r>
    </w:p>
    <w:p w:rsidR="00EC4EC5" w:rsidRPr="00FF4A1C" w:rsidRDefault="00EC4EC5" w:rsidP="00EC4EC5">
      <w:pPr>
        <w:ind w:left="1416" w:firstLine="708"/>
        <w:rPr>
          <w:snapToGrid/>
          <w:lang w:val="cs-CZ"/>
        </w:rPr>
      </w:pPr>
    </w:p>
    <w:p w:rsidR="005F4B50" w:rsidRPr="00FF4A1C" w:rsidRDefault="005F4B50" w:rsidP="00EC4EC5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Bankovní spojení: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39581C">
        <w:rPr>
          <w:rFonts w:ascii="Verdana" w:hAnsi="Verdana"/>
          <w:snapToGrid w:val="0"/>
          <w:sz w:val="18"/>
          <w:lang w:eastAsia="en-GB"/>
        </w:rPr>
        <w:t>XXXXXXXXXXXXXXXXXXXXX</w:t>
      </w:r>
    </w:p>
    <w:p w:rsidR="005F4B50" w:rsidRPr="00FF4A1C" w:rsidRDefault="005F4B50" w:rsidP="005F4B50">
      <w:pPr>
        <w:pStyle w:val="Normln2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Č. účtu:</w:t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Pr="00FF4A1C">
        <w:rPr>
          <w:rFonts w:ascii="Verdana" w:hAnsi="Verdana"/>
          <w:snapToGrid w:val="0"/>
          <w:sz w:val="18"/>
          <w:lang w:eastAsia="en-GB"/>
        </w:rPr>
        <w:tab/>
      </w:r>
      <w:r w:rsidR="0039581C">
        <w:rPr>
          <w:rFonts w:ascii="Verdana" w:hAnsi="Verdana"/>
          <w:snapToGrid w:val="0"/>
          <w:sz w:val="18"/>
          <w:lang w:eastAsia="en-GB"/>
        </w:rPr>
        <w:t>XXXXXXXXXXXXXXXXXXXXX</w:t>
      </w:r>
    </w:p>
    <w:p w:rsidR="005F4B50" w:rsidRPr="00FF4A1C" w:rsidRDefault="005F4B50" w:rsidP="005F4B50">
      <w:pPr>
        <w:pStyle w:val="Normln2"/>
        <w:ind w:left="2124" w:hanging="2124"/>
        <w:rPr>
          <w:rFonts w:ascii="Verdana" w:hAnsi="Verdana"/>
          <w:snapToGrid w:val="0"/>
          <w:sz w:val="18"/>
          <w:lang w:eastAsia="en-GB"/>
        </w:rPr>
      </w:pPr>
      <w:r w:rsidRPr="00FF4A1C">
        <w:rPr>
          <w:rFonts w:ascii="Verdana" w:hAnsi="Verdana"/>
          <w:snapToGrid w:val="0"/>
          <w:sz w:val="18"/>
          <w:lang w:eastAsia="en-GB"/>
        </w:rPr>
        <w:t>Zapsán:</w:t>
      </w:r>
      <w:r w:rsidRPr="00FF4A1C">
        <w:rPr>
          <w:rFonts w:ascii="Verdana" w:hAnsi="Verdana"/>
          <w:snapToGrid w:val="0"/>
          <w:sz w:val="18"/>
          <w:lang w:eastAsia="en-GB"/>
        </w:rPr>
        <w:tab/>
        <w:t>v obchodním rejstříku vedeném Městským soudem v Praze, oddíl B, vložka 3190</w:t>
      </w:r>
    </w:p>
    <w:p w:rsidR="005F4B50" w:rsidRPr="00FF4A1C" w:rsidRDefault="005F4B50" w:rsidP="005F4B50">
      <w:pPr>
        <w:pStyle w:val="Normln2"/>
        <w:rPr>
          <w:rFonts w:ascii="Verdana" w:hAnsi="Verdana"/>
          <w:b/>
          <w:snapToGrid w:val="0"/>
          <w:sz w:val="18"/>
          <w:lang w:eastAsia="en-GB"/>
        </w:rPr>
      </w:pPr>
      <w:r w:rsidRPr="00FF4A1C">
        <w:rPr>
          <w:rFonts w:ascii="Verdana" w:hAnsi="Verdana"/>
          <w:b/>
          <w:snapToGrid w:val="0"/>
          <w:sz w:val="18"/>
          <w:lang w:eastAsia="en-GB"/>
        </w:rPr>
        <w:t>dále jen „zhotovitel“</w:t>
      </w:r>
    </w:p>
    <w:p w:rsidR="005F4B50" w:rsidRPr="00FF4A1C" w:rsidRDefault="005F4B50" w:rsidP="005F4B50">
      <w:pPr>
        <w:pStyle w:val="Normln2"/>
      </w:pPr>
    </w:p>
    <w:p w:rsidR="005F4B50" w:rsidRPr="00FF4A1C" w:rsidRDefault="005F4B50" w:rsidP="005F4B50">
      <w:pPr>
        <w:pStyle w:val="Normln2"/>
      </w:pPr>
    </w:p>
    <w:p w:rsidR="005F4B50" w:rsidRPr="00FF4A1C" w:rsidRDefault="005F4B50" w:rsidP="005F4B50">
      <w:pPr>
        <w:rPr>
          <w:lang w:val="cs-CZ"/>
        </w:rPr>
      </w:pPr>
      <w:r w:rsidRPr="00FF4A1C">
        <w:rPr>
          <w:lang w:val="cs-CZ"/>
        </w:rPr>
        <w:t>v souladu s ustanovením § 2586 a násl. NOZ uzavírají tuto smlouvu:</w:t>
      </w: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</w:p>
    <w:p w:rsidR="006F3452" w:rsidRPr="00FF4A1C" w:rsidRDefault="006F3452" w:rsidP="006F3452">
      <w:pPr>
        <w:rPr>
          <w:lang w:val="cs-CZ"/>
        </w:rPr>
      </w:pPr>
    </w:p>
    <w:p w:rsidR="006F3452" w:rsidRPr="00FF4A1C" w:rsidRDefault="006F3452" w:rsidP="006F3452">
      <w:pPr>
        <w:rPr>
          <w:lang w:val="cs-CZ"/>
        </w:rPr>
      </w:pPr>
    </w:p>
    <w:p w:rsidR="006F3452" w:rsidRPr="00FF4A1C" w:rsidRDefault="006F3452" w:rsidP="006F3452">
      <w:pPr>
        <w:rPr>
          <w:lang w:val="cs-CZ"/>
        </w:rPr>
        <w:sectPr w:rsidR="006F3452" w:rsidRPr="00FF4A1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1899" w:bottom="1191" w:left="1134" w:header="680" w:footer="312" w:gutter="0"/>
          <w:cols w:space="708"/>
          <w:titlePg/>
          <w:docGrid w:linePitch="360"/>
        </w:sectPr>
      </w:pPr>
    </w:p>
    <w:p w:rsidR="005F4B50" w:rsidRPr="00FF4A1C" w:rsidRDefault="005F4B50" w:rsidP="005F4B50">
      <w:pPr>
        <w:pStyle w:val="Nadpis1"/>
        <w:rPr>
          <w:lang w:val="cs-CZ"/>
        </w:rPr>
      </w:pPr>
      <w:bookmarkStart w:id="1" w:name="_Toc382930483"/>
      <w:bookmarkStart w:id="2" w:name="_Toc432506113"/>
      <w:r w:rsidRPr="00FF4A1C">
        <w:rPr>
          <w:lang w:val="cs-CZ"/>
        </w:rPr>
        <w:lastRenderedPageBreak/>
        <w:t xml:space="preserve">PŘEDMĚT SMLOUVY </w:t>
      </w:r>
    </w:p>
    <w:p w:rsidR="005F4B50" w:rsidRPr="00FF4A1C" w:rsidRDefault="005F4B50" w:rsidP="005F4B50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Předmětem této smlouvy je závazek zhotovitele provést pro objednatele dílo označené jako „</w:t>
      </w:r>
      <w:r w:rsidR="00B36382" w:rsidRPr="00FF4A1C">
        <w:rPr>
          <w:rFonts w:eastAsia="Times New Roman" w:cs="Times New Roman"/>
          <w:b w:val="0"/>
          <w:bCs w:val="0"/>
          <w:szCs w:val="24"/>
          <w:lang w:val="cs-CZ"/>
        </w:rPr>
        <w:t>Obnova sí</w:t>
      </w:r>
      <w:r w:rsidR="00B36382" w:rsidRPr="00FF4A1C">
        <w:rPr>
          <w:rFonts w:eastAsia="Times New Roman" w:cs="Times New Roman"/>
          <w:b w:val="0"/>
          <w:bCs w:val="0"/>
          <w:szCs w:val="24"/>
          <w:highlight w:val="lightGray"/>
          <w:lang w:val="cs-CZ"/>
        </w:rPr>
        <w:t>ť</w:t>
      </w:r>
      <w:r w:rsidR="00B36382" w:rsidRPr="00FF4A1C">
        <w:rPr>
          <w:rFonts w:eastAsia="Times New Roman" w:cs="Times New Roman"/>
          <w:b w:val="0"/>
          <w:bCs w:val="0"/>
          <w:szCs w:val="24"/>
          <w:lang w:val="cs-CZ"/>
        </w:rPr>
        <w:t>ových přepínačů v prostředí LAN</w:t>
      </w:r>
      <w:r w:rsidRPr="00FF4A1C">
        <w:rPr>
          <w:rFonts w:eastAsia="Times New Roman" w:cs="Times New Roman"/>
          <w:b w:val="0"/>
          <w:bCs w:val="0"/>
          <w:szCs w:val="24"/>
          <w:lang w:val="cs-CZ"/>
        </w:rPr>
        <w:t>“</w:t>
      </w:r>
      <w:r w:rsidRPr="00FF4A1C">
        <w:rPr>
          <w:b w:val="0"/>
          <w:lang w:val="cs-CZ"/>
        </w:rPr>
        <w:t xml:space="preserve"> (dále jen „dílo“) a povinnost objednatele toto dílo odebrat a zaplatit za něj cenu sjednanou v souladu s touto smlouvou, jakož i další závazky a práva smluvních stran s tím související. </w:t>
      </w:r>
    </w:p>
    <w:p w:rsidR="005F4B50" w:rsidRPr="00FF4A1C" w:rsidRDefault="005F4B50" w:rsidP="005F4B50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Rozsah a technická specifikace díla je uvedena v Příloze č. 1 této smlouvy, která je nedílnou součástí této smlouvy. </w:t>
      </w:r>
    </w:p>
    <w:p w:rsidR="005F4B50" w:rsidRPr="00FF4A1C" w:rsidRDefault="005F4B50" w:rsidP="005F4B50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Osobami pověřenými jednat jménem smluvních stran při plnění této smlouvy jsou:</w:t>
      </w:r>
    </w:p>
    <w:p w:rsidR="005F4B50" w:rsidRPr="00FF4A1C" w:rsidRDefault="005F4B50" w:rsidP="007407AE">
      <w:pPr>
        <w:pStyle w:val="rove3Pododdl"/>
        <w:rPr>
          <w:snapToGrid/>
        </w:rPr>
      </w:pPr>
      <w:r w:rsidRPr="00FF4A1C">
        <w:rPr>
          <w:snapToGrid/>
        </w:rPr>
        <w:t>za objednatele:</w:t>
      </w:r>
    </w:p>
    <w:p w:rsidR="00BF6D79" w:rsidRDefault="005F4B50" w:rsidP="005F4B50">
      <w:pPr>
        <w:ind w:left="1080"/>
        <w:jc w:val="both"/>
        <w:rPr>
          <w:lang w:val="cs-CZ"/>
        </w:rPr>
      </w:pPr>
      <w:r w:rsidRPr="00FF4A1C">
        <w:rPr>
          <w:lang w:val="cs-CZ"/>
        </w:rPr>
        <w:t>ve věcech obchodních:</w:t>
      </w:r>
      <w:r w:rsidRPr="00FF4A1C">
        <w:rPr>
          <w:lang w:val="cs-CZ"/>
        </w:rPr>
        <w:tab/>
      </w:r>
      <w:r w:rsidR="0039581C">
        <w:rPr>
          <w:lang w:val="cs-CZ"/>
        </w:rPr>
        <w:t>XXXXXXXXXXXXXXXXXXXXX</w:t>
      </w:r>
    </w:p>
    <w:p w:rsidR="00603A73" w:rsidRPr="00FF4A1C" w:rsidRDefault="00603A73" w:rsidP="005F4B50">
      <w:pPr>
        <w:ind w:left="108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39581C">
        <w:rPr>
          <w:lang w:val="cs-CZ"/>
        </w:rPr>
        <w:t>XXXXXXXXXXXXXXXXXXXXXXX</w:t>
      </w:r>
    </w:p>
    <w:p w:rsidR="005F4B50" w:rsidRDefault="005F4B50" w:rsidP="005F4B50">
      <w:pPr>
        <w:ind w:left="1080"/>
        <w:jc w:val="both"/>
        <w:rPr>
          <w:lang w:val="cs-CZ"/>
        </w:rPr>
      </w:pPr>
      <w:r w:rsidRPr="00FF4A1C">
        <w:rPr>
          <w:lang w:val="cs-CZ"/>
        </w:rPr>
        <w:t>ve věcech technických</w:t>
      </w:r>
      <w:r w:rsidRPr="00FF4A1C">
        <w:rPr>
          <w:lang w:val="cs-CZ"/>
        </w:rPr>
        <w:tab/>
      </w:r>
      <w:r w:rsidR="0039581C">
        <w:rPr>
          <w:lang w:val="cs-CZ"/>
        </w:rPr>
        <w:t>XXXXXXXXXXXXXXXXXXXXXXXXXXXXXXXXXXXX</w:t>
      </w:r>
    </w:p>
    <w:p w:rsidR="00603A73" w:rsidRPr="00FF4A1C" w:rsidRDefault="00603A73" w:rsidP="005F4B50">
      <w:pPr>
        <w:ind w:left="108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39581C">
        <w:rPr>
          <w:lang w:val="cs-CZ"/>
        </w:rPr>
        <w:t>XXXXXXXXXXXXXXXXXXXXXXXXXXXXXXXXXXXX</w:t>
      </w:r>
    </w:p>
    <w:p w:rsidR="005F4B50" w:rsidRPr="00FF4A1C" w:rsidRDefault="005F4B50" w:rsidP="007407AE">
      <w:pPr>
        <w:pStyle w:val="rove3Pododdl"/>
        <w:rPr>
          <w:snapToGrid/>
        </w:rPr>
      </w:pPr>
      <w:r w:rsidRPr="00FF4A1C">
        <w:rPr>
          <w:snapToGrid/>
        </w:rPr>
        <w:t>za zhotovitele:</w:t>
      </w:r>
    </w:p>
    <w:p w:rsidR="00BF6D79" w:rsidRPr="00FF4A1C" w:rsidRDefault="005F4B50" w:rsidP="005F4B50">
      <w:pPr>
        <w:ind w:left="1080"/>
        <w:jc w:val="both"/>
        <w:rPr>
          <w:lang w:val="cs-CZ"/>
        </w:rPr>
      </w:pPr>
      <w:r w:rsidRPr="00FF4A1C">
        <w:rPr>
          <w:lang w:val="cs-CZ"/>
        </w:rPr>
        <w:t xml:space="preserve">ve věcech obchodních: </w:t>
      </w:r>
      <w:r w:rsidRPr="00FF4A1C">
        <w:rPr>
          <w:lang w:val="cs-CZ"/>
        </w:rPr>
        <w:tab/>
      </w:r>
      <w:r w:rsidR="0039581C">
        <w:rPr>
          <w:lang w:val="cs-CZ"/>
        </w:rPr>
        <w:t>XXXXXXXXXXXXXXXXXXXXXXXXXXXXXXXXXXX</w:t>
      </w:r>
    </w:p>
    <w:p w:rsidR="005F4B50" w:rsidRPr="00FF4A1C" w:rsidRDefault="005F4B50" w:rsidP="005F4B50">
      <w:pPr>
        <w:ind w:left="1080"/>
        <w:jc w:val="both"/>
        <w:rPr>
          <w:lang w:val="cs-CZ"/>
        </w:rPr>
      </w:pPr>
      <w:r w:rsidRPr="00FF4A1C">
        <w:rPr>
          <w:lang w:val="cs-CZ"/>
        </w:rPr>
        <w:t>ve věcech technických</w:t>
      </w:r>
      <w:r w:rsidRPr="00FF4A1C">
        <w:rPr>
          <w:lang w:val="cs-CZ"/>
        </w:rPr>
        <w:tab/>
      </w:r>
      <w:r w:rsidR="0039581C">
        <w:rPr>
          <w:lang w:val="cs-CZ"/>
        </w:rPr>
        <w:t>XXXXXXXXXXXXXXXXXXXXXXXXXXXX</w:t>
      </w:r>
      <w:bookmarkStart w:id="3" w:name="_GoBack"/>
      <w:bookmarkEnd w:id="3"/>
    </w:p>
    <w:p w:rsidR="00F54981" w:rsidRPr="00FF4A1C" w:rsidRDefault="00F54981" w:rsidP="00F54981">
      <w:pPr>
        <w:jc w:val="both"/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rPr>
          <w:lang w:val="cs-CZ"/>
        </w:rPr>
      </w:pPr>
    </w:p>
    <w:p w:rsidR="005F4B50" w:rsidRPr="00FF4A1C" w:rsidRDefault="005F4B50" w:rsidP="005F4B50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 xml:space="preserve">TERMÍN A MÍSTO PLNĚNÍ </w:t>
      </w:r>
    </w:p>
    <w:p w:rsidR="00B36382" w:rsidRPr="00FF4A1C" w:rsidRDefault="005F4B50" w:rsidP="00B36382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Zhotovitel se zavazuje provést dílo dle specifikace uvedené v Příloze č. 1 této smlouvy nejpozději </w:t>
      </w:r>
      <w:r w:rsidR="00B36382" w:rsidRPr="00FF4A1C">
        <w:rPr>
          <w:b w:val="0"/>
          <w:lang w:val="cs-CZ"/>
        </w:rPr>
        <w:t xml:space="preserve">do </w:t>
      </w:r>
      <w:r w:rsidR="00B36382" w:rsidRPr="00FF4A1C">
        <w:rPr>
          <w:bCs w:val="0"/>
          <w:lang w:val="cs-CZ"/>
        </w:rPr>
        <w:t>30. 11. 2020</w:t>
      </w:r>
      <w:r w:rsidR="00B36382" w:rsidRPr="00FF4A1C">
        <w:rPr>
          <w:b w:val="0"/>
          <w:lang w:val="cs-CZ"/>
        </w:rPr>
        <w:t>. Dodržení termínu realizace je podmíněno součinností ze strany objednatele.</w:t>
      </w:r>
    </w:p>
    <w:p w:rsidR="005F4B50" w:rsidRPr="00FF4A1C" w:rsidRDefault="005F4B50" w:rsidP="005F4B50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Případné změny v konfiguraci předmětu díla je možno provádět jen s písemným souhlasem obou smluvních stran.</w:t>
      </w:r>
    </w:p>
    <w:p w:rsidR="005F4B50" w:rsidRPr="00FF4A1C" w:rsidRDefault="005F4B50" w:rsidP="005F4B50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Místem provádění díla je </w:t>
      </w:r>
      <w:r w:rsidR="00B36382" w:rsidRPr="00FF4A1C">
        <w:rPr>
          <w:b w:val="0"/>
          <w:lang w:val="cs-CZ"/>
        </w:rPr>
        <w:t>sídlo</w:t>
      </w:r>
      <w:r w:rsidRPr="00FF4A1C">
        <w:rPr>
          <w:b w:val="0"/>
          <w:lang w:val="cs-CZ"/>
        </w:rPr>
        <w:t xml:space="preserve"> objednatele</w:t>
      </w:r>
      <w:r w:rsidR="00B36382" w:rsidRPr="00FF4A1C">
        <w:rPr>
          <w:b w:val="0"/>
          <w:lang w:val="cs-CZ"/>
        </w:rPr>
        <w:t>.</w:t>
      </w:r>
    </w:p>
    <w:p w:rsidR="00CE01DC" w:rsidRPr="00FF4A1C" w:rsidRDefault="005F4B50" w:rsidP="00CE01DC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Po dokončení díla sepíší smluvní strany písemný předávací protokol o dokončení díla a jeho předání </w:t>
      </w:r>
      <w:r w:rsidR="001D38F8" w:rsidRPr="00FF4A1C">
        <w:rPr>
          <w:b w:val="0"/>
          <w:lang w:val="cs-CZ"/>
        </w:rPr>
        <w:t>objednateli</w:t>
      </w:r>
      <w:r w:rsidRPr="00FF4A1C">
        <w:rPr>
          <w:b w:val="0"/>
          <w:lang w:val="cs-CZ"/>
        </w:rPr>
        <w:t>. V protokolu se objednatel zavazuje uvést veškeré připomínky, které má k dílu, k jeho provedení a případné vady díla. V případě prodlení s plněním díla uvedou smluvní strany v protokolu důvod prodlení a závazně sjednají způsob řešení takového prodlení. Předávací protokol bude podepsán osobami pověřenými jednat jménem smluvních stran. Okamžikem podpisu protokolu smluvními stranami dochází ke splnění díla a jeho předání objednateli.</w:t>
      </w:r>
    </w:p>
    <w:p w:rsidR="00F73EC7" w:rsidRPr="00FF4A1C" w:rsidRDefault="00F73EC7" w:rsidP="00F73EC7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Případné vady díla je objednatel oprávněn vytknout (reklamovat) nejpozději do 1 měsíce od převzetí díla, jinak se má za to, že dílo je bez vad.</w:t>
      </w:r>
    </w:p>
    <w:p w:rsidR="005F4B50" w:rsidRPr="00FF4A1C" w:rsidRDefault="005F4B50" w:rsidP="005F4B50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ZÁKLADNÍ PODMÍNKY SPOLUPRÁCE STRAN</w:t>
      </w:r>
    </w:p>
    <w:p w:rsidR="00B36382" w:rsidRPr="00FF4A1C" w:rsidRDefault="004D3C8A" w:rsidP="00B36382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se zavazuje spolupracovat s </w:t>
      </w:r>
      <w:r w:rsidR="00F73EC7" w:rsidRPr="00FF4A1C">
        <w:rPr>
          <w:b w:val="0"/>
          <w:lang w:val="cs-CZ"/>
        </w:rPr>
        <w:t xml:space="preserve">pověřenou osobou </w:t>
      </w:r>
      <w:r w:rsidRPr="00FF4A1C">
        <w:rPr>
          <w:b w:val="0"/>
          <w:lang w:val="cs-CZ"/>
        </w:rPr>
        <w:t>zhotovitele při provádění díla, a to zejména tak, že:</w:t>
      </w:r>
    </w:p>
    <w:p w:rsidR="00B36382" w:rsidRPr="007407AE" w:rsidRDefault="00B36382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 xml:space="preserve">V racku v 1.NP připraví prostor o </w:t>
      </w:r>
      <w:proofErr w:type="spellStart"/>
      <w:r w:rsidRPr="007407AE">
        <w:rPr>
          <w:snapToGrid/>
        </w:rPr>
        <w:t>výšce</w:t>
      </w:r>
      <w:proofErr w:type="spellEnd"/>
      <w:r w:rsidRPr="007407AE">
        <w:rPr>
          <w:snapToGrid/>
        </w:rPr>
        <w:t xml:space="preserve"> 3U a N </w:t>
      </w:r>
      <w:proofErr w:type="spellStart"/>
      <w:r w:rsidRPr="007407AE">
        <w:rPr>
          <w:snapToGrid/>
        </w:rPr>
        <w:t>volných</w:t>
      </w:r>
      <w:proofErr w:type="spellEnd"/>
      <w:r w:rsidRPr="007407AE">
        <w:rPr>
          <w:snapToGrid/>
        </w:rPr>
        <w:t xml:space="preserve"> zásuvek v UPS/PDU, kde N=počet napájecích zdrojů ve </w:t>
      </w:r>
      <w:proofErr w:type="spellStart"/>
      <w:r w:rsidRPr="007407AE">
        <w:rPr>
          <w:snapToGrid/>
        </w:rPr>
        <w:t>switchích</w:t>
      </w:r>
      <w:proofErr w:type="spellEnd"/>
      <w:r w:rsidRPr="007407AE">
        <w:rPr>
          <w:snapToGrid/>
        </w:rPr>
        <w:t>, tj. 3 až 6</w:t>
      </w:r>
    </w:p>
    <w:p w:rsidR="00B36382" w:rsidRPr="007407AE" w:rsidRDefault="00B36382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 xml:space="preserve">Předem dodá stávající konfiguraci </w:t>
      </w:r>
      <w:proofErr w:type="spellStart"/>
      <w:r w:rsidRPr="007407AE">
        <w:rPr>
          <w:snapToGrid/>
        </w:rPr>
        <w:t>jednotlivých</w:t>
      </w:r>
      <w:proofErr w:type="spellEnd"/>
      <w:r w:rsidRPr="007407AE">
        <w:rPr>
          <w:snapToGrid/>
        </w:rPr>
        <w:t xml:space="preserve"> </w:t>
      </w:r>
      <w:proofErr w:type="spellStart"/>
      <w:r w:rsidRPr="007407AE">
        <w:rPr>
          <w:snapToGrid/>
        </w:rPr>
        <w:t>switchů</w:t>
      </w:r>
      <w:proofErr w:type="spellEnd"/>
      <w:r w:rsidRPr="007407AE">
        <w:rPr>
          <w:snapToGrid/>
        </w:rPr>
        <w:t>, které se mají nahrazovat</w:t>
      </w:r>
    </w:p>
    <w:p w:rsidR="00B36382" w:rsidRPr="007407AE" w:rsidRDefault="00B36382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 xml:space="preserve">V </w:t>
      </w:r>
      <w:proofErr w:type="spellStart"/>
      <w:r w:rsidRPr="007407AE">
        <w:rPr>
          <w:snapToGrid/>
        </w:rPr>
        <w:t>cílových</w:t>
      </w:r>
      <w:proofErr w:type="spellEnd"/>
      <w:r w:rsidRPr="007407AE">
        <w:rPr>
          <w:snapToGrid/>
        </w:rPr>
        <w:t xml:space="preserve"> rozvaděčích připraví prostor o odpovídající </w:t>
      </w:r>
      <w:proofErr w:type="spellStart"/>
      <w:r w:rsidRPr="007407AE">
        <w:rPr>
          <w:snapToGrid/>
        </w:rPr>
        <w:t>výšce</w:t>
      </w:r>
      <w:proofErr w:type="spellEnd"/>
      <w:r w:rsidRPr="007407AE">
        <w:rPr>
          <w:snapToGrid/>
        </w:rPr>
        <w:t xml:space="preserve"> U</w:t>
      </w:r>
    </w:p>
    <w:p w:rsidR="00B36382" w:rsidRPr="007407AE" w:rsidRDefault="00B36382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>Připrav</w:t>
      </w:r>
      <w:r w:rsidR="00B82036" w:rsidRPr="007407AE">
        <w:rPr>
          <w:snapToGrid/>
        </w:rPr>
        <w:t>í</w:t>
      </w:r>
      <w:r w:rsidRPr="007407AE">
        <w:rPr>
          <w:snapToGrid/>
        </w:rPr>
        <w:t xml:space="preserve"> </w:t>
      </w:r>
      <w:proofErr w:type="spellStart"/>
      <w:r w:rsidRPr="007407AE">
        <w:rPr>
          <w:snapToGrid/>
        </w:rPr>
        <w:t>potřebny</w:t>
      </w:r>
      <w:proofErr w:type="spellEnd"/>
      <w:r w:rsidRPr="007407AE">
        <w:rPr>
          <w:snapToGrid/>
        </w:rPr>
        <w:t>́ počet zásuvek v UPS/PDU</w:t>
      </w:r>
    </w:p>
    <w:p w:rsidR="00B36382" w:rsidRPr="007407AE" w:rsidRDefault="00B36382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 xml:space="preserve">Označí štítky stávajících kabelů v </w:t>
      </w:r>
      <w:proofErr w:type="spellStart"/>
      <w:r w:rsidRPr="007407AE">
        <w:rPr>
          <w:snapToGrid/>
        </w:rPr>
        <w:t>nahrazovaných</w:t>
      </w:r>
      <w:proofErr w:type="spellEnd"/>
      <w:r w:rsidRPr="007407AE">
        <w:rPr>
          <w:snapToGrid/>
        </w:rPr>
        <w:t xml:space="preserve"> </w:t>
      </w:r>
      <w:proofErr w:type="spellStart"/>
      <w:r w:rsidRPr="007407AE">
        <w:rPr>
          <w:snapToGrid/>
        </w:rPr>
        <w:t>switchích</w:t>
      </w:r>
      <w:proofErr w:type="spellEnd"/>
      <w:r w:rsidRPr="007407AE">
        <w:rPr>
          <w:snapToGrid/>
        </w:rPr>
        <w:t xml:space="preserve"> (štítek s označením portu, kde se </w:t>
      </w:r>
      <w:proofErr w:type="spellStart"/>
      <w:r w:rsidRPr="007407AE">
        <w:rPr>
          <w:snapToGrid/>
        </w:rPr>
        <w:t>ktery</w:t>
      </w:r>
      <w:proofErr w:type="spellEnd"/>
      <w:r w:rsidRPr="007407AE">
        <w:rPr>
          <w:snapToGrid/>
        </w:rPr>
        <w:t xml:space="preserve">́ </w:t>
      </w:r>
      <w:proofErr w:type="spellStart"/>
      <w:r w:rsidRPr="007407AE">
        <w:rPr>
          <w:snapToGrid/>
        </w:rPr>
        <w:t>patchcord</w:t>
      </w:r>
      <w:proofErr w:type="spellEnd"/>
      <w:r w:rsidRPr="007407AE">
        <w:rPr>
          <w:snapToGrid/>
        </w:rPr>
        <w:t xml:space="preserve"> nyní nachází)</w:t>
      </w:r>
    </w:p>
    <w:p w:rsidR="004D3C8A" w:rsidRPr="007407AE" w:rsidRDefault="00B82036" w:rsidP="007407AE">
      <w:pPr>
        <w:pStyle w:val="rove3Pododdl"/>
        <w:numPr>
          <w:ilvl w:val="2"/>
          <w:numId w:val="27"/>
        </w:numPr>
        <w:rPr>
          <w:snapToGrid/>
        </w:rPr>
      </w:pPr>
      <w:r w:rsidRPr="007407AE">
        <w:rPr>
          <w:snapToGrid/>
        </w:rPr>
        <w:t>B</w:t>
      </w:r>
      <w:r w:rsidR="004D3C8A" w:rsidRPr="007407AE">
        <w:rPr>
          <w:snapToGrid/>
        </w:rPr>
        <w:t xml:space="preserve">ude-li to situace vyžadovat, dodá objednatel zhotoviteli situační plány </w:t>
      </w:r>
      <w:r w:rsidR="00F73EC7" w:rsidRPr="007407AE">
        <w:rPr>
          <w:snapToGrid/>
        </w:rPr>
        <w:t xml:space="preserve">místa plnění díla </w:t>
      </w:r>
      <w:r w:rsidR="004D3C8A" w:rsidRPr="007407AE">
        <w:rPr>
          <w:snapToGrid/>
        </w:rPr>
        <w:t>potřebné k provádění díla,</w:t>
      </w:r>
    </w:p>
    <w:p w:rsidR="004D3C8A" w:rsidRPr="00FF4A1C" w:rsidRDefault="00B82036" w:rsidP="007407AE">
      <w:pPr>
        <w:pStyle w:val="rove3Pododdl"/>
        <w:rPr>
          <w:snapToGrid/>
        </w:rPr>
      </w:pPr>
      <w:r w:rsidRPr="00FF4A1C">
        <w:rPr>
          <w:snapToGrid/>
        </w:rPr>
        <w:t>B</w:t>
      </w:r>
      <w:r w:rsidR="004D3C8A" w:rsidRPr="00FF4A1C">
        <w:rPr>
          <w:snapToGrid/>
        </w:rPr>
        <w:t xml:space="preserve">ude-li to situace vyžadovat, zajistí objednatel na celou dobu provádění </w:t>
      </w:r>
      <w:r w:rsidR="00F73EC7" w:rsidRPr="00FF4A1C">
        <w:rPr>
          <w:snapToGrid/>
        </w:rPr>
        <w:t xml:space="preserve">díla </w:t>
      </w:r>
      <w:r w:rsidR="004D3C8A" w:rsidRPr="00FF4A1C">
        <w:rPr>
          <w:snapToGrid/>
        </w:rPr>
        <w:t xml:space="preserve">čistou, suchou, uzamykatelnou místnost v blízkosti pracoviště jako sklad pro materiál a nářadí </w:t>
      </w:r>
      <w:r w:rsidR="00F73EC7" w:rsidRPr="00FF4A1C">
        <w:rPr>
          <w:snapToGrid/>
        </w:rPr>
        <w:t xml:space="preserve">pro potřeby zhotovitele </w:t>
      </w:r>
      <w:r w:rsidR="004D3C8A" w:rsidRPr="00FF4A1C">
        <w:rPr>
          <w:snapToGrid/>
        </w:rPr>
        <w:t>(min. 10 m</w:t>
      </w:r>
      <w:r w:rsidR="00B36382" w:rsidRPr="00FF4A1C">
        <w:rPr>
          <w:snapToGrid/>
          <w:vertAlign w:val="superscript"/>
        </w:rPr>
        <w:t>2</w:t>
      </w:r>
      <w:r w:rsidR="004D3C8A" w:rsidRPr="00FF4A1C">
        <w:rPr>
          <w:snapToGrid/>
        </w:rPr>
        <w:t>),</w:t>
      </w:r>
    </w:p>
    <w:p w:rsidR="00B82036" w:rsidRPr="00FF4A1C" w:rsidRDefault="00B82036" w:rsidP="007407AE">
      <w:pPr>
        <w:pStyle w:val="rove3Pododdl"/>
        <w:rPr>
          <w:snapToGrid/>
        </w:rPr>
      </w:pPr>
      <w:r w:rsidRPr="00FF4A1C">
        <w:rPr>
          <w:snapToGrid/>
        </w:rPr>
        <w:t>Z</w:t>
      </w:r>
      <w:r w:rsidR="004D3C8A" w:rsidRPr="00FF4A1C">
        <w:rPr>
          <w:snapToGrid/>
        </w:rPr>
        <w:t xml:space="preserve">ajistí pro </w:t>
      </w:r>
      <w:r w:rsidR="00AE428A" w:rsidRPr="00FF4A1C">
        <w:rPr>
          <w:snapToGrid/>
        </w:rPr>
        <w:t xml:space="preserve">pověřené osoby </w:t>
      </w:r>
      <w:r w:rsidR="004D3C8A" w:rsidRPr="00FF4A1C">
        <w:rPr>
          <w:snapToGrid/>
        </w:rPr>
        <w:t>zhotovitele přístup do objektů a prostor dotčených plněním této smlouvy, a to po celou dobu plnění této smlouvy (PO-PÁ, 8.00-18.00 hodin),</w:t>
      </w:r>
    </w:p>
    <w:p w:rsidR="004D3C8A" w:rsidRPr="00FF4A1C" w:rsidRDefault="00B82036" w:rsidP="007407AE">
      <w:pPr>
        <w:pStyle w:val="rove3Pododdl"/>
        <w:rPr>
          <w:snapToGrid/>
        </w:rPr>
      </w:pPr>
      <w:r w:rsidRPr="00FF4A1C">
        <w:rPr>
          <w:snapToGrid/>
        </w:rPr>
        <w:t>B</w:t>
      </w:r>
      <w:r w:rsidR="004D3C8A" w:rsidRPr="00FF4A1C">
        <w:rPr>
          <w:snapToGrid/>
        </w:rPr>
        <w:t>ude průběžně připravovat prostory pro instalaci předmětu díla a zajistí technické podmínky provozu díla.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Objednatel bere na vědomí, že splnění termínů stanovených v čl. 2 této smlouvy zhotovitelem je podmíněno včasným a řádným plněním závazků objednatele stanovených v předchozím odstavci tohoto článku této smlouvy. V případě nedodržení termínů uvedených v předchozím odstavci tohoto článku této smlouvy objednatelem, odkládá se o stejnou délku prodlení termín plnění této smlouvy stanovený v čl. 2 této smlouvy.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Zhotovitel je povinen provést dílo řádně, včas a s náležitou odbornou péčí v souladu s příslušnými právními a dohodnutými podmínkami této smlouvy.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Zhotovitel nese nebezpečí škody na díle do okamžiku jeho protokolárního předání objednateli.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Zhotovitel je vlastníkem díla a všech věcí tvořících součást díla do okamžiku úhrady celkové ceny díla dle této smlouvy.</w:t>
      </w:r>
    </w:p>
    <w:p w:rsidR="00FF4A1C" w:rsidRPr="00FF4A1C" w:rsidRDefault="00FF4A1C" w:rsidP="00FF4A1C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Zhotovitel se dále zavazuje poskytovat objednateli servis dle Přílohy č. 1, odst. 2 řádně, včas a s náležitou odbornou péčí v souladu s příslušnými právními a technickými předpisy a dohodnutými podmínkami této smlouvy.</w:t>
      </w:r>
    </w:p>
    <w:p w:rsidR="00FF4A1C" w:rsidRPr="00FF4A1C" w:rsidRDefault="00FF4A1C" w:rsidP="00FF4A1C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Zhotovitel se zavazuje při poskytování servisu vyvinout maximální úsilí k odstranění aktuálních problémů na počítačové síti objednatele s vynaložením všech jemu dostupných lidských a materiálních zdrojů, včetně náhradních a provizorních řešení tak, aby byly přednostně zabezpečeny základní funkce počítačové sítě objednatele.</w:t>
      </w:r>
    </w:p>
    <w:p w:rsidR="00FF4A1C" w:rsidRPr="00FF4A1C" w:rsidRDefault="00FF4A1C" w:rsidP="00FF4A1C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lastRenderedPageBreak/>
        <w:t>Po poskytnutí každého servisního úkonu bude pověřenými zástupci objednatele a zhotovitele této smlouvy sepsán protokol o ukončení servisního případu. Datum a hodina podpisu tohoto protokolu znamená termín splnění smluvního závazku ze strany poskytovatele. Objednatel nemá právo odmítnout podpis protokolu bez vážných poskytovateli písemně sdělených důvodů.</w:t>
      </w:r>
    </w:p>
    <w:p w:rsidR="00FF4A1C" w:rsidRPr="00FF4A1C" w:rsidRDefault="00FF4A1C" w:rsidP="00FF4A1C">
      <w:pPr>
        <w:pStyle w:val="Nadpis2"/>
        <w:jc w:val="both"/>
        <w:rPr>
          <w:b w:val="0"/>
          <w:lang w:val="cs-CZ"/>
        </w:rPr>
      </w:pPr>
      <w:r>
        <w:rPr>
          <w:b w:val="0"/>
          <w:lang w:val="cs-CZ"/>
        </w:rPr>
        <w:t>Zhotovitel</w:t>
      </w:r>
      <w:r w:rsidRPr="00FF4A1C">
        <w:rPr>
          <w:b w:val="0"/>
          <w:lang w:val="cs-CZ"/>
        </w:rPr>
        <w:t xml:space="preserve"> neodpovídá za prodlení nebo vady plnění, </w:t>
      </w:r>
      <w:r w:rsidR="00D16D87" w:rsidRPr="00FF4A1C">
        <w:rPr>
          <w:b w:val="0"/>
          <w:lang w:val="cs-CZ"/>
        </w:rPr>
        <w:t>způsobené,</w:t>
      </w:r>
      <w:r w:rsidRPr="00FF4A1C">
        <w:rPr>
          <w:b w:val="0"/>
          <w:lang w:val="cs-CZ"/>
        </w:rPr>
        <w:t xml:space="preserve"> byť z</w:t>
      </w:r>
      <w:r w:rsidR="00D16D87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>části tím, že objednatel včas nebo řádně neposkytl potřebné informac</w:t>
      </w:r>
      <w:r w:rsidR="00D16D87">
        <w:rPr>
          <w:b w:val="0"/>
          <w:lang w:val="cs-CZ"/>
        </w:rPr>
        <w:t>e</w:t>
      </w:r>
      <w:r w:rsidRPr="00FF4A1C">
        <w:rPr>
          <w:b w:val="0"/>
          <w:lang w:val="cs-CZ"/>
        </w:rPr>
        <w:t>, materiál nebo jinou součinnost, ani za prodlení či vady, které sám nezavinil.</w:t>
      </w:r>
    </w:p>
    <w:p w:rsidR="00FF4A1C" w:rsidRPr="00FF4A1C" w:rsidRDefault="00FF4A1C" w:rsidP="00FF4A1C">
      <w:pPr>
        <w:pStyle w:val="Nadpis2"/>
        <w:jc w:val="both"/>
        <w:rPr>
          <w:b w:val="0"/>
          <w:lang w:val="cs-CZ"/>
        </w:rPr>
      </w:pPr>
      <w:r>
        <w:rPr>
          <w:b w:val="0"/>
          <w:lang w:val="cs-CZ"/>
        </w:rPr>
        <w:t>Zhotovitel</w:t>
      </w:r>
      <w:r w:rsidRPr="00FF4A1C">
        <w:rPr>
          <w:b w:val="0"/>
          <w:lang w:val="cs-CZ"/>
        </w:rPr>
        <w:t xml:space="preserve"> si vyhrazuje právo použít k plnění této smlouvy služeb třetí osoby, přičemž za případně způsobené škody odpovídá, jako by plnil sám.</w:t>
      </w:r>
    </w:p>
    <w:p w:rsidR="00FF4A1C" w:rsidRPr="00FF4A1C" w:rsidRDefault="00FF4A1C" w:rsidP="00FF4A1C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CENA A PLATEBNÍ PODMÍNKY</w:t>
      </w:r>
    </w:p>
    <w:p w:rsidR="00A650F9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se zavazuje zaplatit zhotoviteli za plnění </w:t>
      </w:r>
      <w:r w:rsidR="00AE428A" w:rsidRPr="00FF4A1C">
        <w:rPr>
          <w:b w:val="0"/>
          <w:lang w:val="cs-CZ"/>
        </w:rPr>
        <w:t xml:space="preserve">této </w:t>
      </w:r>
      <w:r w:rsidRPr="00FF4A1C">
        <w:rPr>
          <w:b w:val="0"/>
          <w:lang w:val="cs-CZ"/>
        </w:rPr>
        <w:t xml:space="preserve">smlouvy cenu stanovenou dohodou, jejíž výše činí </w:t>
      </w:r>
      <w:r w:rsidR="0028776C" w:rsidRPr="00FF4A1C">
        <w:rPr>
          <w:rFonts w:eastAsia="Times New Roman" w:cs="Times New Roman"/>
          <w:szCs w:val="24"/>
          <w:lang w:val="cs-CZ"/>
        </w:rPr>
        <w:t>1 2</w:t>
      </w:r>
      <w:r w:rsidR="00996ED2" w:rsidRPr="00FF4A1C">
        <w:rPr>
          <w:rFonts w:eastAsia="Times New Roman" w:cs="Times New Roman"/>
          <w:szCs w:val="24"/>
          <w:lang w:val="cs-CZ"/>
        </w:rPr>
        <w:t>60</w:t>
      </w:r>
      <w:r w:rsidR="0028776C" w:rsidRPr="00FF4A1C">
        <w:rPr>
          <w:lang w:val="cs-CZ"/>
        </w:rPr>
        <w:t xml:space="preserve"> </w:t>
      </w:r>
      <w:r w:rsidR="00996ED2" w:rsidRPr="00FF4A1C">
        <w:rPr>
          <w:lang w:val="cs-CZ"/>
        </w:rPr>
        <w:t>682</w:t>
      </w:r>
      <w:r w:rsidRPr="00FF4A1C">
        <w:rPr>
          <w:lang w:val="cs-CZ"/>
        </w:rPr>
        <w:t xml:space="preserve"> Kč bez DPH</w:t>
      </w:r>
      <w:r w:rsidRPr="00FF4A1C">
        <w:rPr>
          <w:b w:val="0"/>
          <w:lang w:val="cs-CZ"/>
        </w:rPr>
        <w:t xml:space="preserve"> (slovy: „</w:t>
      </w:r>
      <w:r w:rsidR="0028776C" w:rsidRPr="00FF4A1C">
        <w:rPr>
          <w:rFonts w:eastAsia="Times New Roman" w:cs="Times New Roman"/>
          <w:b w:val="0"/>
          <w:bCs w:val="0"/>
          <w:szCs w:val="24"/>
          <w:lang w:val="cs-CZ"/>
        </w:rPr>
        <w:t>Jeden milion dvě sta</w:t>
      </w:r>
      <w:r w:rsidR="002E4E92" w:rsidRPr="00FF4A1C">
        <w:rPr>
          <w:rFonts w:eastAsia="Times New Roman" w:cs="Times New Roman"/>
          <w:b w:val="0"/>
          <w:bCs w:val="0"/>
          <w:szCs w:val="24"/>
          <w:lang w:val="cs-CZ"/>
        </w:rPr>
        <w:t xml:space="preserve"> šedesát </w:t>
      </w:r>
      <w:r w:rsidR="0028776C" w:rsidRPr="00FF4A1C">
        <w:rPr>
          <w:rFonts w:eastAsia="Times New Roman" w:cs="Times New Roman"/>
          <w:b w:val="0"/>
          <w:bCs w:val="0"/>
          <w:szCs w:val="24"/>
          <w:lang w:val="cs-CZ"/>
        </w:rPr>
        <w:t xml:space="preserve">tisíc </w:t>
      </w:r>
      <w:r w:rsidR="002E4E92" w:rsidRPr="00FF4A1C">
        <w:rPr>
          <w:rFonts w:eastAsia="Times New Roman" w:cs="Times New Roman"/>
          <w:b w:val="0"/>
          <w:bCs w:val="0"/>
          <w:szCs w:val="24"/>
          <w:lang w:val="cs-CZ"/>
        </w:rPr>
        <w:t>šest set osmdesát dvě</w:t>
      </w:r>
      <w:r w:rsidR="0028776C" w:rsidRPr="00FF4A1C">
        <w:rPr>
          <w:rFonts w:eastAsia="Times New Roman" w:cs="Times New Roman"/>
          <w:b w:val="0"/>
          <w:bCs w:val="0"/>
          <w:szCs w:val="24"/>
          <w:lang w:val="cs-CZ"/>
        </w:rPr>
        <w:t xml:space="preserve"> korun</w:t>
      </w:r>
      <w:r w:rsidR="002E4E92" w:rsidRPr="00FF4A1C">
        <w:rPr>
          <w:rFonts w:eastAsia="Times New Roman" w:cs="Times New Roman"/>
          <w:b w:val="0"/>
          <w:bCs w:val="0"/>
          <w:szCs w:val="24"/>
          <w:lang w:val="cs-CZ"/>
        </w:rPr>
        <w:t>y</w:t>
      </w:r>
      <w:r w:rsidR="0028776C" w:rsidRPr="00FF4A1C">
        <w:rPr>
          <w:rFonts w:eastAsia="Times New Roman" w:cs="Times New Roman"/>
          <w:b w:val="0"/>
          <w:bCs w:val="0"/>
          <w:szCs w:val="24"/>
          <w:lang w:val="cs-CZ"/>
        </w:rPr>
        <w:t xml:space="preserve"> česk</w:t>
      </w:r>
      <w:r w:rsidR="002E4E92" w:rsidRPr="00FF4A1C">
        <w:rPr>
          <w:rFonts w:eastAsia="Times New Roman" w:cs="Times New Roman"/>
          <w:b w:val="0"/>
          <w:bCs w:val="0"/>
          <w:szCs w:val="24"/>
          <w:lang w:val="cs-CZ"/>
        </w:rPr>
        <w:t>é</w:t>
      </w:r>
      <w:r w:rsidRPr="00FF4A1C">
        <w:rPr>
          <w:b w:val="0"/>
          <w:lang w:val="cs-CZ"/>
        </w:rPr>
        <w:t>“)</w:t>
      </w:r>
      <w:r w:rsidR="00A650F9" w:rsidRPr="00FF4A1C">
        <w:rPr>
          <w:b w:val="0"/>
          <w:lang w:val="cs-CZ"/>
        </w:rPr>
        <w:t xml:space="preserve"> za dílo dle Přílohy č. </w:t>
      </w:r>
      <w:r w:rsidR="005356D1">
        <w:rPr>
          <w:b w:val="0"/>
          <w:lang w:val="cs-CZ"/>
        </w:rPr>
        <w:t>2</w:t>
      </w:r>
      <w:r w:rsidR="00A650F9" w:rsidRPr="00FF4A1C">
        <w:rPr>
          <w:b w:val="0"/>
          <w:lang w:val="cs-CZ"/>
        </w:rPr>
        <w:t>, odst. 1.</w:t>
      </w:r>
    </w:p>
    <w:p w:rsidR="00A650F9" w:rsidRPr="00FF4A1C" w:rsidRDefault="00A650F9" w:rsidP="00A650F9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může a nemusí využít právo opce na část díla dle Přílohy č. </w:t>
      </w:r>
      <w:r w:rsidR="005356D1">
        <w:rPr>
          <w:b w:val="0"/>
          <w:lang w:val="cs-CZ"/>
        </w:rPr>
        <w:t>2</w:t>
      </w:r>
      <w:r w:rsidRPr="00FF4A1C">
        <w:rPr>
          <w:b w:val="0"/>
          <w:lang w:val="cs-CZ"/>
        </w:rPr>
        <w:t>, odst. 2. Cena této části díla činí 148 920 Kč bez DPH.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DPH bude účtována v případech a ve výši dle obecně závazných právních předpisů. V pochybnostech se má vždy za to, že uvedená cena je bez DPH.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Cena je stanovena jako konečná.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Podrobná cenová kalkulace </w:t>
      </w:r>
      <w:r w:rsidR="00AE428A" w:rsidRPr="00FF4A1C">
        <w:rPr>
          <w:b w:val="0"/>
          <w:lang w:val="cs-CZ"/>
        </w:rPr>
        <w:t xml:space="preserve">tvoří </w:t>
      </w:r>
      <w:r w:rsidRPr="00FF4A1C">
        <w:rPr>
          <w:b w:val="0"/>
          <w:lang w:val="cs-CZ"/>
        </w:rPr>
        <w:t>Příloh</w:t>
      </w:r>
      <w:r w:rsidR="00AE428A" w:rsidRPr="00FF4A1C">
        <w:rPr>
          <w:b w:val="0"/>
          <w:lang w:val="cs-CZ"/>
        </w:rPr>
        <w:t>u</w:t>
      </w:r>
      <w:r w:rsidRPr="00FF4A1C">
        <w:rPr>
          <w:b w:val="0"/>
          <w:lang w:val="cs-CZ"/>
        </w:rPr>
        <w:t xml:space="preserve"> č. </w:t>
      </w:r>
      <w:r w:rsidR="0028776C" w:rsidRPr="00FF4A1C">
        <w:rPr>
          <w:b w:val="0"/>
          <w:lang w:val="cs-CZ"/>
        </w:rPr>
        <w:t>2</w:t>
      </w:r>
      <w:r w:rsidRPr="00FF4A1C">
        <w:rPr>
          <w:b w:val="0"/>
          <w:lang w:val="cs-CZ"/>
        </w:rPr>
        <w:t xml:space="preserve"> této smlouvy.</w:t>
      </w:r>
      <w:r w:rsidR="00AE428A" w:rsidRPr="00FF4A1C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 xml:space="preserve">Podkladem pro </w:t>
      </w:r>
      <w:r w:rsidR="005356D1">
        <w:rPr>
          <w:b w:val="0"/>
          <w:lang w:val="cs-CZ"/>
        </w:rPr>
        <w:t>za</w:t>
      </w:r>
      <w:r w:rsidRPr="00FF4A1C">
        <w:rPr>
          <w:b w:val="0"/>
          <w:lang w:val="cs-CZ"/>
        </w:rPr>
        <w:t xml:space="preserve">placení je daňový doklad (faktura) vystavený zhotovitelem. Cena je splatná </w:t>
      </w:r>
      <w:r w:rsidR="0028776C" w:rsidRPr="00FF4A1C">
        <w:rPr>
          <w:b w:val="0"/>
          <w:lang w:val="cs-CZ"/>
        </w:rPr>
        <w:t>jednorázově po akceptaci díla.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Daňový doklad (faktura) bude zhotovitelem vystaven, v souladu s ustanovením § 28 zákona č. 235/2004 Sb. o dani z přidané hodnoty ve znění pozdějších předpisů, nejpozději do 15 dnů od data uskutečnění zdanitelného plnění. Splatnost faktury je stanovena na </w:t>
      </w:r>
      <w:r w:rsidR="005356D1">
        <w:rPr>
          <w:b w:val="0"/>
          <w:lang w:val="cs-CZ"/>
        </w:rPr>
        <w:br/>
        <w:t>30</w:t>
      </w:r>
      <w:r w:rsidRPr="00FF4A1C">
        <w:rPr>
          <w:b w:val="0"/>
          <w:lang w:val="cs-CZ"/>
        </w:rPr>
        <w:t xml:space="preserve"> dní ode dne </w:t>
      </w:r>
      <w:r w:rsidR="004E2C23" w:rsidRPr="00FF4A1C">
        <w:rPr>
          <w:b w:val="0"/>
          <w:lang w:val="cs-CZ"/>
        </w:rPr>
        <w:t>doručení objednateli</w:t>
      </w:r>
      <w:r w:rsidRPr="00FF4A1C">
        <w:rPr>
          <w:b w:val="0"/>
          <w:lang w:val="cs-CZ"/>
        </w:rPr>
        <w:t xml:space="preserve">. 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Datem uskutečnění zdanitelného plnění je datum dokončení celého díla. Datem dokončení díla se rozumí podpis předávacího protokolu.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V případě změn díla oproti zadání vyžádaných objednatelem a provedených zhotovitelem, má zhotovitel právo změnit cenu díla s ohledem na rozdíl v rozsahu nutné činnosti a v účelných nákladech spojených se změněným prováděním díla.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Cena se považuje za zaplacenou v okamžiku jejího připsání na účet zhotovitele.</w:t>
      </w:r>
    </w:p>
    <w:p w:rsidR="004D3C8A" w:rsidRPr="00FF4A1C" w:rsidRDefault="004D3C8A" w:rsidP="005F4B50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 xml:space="preserve">ZÁRUKA 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Zhotovitel poskytuje na předmět díla </w:t>
      </w:r>
      <w:r w:rsidR="00AE428A" w:rsidRPr="00FF4A1C">
        <w:rPr>
          <w:rFonts w:eastAsia="Times New Roman" w:cs="Times New Roman"/>
          <w:b w:val="0"/>
          <w:bCs w:val="0"/>
          <w:szCs w:val="24"/>
          <w:lang w:val="cs-CZ"/>
        </w:rPr>
        <w:t>záruku</w:t>
      </w:r>
      <w:r w:rsidR="000A525B" w:rsidRPr="00FF4A1C">
        <w:rPr>
          <w:rFonts w:eastAsia="Times New Roman" w:cs="Times New Roman"/>
          <w:b w:val="0"/>
          <w:bCs w:val="0"/>
          <w:szCs w:val="24"/>
          <w:lang w:val="cs-CZ"/>
        </w:rPr>
        <w:t xml:space="preserve"> za jakost</w:t>
      </w:r>
      <w:r w:rsidR="00AE428A" w:rsidRPr="00FF4A1C">
        <w:rPr>
          <w:rFonts w:eastAsia="Times New Roman" w:cs="Times New Roman"/>
          <w:b w:val="0"/>
          <w:bCs w:val="0"/>
          <w:szCs w:val="24"/>
          <w:lang w:val="cs-CZ"/>
        </w:rPr>
        <w:t>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Záruční lhůta je stanovena na dobu </w:t>
      </w:r>
      <w:r w:rsidR="002E4E92" w:rsidRPr="00FF4A1C">
        <w:rPr>
          <w:b w:val="0"/>
          <w:lang w:val="cs-CZ"/>
        </w:rPr>
        <w:t>60</w:t>
      </w:r>
      <w:r w:rsidRPr="00FF4A1C">
        <w:rPr>
          <w:b w:val="0"/>
          <w:lang w:val="cs-CZ"/>
        </w:rPr>
        <w:t xml:space="preserve"> měsíců.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Záruka začíná dnem podpisu předávacího protokolu.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Záruka se nevztahuje na poruchy a vady, které byly způsobeny neodbornou obsluhou a údržbou, živelnou pohromou nebo jinou událostí mimo vůli stran, nedodržením návodu od výrobce nebo pokynů zhotovitele, nedodržením provozních podmínek nebo jakýmkoliv jiným způsobem než obvyklým provozem</w:t>
      </w:r>
      <w:r w:rsidR="002E4E92" w:rsidRPr="00FF4A1C">
        <w:rPr>
          <w:b w:val="0"/>
          <w:lang w:val="cs-CZ"/>
        </w:rPr>
        <w:t>,</w:t>
      </w:r>
      <w:r w:rsidRPr="00FF4A1C">
        <w:rPr>
          <w:b w:val="0"/>
          <w:lang w:val="cs-CZ"/>
        </w:rPr>
        <w:t xml:space="preserve"> resp. užíváním v souladu s Přílohou č.</w:t>
      </w:r>
      <w:r w:rsidR="00D16D87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>1</w:t>
      </w:r>
      <w:r w:rsidR="002510A3" w:rsidRPr="00FF4A1C">
        <w:rPr>
          <w:b w:val="0"/>
          <w:lang w:val="cs-CZ"/>
        </w:rPr>
        <w:t xml:space="preserve"> a v souladu</w:t>
      </w:r>
      <w:r w:rsidRPr="00FF4A1C">
        <w:rPr>
          <w:b w:val="0"/>
          <w:lang w:val="cs-CZ"/>
        </w:rPr>
        <w:t xml:space="preserve"> s účelem a specifikacemi předmětu díla, s návody od výrobce a s pokyny zhotovitele uvedenými v této smlouvě nebo </w:t>
      </w:r>
      <w:r w:rsidR="002510A3" w:rsidRPr="00FF4A1C">
        <w:rPr>
          <w:b w:val="0"/>
          <w:lang w:val="cs-CZ"/>
        </w:rPr>
        <w:t>při předání díla</w:t>
      </w:r>
      <w:r w:rsidRPr="00FF4A1C">
        <w:rPr>
          <w:b w:val="0"/>
          <w:lang w:val="cs-CZ"/>
        </w:rPr>
        <w:t>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Po dobu záruční lhůty je objednatel povinen využívat předmět díla výlučně v souladu s jeho </w:t>
      </w:r>
      <w:r w:rsidR="002510A3" w:rsidRPr="00FF4A1C">
        <w:rPr>
          <w:b w:val="0"/>
          <w:lang w:val="cs-CZ"/>
        </w:rPr>
        <w:t>účelem, určením</w:t>
      </w:r>
      <w:r w:rsidRPr="00FF4A1C">
        <w:rPr>
          <w:b w:val="0"/>
          <w:lang w:val="cs-CZ"/>
        </w:rPr>
        <w:t xml:space="preserve"> a příslušnými technickými podmínkami. Případná technická zlepšení nebo úpravy může objednatel vykonat jen na základě výslovného písemného souhlasu zhotovitele. Na vady a poruchy vzniklé v souvislosti s užíváním předmětu díla v rozporu s jeho </w:t>
      </w:r>
      <w:r w:rsidR="002510A3" w:rsidRPr="00FF4A1C">
        <w:rPr>
          <w:b w:val="0"/>
          <w:lang w:val="cs-CZ"/>
        </w:rPr>
        <w:t>účelem, určením</w:t>
      </w:r>
      <w:r w:rsidRPr="00FF4A1C">
        <w:rPr>
          <w:b w:val="0"/>
          <w:lang w:val="cs-CZ"/>
        </w:rPr>
        <w:t xml:space="preserve"> nebo příslušnými technickými podmínkami se záruka nevztahuje.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Reklamace obsahující popis vady budou zhotoviteli předávány písemně v listinné podobě </w:t>
      </w:r>
      <w:r w:rsidR="00305E39" w:rsidRPr="00FF4A1C">
        <w:rPr>
          <w:b w:val="0"/>
          <w:lang w:val="cs-CZ"/>
        </w:rPr>
        <w:t xml:space="preserve">doporučeným dopisem na adresu sídla zhotovitele </w:t>
      </w:r>
      <w:r w:rsidRPr="00FF4A1C">
        <w:rPr>
          <w:b w:val="0"/>
          <w:lang w:val="cs-CZ"/>
        </w:rPr>
        <w:t xml:space="preserve">nebo </w:t>
      </w:r>
      <w:r w:rsidR="00305E39" w:rsidRPr="00FF4A1C">
        <w:rPr>
          <w:b w:val="0"/>
          <w:lang w:val="cs-CZ"/>
        </w:rPr>
        <w:t xml:space="preserve">emailem na adresu </w:t>
      </w:r>
      <w:hyperlink r:id="rId13" w:history="1">
        <w:r w:rsidR="004F34E2" w:rsidRPr="00FF4A1C">
          <w:rPr>
            <w:rStyle w:val="Hypertextovodkaz"/>
            <w:b w:val="0"/>
            <w:lang w:val="cs-CZ"/>
          </w:rPr>
          <w:t>sales@simac.cz</w:t>
        </w:r>
      </w:hyperlink>
      <w:r w:rsidR="00305E39" w:rsidRPr="00FF4A1C">
        <w:rPr>
          <w:b w:val="0"/>
          <w:lang w:val="cs-CZ"/>
        </w:rPr>
        <w:t xml:space="preserve"> </w:t>
      </w:r>
      <w:r w:rsidR="002E4E92" w:rsidRPr="00FF4A1C">
        <w:rPr>
          <w:b w:val="0"/>
          <w:lang w:val="cs-CZ"/>
        </w:rPr>
        <w:t xml:space="preserve">a na kontaktní osobu dle této smlouvy </w:t>
      </w:r>
      <w:r w:rsidR="00305E39" w:rsidRPr="00FF4A1C">
        <w:rPr>
          <w:b w:val="0"/>
          <w:lang w:val="cs-CZ"/>
        </w:rPr>
        <w:t>a budou</w:t>
      </w:r>
      <w:r w:rsidRPr="00FF4A1C">
        <w:rPr>
          <w:b w:val="0"/>
          <w:lang w:val="cs-CZ"/>
        </w:rPr>
        <w:t xml:space="preserve"> podepsané osobami oprávněnými jednat jménem objednatele</w:t>
      </w:r>
      <w:r w:rsidR="00305E39" w:rsidRPr="00FF4A1C">
        <w:rPr>
          <w:b w:val="0"/>
          <w:lang w:val="cs-CZ"/>
        </w:rPr>
        <w:t>.</w:t>
      </w:r>
    </w:p>
    <w:p w:rsidR="004D3C8A" w:rsidRPr="00FF4A1C" w:rsidRDefault="004D3C8A" w:rsidP="004D3C8A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PRÁVA A POVINNOSTI OBJEDNATELE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Objednatel se zavazuje poskytovat zhotoviteli veškerou součinnost nezbytnou k plnění této smlouvy.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Objednatel se zavazuje učinit veškerá opatření k ochraně své počítačové sítě, včetně všech technických zařízení a programového vybavení s ní souvisejícího, před jakýmkoli neoprávněným nebo chybným zásahem a před škodlivým působením jiných vlivů.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bere na vědomí, že zhotovitel bude dílo provádět na základě stavu, umístění a dalších parametrů počítačové sítě, programového vybavení a dalších se sítí souvisejících zařízení objednatele, s nimiž objednatel </w:t>
      </w:r>
      <w:r w:rsidR="00305E39" w:rsidRPr="00FF4A1C">
        <w:rPr>
          <w:b w:val="0"/>
          <w:lang w:val="cs-CZ"/>
        </w:rPr>
        <w:t xml:space="preserve">zhotovitele </w:t>
      </w:r>
      <w:r w:rsidRPr="00FF4A1C">
        <w:rPr>
          <w:b w:val="0"/>
          <w:lang w:val="cs-CZ"/>
        </w:rPr>
        <w:t xml:space="preserve">před podpisem této smlouvy seznámil.  Jakékoliv modifikace, přemístění nebo jiné změny počítačové sítě, včetně veškerých technických zařízení a programového vybavení, s nimiž souvisí plnění této smlouvy, je objednatel povinen neprodleně písemně oznámit zhotoviteli. 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se zavazuje, že zajistí pracovníkům zhotovitele volný přístup do všech prostor dotčených plněním této smlouvy. 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Případné výhrady k provádění díla, jakož i požadavek, aby dílo bylo prováděno podle příkazu nebo s použitím věci objednatele, na jejichž nevhodnost zhotovitel objednatele upozornil, bude objednatel sdělovat zhotoviteli vždy písemně.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Objednatel potvrzuje, že byl zhotovitelem seznámen s licenčními podmínkami užívání programového vybavení, jež je součástí díla, zavazuje se tyto podmínky dodržovat a nahradit zhotoviteli a poskytovateli licence škodu vzniklou v souvislosti s nedodržováním těchto podmínek.</w:t>
      </w:r>
    </w:p>
    <w:p w:rsidR="004D3C8A" w:rsidRPr="00FF4A1C" w:rsidRDefault="004D3C8A" w:rsidP="004D3C8A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SMLUVNÍ POKUTY</w:t>
      </w:r>
    </w:p>
    <w:p w:rsidR="00D16D87" w:rsidRPr="00FF4A1C" w:rsidRDefault="00D16D87" w:rsidP="00D16D87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V případě prodlení </w:t>
      </w:r>
      <w:r>
        <w:rPr>
          <w:b w:val="0"/>
          <w:lang w:val="cs-CZ"/>
        </w:rPr>
        <w:t>zhotovitele</w:t>
      </w:r>
      <w:r w:rsidRPr="00FF4A1C">
        <w:rPr>
          <w:b w:val="0"/>
          <w:lang w:val="cs-CZ"/>
        </w:rPr>
        <w:t xml:space="preserve"> s plněním jeho závazků ve lhůtách stanovených </w:t>
      </w:r>
      <w:r w:rsidRPr="00FF4A1C">
        <w:rPr>
          <w:b w:val="0"/>
          <w:lang w:val="cs-CZ"/>
        </w:rPr>
        <w:br/>
      </w:r>
      <w:r w:rsidRPr="00551C50">
        <w:rPr>
          <w:b w:val="0"/>
          <w:lang w:val="cs-CZ"/>
        </w:rPr>
        <w:t xml:space="preserve">v Příloze č. 1, odst. </w:t>
      </w:r>
      <w:r>
        <w:rPr>
          <w:b w:val="0"/>
          <w:lang w:val="cs-CZ"/>
        </w:rPr>
        <w:t>2</w:t>
      </w:r>
      <w:r w:rsidRPr="00FF4A1C">
        <w:rPr>
          <w:b w:val="0"/>
          <w:lang w:val="cs-CZ"/>
        </w:rPr>
        <w:t>, je objednatel oprávněn žádat a poskytovatel povinen zaplatit smluvní pokutu ve výši 500,- Kč za každý započatý den prodlení, kdy dojde k poruše, která bude mít za následek kompletní výpadek sítě nebo zamezení provozu všech důležitých aplikací.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Objednatel je povinen v případě zpoždění s </w:t>
      </w:r>
      <w:r w:rsidR="00305E39" w:rsidRPr="00FF4A1C">
        <w:rPr>
          <w:b w:val="0"/>
          <w:lang w:val="cs-CZ"/>
        </w:rPr>
        <w:t>placením</w:t>
      </w:r>
      <w:r w:rsidRPr="00FF4A1C">
        <w:rPr>
          <w:b w:val="0"/>
          <w:lang w:val="cs-CZ"/>
        </w:rPr>
        <w:t xml:space="preserve"> podle čl. 4 této smlouvy zaplatit zhotoviteli smluvní pokutu ve výši 0,05</w:t>
      </w:r>
      <w:r w:rsidR="004F34E2" w:rsidRPr="00FF4A1C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>% z dlužné částky za každý i započatý den zpoždění, jestliže se se zhotovitelem nedohodne jinak.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Smluvní pokuty jsou splatné 15 dnů ode dne doručení písemné odůvodněné výzvy </w:t>
      </w:r>
      <w:r w:rsidR="00305E39" w:rsidRPr="00FF4A1C">
        <w:rPr>
          <w:b w:val="0"/>
          <w:lang w:val="cs-CZ"/>
        </w:rPr>
        <w:t xml:space="preserve">strany oprávněné požadovat zaplacení smluvní pokuty </w:t>
      </w:r>
      <w:r w:rsidRPr="00FF4A1C">
        <w:rPr>
          <w:b w:val="0"/>
          <w:lang w:val="cs-CZ"/>
        </w:rPr>
        <w:t>straně povinné.</w:t>
      </w:r>
    </w:p>
    <w:p w:rsidR="004D3C8A" w:rsidRPr="00FF4A1C" w:rsidRDefault="004D3C8A" w:rsidP="004D3C8A">
      <w:pPr>
        <w:rPr>
          <w:lang w:val="cs-CZ"/>
        </w:rPr>
      </w:pPr>
    </w:p>
    <w:p w:rsidR="004D3C8A" w:rsidRPr="00FF4A1C" w:rsidRDefault="004D3C8A" w:rsidP="004D3C8A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TRVÁNÍ SMLOUVY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Smlouva může být ukončena písemnou dohodou stran nebo odstoupením ze zákonných důvodů nebo z důvodů v této smlouvě uvedených. Oznámení o odstoupení musí být písemné a musí být doručeno druhé straně </w:t>
      </w:r>
      <w:r w:rsidR="00305E39" w:rsidRPr="00FF4A1C">
        <w:rPr>
          <w:b w:val="0"/>
          <w:lang w:val="cs-CZ"/>
        </w:rPr>
        <w:t xml:space="preserve">doporučeným dopisem </w:t>
      </w:r>
      <w:r w:rsidRPr="00FF4A1C">
        <w:rPr>
          <w:b w:val="0"/>
          <w:lang w:val="cs-CZ"/>
        </w:rPr>
        <w:t>na poštovní adresu uvedenou v této smlouvě.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Zhotovitel oprávněn od smlouvy odstoupit v případě, že objednatel je v prodlení s plněním kteréhokoliv ze svých závazků podle čl. 4 této smlouvy (bez ohledu na jejich výši), nebo v případě, že objednatel i přes písemné upozornění </w:t>
      </w:r>
      <w:r w:rsidR="00305E39" w:rsidRPr="00FF4A1C">
        <w:rPr>
          <w:b w:val="0"/>
          <w:lang w:val="cs-CZ"/>
        </w:rPr>
        <w:t xml:space="preserve">zhotovitele </w:t>
      </w:r>
      <w:r w:rsidRPr="00FF4A1C">
        <w:rPr>
          <w:b w:val="0"/>
          <w:lang w:val="cs-CZ"/>
        </w:rPr>
        <w:t xml:space="preserve">neposkytuje potřebnou součinnost </w:t>
      </w:r>
      <w:r w:rsidR="00305E39" w:rsidRPr="00FF4A1C">
        <w:rPr>
          <w:b w:val="0"/>
          <w:lang w:val="cs-CZ"/>
        </w:rPr>
        <w:t xml:space="preserve">a informace </w:t>
      </w:r>
      <w:r w:rsidRPr="00FF4A1C">
        <w:rPr>
          <w:b w:val="0"/>
          <w:lang w:val="cs-CZ"/>
        </w:rPr>
        <w:t>ve smyslu</w:t>
      </w:r>
      <w:r w:rsidR="00305E39" w:rsidRPr="00FF4A1C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>této smlouvy a zhotoviteli tak znemožňuje řádně provádět dílo.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Strany vylučují aplikaci </w:t>
      </w:r>
      <w:proofErr w:type="spellStart"/>
      <w:r w:rsidRPr="00FF4A1C">
        <w:rPr>
          <w:b w:val="0"/>
          <w:lang w:val="cs-CZ"/>
        </w:rPr>
        <w:t>ust</w:t>
      </w:r>
      <w:proofErr w:type="spellEnd"/>
      <w:r w:rsidRPr="00FF4A1C">
        <w:rPr>
          <w:b w:val="0"/>
          <w:lang w:val="cs-CZ"/>
        </w:rPr>
        <w:t xml:space="preserve">. § 1978 odst. 2 NOZ, tedy marné uplynutí dodatečné lhůty k plnění není samo o sobě odstoupením od smlouvy, jakož i aplikaci </w:t>
      </w:r>
      <w:proofErr w:type="spellStart"/>
      <w:r w:rsidRPr="00FF4A1C">
        <w:rPr>
          <w:b w:val="0"/>
          <w:lang w:val="cs-CZ"/>
        </w:rPr>
        <w:t>ust</w:t>
      </w:r>
      <w:proofErr w:type="spellEnd"/>
      <w:r w:rsidRPr="00FF4A1C">
        <w:rPr>
          <w:b w:val="0"/>
          <w:lang w:val="cs-CZ"/>
        </w:rPr>
        <w:t>. § 1980 NOZ, tedy kterýkoliv závazek kterékoliv ze stran nezaniká počátkem prodlení, i když byla sjednána přesná doba plnění.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Je-li vada díla podstatným porušením této smlouvy (§ 2106 NOZ), je objednatel oprávněn od smlouvy odstoupit pouze v případě, že se jedná o vadu neodstranitelnou. </w:t>
      </w:r>
    </w:p>
    <w:p w:rsidR="004D3C8A" w:rsidRPr="00FF4A1C" w:rsidRDefault="004D3C8A" w:rsidP="004D3C8A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Ukončení smlouvy se nedotýká nároku na náhradu škody, úhradu smluvní pokuty, ujednání o rozhodném právu a způsobu řešení sporů a dalších ustanovení, která podle svého znění nebo účelu mají zůstat účinná i po ukončení smlouvy. </w:t>
      </w:r>
    </w:p>
    <w:p w:rsidR="008C77E1" w:rsidRPr="00FF4A1C" w:rsidRDefault="008C77E1" w:rsidP="008C77E1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MLČENLIVOST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Smluvní strany se zavazují, že budou zachovávat naprostou mlčenlivost o všech důvěrných a utajovaných informacích a skutečnostech, o kterých se dozví v průběhu plnění této smlouvy. Třetí osobě lze takovéto informace a skutečnosti poskytnout pouze z důvodu, je-li to nezbytné pro splnění této smlouvy, a teprve poté, co byla zavázána povinností mlčenlivosti. Povinnost mlčenlivosti trvá i po ukončení této smlouvy.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V případě pochybností</w:t>
      </w:r>
      <w:r w:rsidR="004F34E2" w:rsidRPr="00FF4A1C">
        <w:rPr>
          <w:b w:val="0"/>
          <w:lang w:val="cs-CZ"/>
        </w:rPr>
        <w:t>,</w:t>
      </w:r>
      <w:r w:rsidRPr="00FF4A1C">
        <w:rPr>
          <w:b w:val="0"/>
          <w:lang w:val="cs-CZ"/>
        </w:rPr>
        <w:t xml:space="preserve"> zda určitá informace nebo skutečnost je považována za důvěrnou či nikoliv, požádá příslušná smluvní strana druhou stranu o vysvětlení a do doby, než obdrží vyjádření, bude s předmětnou informací nebo skutečností nakládat jako s důvěrnou.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Bude-li jedna ze smluvních stran povinna porušit závazek mlčenlivosti na základě právního předpisu, sdělí to obratem písemně druhé straně. Smluvní strany se v takovém případě dohodnou na nejvhodnějším způsobu zpřístupnění předmětné informace nebo skutečnosti.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Smluvní strana odpovídá za porušení závazku mlčenlivosti všemi osobami, jimž k důvěrným a utajovaným informacím umožnila přístup.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Závazek mlčenlivosti se nevztahuje na skutečnosti, které jsou nebo se stano</w:t>
      </w:r>
      <w:r w:rsidR="004F34E2" w:rsidRPr="00FF4A1C">
        <w:rPr>
          <w:b w:val="0"/>
          <w:lang w:val="cs-CZ"/>
        </w:rPr>
        <w:t>u</w:t>
      </w:r>
      <w:r w:rsidRPr="00FF4A1C">
        <w:rPr>
          <w:b w:val="0"/>
          <w:lang w:val="cs-CZ"/>
        </w:rPr>
        <w:t xml:space="preserve"> známými jinak, než v důsledku porušení tohoto nebo jiného (smluvního či zákonného) závazku mlčenlivosti.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Ujednání tohoto článku nevylučuje ochranu obchodního tajemství dle § 504 NOZ.</w:t>
      </w:r>
    </w:p>
    <w:p w:rsidR="00B533D6" w:rsidRPr="00FF4A1C" w:rsidRDefault="00B533D6" w:rsidP="00B533D6">
      <w:pPr>
        <w:pStyle w:val="Nadpis2"/>
        <w:jc w:val="both"/>
        <w:rPr>
          <w:b w:val="0"/>
          <w:szCs w:val="18"/>
          <w:lang w:val="cs-CZ"/>
        </w:rPr>
      </w:pPr>
      <w:r w:rsidRPr="00FF4A1C">
        <w:rPr>
          <w:b w:val="0"/>
          <w:lang w:val="cs-CZ"/>
        </w:rPr>
        <w:t xml:space="preserve">Osobní údaje týkající se pověřených osob </w:t>
      </w:r>
      <w:r w:rsidR="00F90EE8" w:rsidRPr="00FF4A1C">
        <w:rPr>
          <w:b w:val="0"/>
          <w:lang w:val="cs-CZ"/>
        </w:rPr>
        <w:t xml:space="preserve">smluvních stran, </w:t>
      </w:r>
      <w:r w:rsidRPr="00FF4A1C">
        <w:rPr>
          <w:b w:val="0"/>
          <w:lang w:val="cs-CZ"/>
        </w:rPr>
        <w:t>jakož i další případné osobní údaje získané během plnění této smlouvy</w:t>
      </w:r>
      <w:r w:rsidR="00F90EE8" w:rsidRPr="00FF4A1C">
        <w:rPr>
          <w:b w:val="0"/>
          <w:lang w:val="cs-CZ"/>
        </w:rPr>
        <w:t>,</w:t>
      </w:r>
      <w:r w:rsidRPr="00FF4A1C">
        <w:rPr>
          <w:b w:val="0"/>
          <w:lang w:val="cs-CZ"/>
        </w:rPr>
        <w:t xml:space="preserve"> budou smluvní strany zpracovávat v souladu s podmínkami stanovenými </w:t>
      </w:r>
      <w:r w:rsidRPr="00FF4A1C">
        <w:rPr>
          <w:rFonts w:eastAsia="CIDFont+F1" w:cs="CIDFont+F1"/>
          <w:b w:val="0"/>
          <w:snapToGrid/>
          <w:szCs w:val="18"/>
          <w:lang w:val="cs-CZ" w:eastAsia="en-US"/>
        </w:rPr>
        <w:t>Nařízením Evropského parlamentu a Rady (EU) 2016/679 ze dne 27. dubna 2016 o ochraně fyzických osob v souvislosti se zpracováním osobních údajů a o volném pohybu těchto údajů a o zrušení směrnice 95/46/ES (GDPR)</w:t>
      </w:r>
      <w:r w:rsidRPr="00FF4A1C">
        <w:rPr>
          <w:b w:val="0"/>
          <w:lang w:val="cs-CZ"/>
        </w:rPr>
        <w:t>.</w:t>
      </w:r>
    </w:p>
    <w:p w:rsidR="008C77E1" w:rsidRPr="00FF4A1C" w:rsidRDefault="008C77E1" w:rsidP="008C77E1">
      <w:pPr>
        <w:pStyle w:val="Nadpis1"/>
        <w:rPr>
          <w:lang w:val="cs-CZ"/>
        </w:rPr>
      </w:pPr>
      <w:r w:rsidRPr="00FF4A1C">
        <w:rPr>
          <w:lang w:val="cs-CZ"/>
        </w:rPr>
        <w:lastRenderedPageBreak/>
        <w:t>ZÁVĚREČNÁ USTANOVENÍ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Změny, doplňky a jednání směřující k ukončení smlouvy (např. odstoupení) musí být vždy písemné v listinné podobě. Ostatní komunikace stran při plnění této smlouvy bude rovněž písemná, ale může probíhat i elektronickými prostředky (</w:t>
      </w:r>
      <w:r w:rsidR="00334744" w:rsidRPr="00FF4A1C">
        <w:rPr>
          <w:b w:val="0"/>
          <w:szCs w:val="20"/>
          <w:lang w:val="cs-CZ"/>
        </w:rPr>
        <w:t>e-mail</w:t>
      </w:r>
      <w:r w:rsidR="00334744" w:rsidRPr="00FF4A1C">
        <w:rPr>
          <w:b w:val="0"/>
          <w:sz w:val="22"/>
          <w:lang w:val="cs-CZ"/>
        </w:rPr>
        <w:t xml:space="preserve"> </w:t>
      </w:r>
      <w:r w:rsidR="00334744" w:rsidRPr="00FF4A1C">
        <w:rPr>
          <w:b w:val="0"/>
          <w:lang w:val="cs-CZ"/>
        </w:rPr>
        <w:t>– bez</w:t>
      </w:r>
      <w:r w:rsidRPr="00FF4A1C">
        <w:rPr>
          <w:b w:val="0"/>
          <w:lang w:val="cs-CZ"/>
        </w:rPr>
        <w:t xml:space="preserve"> nutnosti tzv. kvalifikovaného podpisu). Strany prohlašují, že jejich záznamy vedené o právních jednáních v elektronické formě jsou spolehlivé, provádějí se systematicky a jsou chráněny proti změnám. V pochybnostech se má za to, že elektronickými adresami stran jsou:</w:t>
      </w:r>
    </w:p>
    <w:p w:rsidR="008C77E1" w:rsidRPr="00FF4A1C" w:rsidRDefault="008C77E1" w:rsidP="008C77E1">
      <w:pPr>
        <w:pStyle w:val="Nadpis2"/>
        <w:numPr>
          <w:ilvl w:val="0"/>
          <w:numId w:val="0"/>
        </w:numPr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Za </w:t>
      </w:r>
      <w:r w:rsidR="00B51355" w:rsidRPr="00FF4A1C">
        <w:rPr>
          <w:b w:val="0"/>
          <w:lang w:val="cs-CZ"/>
        </w:rPr>
        <w:t>zhotovitele</w:t>
      </w:r>
      <w:r w:rsidRPr="00FF4A1C">
        <w:rPr>
          <w:b w:val="0"/>
          <w:lang w:val="cs-CZ"/>
        </w:rPr>
        <w:t xml:space="preserve">: </w:t>
      </w:r>
      <w:r w:rsidR="00603A73" w:rsidRPr="00603A73">
        <w:rPr>
          <w:lang w:val="cs-CZ"/>
        </w:rPr>
        <w:t>sales@simac.cz, DS: 9dcgapv</w:t>
      </w:r>
    </w:p>
    <w:p w:rsidR="008C77E1" w:rsidRPr="00FF4A1C" w:rsidRDefault="008C77E1" w:rsidP="008C77E1">
      <w:pPr>
        <w:pStyle w:val="Nadpis2"/>
        <w:numPr>
          <w:ilvl w:val="0"/>
          <w:numId w:val="0"/>
        </w:numPr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Za </w:t>
      </w:r>
      <w:r w:rsidR="00B51355" w:rsidRPr="00FF4A1C">
        <w:rPr>
          <w:b w:val="0"/>
          <w:lang w:val="cs-CZ"/>
        </w:rPr>
        <w:t>objednatele</w:t>
      </w:r>
      <w:r w:rsidRPr="00FF4A1C">
        <w:rPr>
          <w:b w:val="0"/>
          <w:lang w:val="cs-CZ"/>
        </w:rPr>
        <w:t xml:space="preserve">: </w:t>
      </w:r>
      <w:r w:rsidR="00603A73" w:rsidRPr="00603A73">
        <w:rPr>
          <w:lang w:val="cs-CZ"/>
        </w:rPr>
        <w:t>zpskoda@zpskoda.cz. DS:5kpadkp</w:t>
      </w:r>
    </w:p>
    <w:p w:rsidR="008C77E1" w:rsidRPr="00FF4A1C" w:rsidRDefault="008C77E1" w:rsidP="008C77E1">
      <w:pPr>
        <w:pStyle w:val="Nadpis2"/>
        <w:numPr>
          <w:ilvl w:val="0"/>
          <w:numId w:val="0"/>
        </w:numPr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Vyžádá-li si to kterákoliv ze st</w:t>
      </w:r>
      <w:r w:rsidR="004F34E2" w:rsidRPr="00FF4A1C">
        <w:rPr>
          <w:b w:val="0"/>
          <w:lang w:val="cs-CZ"/>
        </w:rPr>
        <w:t>r</w:t>
      </w:r>
      <w:r w:rsidRPr="00FF4A1C">
        <w:rPr>
          <w:b w:val="0"/>
          <w:lang w:val="cs-CZ"/>
        </w:rPr>
        <w:t>an, je druhá strana povinna bez zbytečného odkladu potvrdit obsah jednání učiněného elektronicky též v listinné podobě s podpisy osob oprávněných jednat jejím jménem.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Maximální výše náhrady škody ze strany zhotovitele</w:t>
      </w:r>
      <w:r w:rsidR="00F54981" w:rsidRPr="00FF4A1C">
        <w:rPr>
          <w:b w:val="0"/>
          <w:lang w:val="cs-CZ"/>
        </w:rPr>
        <w:t xml:space="preserve"> vztahující se k plnění zhotovitele dle této smlouvy</w:t>
      </w:r>
      <w:r w:rsidRPr="00FF4A1C">
        <w:rPr>
          <w:b w:val="0"/>
          <w:lang w:val="cs-CZ"/>
        </w:rPr>
        <w:t xml:space="preserve"> se rovná ceně díla dle této smlouvy ve výši bez DPH, nejvýše však </w:t>
      </w:r>
      <w:r w:rsidR="00DD5E55" w:rsidRPr="00FF4A1C">
        <w:rPr>
          <w:b w:val="0"/>
          <w:lang w:val="cs-CZ"/>
        </w:rPr>
        <w:br/>
      </w:r>
      <w:r w:rsidR="004F34E2" w:rsidRPr="00FF4A1C">
        <w:rPr>
          <w:b w:val="0"/>
          <w:lang w:val="cs-CZ"/>
        </w:rPr>
        <w:t>1</w:t>
      </w:r>
      <w:r w:rsidR="00DD5E55" w:rsidRPr="00FF4A1C">
        <w:rPr>
          <w:b w:val="0"/>
          <w:lang w:val="cs-CZ"/>
        </w:rPr>
        <w:t> 300 000</w:t>
      </w:r>
      <w:r w:rsidRPr="00FF4A1C">
        <w:rPr>
          <w:b w:val="0"/>
          <w:lang w:val="cs-CZ"/>
        </w:rPr>
        <w:t xml:space="preserve"> Kč (slovy:</w:t>
      </w:r>
      <w:r w:rsidR="00DD5E55" w:rsidRPr="00FF4A1C">
        <w:rPr>
          <w:b w:val="0"/>
          <w:lang w:val="cs-CZ"/>
        </w:rPr>
        <w:t xml:space="preserve"> Jeden milion tři statisíce </w:t>
      </w:r>
      <w:r w:rsidRPr="00FF4A1C">
        <w:rPr>
          <w:b w:val="0"/>
          <w:lang w:val="cs-CZ"/>
        </w:rPr>
        <w:t>korun českých).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Neplatnost některého smluvního ustanovení nemá za následek neplatnost celé smlouvy, pokud se nejedná o skutečnost, se kterou zákon spojuje takové účinky. Pokud dojde k takové změně obecně závazných právních předpisů, od níž není možné se dohodou stran odchýlit, bude příslušné ustanovení této smlouvy, kterého se změna týká upraveno v souladu s touto změnou a tak, aby byl co nejvíce zachován smysl a účel ustanovení nahrazovaného, přičemž ostatní smluvní ujednání zůstávají v platnosti, pokud by z dohody smluvních stran, nebo z povahy změny nevyplývalo něco jiného. 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Postoupení pohledávky </w:t>
      </w:r>
      <w:r w:rsidR="00F54981" w:rsidRPr="00FF4A1C">
        <w:rPr>
          <w:b w:val="0"/>
          <w:lang w:val="cs-CZ"/>
        </w:rPr>
        <w:t xml:space="preserve">objednatele </w:t>
      </w:r>
      <w:r w:rsidRPr="00FF4A1C">
        <w:rPr>
          <w:b w:val="0"/>
          <w:lang w:val="cs-CZ"/>
        </w:rPr>
        <w:t xml:space="preserve">plynoucí z této smlouvy je možné jen s výslovným písemným souhlasem </w:t>
      </w:r>
      <w:r w:rsidR="00F54981" w:rsidRPr="00FF4A1C">
        <w:rPr>
          <w:b w:val="0"/>
          <w:lang w:val="cs-CZ"/>
        </w:rPr>
        <w:t>zhotovitele</w:t>
      </w:r>
      <w:r w:rsidRPr="00FF4A1C">
        <w:rPr>
          <w:b w:val="0"/>
          <w:lang w:val="cs-CZ"/>
        </w:rPr>
        <w:t>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 xml:space="preserve">Strany se zavazují řešit veškeré spory plynoucí z této smlouvy nejprve vlastním smírným jednáním nebo mediací podle zákona č. 202/2012 Sb., a teprve v případě neúspěchu vlastních jednání nebo mediace spor předložit k rozhodnutí příslušnému soudu. Pro případy, u nichž české právo umožňuje volbu místně příslušného soudu, strany volí soud se sídlem v Praze. 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Tato smlouva se řídí českým právem s vyloučením kolizních norem mezinárodního práva soukromého.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Tato smlouva je vyhotovena ve dvou exemplářích, z nichž každým má sílu originálu a každá ze smluvních stran obdrží po jednom</w:t>
      </w:r>
      <w:r w:rsidR="00DD5E55" w:rsidRPr="00FF4A1C">
        <w:rPr>
          <w:b w:val="0"/>
          <w:lang w:val="cs-CZ"/>
        </w:rPr>
        <w:t>.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Smluvní strany souhlasí s tím, že veškeré přílohy smlouvy jsou její součástí.</w:t>
      </w:r>
    </w:p>
    <w:p w:rsidR="008C77E1" w:rsidRPr="00FF4A1C" w:rsidRDefault="008C77E1" w:rsidP="008C77E1">
      <w:pPr>
        <w:pStyle w:val="Nadpis2"/>
        <w:numPr>
          <w:ilvl w:val="0"/>
          <w:numId w:val="0"/>
        </w:numPr>
        <w:jc w:val="both"/>
        <w:rPr>
          <w:b w:val="0"/>
          <w:lang w:val="cs-CZ"/>
        </w:rPr>
      </w:pPr>
      <w:r w:rsidRPr="00FF4A1C">
        <w:rPr>
          <w:b w:val="0"/>
          <w:lang w:val="cs-CZ"/>
        </w:rPr>
        <w:t>Příloha č.</w:t>
      </w:r>
      <w:r w:rsidR="00DD5E55" w:rsidRPr="00FF4A1C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>1 –</w:t>
      </w:r>
      <w:r w:rsidR="00DD5E55" w:rsidRPr="00FF4A1C">
        <w:rPr>
          <w:b w:val="0"/>
          <w:lang w:val="cs-CZ"/>
        </w:rPr>
        <w:t xml:space="preserve"> </w:t>
      </w:r>
      <w:r w:rsidRPr="00FF4A1C">
        <w:rPr>
          <w:b w:val="0"/>
          <w:lang w:val="cs-CZ"/>
        </w:rPr>
        <w:t xml:space="preserve">Technická </w:t>
      </w:r>
      <w:r w:rsidR="00DD5E55" w:rsidRPr="00FF4A1C">
        <w:rPr>
          <w:b w:val="0"/>
          <w:lang w:val="cs-CZ"/>
        </w:rPr>
        <w:t>specifikace</w:t>
      </w:r>
    </w:p>
    <w:p w:rsidR="00DD5E55" w:rsidRPr="00FF4A1C" w:rsidRDefault="00DD5E55" w:rsidP="00DD5E55">
      <w:pPr>
        <w:rPr>
          <w:lang w:val="cs-CZ"/>
        </w:rPr>
      </w:pPr>
      <w:r w:rsidRPr="00FF4A1C">
        <w:rPr>
          <w:lang w:val="cs-CZ"/>
        </w:rPr>
        <w:t>Příloha č. 2 – Cenová kalkulace</w:t>
      </w:r>
    </w:p>
    <w:p w:rsidR="008C77E1" w:rsidRPr="00FF4A1C" w:rsidRDefault="008C77E1" w:rsidP="008C77E1">
      <w:pPr>
        <w:pStyle w:val="Nadpis2"/>
        <w:jc w:val="both"/>
        <w:rPr>
          <w:b w:val="0"/>
          <w:lang w:val="cs-CZ"/>
        </w:rPr>
      </w:pPr>
      <w:r w:rsidRPr="00FF4A1C">
        <w:rPr>
          <w:b w:val="0"/>
          <w:lang w:val="cs-CZ"/>
        </w:rPr>
        <w:lastRenderedPageBreak/>
        <w:t>Smluvní strany prohlašují, že si tuto smlouvu přečetly, že rozumí jejímu obsahu, souhlasí s ním, a dále prohlašují, že tuto smlouvu neuzavřely v tísni, ani za jiných nápadně nevýhodných podmínek.</w:t>
      </w:r>
    </w:p>
    <w:p w:rsidR="008C77E1" w:rsidRPr="00FF4A1C" w:rsidRDefault="008C77E1" w:rsidP="008C77E1">
      <w:pPr>
        <w:rPr>
          <w:rFonts w:cs="Tahoma"/>
          <w:lang w:val="cs-CZ"/>
        </w:rPr>
      </w:pPr>
    </w:p>
    <w:p w:rsidR="008C77E1" w:rsidRPr="00FF4A1C" w:rsidRDefault="008C77E1" w:rsidP="008C77E1">
      <w:pPr>
        <w:rPr>
          <w:rFonts w:cs="Tahoma"/>
          <w:lang w:val="cs-CZ"/>
        </w:rPr>
      </w:pPr>
    </w:p>
    <w:p w:rsidR="008C77E1" w:rsidRPr="00FF4A1C" w:rsidRDefault="008C77E1" w:rsidP="008C77E1">
      <w:pPr>
        <w:rPr>
          <w:lang w:val="cs-CZ"/>
        </w:rPr>
      </w:pPr>
    </w:p>
    <w:p w:rsidR="008C77E1" w:rsidRPr="00FF4A1C" w:rsidRDefault="008C77E1" w:rsidP="008C77E1">
      <w:pPr>
        <w:rPr>
          <w:lang w:val="cs-CZ"/>
        </w:rPr>
      </w:pPr>
      <w:r w:rsidRPr="00FF4A1C">
        <w:rPr>
          <w:lang w:val="cs-CZ"/>
        </w:rPr>
        <w:t>V</w:t>
      </w:r>
      <w:r w:rsidR="00603A73">
        <w:rPr>
          <w:lang w:val="cs-CZ"/>
        </w:rPr>
        <w:t> </w:t>
      </w:r>
      <w:r w:rsidR="00603A73" w:rsidRPr="00603A73">
        <w:rPr>
          <w:lang w:val="cs-CZ"/>
        </w:rPr>
        <w:t>Mladé Boleslavi</w:t>
      </w:r>
      <w:r w:rsidRPr="00FF4A1C">
        <w:rPr>
          <w:lang w:val="cs-CZ"/>
        </w:rPr>
        <w:t xml:space="preserve"> dne </w:t>
      </w:r>
      <w:r w:rsidR="00603A73" w:rsidRPr="00603A73">
        <w:rPr>
          <w:lang w:val="cs-CZ"/>
        </w:rPr>
        <w:t>2. listopadu 2020</w:t>
      </w:r>
      <w:r w:rsidR="00F51A2D" w:rsidRPr="00FF4A1C">
        <w:rPr>
          <w:lang w:val="cs-CZ"/>
        </w:rPr>
        <w:tab/>
      </w:r>
      <w:r w:rsidR="00603A73">
        <w:rPr>
          <w:lang w:val="cs-CZ"/>
        </w:rPr>
        <w:tab/>
      </w:r>
      <w:r w:rsidRPr="00FF4A1C">
        <w:rPr>
          <w:lang w:val="cs-CZ"/>
        </w:rPr>
        <w:t xml:space="preserve">V Praze dne </w:t>
      </w:r>
      <w:r w:rsidR="00603A73" w:rsidRPr="00603A73">
        <w:rPr>
          <w:lang w:val="cs-CZ"/>
        </w:rPr>
        <w:t>2. listopadu 2020</w:t>
      </w:r>
    </w:p>
    <w:p w:rsidR="008C77E1" w:rsidRPr="00FF4A1C" w:rsidRDefault="008C77E1" w:rsidP="008C77E1">
      <w:pPr>
        <w:rPr>
          <w:lang w:val="cs-CZ"/>
        </w:rPr>
      </w:pPr>
    </w:p>
    <w:p w:rsidR="008C77E1" w:rsidRPr="00FF4A1C" w:rsidRDefault="008C77E1" w:rsidP="008C77E1">
      <w:pPr>
        <w:rPr>
          <w:rFonts w:cs="Tahoma"/>
          <w:lang w:val="cs-CZ"/>
        </w:rPr>
      </w:pPr>
      <w:r w:rsidRPr="00FF4A1C">
        <w:rPr>
          <w:rFonts w:cs="Tahoma"/>
          <w:lang w:val="cs-CZ"/>
        </w:rPr>
        <w:t xml:space="preserve">Za </w:t>
      </w:r>
      <w:r w:rsidR="00F51A2D" w:rsidRPr="00FF4A1C">
        <w:rPr>
          <w:rFonts w:cs="Tahoma"/>
          <w:lang w:val="cs-CZ"/>
        </w:rPr>
        <w:t>objednatele:</w:t>
      </w:r>
      <w:r w:rsidR="00F51A2D" w:rsidRPr="00FF4A1C">
        <w:rPr>
          <w:rFonts w:cs="Tahoma"/>
          <w:lang w:val="cs-CZ"/>
        </w:rPr>
        <w:tab/>
      </w:r>
      <w:r w:rsidR="00F51A2D" w:rsidRPr="00FF4A1C">
        <w:rPr>
          <w:rFonts w:cs="Tahoma"/>
          <w:lang w:val="cs-CZ"/>
        </w:rPr>
        <w:tab/>
      </w:r>
      <w:r w:rsidR="00F51A2D" w:rsidRPr="00FF4A1C">
        <w:rPr>
          <w:rFonts w:cs="Tahoma"/>
          <w:lang w:val="cs-CZ"/>
        </w:rPr>
        <w:tab/>
      </w:r>
      <w:r w:rsidR="00F51A2D" w:rsidRPr="00FF4A1C">
        <w:rPr>
          <w:rFonts w:cs="Tahoma"/>
          <w:lang w:val="cs-CZ"/>
        </w:rPr>
        <w:tab/>
      </w:r>
      <w:r w:rsidR="00603A73">
        <w:rPr>
          <w:rFonts w:cs="Tahoma"/>
          <w:lang w:val="cs-CZ"/>
        </w:rPr>
        <w:tab/>
      </w:r>
      <w:r w:rsidRPr="00FF4A1C">
        <w:rPr>
          <w:rFonts w:cs="Tahoma"/>
          <w:lang w:val="cs-CZ"/>
        </w:rPr>
        <w:t>Za zhotovitele</w:t>
      </w:r>
    </w:p>
    <w:p w:rsidR="008C77E1" w:rsidRPr="00FF4A1C" w:rsidRDefault="008C77E1" w:rsidP="008C77E1">
      <w:pPr>
        <w:rPr>
          <w:rFonts w:cs="Tahoma"/>
          <w:lang w:val="cs-CZ"/>
        </w:rPr>
      </w:pPr>
    </w:p>
    <w:p w:rsidR="008C77E1" w:rsidRPr="00FF4A1C" w:rsidRDefault="008C77E1" w:rsidP="008C77E1">
      <w:pPr>
        <w:rPr>
          <w:rFonts w:cs="Tahoma"/>
          <w:lang w:val="cs-CZ"/>
        </w:rPr>
      </w:pPr>
    </w:p>
    <w:tbl>
      <w:tblPr>
        <w:tblStyle w:val="Mkatabulky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4106"/>
      </w:tblGrid>
      <w:tr w:rsidR="00B60A64" w:rsidRPr="00FF4A1C" w:rsidTr="00B60A64">
        <w:tc>
          <w:tcPr>
            <w:tcW w:w="4152" w:type="dxa"/>
          </w:tcPr>
          <w:p w:rsidR="00B60A64" w:rsidRPr="00FF4A1C" w:rsidRDefault="00B60A64" w:rsidP="00B60A64">
            <w:pPr>
              <w:spacing w:line="240" w:lineRule="auto"/>
              <w:rPr>
                <w:rFonts w:cs="Tahoma"/>
                <w:sz w:val="12"/>
                <w:szCs w:val="12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>.</w:t>
            </w: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>.............................................................</w:t>
            </w:r>
          </w:p>
          <w:p w:rsidR="00B60A64" w:rsidRPr="00603A73" w:rsidRDefault="00603A73" w:rsidP="00B60A64">
            <w:pPr>
              <w:spacing w:line="240" w:lineRule="auto"/>
              <w:jc w:val="center"/>
              <w:rPr>
                <w:rFonts w:cs="Tahoma"/>
                <w:b/>
                <w:lang w:val="cs-CZ"/>
              </w:rPr>
            </w:pPr>
            <w:r w:rsidRPr="00603A73">
              <w:rPr>
                <w:rFonts w:cs="Tahoma"/>
                <w:b/>
                <w:lang w:val="cs-CZ"/>
              </w:rPr>
              <w:t>Ing. Darina Ulmanová, MBA</w:t>
            </w:r>
          </w:p>
          <w:p w:rsidR="00603A73" w:rsidRPr="00603A73" w:rsidRDefault="00603A73" w:rsidP="00B60A64">
            <w:pPr>
              <w:spacing w:line="240" w:lineRule="auto"/>
              <w:jc w:val="center"/>
              <w:rPr>
                <w:rFonts w:cs="Tahoma"/>
                <w:b/>
                <w:lang w:val="cs-CZ"/>
              </w:rPr>
            </w:pPr>
            <w:r w:rsidRPr="00603A73">
              <w:rPr>
                <w:rFonts w:cs="Tahoma"/>
                <w:b/>
                <w:lang w:val="cs-CZ"/>
              </w:rPr>
              <w:t>ředitelka ZPŠ</w:t>
            </w: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rPr>
                <w:rFonts w:cs="Tahoma"/>
                <w:lang w:val="cs-CZ"/>
              </w:rPr>
            </w:pPr>
          </w:p>
          <w:p w:rsidR="00B60A64" w:rsidRPr="00FF4A1C" w:rsidRDefault="00B60A64" w:rsidP="00B60A64">
            <w:pPr>
              <w:rPr>
                <w:rFonts w:cs="Tahoma"/>
                <w:lang w:val="cs-CZ"/>
              </w:rPr>
            </w:pPr>
          </w:p>
        </w:tc>
        <w:tc>
          <w:tcPr>
            <w:tcW w:w="4152" w:type="dxa"/>
          </w:tcPr>
          <w:p w:rsidR="00B60A64" w:rsidRPr="00FF4A1C" w:rsidRDefault="00B60A64" w:rsidP="00B60A64">
            <w:pPr>
              <w:spacing w:line="240" w:lineRule="auto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>............................................................................</w:t>
            </w:r>
          </w:p>
          <w:p w:rsidR="00603A73" w:rsidRDefault="00603A73" w:rsidP="00AF0F3D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Ing. Dušan </w:t>
            </w:r>
            <w:proofErr w:type="spellStart"/>
            <w:r>
              <w:rPr>
                <w:b/>
                <w:lang w:val="cs-CZ"/>
              </w:rPr>
              <w:t>Bruoth</w:t>
            </w:r>
            <w:proofErr w:type="spellEnd"/>
          </w:p>
          <w:p w:rsidR="00B60A64" w:rsidRPr="00FF4A1C" w:rsidRDefault="00B60A64" w:rsidP="00AF0F3D">
            <w:pPr>
              <w:spacing w:line="240" w:lineRule="auto"/>
              <w:jc w:val="center"/>
              <w:rPr>
                <w:rFonts w:cs="Tahoma"/>
                <w:b/>
                <w:sz w:val="12"/>
                <w:szCs w:val="12"/>
                <w:lang w:val="cs-CZ"/>
              </w:rPr>
            </w:pPr>
            <w:proofErr w:type="spellStart"/>
            <w:r w:rsidRPr="00FF4A1C">
              <w:rPr>
                <w:b/>
                <w:lang w:val="cs-CZ"/>
              </w:rPr>
              <w:t>Simac</w:t>
            </w:r>
            <w:proofErr w:type="spellEnd"/>
            <w:r w:rsidRPr="00FF4A1C">
              <w:rPr>
                <w:b/>
                <w:lang w:val="cs-CZ"/>
              </w:rPr>
              <w:t xml:space="preserve"> Technik ČR, a.s.</w:t>
            </w:r>
          </w:p>
          <w:p w:rsidR="00B60A64" w:rsidRPr="00FF4A1C" w:rsidRDefault="00B60A64" w:rsidP="00B60A64">
            <w:pPr>
              <w:tabs>
                <w:tab w:val="left" w:pos="1050"/>
              </w:tabs>
              <w:spacing w:line="0" w:lineRule="atLeast"/>
              <w:rPr>
                <w:rFonts w:cs="Tahoma"/>
                <w:sz w:val="12"/>
                <w:szCs w:val="12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ab/>
            </w:r>
          </w:p>
          <w:p w:rsidR="00B60A64" w:rsidRPr="00FF4A1C" w:rsidRDefault="00B60A64" w:rsidP="00B60A64">
            <w:pPr>
              <w:rPr>
                <w:rFonts w:cs="Tahoma"/>
                <w:lang w:val="cs-CZ"/>
              </w:rPr>
            </w:pPr>
          </w:p>
        </w:tc>
      </w:tr>
      <w:tr w:rsidR="00B60A64" w:rsidRPr="00FF4A1C" w:rsidTr="00B60A64">
        <w:tc>
          <w:tcPr>
            <w:tcW w:w="4152" w:type="dxa"/>
          </w:tcPr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>.............................................................</w:t>
            </w:r>
          </w:p>
          <w:p w:rsidR="00B60A64" w:rsidRPr="00FF4A1C" w:rsidRDefault="00B60A64" w:rsidP="00B60A64">
            <w:pPr>
              <w:rPr>
                <w:rFonts w:cs="Tahoma"/>
                <w:lang w:val="cs-CZ"/>
              </w:rPr>
            </w:pPr>
          </w:p>
        </w:tc>
        <w:tc>
          <w:tcPr>
            <w:tcW w:w="4152" w:type="dxa"/>
          </w:tcPr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sz w:val="12"/>
                <w:szCs w:val="12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>............................................................................</w:t>
            </w:r>
          </w:p>
          <w:p w:rsidR="00603A73" w:rsidRDefault="00603A73" w:rsidP="00B60A64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Ing. Martin </w:t>
            </w:r>
            <w:proofErr w:type="spellStart"/>
            <w:r>
              <w:rPr>
                <w:b/>
                <w:lang w:val="cs-CZ"/>
              </w:rPr>
              <w:t>Jireček</w:t>
            </w:r>
            <w:proofErr w:type="spellEnd"/>
          </w:p>
          <w:p w:rsidR="00B60A64" w:rsidRPr="00FF4A1C" w:rsidRDefault="00B60A64" w:rsidP="00B60A64">
            <w:pPr>
              <w:spacing w:line="240" w:lineRule="auto"/>
              <w:jc w:val="center"/>
              <w:rPr>
                <w:rFonts w:cs="Tahoma"/>
                <w:b/>
                <w:sz w:val="12"/>
                <w:szCs w:val="12"/>
                <w:lang w:val="cs-CZ"/>
              </w:rPr>
            </w:pPr>
            <w:proofErr w:type="spellStart"/>
            <w:r w:rsidRPr="00FF4A1C">
              <w:rPr>
                <w:b/>
                <w:lang w:val="cs-CZ"/>
              </w:rPr>
              <w:t>Simac</w:t>
            </w:r>
            <w:proofErr w:type="spellEnd"/>
            <w:r w:rsidRPr="00FF4A1C">
              <w:rPr>
                <w:b/>
                <w:lang w:val="cs-CZ"/>
              </w:rPr>
              <w:t xml:space="preserve"> Technik ČR, a.s.</w:t>
            </w:r>
          </w:p>
          <w:p w:rsidR="00B60A64" w:rsidRPr="00FF4A1C" w:rsidRDefault="00B60A64" w:rsidP="00B60A64">
            <w:pPr>
              <w:tabs>
                <w:tab w:val="left" w:pos="1050"/>
              </w:tabs>
              <w:spacing w:line="0" w:lineRule="atLeast"/>
              <w:rPr>
                <w:rFonts w:cs="Tahoma"/>
                <w:sz w:val="12"/>
                <w:szCs w:val="12"/>
                <w:lang w:val="cs-CZ"/>
              </w:rPr>
            </w:pPr>
            <w:r w:rsidRPr="00FF4A1C">
              <w:rPr>
                <w:rFonts w:cs="Tahoma"/>
                <w:sz w:val="12"/>
                <w:szCs w:val="12"/>
                <w:lang w:val="cs-CZ"/>
              </w:rPr>
              <w:tab/>
            </w:r>
          </w:p>
          <w:p w:rsidR="00B60A64" w:rsidRPr="00FF4A1C" w:rsidRDefault="00B60A64" w:rsidP="00B60A64">
            <w:pPr>
              <w:rPr>
                <w:rFonts w:cs="Tahoma"/>
                <w:lang w:val="cs-CZ"/>
              </w:rPr>
            </w:pPr>
          </w:p>
        </w:tc>
      </w:tr>
    </w:tbl>
    <w:p w:rsidR="00B60A64" w:rsidRPr="00FF4A1C" w:rsidRDefault="00B60A64" w:rsidP="008C77E1">
      <w:pPr>
        <w:rPr>
          <w:rFonts w:cs="Tahoma"/>
          <w:lang w:val="cs-CZ"/>
        </w:rPr>
      </w:pPr>
    </w:p>
    <w:bookmarkEnd w:id="1"/>
    <w:bookmarkEnd w:id="2"/>
    <w:p w:rsidR="00DD5E55" w:rsidRPr="00FF4A1C" w:rsidRDefault="00DD5E55">
      <w:pPr>
        <w:spacing w:line="240" w:lineRule="auto"/>
        <w:rPr>
          <w:rFonts w:cs="Tahoma"/>
          <w:lang w:val="cs-CZ"/>
        </w:rPr>
      </w:pPr>
      <w:r w:rsidRPr="00FF4A1C">
        <w:rPr>
          <w:rFonts w:cs="Tahoma"/>
          <w:lang w:val="cs-CZ"/>
        </w:rPr>
        <w:br w:type="page"/>
      </w:r>
    </w:p>
    <w:p w:rsidR="008C77E1" w:rsidRPr="00112F94" w:rsidRDefault="00DD5E55" w:rsidP="008C77E1">
      <w:pPr>
        <w:tabs>
          <w:tab w:val="left" w:pos="1050"/>
        </w:tabs>
        <w:rPr>
          <w:rFonts w:cs="Tahoma"/>
          <w:b/>
          <w:bCs/>
          <w:caps/>
          <w:sz w:val="20"/>
          <w:szCs w:val="20"/>
          <w:lang w:val="cs-CZ"/>
        </w:rPr>
      </w:pPr>
      <w:r w:rsidRPr="00112F94">
        <w:rPr>
          <w:rFonts w:cs="Tahoma"/>
          <w:b/>
          <w:bCs/>
          <w:caps/>
          <w:sz w:val="20"/>
          <w:szCs w:val="20"/>
          <w:lang w:val="cs-CZ"/>
        </w:rPr>
        <w:lastRenderedPageBreak/>
        <w:t>Příloha č. 1 Technická specifikace</w:t>
      </w:r>
    </w:p>
    <w:p w:rsidR="00DD5E55" w:rsidRPr="00FF4A1C" w:rsidRDefault="00DD5E55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452D89" w:rsidRPr="00FF4A1C" w:rsidRDefault="00452D89" w:rsidP="00452D89">
      <w:pPr>
        <w:tabs>
          <w:tab w:val="left" w:pos="1050"/>
        </w:tabs>
        <w:rPr>
          <w:rFonts w:cs="Tahoma"/>
          <w:b/>
          <w:bCs/>
          <w:caps/>
          <w:szCs w:val="18"/>
          <w:lang w:val="cs-CZ"/>
        </w:rPr>
      </w:pPr>
      <w:r w:rsidRPr="00FF4A1C">
        <w:rPr>
          <w:rFonts w:cs="Tahoma"/>
          <w:b/>
          <w:bCs/>
          <w:caps/>
          <w:szCs w:val="18"/>
          <w:lang w:val="cs-CZ"/>
        </w:rPr>
        <w:t>1. Popis díla</w:t>
      </w:r>
    </w:p>
    <w:p w:rsidR="00DD5E55" w:rsidRPr="00FF4A1C" w:rsidRDefault="00231296" w:rsidP="008C77E1">
      <w:p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Předmětem této smlouvy je:</w:t>
      </w:r>
    </w:p>
    <w:p w:rsidR="00231296" w:rsidRPr="00FF4A1C" w:rsidRDefault="00231296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Dodávka 6 ks Cisco </w:t>
      </w:r>
      <w:proofErr w:type="spellStart"/>
      <w:r w:rsidRPr="00FF4A1C">
        <w:rPr>
          <w:rFonts w:cs="Tahoma"/>
          <w:szCs w:val="18"/>
          <w:lang w:val="cs-CZ"/>
        </w:rPr>
        <w:t>Catalyst</w:t>
      </w:r>
      <w:proofErr w:type="spellEnd"/>
      <w:r w:rsidRPr="00FF4A1C">
        <w:rPr>
          <w:rFonts w:cs="Tahoma"/>
          <w:szCs w:val="18"/>
          <w:lang w:val="cs-CZ"/>
        </w:rPr>
        <w:t xml:space="preserve"> 9300“ (C9300L-48P-4X-E)</w:t>
      </w:r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Dodávka 16 ks SFP 10 </w:t>
      </w:r>
      <w:proofErr w:type="spellStart"/>
      <w:r w:rsidRPr="00FF4A1C">
        <w:rPr>
          <w:rFonts w:cs="Tahoma"/>
          <w:szCs w:val="18"/>
          <w:lang w:val="cs-CZ"/>
        </w:rPr>
        <w:t>Gbit</w:t>
      </w:r>
      <w:proofErr w:type="spellEnd"/>
      <w:r w:rsidRPr="00FF4A1C">
        <w:rPr>
          <w:rFonts w:cs="Tahoma"/>
          <w:szCs w:val="18"/>
          <w:lang w:val="cs-CZ"/>
        </w:rPr>
        <w:t xml:space="preserve"> modulů pro </w:t>
      </w:r>
      <w:proofErr w:type="spellStart"/>
      <w:r w:rsidRPr="00FF4A1C">
        <w:rPr>
          <w:rFonts w:cs="Tahoma"/>
          <w:szCs w:val="18"/>
          <w:lang w:val="cs-CZ"/>
        </w:rPr>
        <w:t>uplink</w:t>
      </w:r>
      <w:proofErr w:type="spellEnd"/>
      <w:r w:rsidRPr="00FF4A1C">
        <w:rPr>
          <w:rFonts w:cs="Tahoma"/>
          <w:szCs w:val="18"/>
          <w:lang w:val="cs-CZ"/>
        </w:rPr>
        <w:t xml:space="preserve"> porty (SFP-10G-SR)</w:t>
      </w:r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Dodání a instalace do racku u objednatele (napojení do PDU, aktualizace firmware, propojení zařízení)</w:t>
      </w:r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Konfigurace a integrace do aktuální infrastruktury</w:t>
      </w:r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Rekonfigurace 3 původních zařízení (Cisco </w:t>
      </w:r>
      <w:r w:rsidRPr="00FF4A1C">
        <w:rPr>
          <w:rFonts w:eastAsia="Calibri" w:cs="Arial"/>
          <w:szCs w:val="18"/>
          <w:lang w:val="cs-CZ" w:eastAsia="en-US"/>
        </w:rPr>
        <w:t xml:space="preserve">3750 24 port, 4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uplink</w:t>
      </w:r>
      <w:proofErr w:type="spellEnd"/>
      <w:r w:rsidRPr="00FF4A1C">
        <w:rPr>
          <w:rFonts w:eastAsia="Calibri" w:cs="Arial"/>
          <w:szCs w:val="18"/>
          <w:lang w:val="cs-CZ" w:eastAsia="en-US"/>
        </w:rPr>
        <w:t xml:space="preserve">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Gbit</w:t>
      </w:r>
      <w:proofErr w:type="spellEnd"/>
      <w:r w:rsidRPr="00FF4A1C">
        <w:rPr>
          <w:rFonts w:eastAsia="Calibri" w:cs="Arial"/>
          <w:szCs w:val="18"/>
          <w:lang w:val="cs-CZ" w:eastAsia="en-US"/>
        </w:rPr>
        <w:t xml:space="preserve">) do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Stack</w:t>
      </w:r>
      <w:proofErr w:type="spellEnd"/>
      <w:r w:rsidRPr="00FF4A1C">
        <w:rPr>
          <w:rFonts w:eastAsia="Calibri" w:cs="Arial"/>
          <w:szCs w:val="18"/>
          <w:lang w:val="cs-CZ" w:eastAsia="en-US"/>
        </w:rPr>
        <w:t xml:space="preserve"> pro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VoIP</w:t>
      </w:r>
      <w:proofErr w:type="spellEnd"/>
      <w:r w:rsidRPr="00FF4A1C">
        <w:rPr>
          <w:rFonts w:eastAsia="Calibri" w:cs="Arial"/>
          <w:szCs w:val="18"/>
          <w:lang w:val="cs-CZ" w:eastAsia="en-US"/>
        </w:rPr>
        <w:t xml:space="preserve"> – propojení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ethernetSFP</w:t>
      </w:r>
      <w:proofErr w:type="spellEnd"/>
      <w:r w:rsidRPr="00FF4A1C">
        <w:rPr>
          <w:rFonts w:eastAsia="Calibri" w:cs="Arial"/>
          <w:szCs w:val="18"/>
          <w:lang w:val="cs-CZ" w:eastAsia="en-US"/>
        </w:rPr>
        <w:t xml:space="preserve"> do </w:t>
      </w:r>
      <w:proofErr w:type="spellStart"/>
      <w:r w:rsidRPr="00FF4A1C">
        <w:rPr>
          <w:rFonts w:eastAsia="Calibri" w:cs="Arial"/>
          <w:szCs w:val="18"/>
          <w:lang w:val="cs-CZ" w:eastAsia="en-US"/>
        </w:rPr>
        <w:t>ethernet</w:t>
      </w:r>
      <w:proofErr w:type="spellEnd"/>
    </w:p>
    <w:p w:rsidR="00452D89" w:rsidRPr="00FF4A1C" w:rsidRDefault="00452D89" w:rsidP="00452D89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Dokumentace</w:t>
      </w:r>
    </w:p>
    <w:p w:rsidR="00231296" w:rsidRPr="00FF4A1C" w:rsidRDefault="00452D89" w:rsidP="008C77E1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Servisní podpora 24 x 7 s opravou do 24 hodin</w:t>
      </w:r>
    </w:p>
    <w:p w:rsidR="00231296" w:rsidRPr="00FF4A1C" w:rsidRDefault="00231296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8C77E1">
      <w:pPr>
        <w:tabs>
          <w:tab w:val="left" w:pos="1050"/>
        </w:tabs>
        <w:rPr>
          <w:rFonts w:cs="Tahoma"/>
          <w:b/>
          <w:bCs/>
          <w:caps/>
          <w:szCs w:val="18"/>
          <w:lang w:val="cs-CZ"/>
        </w:rPr>
      </w:pPr>
      <w:r w:rsidRPr="00FF4A1C">
        <w:rPr>
          <w:rFonts w:cs="Tahoma"/>
          <w:b/>
          <w:bCs/>
          <w:caps/>
          <w:szCs w:val="18"/>
          <w:lang w:val="cs-CZ"/>
        </w:rPr>
        <w:t>2. Poskytování servisní podpory</w:t>
      </w:r>
    </w:p>
    <w:p w:rsidR="00231296" w:rsidRPr="00FF4A1C" w:rsidRDefault="00231296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Poskytovatel zajišťuje provoz </w:t>
      </w:r>
      <w:proofErr w:type="spellStart"/>
      <w:r w:rsidRPr="00FF4A1C">
        <w:rPr>
          <w:rFonts w:cs="Tahoma"/>
          <w:szCs w:val="18"/>
          <w:lang w:val="cs-CZ"/>
        </w:rPr>
        <w:t>Helpdesku</w:t>
      </w:r>
      <w:proofErr w:type="spellEnd"/>
      <w:r w:rsidRPr="00FF4A1C">
        <w:rPr>
          <w:rFonts w:cs="Tahoma"/>
          <w:szCs w:val="18"/>
          <w:lang w:val="cs-CZ"/>
        </w:rPr>
        <w:t xml:space="preserve"> s využitím vlastních zdrojů.</w:t>
      </w:r>
    </w:p>
    <w:p w:rsidR="0049497E" w:rsidRPr="00FF4A1C" w:rsidRDefault="0049497E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49497E" w:rsidRPr="00FF4A1C" w:rsidRDefault="0049497E" w:rsidP="0049497E">
      <w:pPr>
        <w:rPr>
          <w:lang w:val="cs-CZ"/>
        </w:rPr>
      </w:pPr>
      <w:r w:rsidRPr="00FF4A1C">
        <w:rPr>
          <w:lang w:val="cs-CZ"/>
        </w:rPr>
        <w:t xml:space="preserve">Dostupnost podpory: </w:t>
      </w:r>
      <w:r w:rsidRPr="00FF4A1C">
        <w:rPr>
          <w:lang w:val="cs-CZ"/>
        </w:rPr>
        <w:tab/>
        <w:t>24x7</w:t>
      </w:r>
    </w:p>
    <w:p w:rsidR="0049497E" w:rsidRPr="00FF4A1C" w:rsidRDefault="0049497E" w:rsidP="0049497E">
      <w:pPr>
        <w:rPr>
          <w:lang w:val="cs-CZ"/>
        </w:rPr>
      </w:pPr>
      <w:r w:rsidRPr="00FF4A1C">
        <w:rPr>
          <w:lang w:val="cs-CZ"/>
        </w:rPr>
        <w:t xml:space="preserve">Doba opravy: </w:t>
      </w:r>
      <w:r w:rsidRPr="00FF4A1C">
        <w:rPr>
          <w:lang w:val="cs-CZ"/>
        </w:rPr>
        <w:tab/>
      </w:r>
      <w:r w:rsidRPr="00FF4A1C">
        <w:rPr>
          <w:lang w:val="cs-CZ"/>
        </w:rPr>
        <w:tab/>
        <w:t>24 hodin</w:t>
      </w:r>
    </w:p>
    <w:p w:rsidR="0049497E" w:rsidRPr="00FF4A1C" w:rsidRDefault="0049497E" w:rsidP="0049497E">
      <w:pPr>
        <w:rPr>
          <w:lang w:val="cs-CZ"/>
        </w:rPr>
      </w:pPr>
      <w:r w:rsidRPr="00FF4A1C">
        <w:rPr>
          <w:lang w:val="cs-CZ"/>
        </w:rPr>
        <w:t xml:space="preserve">Doba podpory: </w:t>
      </w:r>
      <w:r w:rsidRPr="00FF4A1C">
        <w:rPr>
          <w:lang w:val="cs-CZ"/>
        </w:rPr>
        <w:tab/>
      </w:r>
      <w:r w:rsidRPr="00FF4A1C">
        <w:rPr>
          <w:lang w:val="cs-CZ"/>
        </w:rPr>
        <w:tab/>
        <w:t>5 let</w:t>
      </w:r>
    </w:p>
    <w:p w:rsidR="0049497E" w:rsidRPr="00FF4A1C" w:rsidRDefault="0049497E" w:rsidP="0049497E">
      <w:pPr>
        <w:rPr>
          <w:lang w:val="cs-CZ"/>
        </w:rPr>
      </w:pPr>
    </w:p>
    <w:p w:rsidR="0049497E" w:rsidRPr="00FF4A1C" w:rsidRDefault="0049497E" w:rsidP="0049497E">
      <w:pPr>
        <w:jc w:val="both"/>
        <w:rPr>
          <w:lang w:val="cs-CZ"/>
        </w:rPr>
      </w:pPr>
      <w:r w:rsidRPr="00FF4A1C">
        <w:rPr>
          <w:lang w:val="cs-CZ"/>
        </w:rPr>
        <w:t xml:space="preserve">Součástí servisní podpory je zajištění náhradního dílu, zajištění upgradu či updatu SW a založení </w:t>
      </w:r>
      <w:proofErr w:type="spellStart"/>
      <w:r w:rsidRPr="00FF4A1C">
        <w:rPr>
          <w:lang w:val="cs-CZ"/>
        </w:rPr>
        <w:t>ticketu</w:t>
      </w:r>
      <w:proofErr w:type="spellEnd"/>
      <w:r w:rsidRPr="00FF4A1C">
        <w:rPr>
          <w:lang w:val="cs-CZ"/>
        </w:rPr>
        <w:t>, komunikace s výrobcem při řešení incidentu.</w:t>
      </w:r>
    </w:p>
    <w:p w:rsidR="0049497E" w:rsidRPr="00FF4A1C" w:rsidRDefault="0049497E" w:rsidP="00003CCF">
      <w:pPr>
        <w:tabs>
          <w:tab w:val="left" w:pos="1050"/>
        </w:tabs>
        <w:jc w:val="both"/>
        <w:rPr>
          <w:rFonts w:cs="Tahoma"/>
          <w:szCs w:val="18"/>
          <w:lang w:val="cs-CZ"/>
        </w:rPr>
      </w:pPr>
      <w:r w:rsidRPr="00FF4A1C">
        <w:rPr>
          <w:lang w:val="cs-CZ"/>
        </w:rPr>
        <w:t xml:space="preserve">Hlášení incidentů a závad </w:t>
      </w:r>
      <w:r w:rsidR="00003CCF" w:rsidRPr="00FF4A1C">
        <w:rPr>
          <w:lang w:val="cs-CZ"/>
        </w:rPr>
        <w:t>je</w:t>
      </w:r>
      <w:r w:rsidRPr="00FF4A1C">
        <w:rPr>
          <w:lang w:val="cs-CZ"/>
        </w:rPr>
        <w:t xml:space="preserve"> realizováno prostřednictvím kontaktního centra Simac Technik.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231296">
      <w:pPr>
        <w:tabs>
          <w:tab w:val="left" w:pos="1050"/>
        </w:tabs>
        <w:rPr>
          <w:rFonts w:cs="Tahoma"/>
          <w:b/>
          <w:szCs w:val="18"/>
          <w:lang w:val="cs-CZ"/>
        </w:rPr>
      </w:pPr>
      <w:r w:rsidRPr="00FF4A1C">
        <w:rPr>
          <w:rFonts w:cs="Tahoma"/>
          <w:b/>
          <w:szCs w:val="18"/>
          <w:lang w:val="cs-CZ"/>
        </w:rPr>
        <w:t xml:space="preserve">Kontaktní údaje </w:t>
      </w:r>
      <w:proofErr w:type="spellStart"/>
      <w:r w:rsidRPr="00FF4A1C">
        <w:rPr>
          <w:rFonts w:cs="Tahoma"/>
          <w:b/>
          <w:szCs w:val="18"/>
          <w:lang w:val="cs-CZ"/>
        </w:rPr>
        <w:t>Helpdesku</w:t>
      </w:r>
      <w:proofErr w:type="spellEnd"/>
      <w:r w:rsidRPr="00FF4A1C">
        <w:rPr>
          <w:rFonts w:cs="Tahoma"/>
          <w:b/>
          <w:szCs w:val="18"/>
          <w:lang w:val="cs-CZ"/>
        </w:rPr>
        <w:t>: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Číslo mobilního telefonu: (+420) 732 275 485</w:t>
      </w: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E-mailová adresa: help@simac.cz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231296">
      <w:pPr>
        <w:tabs>
          <w:tab w:val="left" w:pos="1050"/>
        </w:tabs>
        <w:rPr>
          <w:rFonts w:cs="Tahoma"/>
          <w:b/>
          <w:szCs w:val="18"/>
          <w:lang w:val="cs-CZ"/>
        </w:rPr>
      </w:pPr>
      <w:r w:rsidRPr="00FF4A1C">
        <w:rPr>
          <w:rFonts w:cs="Tahoma"/>
          <w:b/>
          <w:szCs w:val="18"/>
          <w:lang w:val="cs-CZ"/>
        </w:rPr>
        <w:t>Postup nahlášení požadavku: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2.1 Odpovědná osoba zákazníka volá na telefonní číslo </w:t>
      </w:r>
      <w:proofErr w:type="spellStart"/>
      <w:r w:rsidRPr="00FF4A1C">
        <w:rPr>
          <w:rFonts w:cs="Tahoma"/>
          <w:szCs w:val="18"/>
          <w:lang w:val="cs-CZ"/>
        </w:rPr>
        <w:t>Helpdesku</w:t>
      </w:r>
      <w:proofErr w:type="spellEnd"/>
      <w:r w:rsidRPr="00FF4A1C">
        <w:rPr>
          <w:rFonts w:cs="Tahoma"/>
          <w:szCs w:val="18"/>
          <w:lang w:val="cs-CZ"/>
        </w:rPr>
        <w:t xml:space="preserve"> (+420) 732 275 485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2.2 Operátorovi poskytovatele sdělí následující identifikační údaje:</w:t>
      </w: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Název firmy</w:t>
      </w: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Jméno</w:t>
      </w: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Telefonní číslo</w:t>
      </w:r>
    </w:p>
    <w:p w:rsidR="00231296" w:rsidRPr="00FF4A1C" w:rsidRDefault="00231296" w:rsidP="00112F94">
      <w:pPr>
        <w:pStyle w:val="Odstavecseseznamem"/>
        <w:numPr>
          <w:ilvl w:val="0"/>
          <w:numId w:val="42"/>
        </w:numPr>
        <w:tabs>
          <w:tab w:val="left" w:pos="1050"/>
        </w:tabs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Druh hlášené události (porucha zařízení, výpadek sítě, </w:t>
      </w:r>
      <w:r w:rsidR="00655919" w:rsidRPr="00FF4A1C">
        <w:rPr>
          <w:rFonts w:cs="Tahoma"/>
          <w:szCs w:val="18"/>
          <w:lang w:val="cs-CZ"/>
        </w:rPr>
        <w:t>havárie</w:t>
      </w:r>
      <w:r w:rsidRPr="00FF4A1C">
        <w:rPr>
          <w:rFonts w:cs="Tahoma"/>
          <w:szCs w:val="18"/>
          <w:lang w:val="cs-CZ"/>
        </w:rPr>
        <w:t xml:space="preserve"> apod.).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112F94">
      <w:pPr>
        <w:tabs>
          <w:tab w:val="left" w:pos="1050"/>
        </w:tabs>
        <w:jc w:val="both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2.3. Operátor nej</w:t>
      </w:r>
      <w:r w:rsidR="00655919" w:rsidRPr="00FF4A1C">
        <w:rPr>
          <w:rFonts w:cs="Tahoma"/>
          <w:szCs w:val="18"/>
          <w:lang w:val="cs-CZ"/>
        </w:rPr>
        <w:t>poz</w:t>
      </w:r>
      <w:r w:rsidRPr="00FF4A1C">
        <w:rPr>
          <w:rFonts w:cs="Tahoma"/>
          <w:szCs w:val="18"/>
          <w:lang w:val="cs-CZ"/>
        </w:rPr>
        <w:t xml:space="preserve">ději do </w:t>
      </w:r>
      <w:r w:rsidR="00655919" w:rsidRPr="00FF4A1C">
        <w:rPr>
          <w:rFonts w:cs="Tahoma"/>
          <w:szCs w:val="18"/>
          <w:lang w:val="cs-CZ"/>
        </w:rPr>
        <w:t>6</w:t>
      </w:r>
      <w:r w:rsidRPr="00FF4A1C">
        <w:rPr>
          <w:rFonts w:cs="Tahoma"/>
          <w:szCs w:val="18"/>
          <w:lang w:val="cs-CZ"/>
        </w:rPr>
        <w:t>0 min. (</w:t>
      </w:r>
      <w:proofErr w:type="spellStart"/>
      <w:r w:rsidRPr="00FF4A1C">
        <w:rPr>
          <w:rFonts w:cs="Tahoma"/>
          <w:szCs w:val="18"/>
          <w:lang w:val="cs-CZ"/>
        </w:rPr>
        <w:t>callback</w:t>
      </w:r>
      <w:proofErr w:type="spellEnd"/>
      <w:r w:rsidRPr="00FF4A1C">
        <w:rPr>
          <w:rFonts w:cs="Tahoma"/>
          <w:szCs w:val="18"/>
          <w:lang w:val="cs-CZ"/>
        </w:rPr>
        <w:t>) telefonicky sděluje kontaktní osobě jméno přiděleného technického konzultanta poskytovatele a zasílá potvrzení o hlášení e-mailem na kontaktní adresu zákazníka uvedenou v servisní smlouvě.</w:t>
      </w:r>
    </w:p>
    <w:p w:rsidR="00231296" w:rsidRPr="00FF4A1C" w:rsidRDefault="00231296" w:rsidP="00231296">
      <w:pPr>
        <w:tabs>
          <w:tab w:val="left" w:pos="1050"/>
        </w:tabs>
        <w:rPr>
          <w:rFonts w:cs="Tahoma"/>
          <w:szCs w:val="18"/>
          <w:lang w:val="cs-CZ"/>
        </w:rPr>
      </w:pPr>
    </w:p>
    <w:p w:rsidR="00231296" w:rsidRPr="00FF4A1C" w:rsidRDefault="00231296" w:rsidP="00112F94">
      <w:pPr>
        <w:tabs>
          <w:tab w:val="left" w:pos="1050"/>
        </w:tabs>
        <w:jc w:val="both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2.4. Všechny servisní případy jsou poskytovatelem evidovány v </w:t>
      </w:r>
      <w:proofErr w:type="spellStart"/>
      <w:r w:rsidRPr="00FF4A1C">
        <w:rPr>
          <w:rFonts w:cs="Tahoma"/>
          <w:szCs w:val="18"/>
          <w:lang w:val="cs-CZ"/>
        </w:rPr>
        <w:t>Helpdesk</w:t>
      </w:r>
      <w:proofErr w:type="spellEnd"/>
      <w:r w:rsidRPr="00FF4A1C">
        <w:rPr>
          <w:rFonts w:cs="Tahoma"/>
          <w:szCs w:val="18"/>
          <w:lang w:val="cs-CZ"/>
        </w:rPr>
        <w:t xml:space="preserve"> systému Kaktus</w:t>
      </w:r>
      <w:r w:rsidR="00112F94">
        <w:rPr>
          <w:rFonts w:cs="Tahoma"/>
          <w:szCs w:val="18"/>
          <w:lang w:val="cs-CZ"/>
        </w:rPr>
        <w:t>.</w:t>
      </w:r>
    </w:p>
    <w:p w:rsidR="00231296" w:rsidRPr="00FF4A1C" w:rsidRDefault="00231296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DD5E55" w:rsidRPr="00FF4A1C" w:rsidRDefault="00DD5E55">
      <w:pPr>
        <w:spacing w:line="240" w:lineRule="auto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br w:type="page"/>
      </w:r>
    </w:p>
    <w:p w:rsidR="00DD5E55" w:rsidRPr="00112F94" w:rsidRDefault="00DD5E55" w:rsidP="008C77E1">
      <w:pPr>
        <w:tabs>
          <w:tab w:val="left" w:pos="1050"/>
        </w:tabs>
        <w:rPr>
          <w:rFonts w:cs="Tahoma"/>
          <w:b/>
          <w:bCs/>
          <w:caps/>
          <w:sz w:val="20"/>
          <w:szCs w:val="20"/>
          <w:lang w:val="cs-CZ"/>
        </w:rPr>
      </w:pPr>
      <w:r w:rsidRPr="00112F94">
        <w:rPr>
          <w:rFonts w:cs="Tahoma"/>
          <w:b/>
          <w:bCs/>
          <w:caps/>
          <w:sz w:val="20"/>
          <w:szCs w:val="20"/>
          <w:lang w:val="cs-CZ"/>
        </w:rPr>
        <w:lastRenderedPageBreak/>
        <w:t>Příloha č. 2 Cenová kalkulace</w:t>
      </w:r>
    </w:p>
    <w:p w:rsidR="00564270" w:rsidRPr="00FF4A1C" w:rsidRDefault="00564270" w:rsidP="00564270">
      <w:pPr>
        <w:pStyle w:val="Odstavecseseznamem"/>
        <w:tabs>
          <w:tab w:val="left" w:pos="1050"/>
        </w:tabs>
        <w:ind w:left="426"/>
        <w:rPr>
          <w:rFonts w:cs="Tahoma"/>
          <w:caps/>
          <w:szCs w:val="18"/>
          <w:lang w:val="cs-CZ"/>
        </w:rPr>
      </w:pPr>
    </w:p>
    <w:p w:rsidR="003355CB" w:rsidRPr="00FF4A1C" w:rsidRDefault="00564270" w:rsidP="00564270">
      <w:pPr>
        <w:tabs>
          <w:tab w:val="left" w:pos="1050"/>
        </w:tabs>
        <w:rPr>
          <w:rFonts w:cs="Tahoma"/>
          <w:b/>
          <w:bCs/>
          <w:caps/>
          <w:szCs w:val="18"/>
          <w:lang w:val="cs-CZ"/>
        </w:rPr>
      </w:pPr>
      <w:r w:rsidRPr="00FF4A1C">
        <w:rPr>
          <w:rFonts w:cs="Tahoma"/>
          <w:b/>
          <w:bCs/>
          <w:caps/>
          <w:szCs w:val="18"/>
          <w:lang w:val="cs-CZ"/>
        </w:rPr>
        <w:t xml:space="preserve">1. </w:t>
      </w:r>
      <w:r w:rsidR="003355CB" w:rsidRPr="00FF4A1C">
        <w:rPr>
          <w:rFonts w:cs="Tahoma"/>
          <w:b/>
          <w:bCs/>
          <w:caps/>
          <w:szCs w:val="18"/>
          <w:lang w:val="cs-CZ"/>
        </w:rPr>
        <w:t>Cenová kalkulace díla</w:t>
      </w:r>
    </w:p>
    <w:p w:rsidR="00A650F9" w:rsidRPr="00FF4A1C" w:rsidRDefault="00A650F9" w:rsidP="00564270">
      <w:pPr>
        <w:pStyle w:val="Odstavecseseznamem"/>
        <w:tabs>
          <w:tab w:val="left" w:pos="1050"/>
        </w:tabs>
        <w:ind w:left="284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Dílo sestávající se z:</w:t>
      </w:r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Dodávky 6 ks 48 </w:t>
      </w:r>
      <w:proofErr w:type="spellStart"/>
      <w:r w:rsidRPr="00FF4A1C">
        <w:rPr>
          <w:rFonts w:cs="Tahoma"/>
          <w:szCs w:val="18"/>
          <w:lang w:val="cs-CZ"/>
        </w:rPr>
        <w:t>PoE</w:t>
      </w:r>
      <w:proofErr w:type="spellEnd"/>
      <w:r w:rsidRPr="00FF4A1C">
        <w:rPr>
          <w:rFonts w:cs="Tahoma"/>
          <w:szCs w:val="18"/>
          <w:lang w:val="cs-CZ"/>
        </w:rPr>
        <w:t xml:space="preserve"> </w:t>
      </w:r>
      <w:proofErr w:type="spellStart"/>
      <w:r w:rsidRPr="00FF4A1C">
        <w:rPr>
          <w:rFonts w:cs="Tahoma"/>
          <w:szCs w:val="18"/>
          <w:lang w:val="cs-CZ"/>
        </w:rPr>
        <w:t>Gbit</w:t>
      </w:r>
      <w:proofErr w:type="spellEnd"/>
      <w:r w:rsidRPr="00FF4A1C">
        <w:rPr>
          <w:rFonts w:cs="Tahoma"/>
          <w:szCs w:val="18"/>
          <w:lang w:val="cs-CZ"/>
        </w:rPr>
        <w:t xml:space="preserve"> port L3 </w:t>
      </w:r>
      <w:proofErr w:type="spellStart"/>
      <w:r w:rsidRPr="00FF4A1C">
        <w:rPr>
          <w:rFonts w:cs="Tahoma"/>
          <w:szCs w:val="18"/>
          <w:lang w:val="cs-CZ"/>
        </w:rPr>
        <w:t>managed</w:t>
      </w:r>
      <w:proofErr w:type="spellEnd"/>
      <w:r w:rsidRPr="00FF4A1C">
        <w:rPr>
          <w:rFonts w:cs="Tahoma"/>
          <w:szCs w:val="18"/>
          <w:lang w:val="cs-CZ"/>
        </w:rPr>
        <w:t xml:space="preserve"> </w:t>
      </w:r>
      <w:proofErr w:type="spellStart"/>
      <w:r w:rsidRPr="00FF4A1C">
        <w:rPr>
          <w:rFonts w:cs="Tahoma"/>
          <w:szCs w:val="18"/>
          <w:lang w:val="cs-CZ"/>
        </w:rPr>
        <w:t>switchů</w:t>
      </w:r>
      <w:proofErr w:type="spellEnd"/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Dodávky SFP modulů</w:t>
      </w:r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Dodání a instalace do racků</w:t>
      </w:r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Konfigurace a integrace do aktuální infrastruktury</w:t>
      </w:r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Dokumentace</w:t>
      </w:r>
    </w:p>
    <w:p w:rsidR="00A650F9" w:rsidRPr="00FF4A1C" w:rsidRDefault="00A650F9" w:rsidP="00BA0415">
      <w:pPr>
        <w:pStyle w:val="Odstavecseseznamem"/>
        <w:numPr>
          <w:ilvl w:val="0"/>
          <w:numId w:val="45"/>
        </w:numPr>
        <w:tabs>
          <w:tab w:val="left" w:pos="1050"/>
        </w:tabs>
        <w:ind w:left="993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Servisní podpory 24 x 7 s opravou do 24 hodin na 5 let</w:t>
      </w:r>
    </w:p>
    <w:tbl>
      <w:tblPr>
        <w:tblpPr w:leftFromText="142" w:rightFromText="142" w:vertAnchor="page" w:horzAnchor="margin" w:tblpXSpec="center" w:tblpY="433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1900"/>
        <w:gridCol w:w="709"/>
        <w:gridCol w:w="1559"/>
      </w:tblGrid>
      <w:tr w:rsidR="00A650F9" w:rsidRPr="00FF4A1C" w:rsidTr="003355CB">
        <w:trPr>
          <w:trHeight w:val="456"/>
        </w:trPr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Poptávané zboží nebo služba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Nabízené zboží nebo služba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Množství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Cena jednotková</w:t>
            </w:r>
          </w:p>
          <w:p w:rsidR="00A650F9" w:rsidRPr="00FF4A1C" w:rsidRDefault="00A650F9" w:rsidP="003355CB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bez DPH</w:t>
            </w:r>
          </w:p>
        </w:tc>
      </w:tr>
      <w:tr w:rsidR="00A650F9" w:rsidRPr="00FF4A1C" w:rsidTr="003355CB">
        <w:trPr>
          <w:trHeight w:val="2520"/>
        </w:trPr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szCs w:val="18"/>
                <w:lang w:val="cs-CZ"/>
              </w:rPr>
            </w:pPr>
            <w:r w:rsidRPr="00FF4A1C">
              <w:rPr>
                <w:szCs w:val="18"/>
                <w:lang w:val="cs-CZ"/>
              </w:rPr>
              <w:t xml:space="preserve">48 port </w:t>
            </w:r>
            <w:proofErr w:type="spellStart"/>
            <w:r w:rsidRPr="00FF4A1C">
              <w:rPr>
                <w:szCs w:val="18"/>
                <w:lang w:val="cs-CZ"/>
              </w:rPr>
              <w:t>PoE</w:t>
            </w:r>
            <w:proofErr w:type="spellEnd"/>
            <w:r w:rsidRPr="00FF4A1C">
              <w:rPr>
                <w:szCs w:val="18"/>
                <w:lang w:val="cs-CZ"/>
              </w:rPr>
              <w:t xml:space="preserve"> </w:t>
            </w:r>
            <w:proofErr w:type="spellStart"/>
            <w:r w:rsidRPr="00FF4A1C">
              <w:rPr>
                <w:szCs w:val="18"/>
                <w:lang w:val="cs-CZ"/>
              </w:rPr>
              <w:t>Gbit</w:t>
            </w:r>
            <w:proofErr w:type="spellEnd"/>
            <w:r w:rsidRPr="00FF4A1C">
              <w:rPr>
                <w:szCs w:val="18"/>
                <w:lang w:val="cs-CZ"/>
              </w:rPr>
              <w:t xml:space="preserve"> L3 </w:t>
            </w:r>
            <w:proofErr w:type="spellStart"/>
            <w:r w:rsidRPr="00FF4A1C">
              <w:rPr>
                <w:szCs w:val="18"/>
                <w:lang w:val="cs-CZ"/>
              </w:rPr>
              <w:t>managed</w:t>
            </w:r>
            <w:proofErr w:type="spellEnd"/>
            <w:r w:rsidRPr="00FF4A1C">
              <w:rPr>
                <w:szCs w:val="18"/>
                <w:lang w:val="cs-CZ"/>
              </w:rPr>
              <w:t xml:space="preserve"> </w:t>
            </w:r>
            <w:proofErr w:type="spellStart"/>
            <w:r w:rsidRPr="00FF4A1C">
              <w:rPr>
                <w:szCs w:val="18"/>
                <w:lang w:val="cs-CZ"/>
              </w:rPr>
              <w:t>switch</w:t>
            </w:r>
            <w:proofErr w:type="spellEnd"/>
            <w:r w:rsidRPr="00FF4A1C">
              <w:rPr>
                <w:szCs w:val="18"/>
                <w:lang w:val="cs-CZ"/>
              </w:rPr>
              <w:t xml:space="preserve"> s 4x 1/10Gbit </w:t>
            </w:r>
            <w:proofErr w:type="spellStart"/>
            <w:r w:rsidRPr="00FF4A1C">
              <w:rPr>
                <w:szCs w:val="18"/>
                <w:lang w:val="cs-CZ"/>
              </w:rPr>
              <w:t>uplink</w:t>
            </w:r>
            <w:proofErr w:type="spellEnd"/>
            <w:r w:rsidRPr="00FF4A1C">
              <w:rPr>
                <w:szCs w:val="18"/>
                <w:lang w:val="cs-CZ"/>
              </w:rPr>
              <w:t xml:space="preserve"> port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3x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switch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pro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stack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1 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2x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switch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pro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stack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2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Autentizace –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Radius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>, MAB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IP Access list 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Podpora směrovacích protokolů RIPv1, RIPv2, OSPF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Podpora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VoiceVLAN</w:t>
            </w:r>
            <w:proofErr w:type="spellEnd"/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2x PSU vč. kabelů do PDU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Včetně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stack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kabelů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103 632,- Kč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5 ks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518 160,- Kč</w:t>
            </w:r>
          </w:p>
        </w:tc>
      </w:tr>
      <w:tr w:rsidR="00A650F9" w:rsidRPr="00FF4A1C" w:rsidTr="003355CB"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szCs w:val="18"/>
                <w:lang w:val="cs-CZ"/>
              </w:rPr>
            </w:pPr>
            <w:r w:rsidRPr="00FF4A1C">
              <w:rPr>
                <w:szCs w:val="18"/>
                <w:lang w:val="cs-CZ"/>
              </w:rPr>
              <w:t xml:space="preserve">48 port </w:t>
            </w:r>
            <w:proofErr w:type="spellStart"/>
            <w:r w:rsidRPr="00FF4A1C">
              <w:rPr>
                <w:szCs w:val="18"/>
                <w:lang w:val="cs-CZ"/>
              </w:rPr>
              <w:t>PoE</w:t>
            </w:r>
            <w:proofErr w:type="spellEnd"/>
            <w:r w:rsidRPr="00FF4A1C">
              <w:rPr>
                <w:szCs w:val="18"/>
                <w:lang w:val="cs-CZ"/>
              </w:rPr>
              <w:t xml:space="preserve"> </w:t>
            </w:r>
            <w:proofErr w:type="spellStart"/>
            <w:r w:rsidRPr="00FF4A1C">
              <w:rPr>
                <w:szCs w:val="18"/>
                <w:lang w:val="cs-CZ"/>
              </w:rPr>
              <w:t>Gbit</w:t>
            </w:r>
            <w:proofErr w:type="spellEnd"/>
            <w:r w:rsidRPr="00FF4A1C">
              <w:rPr>
                <w:szCs w:val="18"/>
                <w:lang w:val="cs-CZ"/>
              </w:rPr>
              <w:t xml:space="preserve"> L3 </w:t>
            </w:r>
            <w:proofErr w:type="spellStart"/>
            <w:r w:rsidRPr="00FF4A1C">
              <w:rPr>
                <w:szCs w:val="18"/>
                <w:lang w:val="cs-CZ"/>
              </w:rPr>
              <w:t>managed</w:t>
            </w:r>
            <w:proofErr w:type="spellEnd"/>
            <w:r w:rsidRPr="00FF4A1C">
              <w:rPr>
                <w:szCs w:val="18"/>
                <w:lang w:val="cs-CZ"/>
              </w:rPr>
              <w:t xml:space="preserve"> </w:t>
            </w:r>
            <w:proofErr w:type="spellStart"/>
            <w:r w:rsidRPr="00FF4A1C">
              <w:rPr>
                <w:szCs w:val="18"/>
                <w:lang w:val="cs-CZ"/>
              </w:rPr>
              <w:t>switch</w:t>
            </w:r>
            <w:proofErr w:type="spellEnd"/>
            <w:r w:rsidRPr="00FF4A1C">
              <w:rPr>
                <w:szCs w:val="18"/>
                <w:lang w:val="cs-CZ"/>
              </w:rPr>
              <w:t xml:space="preserve"> s 4x 1/10Gbit </w:t>
            </w:r>
            <w:proofErr w:type="spellStart"/>
            <w:r w:rsidRPr="00FF4A1C">
              <w:rPr>
                <w:szCs w:val="18"/>
                <w:lang w:val="cs-CZ"/>
              </w:rPr>
              <w:t>uplink</w:t>
            </w:r>
            <w:proofErr w:type="spellEnd"/>
            <w:r w:rsidRPr="00FF4A1C">
              <w:rPr>
                <w:szCs w:val="18"/>
                <w:lang w:val="cs-CZ"/>
              </w:rPr>
              <w:t xml:space="preserve"> port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szCs w:val="18"/>
                <w:lang w:val="cs-CZ"/>
              </w:rPr>
            </w:pPr>
            <w:r w:rsidRPr="00FF4A1C">
              <w:rPr>
                <w:szCs w:val="18"/>
                <w:lang w:val="cs-CZ"/>
              </w:rPr>
              <w:t xml:space="preserve">1x </w:t>
            </w:r>
            <w:proofErr w:type="spellStart"/>
            <w:r w:rsidRPr="00FF4A1C">
              <w:rPr>
                <w:szCs w:val="18"/>
                <w:lang w:val="cs-CZ"/>
              </w:rPr>
              <w:t>switch</w:t>
            </w:r>
            <w:proofErr w:type="spellEnd"/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Autentizace –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Radius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>, MAB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IP Access list 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Podpora směrovacích protokolů RIPv1, RIPv2, OSPF </w:t>
            </w:r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Podpora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VoiceVLAN</w:t>
            </w:r>
            <w:proofErr w:type="spellEnd"/>
          </w:p>
          <w:p w:rsidR="00A650F9" w:rsidRPr="00FF4A1C" w:rsidRDefault="00A650F9" w:rsidP="003355CB">
            <w:pPr>
              <w:numPr>
                <w:ilvl w:val="0"/>
                <w:numId w:val="35"/>
              </w:numPr>
              <w:spacing w:line="0" w:lineRule="atLeast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2x PSU vč. kabelů do PDU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91 800,- Kč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Del="009A2D43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 ks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91 800,- Kč</w:t>
            </w:r>
          </w:p>
        </w:tc>
      </w:tr>
      <w:tr w:rsidR="00A650F9" w:rsidRPr="00FF4A1C" w:rsidTr="003355CB"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SFP 10Gbit moduly pro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uplink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porty (uveďte typ) dle přílohy č. 2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16 x SFP-10G-SR=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Del="00EC7731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16 ks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103 786,- Kč</w:t>
            </w:r>
          </w:p>
        </w:tc>
      </w:tr>
      <w:tr w:rsidR="00A650F9" w:rsidRPr="00FF4A1C" w:rsidTr="003355CB"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Dodávka a instalace u zákazníka (napojení do PDU, aktualizace firmware, propojení zařízení)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128 000 Kč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 x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128 000,- Kč</w:t>
            </w:r>
          </w:p>
        </w:tc>
      </w:tr>
      <w:tr w:rsidR="00A650F9" w:rsidRPr="00FF4A1C" w:rsidTr="003355CB"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Konfigurace, integrace a otestování včetně dokumentace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Je součástí ceny za „Dodávka a instalace u zákazníka“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 x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0 Kč</w:t>
            </w:r>
          </w:p>
        </w:tc>
      </w:tr>
      <w:tr w:rsidR="00A650F9" w:rsidRPr="00FF4A1C" w:rsidTr="003355CB"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Rekonfigurace 3 původních zařízení (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cisco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3750 24 port, 4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uplink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Gbit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) do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Stack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pro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VoIP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– propojení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ethernetSFP</w:t>
            </w:r>
            <w:proofErr w:type="spellEnd"/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 do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ethernet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25 600 Kč</w:t>
            </w:r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Del="00E44B18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1x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25 600,- Kč</w:t>
            </w:r>
          </w:p>
        </w:tc>
      </w:tr>
      <w:tr w:rsidR="00A650F9" w:rsidRPr="00FF4A1C" w:rsidTr="003355CB">
        <w:trPr>
          <w:trHeight w:val="526"/>
        </w:trPr>
        <w:tc>
          <w:tcPr>
            <w:tcW w:w="5466" w:type="dxa"/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Podpora u zákazníka 24x7 s opravou do 24 hodin na 5 let </w:t>
            </w:r>
          </w:p>
        </w:tc>
        <w:tc>
          <w:tcPr>
            <w:tcW w:w="1900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 xml:space="preserve">59 700 </w:t>
            </w:r>
            <w:proofErr w:type="spellStart"/>
            <w:r w:rsidRPr="00FF4A1C">
              <w:rPr>
                <w:rFonts w:eastAsia="Calibri" w:cs="Arial"/>
                <w:szCs w:val="18"/>
                <w:lang w:val="cs-CZ" w:eastAsia="en-US"/>
              </w:rPr>
              <w:t>kč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6x</w:t>
            </w:r>
          </w:p>
        </w:tc>
        <w:tc>
          <w:tcPr>
            <w:tcW w:w="1559" w:type="dxa"/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358 200,- Kč</w:t>
            </w:r>
          </w:p>
        </w:tc>
      </w:tr>
      <w:tr w:rsidR="00A650F9" w:rsidRPr="00FF4A1C" w:rsidTr="003355CB">
        <w:trPr>
          <w:trHeight w:val="471"/>
        </w:trPr>
        <w:tc>
          <w:tcPr>
            <w:tcW w:w="5466" w:type="dxa"/>
            <w:tcBorders>
              <w:bottom w:val="single" w:sz="4" w:space="0" w:color="auto"/>
            </w:tcBorders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Jiné náklady (specifikovat)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Propojení racků UTP kabely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  <w:p w:rsidR="00A650F9" w:rsidRPr="00FF4A1C" w:rsidRDefault="00A650F9" w:rsidP="003355CB">
            <w:pPr>
              <w:spacing w:line="240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35 136,- Kč</w:t>
            </w:r>
          </w:p>
        </w:tc>
      </w:tr>
      <w:tr w:rsidR="00A650F9" w:rsidRPr="00FF4A1C" w:rsidTr="003355CB">
        <w:trPr>
          <w:gridAfter w:val="2"/>
          <w:wAfter w:w="2268" w:type="dxa"/>
        </w:trPr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50F9" w:rsidRPr="00FF4A1C" w:rsidRDefault="00A650F9" w:rsidP="003355CB">
            <w:pPr>
              <w:rPr>
                <w:rFonts w:eastAsia="Calibri" w:cs="Arial"/>
                <w:szCs w:val="18"/>
                <w:lang w:val="cs-CZ"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50F9" w:rsidRPr="00FF4A1C" w:rsidRDefault="00A650F9" w:rsidP="003355CB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</w:p>
        </w:tc>
      </w:tr>
      <w:tr w:rsidR="00A650F9" w:rsidRPr="00FF4A1C" w:rsidTr="003355CB">
        <w:trPr>
          <w:gridAfter w:val="2"/>
          <w:wAfter w:w="2268" w:type="dxa"/>
          <w:trHeight w:val="369"/>
        </w:trPr>
        <w:tc>
          <w:tcPr>
            <w:tcW w:w="5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0F9" w:rsidRPr="00FF4A1C" w:rsidRDefault="00A650F9" w:rsidP="003355CB">
            <w:pPr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Celkem za požadované množství bez DPH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0F9" w:rsidRPr="00FF4A1C" w:rsidRDefault="00A650F9" w:rsidP="003355CB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1 260 682,- Kč</w:t>
            </w:r>
          </w:p>
        </w:tc>
      </w:tr>
    </w:tbl>
    <w:p w:rsidR="003355CB" w:rsidRPr="00FF4A1C" w:rsidRDefault="003355CB" w:rsidP="008C77E1">
      <w:pPr>
        <w:tabs>
          <w:tab w:val="left" w:pos="1050"/>
        </w:tabs>
        <w:rPr>
          <w:rFonts w:cs="Tahoma"/>
          <w:szCs w:val="18"/>
          <w:lang w:val="cs-CZ"/>
        </w:rPr>
      </w:pPr>
    </w:p>
    <w:p w:rsidR="003355CB" w:rsidRPr="00FF4A1C" w:rsidRDefault="00564270" w:rsidP="00564270">
      <w:pPr>
        <w:tabs>
          <w:tab w:val="left" w:pos="1050"/>
        </w:tabs>
        <w:rPr>
          <w:rFonts w:cs="Tahoma"/>
          <w:b/>
          <w:bCs/>
          <w:caps/>
          <w:szCs w:val="18"/>
          <w:lang w:val="cs-CZ"/>
        </w:rPr>
      </w:pPr>
      <w:r w:rsidRPr="00FF4A1C">
        <w:rPr>
          <w:rFonts w:cs="Tahoma"/>
          <w:b/>
          <w:bCs/>
          <w:caps/>
          <w:szCs w:val="18"/>
          <w:lang w:val="cs-CZ"/>
        </w:rPr>
        <w:lastRenderedPageBreak/>
        <w:t xml:space="preserve">2. </w:t>
      </w:r>
      <w:r w:rsidR="003355CB" w:rsidRPr="00FF4A1C">
        <w:rPr>
          <w:rFonts w:cs="Tahoma"/>
          <w:b/>
          <w:bCs/>
          <w:caps/>
          <w:szCs w:val="18"/>
          <w:lang w:val="cs-CZ"/>
        </w:rPr>
        <w:t>Opce na servisní podporu</w:t>
      </w:r>
    </w:p>
    <w:p w:rsidR="00A650F9" w:rsidRPr="00FF4A1C" w:rsidRDefault="00A650F9" w:rsidP="00112F94">
      <w:pPr>
        <w:pStyle w:val="Odstavecseseznamem"/>
        <w:tabs>
          <w:tab w:val="left" w:pos="1050"/>
        </w:tabs>
        <w:ind w:left="284"/>
        <w:jc w:val="both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>Servisní podpor</w:t>
      </w:r>
      <w:r w:rsidR="003355CB" w:rsidRPr="00FF4A1C">
        <w:rPr>
          <w:rFonts w:cs="Tahoma"/>
          <w:szCs w:val="18"/>
          <w:lang w:val="cs-CZ"/>
        </w:rPr>
        <w:t>a</w:t>
      </w:r>
      <w:r w:rsidRPr="00FF4A1C">
        <w:rPr>
          <w:rFonts w:cs="Tahoma"/>
          <w:szCs w:val="18"/>
          <w:lang w:val="cs-CZ"/>
        </w:rPr>
        <w:t xml:space="preserve"> 24 x 7 s opravou do 24 hodin v</w:t>
      </w:r>
      <w:r w:rsidR="00112F94">
        <w:rPr>
          <w:rFonts w:cs="Tahoma"/>
          <w:szCs w:val="18"/>
          <w:lang w:val="cs-CZ"/>
        </w:rPr>
        <w:t xml:space="preserve"> šestém </w:t>
      </w:r>
      <w:r w:rsidRPr="00FF4A1C">
        <w:rPr>
          <w:rFonts w:cs="Tahoma"/>
          <w:szCs w:val="18"/>
          <w:lang w:val="cs-CZ"/>
        </w:rPr>
        <w:t xml:space="preserve">a </w:t>
      </w:r>
      <w:r w:rsidR="00112F94">
        <w:rPr>
          <w:rFonts w:cs="Tahoma"/>
          <w:szCs w:val="18"/>
          <w:lang w:val="cs-CZ"/>
        </w:rPr>
        <w:t>sedmém</w:t>
      </w:r>
      <w:r w:rsidRPr="00FF4A1C">
        <w:rPr>
          <w:rFonts w:cs="Tahoma"/>
          <w:szCs w:val="18"/>
          <w:lang w:val="cs-CZ"/>
        </w:rPr>
        <w:t xml:space="preserve"> roce provozu zařízení</w:t>
      </w:r>
      <w:r w:rsidR="003355CB" w:rsidRPr="00FF4A1C">
        <w:rPr>
          <w:rFonts w:cs="Tahoma"/>
          <w:szCs w:val="18"/>
          <w:lang w:val="cs-CZ"/>
        </w:rPr>
        <w:t>.</w:t>
      </w:r>
    </w:p>
    <w:p w:rsidR="003355CB" w:rsidRPr="00FF4A1C" w:rsidRDefault="003355CB" w:rsidP="00564270">
      <w:pPr>
        <w:pStyle w:val="Odstavecseseznamem"/>
        <w:tabs>
          <w:tab w:val="left" w:pos="1050"/>
        </w:tabs>
        <w:ind w:left="284"/>
        <w:rPr>
          <w:rFonts w:cs="Tahoma"/>
          <w:szCs w:val="18"/>
          <w:lang w:val="cs-CZ"/>
        </w:rPr>
      </w:pPr>
    </w:p>
    <w:p w:rsidR="00DF7FC1" w:rsidRPr="00FF4A1C" w:rsidRDefault="00A650F9" w:rsidP="00112F94">
      <w:pPr>
        <w:pStyle w:val="Odstavecseseznamem"/>
        <w:tabs>
          <w:tab w:val="left" w:pos="1050"/>
        </w:tabs>
        <w:ind w:left="284"/>
        <w:jc w:val="both"/>
        <w:rPr>
          <w:rFonts w:cs="Tahoma"/>
          <w:szCs w:val="18"/>
          <w:lang w:val="cs-CZ"/>
        </w:rPr>
      </w:pPr>
      <w:r w:rsidRPr="00FF4A1C">
        <w:rPr>
          <w:rFonts w:cs="Tahoma"/>
          <w:szCs w:val="18"/>
          <w:lang w:val="cs-CZ"/>
        </w:rPr>
        <w:t xml:space="preserve">Zhotovitel prohlašuje, že ke dni podpisu této smlouvy nemají nabízená zařízení dodavatelem ohlášený „end </w:t>
      </w:r>
      <w:proofErr w:type="spellStart"/>
      <w:r w:rsidRPr="00FF4A1C">
        <w:rPr>
          <w:rFonts w:cs="Tahoma"/>
          <w:szCs w:val="18"/>
          <w:lang w:val="cs-CZ"/>
        </w:rPr>
        <w:t>of</w:t>
      </w:r>
      <w:proofErr w:type="spellEnd"/>
      <w:r w:rsidRPr="00FF4A1C">
        <w:rPr>
          <w:rFonts w:cs="Tahoma"/>
          <w:szCs w:val="18"/>
          <w:lang w:val="cs-CZ"/>
        </w:rPr>
        <w:t xml:space="preserve"> </w:t>
      </w:r>
      <w:proofErr w:type="spellStart"/>
      <w:r w:rsidRPr="00FF4A1C">
        <w:rPr>
          <w:rFonts w:cs="Tahoma"/>
          <w:szCs w:val="18"/>
          <w:lang w:val="cs-CZ"/>
        </w:rPr>
        <w:t>sale</w:t>
      </w:r>
      <w:proofErr w:type="spellEnd"/>
      <w:r w:rsidRPr="00FF4A1C">
        <w:rPr>
          <w:rFonts w:cs="Tahoma"/>
          <w:szCs w:val="18"/>
          <w:lang w:val="cs-CZ"/>
        </w:rPr>
        <w:t>“ režim</w:t>
      </w:r>
      <w:r w:rsidR="00BA0415" w:rsidRPr="00FF4A1C">
        <w:rPr>
          <w:rFonts w:cs="Tahoma"/>
          <w:szCs w:val="18"/>
          <w:lang w:val="cs-CZ"/>
        </w:rPr>
        <w:t>.</w:t>
      </w:r>
    </w:p>
    <w:tbl>
      <w:tblPr>
        <w:tblpPr w:leftFromText="142" w:rightFromText="142" w:vertAnchor="page" w:horzAnchor="margin" w:tblpXSpec="center" w:tblpY="336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1900"/>
        <w:gridCol w:w="709"/>
        <w:gridCol w:w="1559"/>
      </w:tblGrid>
      <w:tr w:rsidR="00427C54" w:rsidRPr="00FF4A1C" w:rsidTr="00427C54">
        <w:trPr>
          <w:trHeight w:val="456"/>
        </w:trPr>
        <w:tc>
          <w:tcPr>
            <w:tcW w:w="5466" w:type="dxa"/>
            <w:shd w:val="clear" w:color="auto" w:fill="auto"/>
          </w:tcPr>
          <w:p w:rsidR="00427C54" w:rsidRPr="00FF4A1C" w:rsidRDefault="00427C54" w:rsidP="00427C54">
            <w:pPr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Poptávané zboží nebo služba</w:t>
            </w:r>
          </w:p>
        </w:tc>
        <w:tc>
          <w:tcPr>
            <w:tcW w:w="1900" w:type="dxa"/>
            <w:shd w:val="clear" w:color="auto" w:fill="auto"/>
          </w:tcPr>
          <w:p w:rsidR="00427C54" w:rsidRPr="00FF4A1C" w:rsidRDefault="00427C54" w:rsidP="00427C54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Nabízené zboží nebo služba</w:t>
            </w:r>
          </w:p>
        </w:tc>
        <w:tc>
          <w:tcPr>
            <w:tcW w:w="709" w:type="dxa"/>
            <w:shd w:val="clear" w:color="auto" w:fill="auto"/>
          </w:tcPr>
          <w:p w:rsidR="00427C54" w:rsidRPr="00FF4A1C" w:rsidRDefault="00427C54" w:rsidP="00427C54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Množství</w:t>
            </w:r>
          </w:p>
        </w:tc>
        <w:tc>
          <w:tcPr>
            <w:tcW w:w="1559" w:type="dxa"/>
            <w:shd w:val="clear" w:color="auto" w:fill="auto"/>
          </w:tcPr>
          <w:p w:rsidR="00427C54" w:rsidRPr="00FF4A1C" w:rsidRDefault="00427C54" w:rsidP="00427C54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Cena jednotková</w:t>
            </w:r>
          </w:p>
          <w:p w:rsidR="00427C54" w:rsidRPr="00FF4A1C" w:rsidRDefault="00427C54" w:rsidP="00427C54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bez DPH</w:t>
            </w:r>
          </w:p>
        </w:tc>
      </w:tr>
      <w:tr w:rsidR="00427C54" w:rsidRPr="00FF4A1C" w:rsidTr="00112F94">
        <w:trPr>
          <w:trHeight w:val="670"/>
        </w:trPr>
        <w:tc>
          <w:tcPr>
            <w:tcW w:w="5466" w:type="dxa"/>
            <w:shd w:val="clear" w:color="auto" w:fill="auto"/>
          </w:tcPr>
          <w:p w:rsidR="00427C54" w:rsidRPr="00FF4A1C" w:rsidRDefault="00427C54" w:rsidP="00427C54">
            <w:pPr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Opce (roční) na prodloužení podpory ve stejném rozsahu na jedno zařízení na 6 a 7 rok provozu zařízení po letech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27C54" w:rsidRPr="00FF4A1C" w:rsidRDefault="00427C54" w:rsidP="00112F94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12 410 Kč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7C54" w:rsidRPr="00FF4A1C" w:rsidRDefault="00427C54" w:rsidP="00112F94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12x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C54" w:rsidRPr="00FF4A1C" w:rsidRDefault="00427C54" w:rsidP="00112F94">
            <w:pPr>
              <w:spacing w:after="200" w:line="276" w:lineRule="auto"/>
              <w:jc w:val="center"/>
              <w:rPr>
                <w:rFonts w:eastAsia="Calibri" w:cs="Arial"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szCs w:val="18"/>
                <w:lang w:val="cs-CZ" w:eastAsia="en-US"/>
              </w:rPr>
              <w:t>148 920,- Kč</w:t>
            </w:r>
          </w:p>
        </w:tc>
      </w:tr>
    </w:tbl>
    <w:tbl>
      <w:tblPr>
        <w:tblpPr w:leftFromText="142" w:rightFromText="142" w:vertAnchor="page" w:horzAnchor="margin" w:tblpXSpec="center" w:tblpY="50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9"/>
        <w:gridCol w:w="2485"/>
      </w:tblGrid>
      <w:tr w:rsidR="00427C54" w:rsidRPr="00FF4A1C" w:rsidTr="00427C54">
        <w:trPr>
          <w:trHeight w:val="369"/>
        </w:trPr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C54" w:rsidRPr="00FF4A1C" w:rsidRDefault="00427C54" w:rsidP="00427C54">
            <w:pPr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Celkem za požadované množství bez DPH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C54" w:rsidRPr="00FF4A1C" w:rsidRDefault="00427C54" w:rsidP="00427C54">
            <w:pPr>
              <w:jc w:val="center"/>
              <w:rPr>
                <w:rFonts w:eastAsia="Calibri" w:cs="Arial"/>
                <w:b/>
                <w:bCs/>
                <w:szCs w:val="18"/>
                <w:lang w:val="cs-CZ" w:eastAsia="en-US"/>
              </w:rPr>
            </w:pPr>
            <w:r w:rsidRPr="00FF4A1C">
              <w:rPr>
                <w:rFonts w:eastAsia="Calibri" w:cs="Arial"/>
                <w:b/>
                <w:bCs/>
                <w:szCs w:val="18"/>
                <w:lang w:val="cs-CZ" w:eastAsia="en-US"/>
              </w:rPr>
              <w:t>148 920,- Kč</w:t>
            </w:r>
          </w:p>
        </w:tc>
      </w:tr>
    </w:tbl>
    <w:p w:rsidR="00655919" w:rsidRPr="00FF4A1C" w:rsidRDefault="00655919">
      <w:pPr>
        <w:tabs>
          <w:tab w:val="left" w:pos="1050"/>
        </w:tabs>
        <w:rPr>
          <w:rFonts w:cs="Tahoma"/>
          <w:szCs w:val="18"/>
          <w:lang w:val="cs-CZ"/>
        </w:rPr>
      </w:pPr>
    </w:p>
    <w:sectPr w:rsidR="00655919" w:rsidRPr="00FF4A1C" w:rsidSect="00C520C2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588" w:right="1899" w:bottom="1191" w:left="1843" w:header="68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E7A" w:rsidRDefault="00642E7A" w:rsidP="002241B7">
      <w:pPr>
        <w:spacing w:line="240" w:lineRule="auto"/>
      </w:pPr>
      <w:r>
        <w:separator/>
      </w:r>
    </w:p>
  </w:endnote>
  <w:endnote w:type="continuationSeparator" w:id="0">
    <w:p w:rsidR="00642E7A" w:rsidRDefault="00642E7A" w:rsidP="0022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E" w:rsidRDefault="0049497E">
    <w:pPr>
      <w:pStyle w:val="Zpat"/>
    </w:pPr>
    <w:r>
      <w:rPr>
        <w:noProof/>
        <w:snapToGrid/>
        <w:lang w:val="cs-CZ" w:eastAsia="cs-CZ"/>
      </w:rPr>
      <w:drawing>
        <wp:anchor distT="0" distB="0" distL="114300" distR="114300" simplePos="0" relativeHeight="251649024" behindDoc="1" locked="0" layoutInCell="1" allowOverlap="1" wp14:anchorId="59703F3F" wp14:editId="42374AF3">
          <wp:simplePos x="0" y="0"/>
          <wp:positionH relativeFrom="page">
            <wp:posOffset>360045</wp:posOffset>
          </wp:positionH>
          <wp:positionV relativeFrom="page">
            <wp:posOffset>9901555</wp:posOffset>
          </wp:positionV>
          <wp:extent cx="507365" cy="446405"/>
          <wp:effectExtent l="0" t="0" r="6985" b="0"/>
          <wp:wrapNone/>
          <wp:docPr id="6" name="Picture 6" descr="Simac logo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imac logo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497E" w:rsidRDefault="0049497E">
    <w:pPr>
      <w:pStyle w:val="Voettekstinhoudsopgave"/>
    </w:pPr>
  </w:p>
  <w:tbl>
    <w:tblPr>
      <w:tblpPr w:leftFromText="142" w:rightFromText="142" w:vertAnchor="page" w:tblpX="341" w:tblpY="16075"/>
      <w:tblOverlap w:val="never"/>
      <w:tblW w:w="98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49"/>
      <w:gridCol w:w="1445"/>
    </w:tblGrid>
    <w:tr w:rsidR="0049497E" w:rsidRPr="00FD0034" w:rsidTr="008021AA">
      <w:tc>
        <w:tcPr>
          <w:tcW w:w="8449" w:type="dxa"/>
          <w:tcBorders>
            <w:bottom w:val="single" w:sz="4" w:space="0" w:color="C1002B"/>
          </w:tcBorders>
          <w:tcMar>
            <w:left w:w="0" w:type="dxa"/>
            <w:right w:w="108" w:type="dxa"/>
          </w:tcMar>
        </w:tcPr>
        <w:p w:rsidR="0049497E" w:rsidRPr="00FD0034" w:rsidRDefault="0049497E" w:rsidP="008021AA">
          <w:pPr>
            <w:pStyle w:val="Voettekstinhoudsopgave"/>
          </w:pPr>
        </w:p>
      </w:tc>
      <w:tc>
        <w:tcPr>
          <w:tcW w:w="1445" w:type="dxa"/>
          <w:tcMar>
            <w:left w:w="0" w:type="dxa"/>
          </w:tcMar>
          <w:vAlign w:val="bottom"/>
        </w:tcPr>
        <w:p w:rsidR="0049497E" w:rsidRPr="00FD0034" w:rsidRDefault="0049497E" w:rsidP="008021AA">
          <w:pPr>
            <w:pStyle w:val="Voettekstinhoudsopgave"/>
            <w:jc w:val="right"/>
          </w:pPr>
          <w:r>
            <w:rPr>
              <w:noProof/>
            </w:rPr>
            <w:t>Strana</w:t>
          </w:r>
          <w:r w:rsidRPr="00FD0034">
            <w:rPr>
              <w:noProof/>
            </w:rPr>
            <w:t xml:space="preserve"> </w:t>
          </w:r>
          <w:r w:rsidRPr="00FD0034">
            <w:rPr>
              <w:noProof/>
            </w:rPr>
            <w:fldChar w:fldCharType="begin"/>
          </w:r>
          <w:r w:rsidRPr="00FD0034">
            <w:rPr>
              <w:noProof/>
            </w:rPr>
            <w:instrText xml:space="preserve"> page </w:instrText>
          </w:r>
          <w:r w:rsidRPr="00FD003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Pr="00FD0034">
            <w:rPr>
              <w:noProof/>
            </w:rPr>
            <w:fldChar w:fldCharType="end"/>
          </w:r>
          <w:r w:rsidRPr="00FD0034">
            <w:rPr>
              <w:noProof/>
            </w:rPr>
            <w:t xml:space="preserve"> of </w:t>
          </w:r>
          <w:r w:rsidRPr="00FD0034">
            <w:rPr>
              <w:noProof/>
            </w:rPr>
            <w:fldChar w:fldCharType="begin"/>
          </w:r>
          <w:r w:rsidRPr="00FD0034">
            <w:rPr>
              <w:noProof/>
            </w:rPr>
            <w:instrText xml:space="preserve"> numpages </w:instrText>
          </w:r>
          <w:r w:rsidRPr="00FD0034">
            <w:rPr>
              <w:noProof/>
            </w:rPr>
            <w:fldChar w:fldCharType="separate"/>
          </w:r>
          <w:r>
            <w:rPr>
              <w:noProof/>
            </w:rPr>
            <w:t>12</w:t>
          </w:r>
          <w:r w:rsidRPr="00FD0034">
            <w:rPr>
              <w:noProof/>
            </w:rPr>
            <w:fldChar w:fldCharType="end"/>
          </w:r>
        </w:p>
      </w:tc>
    </w:tr>
  </w:tbl>
  <w:p w:rsidR="0049497E" w:rsidRDefault="00494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341" w:tblpY="15707"/>
      <w:tblOverlap w:val="never"/>
      <w:tblW w:w="98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4"/>
    </w:tblGrid>
    <w:tr w:rsidR="0049497E" w:rsidRPr="00FD0034">
      <w:trPr>
        <w:trHeight w:hRule="exact" w:val="340"/>
      </w:trPr>
      <w:tc>
        <w:tcPr>
          <w:tcW w:w="9894" w:type="dxa"/>
          <w:tcMar>
            <w:left w:w="0" w:type="dxa"/>
            <w:right w:w="108" w:type="dxa"/>
          </w:tcMar>
          <w:vAlign w:val="bottom"/>
        </w:tcPr>
        <w:p w:rsidR="0049497E" w:rsidRPr="00FD0034" w:rsidRDefault="0049497E">
          <w:pPr>
            <w:pStyle w:val="Voetteksttitelpagina"/>
            <w:jc w:val="right"/>
            <w:rPr>
              <w:sz w:val="14"/>
            </w:rPr>
          </w:pPr>
          <w:r w:rsidRPr="00FD0034">
            <w:rPr>
              <w:noProof/>
              <w:sz w:val="14"/>
            </w:rPr>
            <w:t xml:space="preserve">SIMAC | </w:t>
          </w:r>
          <w:r w:rsidRPr="00FD0034">
            <w:rPr>
              <w:noProof/>
              <w:sz w:val="14"/>
            </w:rPr>
            <w:fldChar w:fldCharType="begin"/>
          </w:r>
          <w:r w:rsidRPr="00FD0034">
            <w:rPr>
              <w:noProof/>
              <w:sz w:val="14"/>
            </w:rPr>
            <w:instrText xml:space="preserve"> docproperty TypeDocument </w:instrText>
          </w:r>
          <w:r w:rsidRPr="00FD0034">
            <w:rPr>
              <w:noProof/>
              <w:sz w:val="14"/>
            </w:rPr>
            <w:fldChar w:fldCharType="separate"/>
          </w:r>
          <w:r>
            <w:rPr>
              <w:noProof/>
              <w:sz w:val="14"/>
            </w:rPr>
            <w:t xml:space="preserve"> </w:t>
          </w:r>
          <w:r w:rsidRPr="00FD0034">
            <w:rPr>
              <w:noProof/>
              <w:sz w:val="14"/>
            </w:rPr>
            <w:fldChar w:fldCharType="end"/>
          </w:r>
        </w:p>
      </w:tc>
    </w:tr>
    <w:tr w:rsidR="0049497E" w:rsidRPr="00FD0034">
      <w:trPr>
        <w:trHeight w:hRule="exact" w:val="113"/>
      </w:trPr>
      <w:tc>
        <w:tcPr>
          <w:tcW w:w="10206" w:type="dxa"/>
          <w:tcBorders>
            <w:bottom w:val="single" w:sz="4" w:space="0" w:color="C1002B"/>
          </w:tcBorders>
          <w:tcMar>
            <w:left w:w="0" w:type="dxa"/>
            <w:right w:w="108" w:type="dxa"/>
          </w:tcMar>
          <w:vAlign w:val="center"/>
        </w:tcPr>
        <w:p w:rsidR="0049497E" w:rsidRPr="00FD0034" w:rsidRDefault="0049497E">
          <w:pPr>
            <w:pStyle w:val="Zpat"/>
          </w:pPr>
          <w:r>
            <w:rPr>
              <w:noProof/>
              <w:snapToGrid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5E4317CE" wp14:editId="4EF51745">
                <wp:simplePos x="0" y="0"/>
                <wp:positionH relativeFrom="page">
                  <wp:posOffset>360045</wp:posOffset>
                </wp:positionH>
                <wp:positionV relativeFrom="page">
                  <wp:posOffset>9901555</wp:posOffset>
                </wp:positionV>
                <wp:extent cx="506730" cy="447675"/>
                <wp:effectExtent l="0" t="0" r="7620" b="9525"/>
                <wp:wrapNone/>
                <wp:docPr id="5" name="Picture 5" descr="Simac logo_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Simac logo_f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49497E" w:rsidRPr="006F3452">
      <w:trPr>
        <w:trHeight w:hRule="exact" w:val="340"/>
      </w:trPr>
      <w:tc>
        <w:tcPr>
          <w:tcW w:w="10206" w:type="dxa"/>
          <w:tcBorders>
            <w:top w:val="single" w:sz="4" w:space="0" w:color="C1002B"/>
          </w:tcBorders>
          <w:tcMar>
            <w:left w:w="0" w:type="dxa"/>
            <w:right w:w="108" w:type="dxa"/>
          </w:tcMar>
          <w:vAlign w:val="center"/>
        </w:tcPr>
        <w:p w:rsidR="0049497E" w:rsidRPr="006F3452" w:rsidRDefault="0049497E" w:rsidP="00582C91">
          <w:pPr>
            <w:pStyle w:val="Voetteksttitelpagina"/>
            <w:jc w:val="right"/>
          </w:pPr>
          <w:r>
            <w:rPr>
              <w:rStyle w:val="slostrnky"/>
              <w:color w:val="auto"/>
            </w:rPr>
            <w:t>Důvěrný dokument</w:t>
          </w:r>
        </w:p>
      </w:tc>
    </w:tr>
  </w:tbl>
  <w:p w:rsidR="0049497E" w:rsidRDefault="0049497E">
    <w:pPr>
      <w:pStyle w:val="Zpat"/>
    </w:pPr>
    <w:r>
      <w:rPr>
        <w:noProof/>
        <w:snapToGrid/>
        <w:lang w:val="cs-CZ" w:eastAsia="cs-CZ"/>
      </w:rPr>
      <w:drawing>
        <wp:anchor distT="0" distB="0" distL="114300" distR="114300" simplePos="0" relativeHeight="251663360" behindDoc="0" locked="0" layoutInCell="1" allowOverlap="1" wp14:anchorId="2B8A9F50" wp14:editId="000E9376">
          <wp:simplePos x="0" y="0"/>
          <wp:positionH relativeFrom="page">
            <wp:posOffset>363855</wp:posOffset>
          </wp:positionH>
          <wp:positionV relativeFrom="page">
            <wp:posOffset>9829165</wp:posOffset>
          </wp:positionV>
          <wp:extent cx="504190" cy="446405"/>
          <wp:effectExtent l="0" t="0" r="0" b="0"/>
          <wp:wrapNone/>
          <wp:docPr id="4" name="Picture 4" descr="Simac logo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imac logo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E" w:rsidRPr="005F2A7E" w:rsidRDefault="0049497E" w:rsidP="00623FB5">
    <w:pPr>
      <w:pStyle w:val="Zpat"/>
      <w:ind w:left="-709"/>
    </w:pPr>
    <w:r w:rsidRPr="005F2A7E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A3BCFB6" wp14:editId="739C5BA5">
          <wp:simplePos x="0" y="0"/>
          <wp:positionH relativeFrom="page">
            <wp:posOffset>360045</wp:posOffset>
          </wp:positionH>
          <wp:positionV relativeFrom="page">
            <wp:posOffset>9901555</wp:posOffset>
          </wp:positionV>
          <wp:extent cx="506730" cy="447675"/>
          <wp:effectExtent l="19050" t="0" r="0" b="0"/>
          <wp:wrapNone/>
          <wp:docPr id="3" name="Afbeelding 1" descr="Simac logo_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 logo_f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409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497E" w:rsidRPr="005F2A7E" w:rsidRDefault="0049497E" w:rsidP="00A63611">
    <w:pPr>
      <w:pStyle w:val="Voettekstinhoudsopgave"/>
    </w:pPr>
  </w:p>
  <w:tbl>
    <w:tblPr>
      <w:tblStyle w:val="Mkatabulky"/>
      <w:tblW w:w="9894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20"/>
      <w:gridCol w:w="1474"/>
    </w:tblGrid>
    <w:tr w:rsidR="0049497E" w:rsidRPr="005F2A7E" w:rsidTr="00ED6E98">
      <w:tc>
        <w:tcPr>
          <w:tcW w:w="8420" w:type="dxa"/>
          <w:tcBorders>
            <w:bottom w:val="single" w:sz="4" w:space="0" w:color="C1002B"/>
          </w:tcBorders>
          <w:shd w:val="clear" w:color="auto" w:fill="auto"/>
          <w:tcMar>
            <w:left w:w="0" w:type="dxa"/>
            <w:right w:w="108" w:type="dxa"/>
          </w:tcMar>
        </w:tcPr>
        <w:p w:rsidR="0049497E" w:rsidRPr="005F2A7E" w:rsidRDefault="0049497E" w:rsidP="000505B1">
          <w:pPr>
            <w:pStyle w:val="Voettekstinhoudsopgave"/>
          </w:pPr>
        </w:p>
      </w:tc>
      <w:tc>
        <w:tcPr>
          <w:tcW w:w="1474" w:type="dxa"/>
          <w:shd w:val="clear" w:color="auto" w:fill="auto"/>
          <w:tcMar>
            <w:left w:w="0" w:type="dxa"/>
          </w:tcMar>
          <w:vAlign w:val="bottom"/>
        </w:tcPr>
        <w:p w:rsidR="0049497E" w:rsidRPr="005F2A7E" w:rsidRDefault="0049497E" w:rsidP="00ED6E98">
          <w:pPr>
            <w:pStyle w:val="Voettekstinhoudsopgave"/>
            <w:jc w:val="right"/>
          </w:pPr>
          <w:r>
            <w:t>Strana</w:t>
          </w:r>
          <w:r w:rsidRPr="005F2A7E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  <w:r>
            <w:t xml:space="preserve"> z</w:t>
          </w:r>
          <w:r w:rsidRPr="005F2A7E">
            <w:t xml:space="preserve"> </w:t>
          </w:r>
          <w:r w:rsidR="0039581C">
            <w:fldChar w:fldCharType="begin"/>
          </w:r>
          <w:r w:rsidR="0039581C">
            <w:instrText xml:space="preserve"> numpages </w:instrText>
          </w:r>
          <w:r w:rsidR="0039581C">
            <w:fldChar w:fldCharType="separate"/>
          </w:r>
          <w:r>
            <w:rPr>
              <w:noProof/>
            </w:rPr>
            <w:t>12</w:t>
          </w:r>
          <w:r w:rsidR="0039581C">
            <w:rPr>
              <w:noProof/>
            </w:rPr>
            <w:fldChar w:fldCharType="end"/>
          </w:r>
        </w:p>
      </w:tc>
    </w:tr>
  </w:tbl>
  <w:p w:rsidR="0049497E" w:rsidRDefault="0049497E" w:rsidP="00B60A64">
    <w:pPr>
      <w:pStyle w:val="Zpat"/>
      <w:tabs>
        <w:tab w:val="left" w:pos="7335"/>
      </w:tabs>
      <w:jc w:val="right"/>
    </w:pPr>
    <w:r>
      <w:rPr>
        <w:rStyle w:val="slostrnky"/>
        <w:color w:val="auto"/>
      </w:rPr>
      <w:t>Důvěrný dokument</w:t>
    </w:r>
  </w:p>
  <w:p w:rsidR="0049497E" w:rsidRDefault="0049497E"/>
  <w:p w:rsidR="0049497E" w:rsidRDefault="00494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E7A" w:rsidRDefault="00642E7A" w:rsidP="002241B7">
      <w:pPr>
        <w:spacing w:line="240" w:lineRule="auto"/>
      </w:pPr>
      <w:r>
        <w:separator/>
      </w:r>
    </w:p>
  </w:footnote>
  <w:footnote w:type="continuationSeparator" w:id="0">
    <w:p w:rsidR="00642E7A" w:rsidRDefault="00642E7A" w:rsidP="0022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C1002B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49497E" w:rsidRPr="00FD0034">
      <w:trPr>
        <w:trHeight w:hRule="exact" w:val="284"/>
      </w:trPr>
      <w:tc>
        <w:tcPr>
          <w:tcW w:w="10773" w:type="dxa"/>
          <w:tcBorders>
            <w:bottom w:val="single" w:sz="4" w:space="0" w:color="C1002B"/>
          </w:tcBorders>
          <w:tcMar>
            <w:left w:w="0" w:type="dxa"/>
            <w:right w:w="108" w:type="dxa"/>
          </w:tcMar>
        </w:tcPr>
        <w:p w:rsidR="0049497E" w:rsidRPr="00FD0034" w:rsidRDefault="0039581C">
          <w:pPr>
            <w:pStyle w:val="Zhlav"/>
          </w:pPr>
          <w:r>
            <w:fldChar w:fldCharType="begin"/>
          </w:r>
          <w:r>
            <w:instrText xml:space="preserve"> docproperty typedocument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  <w:r w:rsidR="0049497E" w:rsidRPr="00FD0034">
            <w:tab/>
          </w:r>
          <w:r>
            <w:fldChar w:fldCharType="begin"/>
          </w:r>
          <w:r>
            <w:instrText xml:space="preserve"> docproperty Typenummer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  <w:r w:rsidR="0049497E" w:rsidRPr="00FD0034">
            <w:t xml:space="preserve"> </w:t>
          </w:r>
          <w:r>
            <w:fldChar w:fldCharType="begin"/>
          </w:r>
          <w:r>
            <w:instrText xml:space="preserve"> docproperty Nummer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</w:p>
      </w:tc>
    </w:tr>
  </w:tbl>
  <w:p w:rsidR="0049497E" w:rsidRDefault="004949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2621"/>
      <w:gridCol w:w="2622"/>
      <w:gridCol w:w="2622"/>
    </w:tblGrid>
    <w:tr w:rsidR="0049497E" w:rsidTr="000505B1">
      <w:trPr>
        <w:trHeight w:val="1280"/>
      </w:trPr>
      <w:tc>
        <w:tcPr>
          <w:tcW w:w="1843" w:type="dxa"/>
          <w:tcBorders>
            <w:right w:val="single" w:sz="4" w:space="0" w:color="808080"/>
          </w:tcBorders>
          <w:vAlign w:val="bottom"/>
        </w:tcPr>
        <w:p w:rsidR="0049497E" w:rsidRDefault="0049497E" w:rsidP="000505B1">
          <w:pPr>
            <w:pStyle w:val="Zpat"/>
            <w:rPr>
              <w:noProof/>
            </w:rPr>
          </w:pPr>
        </w:p>
      </w:tc>
      <w:tc>
        <w:tcPr>
          <w:tcW w:w="2621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b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b/>
              <w:noProof/>
              <w:snapToGrid/>
              <w:color w:val="808080"/>
              <w:sz w:val="18"/>
              <w:szCs w:val="18"/>
              <w:lang w:val="cs-CZ" w:eastAsia="cs-CZ"/>
            </w:rPr>
            <w:t>Simac Technik ČR, a.s.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Sídlo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Radlická 740/113c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 xml:space="preserve">158 00 Praha 5, ČR 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Tel.: (+420) 283 061 281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Fax: (+420) 283 061 280</w:t>
          </w:r>
        </w:p>
      </w:tc>
      <w:tc>
        <w:tcPr>
          <w:tcW w:w="2622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Pobočka Brno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Traťová 574/1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619 00 Brno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Tel.: (+420) 545 423 571</w:t>
          </w:r>
        </w:p>
        <w:p w:rsidR="0049497E" w:rsidRPr="0012202B" w:rsidRDefault="0049497E" w:rsidP="000505B1">
          <w:pPr>
            <w:pStyle w:val="Zpat"/>
            <w:tabs>
              <w:tab w:val="left" w:pos="1420"/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Fax: (+420) 545 423 570</w:t>
          </w:r>
        </w:p>
      </w:tc>
      <w:tc>
        <w:tcPr>
          <w:tcW w:w="2622" w:type="dxa"/>
          <w:tcBorders>
            <w:left w:val="single" w:sz="4" w:space="0" w:color="808080"/>
            <w:right w:val="single" w:sz="4" w:space="0" w:color="808080"/>
          </w:tcBorders>
          <w:vAlign w:val="bottom"/>
        </w:tcPr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IČ: 63079496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DIČ: CZ63079496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B 3190 vedená u MS v Praze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ČSOB 8010-0616133653/0300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 xml:space="preserve">http://www.simac.cz </w:t>
          </w:r>
        </w:p>
        <w:p w:rsidR="0049497E" w:rsidRPr="0012202B" w:rsidRDefault="0049497E" w:rsidP="000505B1">
          <w:pPr>
            <w:pStyle w:val="Zpat"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</w:pPr>
          <w:r w:rsidRPr="0012202B">
            <w:rPr>
              <w:rFonts w:ascii="Arial" w:hAnsi="Arial" w:cs="Arial"/>
              <w:noProof/>
              <w:snapToGrid/>
              <w:color w:val="808080"/>
              <w:sz w:val="18"/>
              <w:szCs w:val="18"/>
              <w:lang w:val="cs-CZ" w:eastAsia="cs-CZ"/>
            </w:rPr>
            <w:t>e-mail: info@simac.cz</w:t>
          </w:r>
        </w:p>
      </w:tc>
    </w:tr>
  </w:tbl>
  <w:p w:rsidR="0049497E" w:rsidRDefault="004949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E" w:rsidRDefault="0049497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773" w:type="dxa"/>
      <w:tblInd w:w="-1276" w:type="dxa"/>
      <w:tblBorders>
        <w:top w:val="none" w:sz="0" w:space="0" w:color="auto"/>
        <w:left w:val="none" w:sz="0" w:space="0" w:color="auto"/>
        <w:bottom w:val="single" w:sz="4" w:space="0" w:color="C1002B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49497E" w:rsidRPr="00492B07" w:rsidTr="000505B1">
      <w:trPr>
        <w:trHeight w:hRule="exact" w:val="284"/>
      </w:trPr>
      <w:tc>
        <w:tcPr>
          <w:tcW w:w="10773" w:type="dxa"/>
          <w:shd w:val="clear" w:color="auto" w:fill="auto"/>
          <w:tcMar>
            <w:left w:w="0" w:type="dxa"/>
            <w:right w:w="108" w:type="dxa"/>
          </w:tcMar>
        </w:tcPr>
        <w:p w:rsidR="0049497E" w:rsidRPr="00492B07" w:rsidRDefault="0039581C" w:rsidP="002C3FA8">
          <w:pPr>
            <w:pStyle w:val="Zhlav"/>
          </w:pPr>
          <w:r>
            <w:fldChar w:fldCharType="begin"/>
          </w:r>
          <w:r>
            <w:instrText xml:space="preserve"> docproperty typedocument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  <w:r w:rsidR="0049497E">
            <w:tab/>
          </w:r>
          <w:r>
            <w:fldChar w:fldCharType="begin"/>
          </w:r>
          <w:r>
            <w:instrText xml:space="preserve"> docproperty Typenummer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  <w:r w:rsidR="0049497E">
            <w:t xml:space="preserve"> </w:t>
          </w:r>
          <w:r>
            <w:fldChar w:fldCharType="begin"/>
          </w:r>
          <w:r>
            <w:instrText xml:space="preserve"> docproperty Nummer </w:instrText>
          </w:r>
          <w:r>
            <w:fldChar w:fldCharType="separate"/>
          </w:r>
          <w:r w:rsidR="0049497E">
            <w:t xml:space="preserve"> </w:t>
          </w:r>
          <w:r>
            <w:fldChar w:fldCharType="end"/>
          </w:r>
        </w:p>
      </w:tc>
    </w:tr>
  </w:tbl>
  <w:p w:rsidR="0049497E" w:rsidRDefault="0049497E">
    <w:pPr>
      <w:pStyle w:val="Zhlav"/>
    </w:pPr>
  </w:p>
  <w:p w:rsidR="0049497E" w:rsidRDefault="0049497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E" w:rsidRDefault="00494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4.25pt" o:bullet="t">
        <v:imagedata r:id="rId1" o:title="zal"/>
      </v:shape>
    </w:pict>
  </w:numPicBullet>
  <w:abstractNum w:abstractNumId="0" w15:restartNumberingAfterBreak="0">
    <w:nsid w:val="FFFFFF7E"/>
    <w:multiLevelType w:val="singleLevel"/>
    <w:tmpl w:val="57827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788C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CD640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314F7"/>
    <w:multiLevelType w:val="hybridMultilevel"/>
    <w:tmpl w:val="1EC8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7609"/>
    <w:multiLevelType w:val="multilevel"/>
    <w:tmpl w:val="C20484FA"/>
    <w:name w:val="Bijlagenummering"/>
    <w:styleLink w:val="SimacBijlagenummeri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Restart w:val="0"/>
      <w:pStyle w:val="Bijlagekop"/>
      <w:suff w:val="nothing"/>
      <w:lvlText w:val="Bijlage %5: "/>
      <w:lvlJc w:val="left"/>
      <w:pPr>
        <w:ind w:left="0" w:firstLine="0"/>
      </w:pPr>
      <w:rPr>
        <w:rFonts w:ascii="Verdana" w:hAnsi="Verdana" w:hint="default"/>
        <w:b/>
        <w:i w:val="0"/>
        <w:color w:val="C1002B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205219"/>
    <w:multiLevelType w:val="multilevel"/>
    <w:tmpl w:val="A64057C0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1A76C1F"/>
    <w:multiLevelType w:val="multilevel"/>
    <w:tmpl w:val="5BDA43CE"/>
    <w:styleLink w:val="SimacKopnummering"/>
    <w:lvl w:ilvl="0">
      <w:start w:val="1"/>
      <w:numFmt w:val="decimal"/>
      <w:lvlRestart w:val="0"/>
      <w:pStyle w:val="Nadpis1"/>
      <w:lvlText w:val="%1"/>
      <w:lvlJc w:val="left"/>
      <w:pPr>
        <w:ind w:left="0" w:hanging="709"/>
      </w:pPr>
      <w:rPr>
        <w:rFonts w:ascii="Verdana" w:hAnsi="Verdana" w:hint="default"/>
        <w:b/>
        <w:i w:val="0"/>
        <w:color w:val="C1002B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709"/>
      </w:pPr>
      <w:rPr>
        <w:rFonts w:ascii="Verdana" w:hAnsi="Verdana" w:hint="default"/>
        <w:b/>
        <w:i w:val="0"/>
        <w:color w:val="000000" w:themeColor="text1"/>
        <w:sz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709"/>
      </w:pPr>
      <w:rPr>
        <w:rFonts w:ascii="Verdana" w:hAnsi="Verdana" w:hint="default"/>
        <w:b w:val="0"/>
        <w:i/>
        <w:color w:val="auto"/>
        <w:sz w:val="1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0"/>
        </w:tabs>
        <w:ind w:left="0" w:firstLine="0"/>
      </w:pPr>
      <w:rPr>
        <w:rFonts w:ascii="Verdana" w:hAnsi="Verdana" w:hint="default"/>
        <w:b w:val="0"/>
        <w:i/>
        <w:color w:val="auto"/>
        <w:sz w:val="18"/>
      </w:rPr>
    </w:lvl>
    <w:lvl w:ilvl="4">
      <w:start w:val="1"/>
      <w:numFmt w:val="upperLetter"/>
      <w:lvlRestart w:val="0"/>
      <w:pStyle w:val="Nadpis5"/>
      <w:suff w:val="nothing"/>
      <w:lvlText w:val="Bijlage %5: "/>
      <w:lvlJc w:val="left"/>
      <w:pPr>
        <w:ind w:left="0" w:firstLine="0"/>
      </w:pPr>
      <w:rPr>
        <w:rFonts w:ascii="Verdana" w:hAnsi="Verdana" w:hint="default"/>
        <w:b/>
        <w:i w:val="0"/>
        <w:color w:val="C1002B"/>
        <w:sz w:val="28"/>
      </w:rPr>
    </w:lvl>
    <w:lvl w:ilvl="5">
      <w:numFmt w:val="none"/>
      <w:lvlRestart w:val="0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E97320"/>
    <w:multiLevelType w:val="multilevel"/>
    <w:tmpl w:val="13947B78"/>
    <w:name w:val="Opsommingstekens"/>
    <w:styleLink w:val="SimacOpsommingstekens"/>
    <w:lvl w:ilvl="0">
      <w:start w:val="1"/>
      <w:numFmt w:val="bullet"/>
      <w:pStyle w:val="Seznamsodrkami"/>
      <w:lvlText w:val="•"/>
      <w:lvlJc w:val="left"/>
      <w:pPr>
        <w:ind w:left="284" w:hanging="284"/>
      </w:pPr>
      <w:rPr>
        <w:rFonts w:ascii="Verdana" w:hAnsi="Verdana" w:hint="default"/>
        <w:color w:val="C1002B"/>
        <w:sz w:val="18"/>
      </w:rPr>
    </w:lvl>
    <w:lvl w:ilvl="1">
      <w:start w:val="1"/>
      <w:numFmt w:val="bullet"/>
      <w:lvlRestart w:val="0"/>
      <w:pStyle w:val="Seznamsodrkami2"/>
      <w:lvlText w:val="•"/>
      <w:lvlJc w:val="left"/>
      <w:pPr>
        <w:ind w:left="567" w:hanging="283"/>
      </w:pPr>
      <w:rPr>
        <w:rFonts w:ascii="Verdana" w:hAnsi="Verdana" w:hint="default"/>
        <w:color w:val="C1002B"/>
      </w:rPr>
    </w:lvl>
    <w:lvl w:ilvl="2">
      <w:start w:val="1"/>
      <w:numFmt w:val="bullet"/>
      <w:lvlRestart w:val="0"/>
      <w:pStyle w:val="Seznamsodrkami3"/>
      <w:lvlText w:val="•"/>
      <w:lvlJc w:val="left"/>
      <w:pPr>
        <w:ind w:left="1077" w:hanging="510"/>
      </w:pPr>
      <w:rPr>
        <w:rFonts w:ascii="Verdana" w:hAnsi="Verdana" w:hint="default"/>
        <w:color w:val="C1002B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144314BB"/>
    <w:multiLevelType w:val="multilevel"/>
    <w:tmpl w:val="922ABBA2"/>
    <w:numStyleLink w:val="OdrkaSimac"/>
  </w:abstractNum>
  <w:abstractNum w:abstractNumId="9" w15:restartNumberingAfterBreak="0">
    <w:nsid w:val="156F79D8"/>
    <w:multiLevelType w:val="hybridMultilevel"/>
    <w:tmpl w:val="787A6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1D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9DA"/>
    <w:multiLevelType w:val="hybridMultilevel"/>
    <w:tmpl w:val="201AD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2D8E"/>
    <w:multiLevelType w:val="hybridMultilevel"/>
    <w:tmpl w:val="CE96D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64AE3"/>
    <w:multiLevelType w:val="multilevel"/>
    <w:tmpl w:val="72E433DC"/>
    <w:name w:val="GeenKopNum"/>
    <w:styleLink w:val="SimacGeenKopnummer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2C096B"/>
    <w:multiLevelType w:val="hybridMultilevel"/>
    <w:tmpl w:val="F9B66C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F21C9"/>
    <w:multiLevelType w:val="multilevel"/>
    <w:tmpl w:val="922ABBA2"/>
    <w:numStyleLink w:val="OdrkaSimac"/>
  </w:abstractNum>
  <w:abstractNum w:abstractNumId="15" w15:restartNumberingAfterBreak="0">
    <w:nsid w:val="49C016C6"/>
    <w:multiLevelType w:val="hybridMultilevel"/>
    <w:tmpl w:val="B8CC1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7621A"/>
    <w:multiLevelType w:val="multilevel"/>
    <w:tmpl w:val="922ABBA2"/>
    <w:styleLink w:val="OdrkaSim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B140C6F"/>
    <w:multiLevelType w:val="hybridMultilevel"/>
    <w:tmpl w:val="9B36D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114A6"/>
    <w:multiLevelType w:val="hybridMultilevel"/>
    <w:tmpl w:val="8BEC84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74CF7"/>
    <w:multiLevelType w:val="multilevel"/>
    <w:tmpl w:val="68E6CF02"/>
    <w:styleLink w:val="Simacnummering"/>
    <w:lvl w:ilvl="0">
      <w:start w:val="1"/>
      <w:numFmt w:val="decimal"/>
      <w:pStyle w:val="slovanseznam"/>
      <w:lvlText w:val="%1."/>
      <w:lvlJc w:val="left"/>
      <w:pPr>
        <w:ind w:left="284" w:hanging="284"/>
      </w:pPr>
      <w:rPr>
        <w:rFonts w:ascii="Verdana" w:hAnsi="Verdana" w:hint="default"/>
        <w:b w:val="0"/>
        <w:i w:val="0"/>
        <w:color w:val="C1002B"/>
        <w:sz w:val="18"/>
      </w:rPr>
    </w:lvl>
    <w:lvl w:ilvl="1">
      <w:start w:val="1"/>
      <w:numFmt w:val="lowerLetter"/>
      <w:pStyle w:val="slovanseznam2"/>
      <w:lvlText w:val="%2."/>
      <w:lvlJc w:val="left"/>
      <w:pPr>
        <w:ind w:left="567" w:hanging="283"/>
      </w:pPr>
      <w:rPr>
        <w:rFonts w:ascii="Verdana" w:hAnsi="Verdana" w:hint="default"/>
        <w:b w:val="0"/>
        <w:i w:val="0"/>
        <w:color w:val="C1002B"/>
        <w:sz w:val="18"/>
      </w:rPr>
    </w:lvl>
    <w:lvl w:ilvl="2">
      <w:start w:val="1"/>
      <w:numFmt w:val="upperRoman"/>
      <w:pStyle w:val="slovanseznam3"/>
      <w:lvlText w:val="%3."/>
      <w:lvlJc w:val="left"/>
      <w:pPr>
        <w:ind w:left="1077" w:hanging="510"/>
      </w:pPr>
      <w:rPr>
        <w:rFonts w:ascii="Verdana" w:hAnsi="Verdana" w:hint="default"/>
        <w:b w:val="0"/>
        <w:i w:val="0"/>
        <w:color w:val="C1002B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82E11"/>
    <w:multiLevelType w:val="hybridMultilevel"/>
    <w:tmpl w:val="0DEA1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3460C"/>
    <w:multiLevelType w:val="hybridMultilevel"/>
    <w:tmpl w:val="ED52EDAA"/>
    <w:lvl w:ilvl="0" w:tplc="16E0E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B1E63"/>
    <w:multiLevelType w:val="hybridMultilevel"/>
    <w:tmpl w:val="4E86EFAC"/>
    <w:lvl w:ilvl="0" w:tplc="56AA4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3B64"/>
    <w:multiLevelType w:val="hybridMultilevel"/>
    <w:tmpl w:val="4FC46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F03A6"/>
    <w:multiLevelType w:val="multilevel"/>
    <w:tmpl w:val="922ABBA2"/>
    <w:numStyleLink w:val="OdrkaSimac"/>
  </w:abstractNum>
  <w:abstractNum w:abstractNumId="25" w15:restartNumberingAfterBreak="0">
    <w:nsid w:val="7CC439E3"/>
    <w:multiLevelType w:val="multilevel"/>
    <w:tmpl w:val="1EC6DC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upperLetter"/>
        <w:lvlRestart w:val="0"/>
        <w:pStyle w:val="Bijlagekop"/>
        <w:suff w:val="nothing"/>
        <w:lvlText w:val="Bijlage %5: "/>
        <w:lvlJc w:val="left"/>
        <w:pPr>
          <w:ind w:left="0" w:firstLine="0"/>
        </w:pPr>
        <w:rPr>
          <w:rFonts w:ascii="Verdana" w:hAnsi="Verdana" w:hint="default"/>
          <w:b/>
          <w:i w:val="0"/>
          <w:color w:val="C1002B"/>
          <w:sz w:val="22"/>
        </w:rPr>
      </w:lvl>
    </w:lvlOverride>
  </w:num>
  <w:num w:numId="2">
    <w:abstractNumId w:val="6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</w:num>
  <w:num w:numId="3">
    <w:abstractNumId w:val="12"/>
  </w:num>
  <w:num w:numId="4">
    <w:abstractNumId w:val="19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  <w:num w:numId="17">
    <w:abstractNumId w:val="4"/>
    <w:lvlOverride w:ilvl="0">
      <w:lvl w:ilvl="0">
        <w:numFmt w:val="decimal"/>
        <w:lvlText w:val=""/>
        <w:lvlJc w:val="left"/>
        <w:rPr>
          <w:rFonts w:cstheme="minorBidi"/>
        </w:rPr>
      </w:lvl>
    </w:lvlOverride>
    <w:lvlOverride w:ilvl="1">
      <w:lvl w:ilvl="1">
        <w:numFmt w:val="decimal"/>
        <w:lvlText w:val=""/>
        <w:lvlJc w:val="left"/>
        <w:rPr>
          <w:rFonts w:cstheme="minorBidi"/>
        </w:rPr>
      </w:lvl>
    </w:lvlOverride>
    <w:lvlOverride w:ilvl="2">
      <w:lvl w:ilvl="2">
        <w:numFmt w:val="decimal"/>
        <w:lvlText w:val=""/>
        <w:lvlJc w:val="left"/>
        <w:rPr>
          <w:rFonts w:cstheme="minorBidi"/>
        </w:rPr>
      </w:lvl>
    </w:lvlOverride>
    <w:lvlOverride w:ilvl="3">
      <w:lvl w:ilvl="3">
        <w:numFmt w:val="decimal"/>
        <w:lvlText w:val=""/>
        <w:lvlJc w:val="left"/>
        <w:rPr>
          <w:rFonts w:cstheme="minorBidi"/>
        </w:rPr>
      </w:lvl>
    </w:lvlOverride>
    <w:lvlOverride w:ilvl="4">
      <w:lvl w:ilvl="4">
        <w:start w:val="1"/>
        <w:numFmt w:val="upperLetter"/>
        <w:pStyle w:val="Bijlagekop"/>
        <w:suff w:val="nothing"/>
        <w:lvlText w:val="Bijlage %5: "/>
        <w:lvlJc w:val="left"/>
        <w:rPr>
          <w:rFonts w:ascii="Verdana" w:hAnsi="Verdana" w:cstheme="minorBidi" w:hint="default"/>
          <w:b/>
          <w:i w:val="0"/>
          <w:color w:val="C1002B"/>
          <w:sz w:val="22"/>
        </w:rPr>
      </w:lvl>
    </w:lvlOverride>
  </w:num>
  <w:num w:numId="18">
    <w:abstractNumId w:val="4"/>
    <w:lvlOverride w:ilvl="0">
      <w:lvl w:ilvl="0">
        <w:numFmt w:val="decimal"/>
        <w:lvlText w:val=""/>
        <w:lvlJc w:val="left"/>
        <w:rPr>
          <w:rFonts w:cstheme="minorBidi"/>
        </w:rPr>
      </w:lvl>
    </w:lvlOverride>
    <w:lvlOverride w:ilvl="1">
      <w:lvl w:ilvl="1">
        <w:numFmt w:val="decimal"/>
        <w:lvlText w:val=""/>
        <w:lvlJc w:val="left"/>
        <w:rPr>
          <w:rFonts w:cstheme="minorBidi"/>
        </w:rPr>
      </w:lvl>
    </w:lvlOverride>
    <w:lvlOverride w:ilvl="2">
      <w:lvl w:ilvl="2">
        <w:numFmt w:val="decimal"/>
        <w:lvlText w:val=""/>
        <w:lvlJc w:val="left"/>
        <w:rPr>
          <w:rFonts w:cstheme="minorBidi"/>
        </w:rPr>
      </w:lvl>
    </w:lvlOverride>
    <w:lvlOverride w:ilvl="3">
      <w:lvl w:ilvl="3">
        <w:numFmt w:val="decimal"/>
        <w:lvlText w:val=""/>
        <w:lvlJc w:val="left"/>
        <w:rPr>
          <w:rFonts w:cstheme="minorBidi"/>
        </w:rPr>
      </w:lvl>
    </w:lvlOverride>
    <w:lvlOverride w:ilvl="4">
      <w:lvl w:ilvl="4">
        <w:start w:val="1"/>
        <w:numFmt w:val="upperLetter"/>
        <w:pStyle w:val="Bijlagekop"/>
        <w:suff w:val="nothing"/>
        <w:lvlText w:val="Bijlage %5: "/>
        <w:lvlJc w:val="left"/>
        <w:rPr>
          <w:rFonts w:ascii="Verdana" w:hAnsi="Verdana" w:cstheme="minorBidi" w:hint="default"/>
          <w:b/>
          <w:i w:val="0"/>
          <w:color w:val="C1002B"/>
          <w:sz w:val="22"/>
        </w:rPr>
      </w:lvl>
    </w:lvlOverride>
  </w:num>
  <w:num w:numId="19">
    <w:abstractNumId w:val="6"/>
    <w:lvlOverride w:ilvl="0">
      <w:lvl w:ilvl="0">
        <w:start w:val="1"/>
        <w:numFmt w:val="decimal"/>
        <w:lvlRestart w:val="0"/>
        <w:pStyle w:val="Nadpis1"/>
        <w:lvlText w:val="%1"/>
        <w:lvlJc w:val="left"/>
        <w:pPr>
          <w:ind w:left="0" w:hanging="709"/>
        </w:pPr>
        <w:rPr>
          <w:rFonts w:ascii="Verdana" w:hAnsi="Verdana" w:hint="default"/>
          <w:b/>
          <w:i w:val="0"/>
          <w:color w:val="C1002B"/>
          <w:sz w:val="22"/>
          <w:lang w:val="en-GB"/>
        </w:rPr>
      </w:lvl>
    </w:lvlOverride>
  </w:num>
  <w:num w:numId="20">
    <w:abstractNumId w:val="20"/>
  </w:num>
  <w:num w:numId="21">
    <w:abstractNumId w:val="15"/>
  </w:num>
  <w:num w:numId="22">
    <w:abstractNumId w:val="18"/>
  </w:num>
  <w:num w:numId="23">
    <w:abstractNumId w:val="25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  <w:num w:numId="33">
    <w:abstractNumId w:val="5"/>
  </w:num>
  <w:num w:numId="34">
    <w:abstractNumId w:val="6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</w:num>
  <w:num w:numId="35">
    <w:abstractNumId w:val="10"/>
  </w:num>
  <w:num w:numId="36">
    <w:abstractNumId w:val="6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</w:num>
  <w:num w:numId="37">
    <w:abstractNumId w:val="22"/>
  </w:num>
  <w:num w:numId="38">
    <w:abstractNumId w:val="16"/>
  </w:num>
  <w:num w:numId="39">
    <w:abstractNumId w:val="8"/>
  </w:num>
  <w:num w:numId="40">
    <w:abstractNumId w:val="24"/>
  </w:num>
  <w:num w:numId="41">
    <w:abstractNumId w:val="14"/>
  </w:num>
  <w:num w:numId="42">
    <w:abstractNumId w:val="3"/>
  </w:num>
  <w:num w:numId="43">
    <w:abstractNumId w:val="17"/>
  </w:num>
  <w:num w:numId="44">
    <w:abstractNumId w:val="11"/>
  </w:num>
  <w:num w:numId="45">
    <w:abstractNumId w:val="13"/>
  </w:num>
  <w:num w:numId="46">
    <w:abstractNumId w:val="21"/>
  </w:num>
  <w:num w:numId="47">
    <w:abstractNumId w:val="23"/>
  </w:num>
  <w:num w:numId="48">
    <w:abstractNumId w:val="6"/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0"/>
          </w:tabs>
          <w:ind w:left="0" w:hanging="709"/>
        </w:pPr>
        <w:rPr>
          <w:rFonts w:ascii="Verdana" w:hAnsi="Verdana" w:hint="default"/>
          <w:b w:val="0"/>
          <w:i w:val="0"/>
          <w:color w:val="000000" w:themeColor="text1"/>
          <w:sz w:val="18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SortMethod w:val="00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B1"/>
    <w:rsid w:val="00000D57"/>
    <w:rsid w:val="00003CCF"/>
    <w:rsid w:val="000103B7"/>
    <w:rsid w:val="000167C2"/>
    <w:rsid w:val="0002513C"/>
    <w:rsid w:val="00027859"/>
    <w:rsid w:val="00042366"/>
    <w:rsid w:val="000505B1"/>
    <w:rsid w:val="00050954"/>
    <w:rsid w:val="00064DD3"/>
    <w:rsid w:val="000663AE"/>
    <w:rsid w:val="0006677A"/>
    <w:rsid w:val="000727F3"/>
    <w:rsid w:val="00073821"/>
    <w:rsid w:val="00073CED"/>
    <w:rsid w:val="000860F3"/>
    <w:rsid w:val="000A00F4"/>
    <w:rsid w:val="000A525B"/>
    <w:rsid w:val="000A7794"/>
    <w:rsid w:val="000E0CB8"/>
    <w:rsid w:val="001022F0"/>
    <w:rsid w:val="00110231"/>
    <w:rsid w:val="00111288"/>
    <w:rsid w:val="00112F94"/>
    <w:rsid w:val="00130B1C"/>
    <w:rsid w:val="0015112B"/>
    <w:rsid w:val="001548A1"/>
    <w:rsid w:val="001668D9"/>
    <w:rsid w:val="001752BD"/>
    <w:rsid w:val="0019107C"/>
    <w:rsid w:val="00191D9B"/>
    <w:rsid w:val="001A0E1F"/>
    <w:rsid w:val="001B0C0D"/>
    <w:rsid w:val="001D38F8"/>
    <w:rsid w:val="001D563F"/>
    <w:rsid w:val="001E33EA"/>
    <w:rsid w:val="002006C5"/>
    <w:rsid w:val="002241B7"/>
    <w:rsid w:val="00227CAC"/>
    <w:rsid w:val="00231296"/>
    <w:rsid w:val="002413DC"/>
    <w:rsid w:val="00247694"/>
    <w:rsid w:val="002510A3"/>
    <w:rsid w:val="00271033"/>
    <w:rsid w:val="00282121"/>
    <w:rsid w:val="00284C75"/>
    <w:rsid w:val="0028776C"/>
    <w:rsid w:val="002916A7"/>
    <w:rsid w:val="002A4340"/>
    <w:rsid w:val="002C222A"/>
    <w:rsid w:val="002C3FA8"/>
    <w:rsid w:val="002D7874"/>
    <w:rsid w:val="002E07AB"/>
    <w:rsid w:val="002E4E92"/>
    <w:rsid w:val="00305E39"/>
    <w:rsid w:val="003122FF"/>
    <w:rsid w:val="00322A80"/>
    <w:rsid w:val="00334744"/>
    <w:rsid w:val="003355CB"/>
    <w:rsid w:val="00342711"/>
    <w:rsid w:val="003501DE"/>
    <w:rsid w:val="00352083"/>
    <w:rsid w:val="0037569B"/>
    <w:rsid w:val="0039581C"/>
    <w:rsid w:val="00397787"/>
    <w:rsid w:val="003A7C05"/>
    <w:rsid w:val="003C6D28"/>
    <w:rsid w:val="003E5142"/>
    <w:rsid w:val="003E7B69"/>
    <w:rsid w:val="0042050A"/>
    <w:rsid w:val="00427C54"/>
    <w:rsid w:val="004525F1"/>
    <w:rsid w:val="00452D89"/>
    <w:rsid w:val="004670F2"/>
    <w:rsid w:val="0048071F"/>
    <w:rsid w:val="0049497E"/>
    <w:rsid w:val="004A4A8A"/>
    <w:rsid w:val="004A56BB"/>
    <w:rsid w:val="004D3573"/>
    <w:rsid w:val="004D3C8A"/>
    <w:rsid w:val="004D5D85"/>
    <w:rsid w:val="004E2C23"/>
    <w:rsid w:val="004F34E2"/>
    <w:rsid w:val="005356D1"/>
    <w:rsid w:val="0053631E"/>
    <w:rsid w:val="005452CF"/>
    <w:rsid w:val="00546BE6"/>
    <w:rsid w:val="00551C50"/>
    <w:rsid w:val="0055759B"/>
    <w:rsid w:val="0056009E"/>
    <w:rsid w:val="005600EE"/>
    <w:rsid w:val="00564270"/>
    <w:rsid w:val="00565672"/>
    <w:rsid w:val="0056641F"/>
    <w:rsid w:val="00570AD1"/>
    <w:rsid w:val="00582C91"/>
    <w:rsid w:val="005855DD"/>
    <w:rsid w:val="00590597"/>
    <w:rsid w:val="0059767A"/>
    <w:rsid w:val="005A51C7"/>
    <w:rsid w:val="005C1D72"/>
    <w:rsid w:val="005C4031"/>
    <w:rsid w:val="005C51FB"/>
    <w:rsid w:val="005E536A"/>
    <w:rsid w:val="005F4B50"/>
    <w:rsid w:val="0060028D"/>
    <w:rsid w:val="00603A73"/>
    <w:rsid w:val="00611D6C"/>
    <w:rsid w:val="0061456E"/>
    <w:rsid w:val="00623B3E"/>
    <w:rsid w:val="00623FB5"/>
    <w:rsid w:val="00624417"/>
    <w:rsid w:val="006342A0"/>
    <w:rsid w:val="00634C5A"/>
    <w:rsid w:val="0063642C"/>
    <w:rsid w:val="00642E7A"/>
    <w:rsid w:val="00643BC7"/>
    <w:rsid w:val="00655919"/>
    <w:rsid w:val="00673934"/>
    <w:rsid w:val="006A3330"/>
    <w:rsid w:val="006B38C3"/>
    <w:rsid w:val="006C072F"/>
    <w:rsid w:val="006E33CF"/>
    <w:rsid w:val="006F3452"/>
    <w:rsid w:val="00711F80"/>
    <w:rsid w:val="00724604"/>
    <w:rsid w:val="0072467A"/>
    <w:rsid w:val="00735880"/>
    <w:rsid w:val="00737B94"/>
    <w:rsid w:val="007407AE"/>
    <w:rsid w:val="00752392"/>
    <w:rsid w:val="00772908"/>
    <w:rsid w:val="007850F3"/>
    <w:rsid w:val="007A59E9"/>
    <w:rsid w:val="007B6E02"/>
    <w:rsid w:val="007E0CCA"/>
    <w:rsid w:val="007E5232"/>
    <w:rsid w:val="008021AA"/>
    <w:rsid w:val="00855D59"/>
    <w:rsid w:val="00862F95"/>
    <w:rsid w:val="00864EF5"/>
    <w:rsid w:val="00882BE4"/>
    <w:rsid w:val="00883388"/>
    <w:rsid w:val="0089444D"/>
    <w:rsid w:val="008A5752"/>
    <w:rsid w:val="008C0195"/>
    <w:rsid w:val="008C77E1"/>
    <w:rsid w:val="008F2049"/>
    <w:rsid w:val="008F2F2C"/>
    <w:rsid w:val="008F6AD5"/>
    <w:rsid w:val="009410E5"/>
    <w:rsid w:val="009471FB"/>
    <w:rsid w:val="0096261B"/>
    <w:rsid w:val="00963094"/>
    <w:rsid w:val="0096532B"/>
    <w:rsid w:val="00996ED2"/>
    <w:rsid w:val="00997D21"/>
    <w:rsid w:val="00997EBA"/>
    <w:rsid w:val="009F186A"/>
    <w:rsid w:val="009F5089"/>
    <w:rsid w:val="00A004BA"/>
    <w:rsid w:val="00A4594E"/>
    <w:rsid w:val="00A4612F"/>
    <w:rsid w:val="00A52ED9"/>
    <w:rsid w:val="00A63611"/>
    <w:rsid w:val="00A650F9"/>
    <w:rsid w:val="00A83E91"/>
    <w:rsid w:val="00A86815"/>
    <w:rsid w:val="00AB53F4"/>
    <w:rsid w:val="00AB7856"/>
    <w:rsid w:val="00AC5437"/>
    <w:rsid w:val="00AC6846"/>
    <w:rsid w:val="00AE428A"/>
    <w:rsid w:val="00AF023B"/>
    <w:rsid w:val="00AF0F3D"/>
    <w:rsid w:val="00B15C31"/>
    <w:rsid w:val="00B32D4D"/>
    <w:rsid w:val="00B36382"/>
    <w:rsid w:val="00B51355"/>
    <w:rsid w:val="00B533D6"/>
    <w:rsid w:val="00B60A64"/>
    <w:rsid w:val="00B82036"/>
    <w:rsid w:val="00B91862"/>
    <w:rsid w:val="00B94D19"/>
    <w:rsid w:val="00BA0415"/>
    <w:rsid w:val="00BA0501"/>
    <w:rsid w:val="00BA0B1A"/>
    <w:rsid w:val="00BF643D"/>
    <w:rsid w:val="00BF6D79"/>
    <w:rsid w:val="00C11BD6"/>
    <w:rsid w:val="00C33019"/>
    <w:rsid w:val="00C33FF8"/>
    <w:rsid w:val="00C34696"/>
    <w:rsid w:val="00C408C6"/>
    <w:rsid w:val="00C520C2"/>
    <w:rsid w:val="00C626B3"/>
    <w:rsid w:val="00C73DC1"/>
    <w:rsid w:val="00CB5541"/>
    <w:rsid w:val="00CC2AA9"/>
    <w:rsid w:val="00CD64E8"/>
    <w:rsid w:val="00CE01DC"/>
    <w:rsid w:val="00D1619E"/>
    <w:rsid w:val="00D16D87"/>
    <w:rsid w:val="00D1767C"/>
    <w:rsid w:val="00D255CE"/>
    <w:rsid w:val="00D46F62"/>
    <w:rsid w:val="00D52758"/>
    <w:rsid w:val="00D54A8D"/>
    <w:rsid w:val="00D730F3"/>
    <w:rsid w:val="00D81E62"/>
    <w:rsid w:val="00D90AB0"/>
    <w:rsid w:val="00DD4E59"/>
    <w:rsid w:val="00DD5E55"/>
    <w:rsid w:val="00DF1056"/>
    <w:rsid w:val="00DF7FC1"/>
    <w:rsid w:val="00E007EB"/>
    <w:rsid w:val="00E079DD"/>
    <w:rsid w:val="00E16BD6"/>
    <w:rsid w:val="00E35FF0"/>
    <w:rsid w:val="00E41918"/>
    <w:rsid w:val="00E643ED"/>
    <w:rsid w:val="00E87D17"/>
    <w:rsid w:val="00E90320"/>
    <w:rsid w:val="00E96D07"/>
    <w:rsid w:val="00EA0107"/>
    <w:rsid w:val="00EA2EF5"/>
    <w:rsid w:val="00EC4EC5"/>
    <w:rsid w:val="00ED671B"/>
    <w:rsid w:val="00ED6E98"/>
    <w:rsid w:val="00F34DEF"/>
    <w:rsid w:val="00F378AC"/>
    <w:rsid w:val="00F51A2D"/>
    <w:rsid w:val="00F54981"/>
    <w:rsid w:val="00F55609"/>
    <w:rsid w:val="00F611DB"/>
    <w:rsid w:val="00F73EC7"/>
    <w:rsid w:val="00F74803"/>
    <w:rsid w:val="00F8319B"/>
    <w:rsid w:val="00F90EE8"/>
    <w:rsid w:val="00F9543F"/>
    <w:rsid w:val="00FA3AB5"/>
    <w:rsid w:val="00FA62EC"/>
    <w:rsid w:val="00FD5562"/>
    <w:rsid w:val="00FE4666"/>
    <w:rsid w:val="00FF4A1C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BB6E"/>
  <w15:docId w15:val="{8880327C-3D4E-4865-9126-308F015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8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8" w:unhideWhenUsed="1"/>
    <w:lsdException w:name="toc 4" w:semiHidden="1" w:uiPriority="98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452"/>
    <w:pPr>
      <w:spacing w:line="240" w:lineRule="atLeast"/>
    </w:pPr>
    <w:rPr>
      <w:rFonts w:ascii="Verdana" w:hAnsi="Verdana" w:cs="Times New Roman"/>
      <w:snapToGrid w:val="0"/>
      <w:sz w:val="18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1"/>
    <w:qFormat/>
    <w:rsid w:val="00FD5562"/>
    <w:pPr>
      <w:keepNext/>
      <w:keepLines/>
      <w:pageBreakBefore/>
      <w:numPr>
        <w:numId w:val="2"/>
      </w:numPr>
      <w:spacing w:after="80"/>
      <w:contextualSpacing/>
      <w:outlineLvl w:val="0"/>
    </w:pPr>
    <w:rPr>
      <w:rFonts w:eastAsiaTheme="majorEastAsia" w:cstheme="majorBidi"/>
      <w:b/>
      <w:bCs/>
      <w:color w:val="C1002B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FD5562"/>
    <w:pPr>
      <w:keepNext/>
      <w:keepLines/>
      <w:numPr>
        <w:ilvl w:val="1"/>
        <w:numId w:val="2"/>
      </w:numPr>
      <w:spacing w:before="360" w:after="8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FD5562"/>
    <w:pPr>
      <w:keepNext/>
      <w:keepLines/>
      <w:numPr>
        <w:ilvl w:val="2"/>
        <w:numId w:val="2"/>
      </w:numPr>
      <w:spacing w:before="360" w:after="8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"/>
    <w:next w:val="Normln"/>
    <w:link w:val="Nadpis4Char"/>
    <w:uiPriority w:val="1"/>
    <w:qFormat/>
    <w:rsid w:val="00FD5562"/>
    <w:pPr>
      <w:keepNext/>
      <w:keepLines/>
      <w:numPr>
        <w:ilvl w:val="3"/>
        <w:numId w:val="2"/>
      </w:numPr>
      <w:spacing w:before="360" w:after="80"/>
      <w:outlineLvl w:val="3"/>
    </w:pPr>
    <w:rPr>
      <w:rFonts w:eastAsiaTheme="majorEastAsia" w:cstheme="majorBidi"/>
      <w:bCs/>
      <w:i/>
      <w:iCs/>
    </w:rPr>
  </w:style>
  <w:style w:type="paragraph" w:styleId="Nadpis5">
    <w:name w:val="heading 5"/>
    <w:basedOn w:val="Normln"/>
    <w:next w:val="Normln"/>
    <w:link w:val="Nadpis5Char"/>
    <w:uiPriority w:val="98"/>
    <w:semiHidden/>
    <w:unhideWhenUsed/>
    <w:rsid w:val="00570AD1"/>
    <w:pPr>
      <w:keepNext/>
      <w:keepLines/>
      <w:pageBreakBefore/>
      <w:numPr>
        <w:ilvl w:val="4"/>
        <w:numId w:val="2"/>
      </w:numPr>
      <w:spacing w:after="240"/>
      <w:outlineLvl w:val="4"/>
    </w:pPr>
    <w:rPr>
      <w:rFonts w:eastAsiaTheme="majorEastAsia" w:cstheme="majorBidi"/>
      <w:b/>
      <w:color w:val="C1002B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jlagekop">
    <w:name w:val="Bijlagekop"/>
    <w:next w:val="Normln"/>
    <w:uiPriority w:val="2"/>
    <w:qFormat/>
    <w:rsid w:val="00FD5562"/>
    <w:pPr>
      <w:keepNext/>
      <w:keepLines/>
      <w:pageBreakBefore/>
      <w:numPr>
        <w:ilvl w:val="4"/>
        <w:numId w:val="1"/>
      </w:numPr>
      <w:spacing w:after="80"/>
      <w:outlineLvl w:val="4"/>
    </w:pPr>
    <w:rPr>
      <w:rFonts w:ascii="Verdana" w:hAnsi="Verdana" w:cs="Times New Roman"/>
      <w:b/>
      <w:color w:val="C1002B"/>
      <w:sz w:val="22"/>
      <w:szCs w:val="24"/>
      <w:lang w:eastAsia="nl-NL"/>
    </w:rPr>
  </w:style>
  <w:style w:type="character" w:customStyle="1" w:styleId="Nadpis1Char">
    <w:name w:val="Nadpis 1 Char"/>
    <w:basedOn w:val="Standardnpsmoodstavce"/>
    <w:link w:val="Nadpis1"/>
    <w:uiPriority w:val="1"/>
    <w:rsid w:val="00FD5562"/>
    <w:rPr>
      <w:rFonts w:ascii="Verdana" w:eastAsiaTheme="majorEastAsia" w:hAnsi="Verdana" w:cstheme="majorBidi"/>
      <w:b/>
      <w:bCs/>
      <w:color w:val="C1002B"/>
      <w:sz w:val="22"/>
      <w:szCs w:val="28"/>
      <w:lang w:eastAsia="nl-NL"/>
    </w:rPr>
  </w:style>
  <w:style w:type="character" w:customStyle="1" w:styleId="Nadpis2Char">
    <w:name w:val="Nadpis 2 Char"/>
    <w:basedOn w:val="Standardnpsmoodstavce"/>
    <w:link w:val="Nadpis2"/>
    <w:uiPriority w:val="1"/>
    <w:rsid w:val="00FD5562"/>
    <w:rPr>
      <w:rFonts w:ascii="Verdana" w:eastAsiaTheme="majorEastAsia" w:hAnsi="Verdana" w:cstheme="majorBidi"/>
      <w:b/>
      <w:bCs/>
      <w:sz w:val="18"/>
      <w:szCs w:val="26"/>
      <w:lang w:eastAsia="nl-NL"/>
    </w:rPr>
  </w:style>
  <w:style w:type="character" w:customStyle="1" w:styleId="Nadpis3Char">
    <w:name w:val="Nadpis 3 Char"/>
    <w:basedOn w:val="Standardnpsmoodstavce"/>
    <w:link w:val="Nadpis3"/>
    <w:uiPriority w:val="1"/>
    <w:rsid w:val="00FD5562"/>
    <w:rPr>
      <w:rFonts w:ascii="Verdana" w:eastAsiaTheme="majorEastAsia" w:hAnsi="Verdana" w:cstheme="majorBidi"/>
      <w:bCs/>
      <w:i/>
      <w:sz w:val="18"/>
      <w:szCs w:val="24"/>
      <w:lang w:eastAsia="nl-NL"/>
    </w:rPr>
  </w:style>
  <w:style w:type="character" w:customStyle="1" w:styleId="Nadpis4Char">
    <w:name w:val="Nadpis 4 Char"/>
    <w:basedOn w:val="Standardnpsmoodstavce"/>
    <w:link w:val="Nadpis4"/>
    <w:uiPriority w:val="1"/>
    <w:rsid w:val="00FD5562"/>
    <w:rPr>
      <w:rFonts w:ascii="Verdana" w:eastAsiaTheme="majorEastAsia" w:hAnsi="Verdana" w:cstheme="majorBidi"/>
      <w:bCs/>
      <w:i/>
      <w:iCs/>
      <w:sz w:val="18"/>
      <w:szCs w:val="24"/>
      <w:lang w:eastAsia="nl-NL"/>
    </w:rPr>
  </w:style>
  <w:style w:type="paragraph" w:styleId="Zhlav">
    <w:name w:val="header"/>
    <w:basedOn w:val="Normln"/>
    <w:link w:val="ZhlavChar"/>
    <w:uiPriority w:val="98"/>
    <w:unhideWhenUsed/>
    <w:rsid w:val="00FF5D70"/>
    <w:pPr>
      <w:tabs>
        <w:tab w:val="right" w:pos="10660"/>
      </w:tabs>
      <w:spacing w:line="240" w:lineRule="auto"/>
    </w:pPr>
    <w:rPr>
      <w:color w:val="868E94"/>
      <w:sz w:val="16"/>
    </w:rPr>
  </w:style>
  <w:style w:type="character" w:customStyle="1" w:styleId="ZhlavChar">
    <w:name w:val="Záhlaví Char"/>
    <w:basedOn w:val="Standardnpsmoodstavce"/>
    <w:link w:val="Zhlav"/>
    <w:uiPriority w:val="98"/>
    <w:rsid w:val="00FF5D70"/>
    <w:rPr>
      <w:rFonts w:ascii="Verdana" w:hAnsi="Verdana" w:cs="Times New Roman"/>
      <w:color w:val="868E94"/>
      <w:sz w:val="16"/>
      <w:szCs w:val="24"/>
      <w:lang w:eastAsia="nl-NL"/>
    </w:rPr>
  </w:style>
  <w:style w:type="paragraph" w:styleId="Seznamsodrkami">
    <w:name w:val="List Bullet"/>
    <w:basedOn w:val="Normln"/>
    <w:uiPriority w:val="3"/>
    <w:qFormat/>
    <w:rsid w:val="006342A0"/>
    <w:pPr>
      <w:numPr>
        <w:numId w:val="5"/>
      </w:numPr>
      <w:contextualSpacing/>
    </w:pPr>
  </w:style>
  <w:style w:type="paragraph" w:styleId="Seznamsodrkami2">
    <w:name w:val="List Bullet 2"/>
    <w:basedOn w:val="Normln"/>
    <w:uiPriority w:val="3"/>
    <w:qFormat/>
    <w:rsid w:val="006342A0"/>
    <w:pPr>
      <w:numPr>
        <w:ilvl w:val="1"/>
        <w:numId w:val="5"/>
      </w:numPr>
      <w:tabs>
        <w:tab w:val="left" w:pos="567"/>
      </w:tabs>
      <w:contextualSpacing/>
    </w:pPr>
  </w:style>
  <w:style w:type="paragraph" w:styleId="Odstavecseseznamem">
    <w:name w:val="List Paragraph"/>
    <w:basedOn w:val="Normln"/>
    <w:uiPriority w:val="98"/>
    <w:unhideWhenUsed/>
    <w:rsid w:val="009F186A"/>
    <w:pPr>
      <w:ind w:left="720"/>
      <w:contextualSpacing/>
    </w:pPr>
  </w:style>
  <w:style w:type="paragraph" w:styleId="slovanseznam">
    <w:name w:val="List Number"/>
    <w:basedOn w:val="Normln"/>
    <w:uiPriority w:val="3"/>
    <w:qFormat/>
    <w:rsid w:val="006342A0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3"/>
    <w:qFormat/>
    <w:rsid w:val="006342A0"/>
    <w:pPr>
      <w:numPr>
        <w:ilvl w:val="1"/>
        <w:numId w:val="4"/>
      </w:numPr>
      <w:tabs>
        <w:tab w:val="left" w:pos="567"/>
      </w:tabs>
      <w:contextualSpacing/>
    </w:pPr>
  </w:style>
  <w:style w:type="paragraph" w:styleId="slovanseznam3">
    <w:name w:val="List Number 3"/>
    <w:basedOn w:val="Normln"/>
    <w:uiPriority w:val="3"/>
    <w:qFormat/>
    <w:rsid w:val="006342A0"/>
    <w:pPr>
      <w:numPr>
        <w:ilvl w:val="2"/>
        <w:numId w:val="4"/>
      </w:numPr>
      <w:tabs>
        <w:tab w:val="left" w:pos="1077"/>
      </w:tabs>
      <w:contextualSpacing/>
    </w:pPr>
  </w:style>
  <w:style w:type="numbering" w:customStyle="1" w:styleId="SimacBijlagenummering">
    <w:name w:val="Simac Bijlagenummering"/>
    <w:basedOn w:val="Bezseznamu"/>
    <w:rsid w:val="00FA3AB5"/>
    <w:pPr>
      <w:numPr>
        <w:numId w:val="13"/>
      </w:numPr>
    </w:pPr>
  </w:style>
  <w:style w:type="numbering" w:customStyle="1" w:styleId="SimacKopnummering">
    <w:name w:val="Simac Kopnummering"/>
    <w:uiPriority w:val="99"/>
    <w:rsid w:val="00570AD1"/>
    <w:pPr>
      <w:numPr>
        <w:numId w:val="31"/>
      </w:numPr>
    </w:pPr>
  </w:style>
  <w:style w:type="numbering" w:customStyle="1" w:styleId="Simacnummering">
    <w:name w:val="Simac nummering"/>
    <w:basedOn w:val="Bezseznamu"/>
    <w:rsid w:val="006342A0"/>
    <w:pPr>
      <w:numPr>
        <w:numId w:val="4"/>
      </w:numPr>
    </w:pPr>
  </w:style>
  <w:style w:type="numbering" w:customStyle="1" w:styleId="SimacOpsommingstekens">
    <w:name w:val="Simac Opsommingstekens"/>
    <w:basedOn w:val="Bezseznamu"/>
    <w:uiPriority w:val="99"/>
    <w:rsid w:val="006342A0"/>
    <w:pPr>
      <w:numPr>
        <w:numId w:val="5"/>
      </w:numPr>
    </w:pPr>
  </w:style>
  <w:style w:type="table" w:customStyle="1" w:styleId="SimacTabel">
    <w:name w:val="Simac Tabel"/>
    <w:basedOn w:val="Normlntabulka"/>
    <w:uiPriority w:val="99"/>
    <w:qFormat/>
    <w:rsid w:val="002413DC"/>
    <w:rPr>
      <w:rFonts w:ascii="Verdana" w:hAnsi="Verdana" w:cs="Times New Roman"/>
      <w:sz w:val="18"/>
      <w:szCs w:val="24"/>
      <w:lang w:eastAsia="nl-NL"/>
    </w:rPr>
    <w:tblPr>
      <w:tblStyleRowBandSize w:val="1"/>
      <w:tblInd w:w="108" w:type="dxa"/>
      <w:tblBorders>
        <w:top w:val="single" w:sz="4" w:space="0" w:color="C1002B"/>
        <w:left w:val="single" w:sz="4" w:space="0" w:color="C1002B"/>
        <w:bottom w:val="single" w:sz="4" w:space="0" w:color="C1002B"/>
        <w:right w:val="single" w:sz="4" w:space="0" w:color="C1002B"/>
        <w:insideH w:val="single" w:sz="4" w:space="0" w:color="C1002B"/>
        <w:insideV w:val="single" w:sz="4" w:space="0" w:color="C1002B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Verdana" w:hAnsi="Verdana"/>
        <w:b/>
        <w:color w:val="FFFFFF" w:themeColor="background1"/>
        <w:sz w:val="22"/>
      </w:rPr>
      <w:tblPr/>
      <w:tcPr>
        <w:shd w:val="clear" w:color="auto" w:fill="868E94"/>
        <w:vAlign w:val="center"/>
      </w:tcPr>
    </w:tblStylePr>
    <w:tblStylePr w:type="lastRow">
      <w:rPr>
        <w:rFonts w:ascii="Verdana" w:hAnsi="Verdana"/>
        <w:b/>
        <w:i w:val="0"/>
        <w:color w:val="C1002B"/>
        <w:sz w:val="18"/>
      </w:rPr>
    </w:tblStylePr>
    <w:tblStylePr w:type="firstCol">
      <w:rPr>
        <w:b/>
      </w:rPr>
    </w:tblStylePr>
  </w:style>
  <w:style w:type="paragraph" w:styleId="Zpat">
    <w:name w:val="footer"/>
    <w:basedOn w:val="Normln"/>
    <w:link w:val="ZpatChar"/>
    <w:uiPriority w:val="98"/>
    <w:unhideWhenUsed/>
    <w:rsid w:val="009F186A"/>
    <w:rPr>
      <w:color w:val="868E94"/>
      <w:sz w:val="14"/>
    </w:rPr>
  </w:style>
  <w:style w:type="character" w:customStyle="1" w:styleId="ZpatChar">
    <w:name w:val="Zápatí Char"/>
    <w:basedOn w:val="Standardnpsmoodstavce"/>
    <w:link w:val="Zpat"/>
    <w:uiPriority w:val="98"/>
    <w:rsid w:val="000103B7"/>
    <w:rPr>
      <w:rFonts w:ascii="Verdana" w:hAnsi="Verdana" w:cs="Times New Roman"/>
      <w:color w:val="868E94"/>
      <w:sz w:val="14"/>
      <w:szCs w:val="24"/>
      <w:lang w:eastAsia="nl-NL"/>
    </w:rPr>
  </w:style>
  <w:style w:type="table" w:styleId="Tabulkasprostorovmiefekty3">
    <w:name w:val="Table 3D effects 3"/>
    <w:basedOn w:val="Normlntabulka"/>
    <w:rsid w:val="009F186A"/>
    <w:pPr>
      <w:spacing w:line="240" w:lineRule="exact"/>
    </w:pPr>
    <w:rPr>
      <w:rFonts w:asciiTheme="majorHAnsi" w:hAnsiTheme="majorHAnsi" w:cs="Times New Roman"/>
      <w:sz w:val="24"/>
      <w:szCs w:val="24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8"/>
    <w:semiHidden/>
    <w:unhideWhenUsed/>
    <w:rsid w:val="009F1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8"/>
    <w:semiHidden/>
    <w:rsid w:val="009F186A"/>
    <w:rPr>
      <w:rFonts w:ascii="Tahoma" w:hAnsi="Tahoma" w:cs="Tahoma"/>
      <w:sz w:val="16"/>
      <w:szCs w:val="16"/>
      <w:lang w:eastAsia="nl-NL"/>
    </w:rPr>
  </w:style>
  <w:style w:type="paragraph" w:styleId="Obsah1">
    <w:name w:val="toc 1"/>
    <w:basedOn w:val="Normln"/>
    <w:next w:val="Normln"/>
    <w:uiPriority w:val="39"/>
    <w:unhideWhenUsed/>
    <w:rsid w:val="009F186A"/>
    <w:pPr>
      <w:tabs>
        <w:tab w:val="left" w:pos="1276"/>
        <w:tab w:val="right" w:pos="7655"/>
      </w:tabs>
      <w:spacing w:before="240"/>
    </w:pPr>
    <w:rPr>
      <w:b/>
      <w:sz w:val="22"/>
    </w:rPr>
  </w:style>
  <w:style w:type="paragraph" w:styleId="Obsah2">
    <w:name w:val="toc 2"/>
    <w:basedOn w:val="Normln"/>
    <w:next w:val="Normln"/>
    <w:uiPriority w:val="39"/>
    <w:unhideWhenUsed/>
    <w:rsid w:val="009F186A"/>
    <w:pPr>
      <w:tabs>
        <w:tab w:val="left" w:pos="1276"/>
        <w:tab w:val="right" w:pos="7655"/>
      </w:tabs>
      <w:spacing w:before="240"/>
    </w:pPr>
  </w:style>
  <w:style w:type="paragraph" w:styleId="Obsah3">
    <w:name w:val="toc 3"/>
    <w:basedOn w:val="Normln"/>
    <w:next w:val="Normln"/>
    <w:uiPriority w:val="98"/>
    <w:semiHidden/>
    <w:unhideWhenUsed/>
    <w:rsid w:val="009F186A"/>
    <w:pPr>
      <w:tabs>
        <w:tab w:val="left" w:pos="1276"/>
        <w:tab w:val="right" w:pos="7655"/>
      </w:tabs>
    </w:pPr>
  </w:style>
  <w:style w:type="paragraph" w:styleId="Obsah4">
    <w:name w:val="toc 4"/>
    <w:basedOn w:val="Normln"/>
    <w:next w:val="Normln"/>
    <w:uiPriority w:val="98"/>
    <w:semiHidden/>
    <w:unhideWhenUsed/>
    <w:rsid w:val="009F186A"/>
    <w:pPr>
      <w:tabs>
        <w:tab w:val="left" w:pos="1276"/>
        <w:tab w:val="right" w:pos="7655"/>
      </w:tabs>
    </w:pPr>
  </w:style>
  <w:style w:type="paragraph" w:styleId="Obsah5">
    <w:name w:val="toc 5"/>
    <w:basedOn w:val="Normln"/>
    <w:next w:val="Normln"/>
    <w:autoRedefine/>
    <w:uiPriority w:val="39"/>
    <w:unhideWhenUsed/>
    <w:rsid w:val="009F186A"/>
    <w:pPr>
      <w:tabs>
        <w:tab w:val="left" w:pos="1276"/>
        <w:tab w:val="right" w:pos="7655"/>
      </w:tabs>
      <w:spacing w:before="240"/>
    </w:pPr>
  </w:style>
  <w:style w:type="character" w:customStyle="1" w:styleId="Nadpis5Char">
    <w:name w:val="Nadpis 5 Char"/>
    <w:basedOn w:val="Standardnpsmoodstavce"/>
    <w:link w:val="Nadpis5"/>
    <w:uiPriority w:val="98"/>
    <w:semiHidden/>
    <w:rsid w:val="00570AD1"/>
    <w:rPr>
      <w:rFonts w:ascii="Verdana" w:eastAsiaTheme="majorEastAsia" w:hAnsi="Verdana" w:cstheme="majorBidi"/>
      <w:b/>
      <w:color w:val="C1002B"/>
      <w:sz w:val="28"/>
      <w:szCs w:val="24"/>
      <w:lang w:eastAsia="nl-NL"/>
    </w:rPr>
  </w:style>
  <w:style w:type="paragraph" w:customStyle="1" w:styleId="KopInhoudsopgave">
    <w:name w:val="Kop Inhoudsopgave"/>
    <w:basedOn w:val="Normln"/>
    <w:next w:val="Normln"/>
    <w:uiPriority w:val="98"/>
    <w:unhideWhenUsed/>
    <w:qFormat/>
    <w:rsid w:val="009F186A"/>
    <w:pPr>
      <w:pageBreakBefore/>
      <w:spacing w:after="480"/>
    </w:pPr>
    <w:rPr>
      <w:b/>
      <w:color w:val="C1002B"/>
      <w:sz w:val="28"/>
    </w:rPr>
  </w:style>
  <w:style w:type="paragraph" w:customStyle="1" w:styleId="Koptekstlandscape">
    <w:name w:val="Koptekst landscape"/>
    <w:basedOn w:val="Zhlav"/>
    <w:link w:val="KoptekstlandscapeChar"/>
    <w:unhideWhenUsed/>
    <w:rsid w:val="00E643ED"/>
    <w:pPr>
      <w:tabs>
        <w:tab w:val="clear" w:pos="10660"/>
        <w:tab w:val="right" w:pos="15621"/>
      </w:tabs>
    </w:pPr>
  </w:style>
  <w:style w:type="numbering" w:customStyle="1" w:styleId="SimacGeenKopnummers">
    <w:name w:val="Simac Geen Kopnummers"/>
    <w:basedOn w:val="SimacKopnummering"/>
    <w:uiPriority w:val="99"/>
    <w:rsid w:val="00570AD1"/>
    <w:pPr>
      <w:numPr>
        <w:numId w:val="3"/>
      </w:numPr>
    </w:pPr>
  </w:style>
  <w:style w:type="paragraph" w:customStyle="1" w:styleId="Tabelkop">
    <w:name w:val="Tabelkop"/>
    <w:basedOn w:val="Normln"/>
    <w:uiPriority w:val="4"/>
    <w:semiHidden/>
    <w:unhideWhenUsed/>
    <w:qFormat/>
    <w:rsid w:val="009F186A"/>
    <w:rPr>
      <w:b/>
      <w:color w:val="FFFFFF" w:themeColor="background1"/>
      <w:sz w:val="22"/>
    </w:rPr>
  </w:style>
  <w:style w:type="table" w:styleId="Mkatabulky">
    <w:name w:val="Table Grid"/>
    <w:basedOn w:val="Normlntabulka"/>
    <w:rsid w:val="009F186A"/>
    <w:rPr>
      <w:rFonts w:asciiTheme="majorHAnsi" w:hAnsiTheme="majorHAnsi" w:cs="Times New Roman"/>
      <w:sz w:val="24"/>
      <w:szCs w:val="24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ettekstinhoudsopgave">
    <w:name w:val="Voettekst inhoudsopgave"/>
    <w:basedOn w:val="Zpat"/>
    <w:link w:val="VoettekstinhoudsopgaveChar"/>
    <w:uiPriority w:val="98"/>
    <w:unhideWhenUsed/>
    <w:qFormat/>
    <w:rsid w:val="009F186A"/>
    <w:pPr>
      <w:tabs>
        <w:tab w:val="left" w:pos="6237"/>
        <w:tab w:val="right" w:pos="9497"/>
      </w:tabs>
      <w:spacing w:line="200" w:lineRule="exact"/>
    </w:pPr>
  </w:style>
  <w:style w:type="paragraph" w:customStyle="1" w:styleId="Voetteksttitelpagina">
    <w:name w:val="Voettekst titelpagina"/>
    <w:basedOn w:val="Zpat"/>
    <w:uiPriority w:val="98"/>
    <w:unhideWhenUsed/>
    <w:rsid w:val="009F186A"/>
    <w:rPr>
      <w:sz w:val="12"/>
    </w:rPr>
  </w:style>
  <w:style w:type="character" w:customStyle="1" w:styleId="VoettekstinhoudsopgaveChar">
    <w:name w:val="Voettekst inhoudsopgave Char"/>
    <w:basedOn w:val="ZpatChar"/>
    <w:link w:val="Voettekstinhoudsopgave"/>
    <w:uiPriority w:val="98"/>
    <w:semiHidden/>
    <w:rsid w:val="0053631E"/>
    <w:rPr>
      <w:rFonts w:ascii="Verdana" w:hAnsi="Verdana" w:cs="Times New Roman"/>
      <w:color w:val="868E94"/>
      <w:sz w:val="14"/>
      <w:szCs w:val="24"/>
      <w:lang w:eastAsia="nl-NL"/>
    </w:rPr>
  </w:style>
  <w:style w:type="character" w:customStyle="1" w:styleId="KoptekstlandscapeChar">
    <w:name w:val="Koptekst landscape Char"/>
    <w:basedOn w:val="ZhlavChar"/>
    <w:link w:val="Koptekstlandscape"/>
    <w:rsid w:val="00E643ED"/>
    <w:rPr>
      <w:rFonts w:ascii="Verdana" w:hAnsi="Verdana" w:cs="Times New Roman"/>
      <w:color w:val="868E94"/>
      <w:sz w:val="16"/>
      <w:szCs w:val="24"/>
      <w:lang w:eastAsia="nl-NL"/>
    </w:rPr>
  </w:style>
  <w:style w:type="paragraph" w:styleId="Seznamsodrkami3">
    <w:name w:val="List Bullet 3"/>
    <w:basedOn w:val="Normln"/>
    <w:uiPriority w:val="3"/>
    <w:qFormat/>
    <w:rsid w:val="00E079DD"/>
    <w:pPr>
      <w:numPr>
        <w:ilvl w:val="2"/>
        <w:numId w:val="5"/>
      </w:numPr>
      <w:tabs>
        <w:tab w:val="left" w:pos="1077"/>
      </w:tabs>
      <w:ind w:left="851" w:hanging="284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4BA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4BA"/>
    <w:rPr>
      <w:rFonts w:ascii="Verdana" w:hAnsi="Verdana" w:cs="Times New Roman"/>
      <w:sz w:val="16"/>
      <w:lang w:eastAsia="nl-NL"/>
    </w:rPr>
  </w:style>
  <w:style w:type="character" w:styleId="Znakapoznpodarou">
    <w:name w:val="footnote reference"/>
    <w:basedOn w:val="Standardnpsmoodstavce"/>
    <w:uiPriority w:val="99"/>
    <w:semiHidden/>
    <w:unhideWhenUsed/>
    <w:rsid w:val="00A52ED9"/>
    <w:rPr>
      <w:vertAlign w:val="superscript"/>
    </w:rPr>
  </w:style>
  <w:style w:type="character" w:customStyle="1" w:styleId="shorttext">
    <w:name w:val="short_text"/>
    <w:basedOn w:val="Standardnpsmoodstavce"/>
    <w:rsid w:val="00A52ED9"/>
  </w:style>
  <w:style w:type="character" w:customStyle="1" w:styleId="hps">
    <w:name w:val="hps"/>
    <w:basedOn w:val="Standardnpsmoodstavce"/>
    <w:rsid w:val="00A52ED9"/>
  </w:style>
  <w:style w:type="paragraph" w:customStyle="1" w:styleId="NormlnBold1">
    <w:name w:val="Normální Bold 1"/>
    <w:basedOn w:val="Normln"/>
    <w:next w:val="Normln"/>
    <w:link w:val="NormlnBold1Char"/>
    <w:rsid w:val="005F4B50"/>
    <w:pPr>
      <w:spacing w:line="240" w:lineRule="auto"/>
    </w:pPr>
    <w:rPr>
      <w:rFonts w:ascii="Arial" w:hAnsi="Arial"/>
      <w:b/>
      <w:snapToGrid/>
      <w:sz w:val="20"/>
      <w:lang w:val="cs-CZ" w:eastAsia="en-US"/>
    </w:rPr>
  </w:style>
  <w:style w:type="paragraph" w:customStyle="1" w:styleId="NormlnBold2">
    <w:name w:val="Normální Bold 2"/>
    <w:basedOn w:val="NormlnBold1"/>
    <w:link w:val="NormlnBold2Char"/>
    <w:rsid w:val="005F4B50"/>
    <w:pPr>
      <w:spacing w:line="360" w:lineRule="auto"/>
    </w:pPr>
  </w:style>
  <w:style w:type="paragraph" w:customStyle="1" w:styleId="Normln2">
    <w:name w:val="Normální 2"/>
    <w:basedOn w:val="Normln"/>
    <w:link w:val="Normln2Char"/>
    <w:rsid w:val="005F4B50"/>
    <w:pPr>
      <w:spacing w:line="360" w:lineRule="auto"/>
    </w:pPr>
    <w:rPr>
      <w:rFonts w:ascii="Arial" w:hAnsi="Arial"/>
      <w:snapToGrid/>
      <w:sz w:val="20"/>
      <w:lang w:val="cs-CZ" w:eastAsia="en-US"/>
    </w:rPr>
  </w:style>
  <w:style w:type="character" w:customStyle="1" w:styleId="NormlnBold1Char">
    <w:name w:val="Normální Bold 1 Char"/>
    <w:link w:val="NormlnBold1"/>
    <w:rsid w:val="005F4B50"/>
    <w:rPr>
      <w:rFonts w:ascii="Arial" w:hAnsi="Arial" w:cs="Times New Roman"/>
      <w:b/>
      <w:szCs w:val="24"/>
      <w:lang w:val="cs-CZ"/>
    </w:rPr>
  </w:style>
  <w:style w:type="character" w:customStyle="1" w:styleId="NormlnBold2Char">
    <w:name w:val="Normální Bold 2 Char"/>
    <w:basedOn w:val="NormlnBold1Char"/>
    <w:link w:val="NormlnBold2"/>
    <w:rsid w:val="005F4B50"/>
    <w:rPr>
      <w:rFonts w:ascii="Arial" w:hAnsi="Arial" w:cs="Times New Roman"/>
      <w:b/>
      <w:szCs w:val="24"/>
      <w:lang w:val="cs-CZ"/>
    </w:rPr>
  </w:style>
  <w:style w:type="character" w:customStyle="1" w:styleId="Normln2Char">
    <w:name w:val="Normální 2 Char"/>
    <w:link w:val="Normln2"/>
    <w:rsid w:val="005F4B50"/>
    <w:rPr>
      <w:rFonts w:ascii="Arial" w:hAnsi="Arial" w:cs="Times New Roman"/>
      <w:szCs w:val="24"/>
      <w:lang w:val="cs-CZ"/>
    </w:rPr>
  </w:style>
  <w:style w:type="paragraph" w:customStyle="1" w:styleId="rove2Oddl">
    <w:name w:val="Úroveň 2: Oddíl"/>
    <w:basedOn w:val="Normln2"/>
    <w:link w:val="rove2OddlCharChar"/>
    <w:autoRedefine/>
    <w:rsid w:val="005F4B50"/>
    <w:pPr>
      <w:numPr>
        <w:ilvl w:val="1"/>
        <w:numId w:val="24"/>
      </w:numPr>
      <w:spacing w:before="360" w:after="120" w:line="240" w:lineRule="auto"/>
      <w:jc w:val="both"/>
    </w:pPr>
  </w:style>
  <w:style w:type="paragraph" w:customStyle="1" w:styleId="rove1lnek">
    <w:name w:val="Úroveň 1: Článek"/>
    <w:basedOn w:val="Normln2"/>
    <w:next w:val="rove2Oddl"/>
    <w:autoRedefine/>
    <w:rsid w:val="005F4B50"/>
    <w:pPr>
      <w:numPr>
        <w:numId w:val="24"/>
      </w:numPr>
      <w:spacing w:before="480" w:after="240" w:line="240" w:lineRule="auto"/>
    </w:pPr>
    <w:rPr>
      <w:b/>
      <w:sz w:val="24"/>
    </w:rPr>
  </w:style>
  <w:style w:type="character" w:customStyle="1" w:styleId="rove2OddlCharChar">
    <w:name w:val="Úroveň 2: Oddíl Char Char"/>
    <w:basedOn w:val="Normln2Char"/>
    <w:link w:val="rove2Oddl"/>
    <w:rsid w:val="005F4B50"/>
    <w:rPr>
      <w:rFonts w:ascii="Arial" w:hAnsi="Arial" w:cs="Times New Roman"/>
      <w:szCs w:val="24"/>
      <w:lang w:val="cs-CZ"/>
    </w:rPr>
  </w:style>
  <w:style w:type="paragraph" w:customStyle="1" w:styleId="rove3Pododdl">
    <w:name w:val="Úroveň 3: Pododdíl"/>
    <w:basedOn w:val="Normln2"/>
    <w:link w:val="rove3PododdlChar"/>
    <w:autoRedefine/>
    <w:rsid w:val="007407AE"/>
    <w:pPr>
      <w:keepNext/>
      <w:numPr>
        <w:ilvl w:val="2"/>
        <w:numId w:val="24"/>
      </w:numPr>
      <w:tabs>
        <w:tab w:val="left" w:pos="1008"/>
      </w:tabs>
      <w:spacing w:before="240" w:after="120" w:line="240" w:lineRule="auto"/>
      <w:ind w:left="289" w:hanging="289"/>
      <w:jc w:val="both"/>
    </w:pPr>
    <w:rPr>
      <w:rFonts w:ascii="Verdana" w:hAnsi="Verdana"/>
      <w:snapToGrid w:val="0"/>
      <w:sz w:val="18"/>
      <w:lang w:eastAsia="en-GB"/>
    </w:rPr>
  </w:style>
  <w:style w:type="character" w:customStyle="1" w:styleId="rove3PododdlChar">
    <w:name w:val="Úroveň 3: Pododdíl Char"/>
    <w:basedOn w:val="Normln2Char"/>
    <w:link w:val="rove3Pododdl"/>
    <w:rsid w:val="007407AE"/>
    <w:rPr>
      <w:rFonts w:ascii="Verdana" w:hAnsi="Verdana" w:cs="Times New Roman"/>
      <w:snapToGrid w:val="0"/>
      <w:sz w:val="18"/>
      <w:szCs w:val="24"/>
      <w:lang w:val="cs-CZ" w:eastAsia="en-GB"/>
    </w:rPr>
  </w:style>
  <w:style w:type="character" w:styleId="Hypertextovodkaz">
    <w:name w:val="Hyperlink"/>
    <w:basedOn w:val="Standardnpsmoodstavce"/>
    <w:rsid w:val="008C77E1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B60A64"/>
  </w:style>
  <w:style w:type="character" w:styleId="Odkaznakoment">
    <w:name w:val="annotation reference"/>
    <w:basedOn w:val="Standardnpsmoodstavce"/>
    <w:uiPriority w:val="99"/>
    <w:semiHidden/>
    <w:unhideWhenUsed/>
    <w:rsid w:val="00CE0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1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1DC"/>
    <w:rPr>
      <w:rFonts w:ascii="Verdana" w:hAnsi="Verdana" w:cs="Times New Roman"/>
      <w:snapToGrid w:val="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1DC"/>
    <w:rPr>
      <w:rFonts w:ascii="Verdana" w:hAnsi="Verdana" w:cs="Times New Roman"/>
      <w:b/>
      <w:bCs/>
      <w:snapToGrid w:val="0"/>
      <w:lang w:eastAsia="en-GB"/>
    </w:rPr>
  </w:style>
  <w:style w:type="character" w:customStyle="1" w:styleId="NormlnBoldChar">
    <w:name w:val="Normální Bold Char"/>
    <w:link w:val="NormlnBold"/>
    <w:locked/>
    <w:rsid w:val="00EC4EC5"/>
    <w:rPr>
      <w:rFonts w:ascii="Arial" w:hAnsi="Arial" w:cs="Times New Roman"/>
      <w:b/>
      <w:szCs w:val="24"/>
      <w:lang w:val="cs-CZ" w:eastAsia="cs-CZ"/>
    </w:rPr>
  </w:style>
  <w:style w:type="paragraph" w:customStyle="1" w:styleId="NormlnBold">
    <w:name w:val="Normální Bold"/>
    <w:basedOn w:val="Normln"/>
    <w:next w:val="Normln"/>
    <w:link w:val="NormlnBoldChar"/>
    <w:rsid w:val="00EC4EC5"/>
    <w:pPr>
      <w:spacing w:before="180" w:line="240" w:lineRule="auto"/>
    </w:pPr>
    <w:rPr>
      <w:rFonts w:ascii="Arial" w:hAnsi="Arial"/>
      <w:b/>
      <w:snapToGrid/>
      <w:sz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F6D79"/>
    <w:rPr>
      <w:color w:val="605E5C"/>
      <w:shd w:val="clear" w:color="auto" w:fill="E1DFDD"/>
    </w:rPr>
  </w:style>
  <w:style w:type="numbering" w:customStyle="1" w:styleId="OdrkaSimac">
    <w:name w:val="Odrážka Simac"/>
    <w:basedOn w:val="Bezseznamu"/>
    <w:rsid w:val="0023129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simac.cz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imac">
      <a:dk1>
        <a:sysClr val="windowText" lastClr="000000"/>
      </a:dk1>
      <a:lt1>
        <a:sysClr val="window" lastClr="FFFFFF"/>
      </a:lt1>
      <a:dk2>
        <a:srgbClr val="808E96"/>
      </a:dk2>
      <a:lt2>
        <a:srgbClr val="BFC0C3"/>
      </a:lt2>
      <a:accent1>
        <a:srgbClr val="C0002B"/>
      </a:accent1>
      <a:accent2>
        <a:srgbClr val="1C85B0"/>
      </a:accent2>
      <a:accent3>
        <a:srgbClr val="8DC2D7"/>
      </a:accent3>
      <a:accent4>
        <a:srgbClr val="EDCD37"/>
      </a:accent4>
      <a:accent5>
        <a:srgbClr val="26910E"/>
      </a:accent5>
      <a:accent6>
        <a:srgbClr val="6E0F6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6F25-34FE-440D-B801-606884DBD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B0B2A-40A1-4801-A067-520DCC6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3118</Words>
  <Characters>18400</Characters>
  <Application>Microsoft Office Word</Application>
  <DocSecurity>0</DocSecurity>
  <Lines>153</Lines>
  <Paragraphs>42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Simac Technik ČR, a.s.</Company>
  <LinksUpToDate>false</LinksUpToDate>
  <CharactersWithSpaces>21476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Vávrová, Vlasta</cp:lastModifiedBy>
  <cp:revision>26</cp:revision>
  <dcterms:created xsi:type="dcterms:W3CDTF">2020-10-26T17:41:00Z</dcterms:created>
  <dcterms:modified xsi:type="dcterms:W3CDTF">2020-11-09T13:05:00Z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 </vt:lpwstr>
  </property>
  <property fmtid="{D5CDD505-2E9C-101B-9397-08002B2CF9AE}" pid="3" name="DatumGewijzigd">
    <vt:lpwstr>110530 12:14</vt:lpwstr>
  </property>
  <property fmtid="{D5CDD505-2E9C-101B-9397-08002B2CF9AE}" pid="4" name="Typenummer">
    <vt:lpwstr> </vt:lpwstr>
  </property>
  <property fmtid="{D5CDD505-2E9C-101B-9397-08002B2CF9AE}" pid="5" name="Nummer">
    <vt:lpwstr> </vt:lpwstr>
  </property>
  <property fmtid="{D5CDD505-2E9C-101B-9397-08002B2CF9AE}" pid="6" name="ParaafMogelijk">
    <vt:lpwstr>1</vt:lpwstr>
  </property>
</Properties>
</file>