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33" w:rsidRDefault="00745395">
      <w:pPr>
        <w:pStyle w:val="Nzev"/>
        <w:spacing w:before="73"/>
        <w:ind w:left="3283" w:right="3148"/>
      </w:pPr>
      <w:r>
        <w:rPr>
          <w:color w:val="808080"/>
        </w:rPr>
        <w:t>Smlouva č. 1190300006 o poskytnutí podpory</w:t>
      </w:r>
    </w:p>
    <w:p w:rsidR="00105A33" w:rsidRDefault="00745395">
      <w:pPr>
        <w:pStyle w:val="Nzev"/>
      </w:pPr>
      <w:r>
        <w:rPr>
          <w:color w:val="808080"/>
        </w:rPr>
        <w:t>ze Státního fondu životního prostředí České republiky</w:t>
      </w:r>
    </w:p>
    <w:p w:rsidR="00105A33" w:rsidRDefault="00105A33">
      <w:pPr>
        <w:pStyle w:val="Zkladntext"/>
        <w:ind w:left="0"/>
        <w:jc w:val="left"/>
        <w:rPr>
          <w:sz w:val="60"/>
        </w:rPr>
      </w:pPr>
    </w:p>
    <w:p w:rsidR="00105A33" w:rsidRDefault="00745395">
      <w:pPr>
        <w:pStyle w:val="Zkladntext"/>
        <w:ind w:left="242"/>
        <w:jc w:val="left"/>
      </w:pPr>
      <w:r>
        <w:t>Smluvní strany</w:t>
      </w:r>
    </w:p>
    <w:p w:rsidR="00105A33" w:rsidRDefault="00105A33">
      <w:pPr>
        <w:pStyle w:val="Zkladntext"/>
        <w:ind w:left="0"/>
        <w:jc w:val="left"/>
        <w:rPr>
          <w:sz w:val="26"/>
        </w:rPr>
      </w:pPr>
    </w:p>
    <w:p w:rsidR="00105A33" w:rsidRDefault="00745395">
      <w:pPr>
        <w:pStyle w:val="Nadpis1"/>
        <w:spacing w:before="185"/>
        <w:ind w:right="0"/>
        <w:jc w:val="left"/>
      </w:pPr>
      <w:r>
        <w:t>Státní fond životního prostředí České republiky</w:t>
      </w:r>
    </w:p>
    <w:p w:rsidR="00105A33" w:rsidRDefault="00745395">
      <w:pPr>
        <w:pStyle w:val="Zkladntext"/>
        <w:tabs>
          <w:tab w:val="left" w:pos="3122"/>
        </w:tabs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105A33" w:rsidRDefault="00745395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105A33" w:rsidRDefault="00745395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105A33" w:rsidRDefault="00745395">
      <w:pPr>
        <w:pStyle w:val="Zkladntext"/>
        <w:tabs>
          <w:tab w:val="left" w:pos="3122"/>
        </w:tabs>
        <w:spacing w:before="1"/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105A33" w:rsidRDefault="00745395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105A33" w:rsidRDefault="00745395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105A33" w:rsidRDefault="00105A33">
      <w:pPr>
        <w:pStyle w:val="Zkladntext"/>
        <w:ind w:left="0"/>
        <w:jc w:val="left"/>
      </w:pPr>
    </w:p>
    <w:p w:rsidR="00105A33" w:rsidRDefault="00745395">
      <w:pPr>
        <w:pStyle w:val="Zkladntext"/>
        <w:ind w:left="242"/>
        <w:jc w:val="left"/>
      </w:pPr>
      <w:r>
        <w:rPr>
          <w:w w:val="99"/>
        </w:rPr>
        <w:t>a</w:t>
      </w:r>
    </w:p>
    <w:p w:rsidR="00105A33" w:rsidRDefault="00105A33">
      <w:pPr>
        <w:pStyle w:val="Zkladntext"/>
        <w:ind w:left="0"/>
        <w:jc w:val="left"/>
      </w:pPr>
    </w:p>
    <w:p w:rsidR="00105A33" w:rsidRDefault="00745395">
      <w:pPr>
        <w:pStyle w:val="Nadpis1"/>
        <w:spacing w:before="1" w:line="265" w:lineRule="exact"/>
        <w:ind w:right="0"/>
        <w:jc w:val="left"/>
      </w:pPr>
      <w:r>
        <w:t>Nadace Partnerství (v mezinárodním styku „Czech Environmental Partnership Foundation – CEPF)</w:t>
      </w:r>
    </w:p>
    <w:p w:rsidR="00105A33" w:rsidRDefault="00745395">
      <w:pPr>
        <w:pStyle w:val="Zkladntext"/>
        <w:spacing w:line="265" w:lineRule="exact"/>
        <w:ind w:left="242"/>
        <w:jc w:val="left"/>
      </w:pPr>
      <w:r>
        <w:t>nadace</w:t>
      </w:r>
    </w:p>
    <w:p w:rsidR="00105A33" w:rsidRDefault="00745395">
      <w:pPr>
        <w:pStyle w:val="Zkladntext"/>
        <w:tabs>
          <w:tab w:val="left" w:pos="3117"/>
        </w:tabs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Údolní 567/33, Brno – město, 602 00</w:t>
      </w:r>
      <w:r>
        <w:rPr>
          <w:spacing w:val="-1"/>
        </w:rPr>
        <w:t xml:space="preserve"> </w:t>
      </w:r>
      <w:r>
        <w:t>Brno</w:t>
      </w:r>
    </w:p>
    <w:p w:rsidR="00105A33" w:rsidRDefault="00745395">
      <w:pPr>
        <w:pStyle w:val="Zkladntext"/>
        <w:tabs>
          <w:tab w:val="left" w:pos="3122"/>
        </w:tabs>
        <w:ind w:left="242"/>
        <w:jc w:val="left"/>
      </w:pPr>
      <w:r>
        <w:t>IČO:</w:t>
      </w:r>
      <w:r>
        <w:tab/>
        <w:t>45773521</w:t>
      </w:r>
    </w:p>
    <w:p w:rsidR="00105A33" w:rsidRDefault="00745395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Ing. Petrem K a z d o u, ředitelem</w:t>
      </w:r>
    </w:p>
    <w:p w:rsidR="00105A33" w:rsidRDefault="00745395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92FCD" w:rsidRPr="00C92FCD">
        <w:rPr>
          <w:highlight w:val="yellow"/>
        </w:rPr>
        <w:t>xxxx</w:t>
      </w:r>
    </w:p>
    <w:p w:rsidR="00C92FCD" w:rsidRDefault="00745395">
      <w:pPr>
        <w:pStyle w:val="Zkladntext"/>
        <w:tabs>
          <w:tab w:val="left" w:pos="3122"/>
        </w:tabs>
        <w:ind w:left="242" w:right="4319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92FCD" w:rsidRPr="00C92FCD">
        <w:rPr>
          <w:w w:val="95"/>
          <w:highlight w:val="yellow"/>
        </w:rPr>
        <w:t>xxxx</w:t>
      </w:r>
      <w:bookmarkStart w:id="0" w:name="_GoBack"/>
      <w:bookmarkEnd w:id="0"/>
    </w:p>
    <w:p w:rsidR="00105A33" w:rsidRDefault="00745395">
      <w:pPr>
        <w:pStyle w:val="Zkladntext"/>
        <w:tabs>
          <w:tab w:val="left" w:pos="3122"/>
        </w:tabs>
        <w:ind w:left="242" w:right="4319"/>
        <w:jc w:val="left"/>
      </w:pPr>
      <w:r w:rsidRPr="00C92FCD">
        <w:t>(dále jen „příjemce</w:t>
      </w:r>
      <w:r w:rsidRPr="00C92FCD">
        <w:rPr>
          <w:spacing w:val="-3"/>
        </w:rPr>
        <w:t xml:space="preserve"> </w:t>
      </w:r>
      <w:r w:rsidRPr="00C92FCD">
        <w:t>podpory“)</w:t>
      </w:r>
    </w:p>
    <w:p w:rsidR="00105A33" w:rsidRDefault="00105A33">
      <w:pPr>
        <w:pStyle w:val="Zkladntext"/>
        <w:ind w:left="0"/>
        <w:jc w:val="left"/>
        <w:rPr>
          <w:sz w:val="26"/>
        </w:rPr>
      </w:pPr>
    </w:p>
    <w:p w:rsidR="00105A33" w:rsidRDefault="00745395">
      <w:pPr>
        <w:pStyle w:val="Zkladntext"/>
        <w:spacing w:before="186"/>
        <w:ind w:left="242"/>
        <w:jc w:val="left"/>
      </w:pPr>
      <w:r>
        <w:t>se dohodly takto:</w:t>
      </w:r>
    </w:p>
    <w:p w:rsidR="00105A33" w:rsidRDefault="00105A33">
      <w:pPr>
        <w:pStyle w:val="Zkladntext"/>
        <w:spacing w:before="2"/>
        <w:ind w:left="0"/>
        <w:jc w:val="left"/>
        <w:rPr>
          <w:sz w:val="36"/>
        </w:rPr>
      </w:pPr>
    </w:p>
    <w:p w:rsidR="00105A33" w:rsidRDefault="00745395">
      <w:pPr>
        <w:pStyle w:val="Nadpis1"/>
        <w:ind w:left="3276"/>
      </w:pPr>
      <w:r>
        <w:t>I.</w:t>
      </w:r>
    </w:p>
    <w:p w:rsidR="00105A33" w:rsidRDefault="00745395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105A33" w:rsidRDefault="00105A33">
      <w:pPr>
        <w:pStyle w:val="Zkladntext"/>
        <w:spacing w:before="1"/>
        <w:ind w:left="0"/>
        <w:jc w:val="left"/>
        <w:rPr>
          <w:b/>
          <w:sz w:val="18"/>
        </w:rPr>
      </w:pPr>
    </w:p>
    <w:p w:rsidR="00105A33" w:rsidRDefault="00745395">
      <w:pPr>
        <w:pStyle w:val="Odstavecseseznamem"/>
        <w:numPr>
          <w:ilvl w:val="0"/>
          <w:numId w:val="7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05A33" w:rsidRDefault="00745395">
      <w:pPr>
        <w:pStyle w:val="Zkladntext"/>
        <w:ind w:right="111"/>
      </w:pPr>
      <w:r>
        <w:t>„Smlouva“) se uzavírá na základě Rozhodnutí ministra životního prostředí č. 1190300006 o poskytnutí finančních prostředků ze Státního fondu životního prostředí ČR ze dne 17. 7. 2020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105A33" w:rsidRDefault="00745395">
      <w:pPr>
        <w:pStyle w:val="Zkladntext"/>
        <w:spacing w:before="1"/>
      </w:pPr>
      <w:r>
        <w:t>„Směrnice MŽP“), platné ke dni podání žádosti.</w:t>
      </w:r>
    </w:p>
    <w:p w:rsidR="00105A33" w:rsidRDefault="00745395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3/2019 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105A33" w:rsidRDefault="00105A33">
      <w:pPr>
        <w:jc w:val="both"/>
        <w:rPr>
          <w:sz w:val="20"/>
        </w:rPr>
        <w:sectPr w:rsidR="00105A33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105A33" w:rsidRDefault="00745395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105A33" w:rsidRDefault="00745395">
      <w:pPr>
        <w:pStyle w:val="Nadpis1"/>
        <w:spacing w:before="120"/>
        <w:ind w:left="3929" w:right="0"/>
        <w:jc w:val="left"/>
      </w:pPr>
      <w:r>
        <w:t>„Sázíme budoucnost“</w:t>
      </w:r>
    </w:p>
    <w:p w:rsidR="00105A33" w:rsidRDefault="00745395">
      <w:pPr>
        <w:pStyle w:val="Zkladntext"/>
        <w:spacing w:before="121"/>
        <w:jc w:val="left"/>
      </w:pPr>
      <w:r>
        <w:t>(dále jen „projekt“ nebo „akce“) realizovanou v letech 2019 až 2021. Akce je neinvestiční.</w:t>
      </w:r>
    </w:p>
    <w:p w:rsidR="00105A33" w:rsidRDefault="00105A33">
      <w:pPr>
        <w:pStyle w:val="Zkladntext"/>
        <w:spacing w:before="1"/>
        <w:ind w:left="0"/>
        <w:jc w:val="left"/>
        <w:rPr>
          <w:sz w:val="36"/>
        </w:rPr>
      </w:pPr>
    </w:p>
    <w:p w:rsidR="00105A33" w:rsidRDefault="00745395">
      <w:pPr>
        <w:pStyle w:val="Nadpis1"/>
        <w:ind w:left="3276"/>
      </w:pPr>
      <w:r>
        <w:t>II.</w:t>
      </w:r>
    </w:p>
    <w:p w:rsidR="00105A33" w:rsidRDefault="00745395">
      <w:pPr>
        <w:spacing w:before="1"/>
        <w:ind w:left="327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105A33" w:rsidRDefault="00105A33">
      <w:pPr>
        <w:pStyle w:val="Zkladntext"/>
        <w:spacing w:before="3"/>
        <w:ind w:left="0"/>
        <w:jc w:val="left"/>
        <w:rPr>
          <w:b/>
          <w:sz w:val="18"/>
        </w:rPr>
      </w:pP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4 998 782,00 Kč </w:t>
      </w:r>
      <w:r>
        <w:rPr>
          <w:sz w:val="20"/>
        </w:rPr>
        <w:t>(slovy: čtyři milióny devět set devadesát osm tisíc sedm set osmdesát dva korun</w:t>
      </w:r>
      <w:r>
        <w:rPr>
          <w:spacing w:val="-7"/>
          <w:sz w:val="20"/>
        </w:rPr>
        <w:t xml:space="preserve"> </w:t>
      </w:r>
      <w:r>
        <w:rPr>
          <w:sz w:val="20"/>
        </w:rPr>
        <w:t>českých).</w:t>
      </w: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</w:t>
      </w:r>
      <w:r>
        <w:rPr>
          <w:sz w:val="20"/>
        </w:rPr>
        <w:t>tanoveným Fondem dle žádosti a jejích příloh a činí 5 880 920 Kč.</w:t>
      </w: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 podpory.</w:t>
      </w: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</w:t>
      </w:r>
      <w:r>
        <w:rPr>
          <w:sz w:val="20"/>
        </w:rPr>
        <w:t>e akce) překročí základ pro stanovení podpory (popřípadě jeho část odpovídající postupu realizace akce), uhradí příjemce podpory částku tohoto překročení z vlastních zdrojů.</w:t>
      </w: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</w:t>
      </w:r>
      <w:r>
        <w:rPr>
          <w:sz w:val="20"/>
        </w:rPr>
        <w:t>ně a nezbytně vynaložených výdajů v přímé souvislosti s realizací projektu a které vznikly a byly uhrazeny v období realizace projektu (tj. po zahájení projektu a před dokončením projektu), nejdříve však po dni vyhlášení Výzvy.</w:t>
      </w: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105A33" w:rsidRDefault="00745395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105A33" w:rsidRDefault="00105A33">
      <w:pPr>
        <w:pStyle w:val="Zkladntext"/>
        <w:spacing w:before="2"/>
        <w:ind w:left="0"/>
        <w:jc w:val="left"/>
        <w:rPr>
          <w:sz w:val="36"/>
        </w:rPr>
      </w:pPr>
    </w:p>
    <w:p w:rsidR="00105A33" w:rsidRDefault="00745395">
      <w:pPr>
        <w:pStyle w:val="Nadpis1"/>
        <w:spacing w:before="1"/>
        <w:ind w:left="3275"/>
      </w:pPr>
      <w:r>
        <w:t>III.</w:t>
      </w:r>
    </w:p>
    <w:p w:rsidR="00105A33" w:rsidRDefault="00745395">
      <w:pPr>
        <w:ind w:left="327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105A33" w:rsidRDefault="00105A33">
      <w:pPr>
        <w:pStyle w:val="Zkladntext"/>
        <w:spacing w:before="12"/>
        <w:ind w:left="0"/>
        <w:jc w:val="left"/>
        <w:rPr>
          <w:b/>
          <w:sz w:val="17"/>
        </w:rPr>
      </w:pP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</w:t>
      </w:r>
      <w:r>
        <w:rPr>
          <w:sz w:val="20"/>
        </w:rPr>
        <w:t>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105A33" w:rsidRDefault="00105A33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105A33">
        <w:trPr>
          <w:trHeight w:val="506"/>
        </w:trPr>
        <w:tc>
          <w:tcPr>
            <w:tcW w:w="4532" w:type="dxa"/>
          </w:tcPr>
          <w:p w:rsidR="00105A33" w:rsidRDefault="00745395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105A33" w:rsidRDefault="00745395">
            <w:pPr>
              <w:pStyle w:val="TableParagraph"/>
              <w:spacing w:before="120"/>
              <w:ind w:left="1845" w:right="184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105A33">
        <w:trPr>
          <w:trHeight w:val="506"/>
        </w:trPr>
        <w:tc>
          <w:tcPr>
            <w:tcW w:w="4532" w:type="dxa"/>
          </w:tcPr>
          <w:p w:rsidR="00105A33" w:rsidRDefault="00745395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866" w:type="dxa"/>
          </w:tcPr>
          <w:p w:rsidR="00105A33" w:rsidRDefault="00745395">
            <w:pPr>
              <w:pStyle w:val="TableParagraph"/>
              <w:spacing w:before="120"/>
              <w:ind w:left="1849" w:right="1842"/>
              <w:jc w:val="center"/>
              <w:rPr>
                <w:sz w:val="20"/>
              </w:rPr>
            </w:pPr>
            <w:r>
              <w:rPr>
                <w:sz w:val="20"/>
              </w:rPr>
              <w:t>2 947 723,50</w:t>
            </w:r>
          </w:p>
        </w:tc>
      </w:tr>
      <w:tr w:rsidR="00105A33">
        <w:trPr>
          <w:trHeight w:val="506"/>
        </w:trPr>
        <w:tc>
          <w:tcPr>
            <w:tcW w:w="4532" w:type="dxa"/>
          </w:tcPr>
          <w:p w:rsidR="00105A33" w:rsidRDefault="00745395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105A33" w:rsidRDefault="00745395">
            <w:pPr>
              <w:pStyle w:val="TableParagraph"/>
              <w:spacing w:before="120"/>
              <w:ind w:left="1849" w:right="1841"/>
              <w:jc w:val="center"/>
              <w:rPr>
                <w:sz w:val="20"/>
              </w:rPr>
            </w:pPr>
            <w:r>
              <w:rPr>
                <w:sz w:val="20"/>
              </w:rPr>
              <w:t>2 051 058,50</w:t>
            </w:r>
          </w:p>
        </w:tc>
      </w:tr>
    </w:tbl>
    <w:p w:rsidR="00105A33" w:rsidRDefault="00105A33">
      <w:pPr>
        <w:pStyle w:val="Zkladntext"/>
        <w:ind w:left="0"/>
        <w:jc w:val="left"/>
      </w:pP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6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</w:p>
    <w:p w:rsidR="00105A33" w:rsidRDefault="00105A33">
      <w:pPr>
        <w:rPr>
          <w:sz w:val="20"/>
        </w:rPr>
        <w:sectPr w:rsidR="00105A33">
          <w:pgSz w:w="12240" w:h="15840"/>
          <w:pgMar w:top="1060" w:right="1020" w:bottom="1660" w:left="1460" w:header="0" w:footer="1380" w:gutter="0"/>
          <w:cols w:space="708"/>
        </w:sectPr>
      </w:pPr>
    </w:p>
    <w:p w:rsidR="00105A33" w:rsidRDefault="00745395">
      <w:pPr>
        <w:pStyle w:val="Zkladntext"/>
        <w:spacing w:before="73"/>
        <w:ind w:right="114"/>
      </w:pPr>
      <w:r>
        <w:lastRenderedPageBreak/>
        <w:t>Agendového informačního systému Státního fondu životního prostředí České republiky (dále jen „AIS SFŽP ČR“) s každou žádostí o uvolnění finančních prostředků (bod 11), příslušné doklady prokazujíc</w:t>
      </w:r>
      <w:r>
        <w:t>í oprávněnost vynaložených finančních prostředků.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neplní některou z povinností stanovených touto Smlouvou, či je plnění některé povinnosti vážně ohroženo. To platí i pro případ, že příjemce podpory v průběhu realizace akce nehradí z vlastních zdrojů plně výdaje akce přesahující základ </w:t>
      </w:r>
      <w:r>
        <w:rPr>
          <w:sz w:val="20"/>
        </w:rPr>
        <w:t>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</w:t>
      </w:r>
      <w:r>
        <w:rPr>
          <w:sz w:val="20"/>
        </w:rPr>
        <w:t>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finančně pla</w:t>
      </w:r>
      <w:r>
        <w:rPr>
          <w:sz w:val="20"/>
        </w:rPr>
        <w:t>tebního kalendáře v AIS SFŽP ČR a na základě žádostí o uvolnění finančních prostředků doručených Fondu příjemcem podpory prostřednictvím AIS SFŽP</w:t>
      </w:r>
      <w:r>
        <w:rPr>
          <w:spacing w:val="-30"/>
          <w:sz w:val="20"/>
        </w:rPr>
        <w:t xml:space="preserve"> </w:t>
      </w:r>
      <w:r>
        <w:rPr>
          <w:sz w:val="20"/>
        </w:rPr>
        <w:t>ČR.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105A33" w:rsidRDefault="00745395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105A33" w:rsidRDefault="00745395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odvodů.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5"/>
          <w:sz w:val="20"/>
        </w:rPr>
        <w:t xml:space="preserve"> </w:t>
      </w:r>
      <w:r>
        <w:rPr>
          <w:sz w:val="20"/>
        </w:rPr>
        <w:t>akce.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Fondu mohou být předloženy faktury již uhrazené, včetně podílu vla</w:t>
      </w:r>
      <w:r>
        <w:rPr>
          <w:sz w:val="20"/>
        </w:rPr>
        <w:t>stních zdrojů. Fond akceptuje předložení faktur i z roku předcházejícího uvolnění podpory, pokud fakturace odpovídá termínům realizace akce.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</w:t>
      </w:r>
      <w:r>
        <w:rPr>
          <w:sz w:val="20"/>
        </w:rPr>
        <w:t>kovního výpisu neprodleně po obdržení a provedení kontroly zaslat Fondu a splnit povinnost stanovenou v článku IV bodu 2 písm.</w:t>
      </w:r>
      <w:r>
        <w:rPr>
          <w:spacing w:val="-7"/>
          <w:sz w:val="20"/>
        </w:rPr>
        <w:t xml:space="preserve"> </w:t>
      </w:r>
      <w:r>
        <w:rPr>
          <w:sz w:val="20"/>
        </w:rPr>
        <w:t>c).</w:t>
      </w:r>
    </w:p>
    <w:p w:rsidR="00105A33" w:rsidRDefault="00745395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105A33" w:rsidRDefault="00105A33">
      <w:pPr>
        <w:jc w:val="both"/>
        <w:rPr>
          <w:sz w:val="20"/>
        </w:rPr>
        <w:sectPr w:rsidR="00105A33">
          <w:pgSz w:w="12240" w:h="15840"/>
          <w:pgMar w:top="1060" w:right="1020" w:bottom="1660" w:left="1460" w:header="0" w:footer="1380" w:gutter="0"/>
          <w:cols w:space="708"/>
        </w:sectPr>
      </w:pPr>
    </w:p>
    <w:p w:rsidR="00105A33" w:rsidRDefault="00105A33">
      <w:pPr>
        <w:pStyle w:val="Zkladntext"/>
        <w:ind w:left="0"/>
        <w:jc w:val="left"/>
        <w:rPr>
          <w:sz w:val="26"/>
        </w:rPr>
      </w:pPr>
    </w:p>
    <w:p w:rsidR="00105A33" w:rsidRDefault="00105A33">
      <w:pPr>
        <w:pStyle w:val="Zkladntext"/>
        <w:spacing w:before="8"/>
        <w:ind w:left="0"/>
        <w:jc w:val="left"/>
        <w:rPr>
          <w:sz w:val="37"/>
        </w:rPr>
      </w:pPr>
    </w:p>
    <w:p w:rsidR="00105A33" w:rsidRDefault="00745395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105A33" w:rsidRDefault="00745395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05A33" w:rsidRDefault="00745395">
      <w:pPr>
        <w:pStyle w:val="Nadpis1"/>
        <w:ind w:left="220" w:right="2282"/>
      </w:pPr>
      <w:r>
        <w:t>Základní závazky a další povinnosti příjemce podpory</w:t>
      </w:r>
    </w:p>
    <w:p w:rsidR="00105A33" w:rsidRDefault="00105A33">
      <w:pPr>
        <w:sectPr w:rsidR="00105A33">
          <w:pgSz w:w="12240" w:h="15840"/>
          <w:pgMar w:top="1060" w:right="1020" w:bottom="162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akce bude provedena v souladu s Fondem odsouhlaseným podrobným popisem projektového námětu</w:t>
      </w:r>
      <w:r>
        <w:rPr>
          <w:spacing w:val="18"/>
          <w:sz w:val="20"/>
        </w:rPr>
        <w:t xml:space="preserve"> </w:t>
      </w:r>
      <w:r>
        <w:rPr>
          <w:sz w:val="20"/>
        </w:rPr>
        <w:t>„Sázíme</w:t>
      </w:r>
      <w:r>
        <w:rPr>
          <w:spacing w:val="17"/>
          <w:sz w:val="20"/>
        </w:rPr>
        <w:t xml:space="preserve"> </w:t>
      </w:r>
      <w:r>
        <w:rPr>
          <w:sz w:val="20"/>
        </w:rPr>
        <w:t>budoucnost"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30.</w:t>
      </w:r>
      <w:r>
        <w:rPr>
          <w:spacing w:val="18"/>
          <w:sz w:val="20"/>
        </w:rPr>
        <w:t xml:space="preserve"> </w:t>
      </w:r>
      <w:r>
        <w:rPr>
          <w:sz w:val="20"/>
        </w:rPr>
        <w:t>9.</w:t>
      </w:r>
      <w:r>
        <w:rPr>
          <w:spacing w:val="16"/>
          <w:sz w:val="20"/>
        </w:rPr>
        <w:t xml:space="preserve"> </w:t>
      </w:r>
      <w:r>
        <w:rPr>
          <w:sz w:val="20"/>
        </w:rPr>
        <w:t>2019,</w:t>
      </w:r>
      <w:r>
        <w:rPr>
          <w:spacing w:val="19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ods</w:t>
      </w:r>
      <w:r>
        <w:rPr>
          <w:sz w:val="20"/>
        </w:rPr>
        <w:t>ouhlaseného</w:t>
      </w:r>
      <w:r>
        <w:rPr>
          <w:spacing w:val="19"/>
          <w:sz w:val="20"/>
        </w:rPr>
        <w:t xml:space="preserve"> </w:t>
      </w:r>
      <w:r>
        <w:rPr>
          <w:sz w:val="20"/>
        </w:rPr>
        <w:t>popisu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</w:p>
    <w:p w:rsidR="00105A33" w:rsidRDefault="00745395">
      <w:pPr>
        <w:pStyle w:val="Zkladntext"/>
        <w:ind w:left="923" w:right="112"/>
      </w:pPr>
      <w:r>
        <w:t>30. 9. 2019 podle žádosti o poskytnutí podpory ze dne 13. 12. 2019 a podle aktualizovaného položkového rozpočtu ze dne 8. 1. 2020, včetně případných změn a doplňků těchto dokumentů odsouhlasených Fondem,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5"/>
        <w:rPr>
          <w:sz w:val="20"/>
        </w:rPr>
      </w:pPr>
      <w:r>
        <w:rPr>
          <w:sz w:val="20"/>
        </w:rPr>
        <w:t>zrealizuje</w:t>
      </w:r>
      <w:r>
        <w:rPr>
          <w:spacing w:val="-9"/>
          <w:sz w:val="20"/>
        </w:rPr>
        <w:t xml:space="preserve"> </w:t>
      </w:r>
      <w:r>
        <w:rPr>
          <w:sz w:val="20"/>
        </w:rPr>
        <w:t>celost</w:t>
      </w:r>
      <w:r>
        <w:rPr>
          <w:sz w:val="20"/>
        </w:rPr>
        <w:t>átní</w:t>
      </w:r>
      <w:r>
        <w:rPr>
          <w:spacing w:val="-9"/>
          <w:sz w:val="20"/>
        </w:rPr>
        <w:t xml:space="preserve"> </w:t>
      </w:r>
      <w:r>
        <w:rPr>
          <w:sz w:val="20"/>
        </w:rPr>
        <w:t>kampaň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osvětě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oblasti</w:t>
      </w:r>
      <w:r>
        <w:rPr>
          <w:spacing w:val="-8"/>
          <w:sz w:val="20"/>
        </w:rPr>
        <w:t xml:space="preserve"> </w:t>
      </w:r>
      <w:r>
        <w:rPr>
          <w:sz w:val="20"/>
        </w:rPr>
        <w:t>změny</w:t>
      </w:r>
      <w:r>
        <w:rPr>
          <w:spacing w:val="-8"/>
          <w:sz w:val="20"/>
        </w:rPr>
        <w:t xml:space="preserve"> </w:t>
      </w:r>
      <w:r>
        <w:rPr>
          <w:sz w:val="20"/>
        </w:rPr>
        <w:t>klimatu,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osloveno</w:t>
      </w:r>
      <w:r>
        <w:rPr>
          <w:spacing w:val="-7"/>
          <w:sz w:val="20"/>
        </w:rPr>
        <w:t xml:space="preserve"> </w:t>
      </w:r>
      <w:r>
        <w:rPr>
          <w:sz w:val="20"/>
        </w:rPr>
        <w:t>650</w:t>
      </w:r>
      <w:r>
        <w:rPr>
          <w:spacing w:val="-7"/>
          <w:sz w:val="20"/>
        </w:rPr>
        <w:t xml:space="preserve"> </w:t>
      </w:r>
      <w:r>
        <w:rPr>
          <w:sz w:val="20"/>
        </w:rPr>
        <w:t>000</w:t>
      </w:r>
      <w:r>
        <w:rPr>
          <w:spacing w:val="-7"/>
          <w:sz w:val="20"/>
        </w:rPr>
        <w:t xml:space="preserve"> </w:t>
      </w:r>
      <w:r>
        <w:rPr>
          <w:sz w:val="20"/>
        </w:rPr>
        <w:t>osob a aktivně zapojeno 25 000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kampaně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dokládat</w:t>
      </w:r>
      <w:r>
        <w:rPr>
          <w:spacing w:val="-10"/>
          <w:sz w:val="20"/>
        </w:rPr>
        <w:t xml:space="preserve"> </w:t>
      </w:r>
      <w:r>
        <w:rPr>
          <w:sz w:val="20"/>
        </w:rPr>
        <w:t>níže</w:t>
      </w:r>
      <w:r>
        <w:rPr>
          <w:spacing w:val="-9"/>
          <w:sz w:val="20"/>
        </w:rPr>
        <w:t xml:space="preserve"> </w:t>
      </w:r>
      <w:r>
        <w:rPr>
          <w:sz w:val="20"/>
        </w:rPr>
        <w:t>uvedené</w:t>
      </w:r>
      <w:r>
        <w:rPr>
          <w:spacing w:val="-7"/>
          <w:sz w:val="20"/>
        </w:rPr>
        <w:t xml:space="preserve"> </w:t>
      </w:r>
      <w:r>
        <w:rPr>
          <w:sz w:val="20"/>
        </w:rPr>
        <w:t>výstupy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(vždy</w:t>
      </w:r>
      <w:r>
        <w:rPr>
          <w:spacing w:val="-8"/>
          <w:sz w:val="20"/>
        </w:rPr>
        <w:t xml:space="preserve"> </w:t>
      </w:r>
      <w:r>
        <w:rPr>
          <w:sz w:val="20"/>
        </w:rPr>
        <w:t>při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 žádosti o uvolnění finančních prostředků, v odůvodněných případech k závěrečnému vyhodnocení akce /ZVA/)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05A33" w:rsidRDefault="00745395">
      <w:pPr>
        <w:pStyle w:val="Zkladntext"/>
        <w:spacing w:before="119"/>
        <w:ind w:left="950"/>
      </w:pPr>
      <w:r>
        <w:t>Aktivita 1: Komunikace kampaně:</w:t>
      </w:r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6"/>
        </w:tabs>
        <w:rPr>
          <w:sz w:val="20"/>
        </w:rPr>
      </w:pPr>
      <w:r>
        <w:rPr>
          <w:sz w:val="20"/>
        </w:rPr>
        <w:t>funkční webové stránky</w:t>
      </w:r>
      <w:r>
        <w:rPr>
          <w:spacing w:val="-2"/>
          <w:sz w:val="20"/>
        </w:rPr>
        <w:t xml:space="preserve"> </w:t>
      </w:r>
      <w:hyperlink r:id="rId8">
        <w:r>
          <w:rPr>
            <w:sz w:val="20"/>
          </w:rPr>
          <w:t>www.sazimebudoucnost.cz,</w:t>
        </w:r>
      </w:hyperlink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6"/>
        </w:tabs>
        <w:spacing w:before="120"/>
        <w:ind w:right="112"/>
        <w:rPr>
          <w:sz w:val="20"/>
        </w:rPr>
      </w:pPr>
      <w:r>
        <w:rPr>
          <w:sz w:val="20"/>
        </w:rPr>
        <w:t>os</w:t>
      </w:r>
      <w:r>
        <w:rPr>
          <w:sz w:val="20"/>
        </w:rPr>
        <w:t>lovení 4 cílových skupin dle popisu projektu (statistiky, mediální dopady - výsledky z měření míry   zapojení/konverze,   vydané   tiskové   zprávy,    printscreeny   Facebookových   stránek   a Instagramu, promo spoty a jejich uveřejnění, web banery, outd</w:t>
      </w:r>
      <w:r>
        <w:rPr>
          <w:sz w:val="20"/>
        </w:rPr>
        <w:t>oorovou reklamu</w:t>
      </w:r>
      <w:r>
        <w:rPr>
          <w:spacing w:val="-17"/>
          <w:sz w:val="20"/>
        </w:rPr>
        <w:t xml:space="preserve"> </w:t>
      </w:r>
      <w:r>
        <w:rPr>
          <w:sz w:val="20"/>
        </w:rPr>
        <w:t>aj.),</w:t>
      </w:r>
    </w:p>
    <w:p w:rsidR="00105A33" w:rsidRDefault="00745395">
      <w:pPr>
        <w:pStyle w:val="Zkladntext"/>
        <w:spacing w:before="119"/>
        <w:ind w:left="950"/>
      </w:pPr>
      <w:r>
        <w:t>Aktivita 2: Spolupráce a síťování:</w:t>
      </w:r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5"/>
          <w:tab w:val="left" w:pos="1236"/>
        </w:tabs>
        <w:spacing w:before="120"/>
        <w:jc w:val="left"/>
        <w:rPr>
          <w:sz w:val="20"/>
        </w:rPr>
      </w:pPr>
      <w:r>
        <w:rPr>
          <w:sz w:val="20"/>
        </w:rPr>
        <w:t>seznam výchozích nově zapojených</w:t>
      </w:r>
      <w:r>
        <w:rPr>
          <w:spacing w:val="-4"/>
          <w:sz w:val="20"/>
        </w:rPr>
        <w:t xml:space="preserve"> </w:t>
      </w:r>
      <w:r>
        <w:rPr>
          <w:sz w:val="20"/>
        </w:rPr>
        <w:t>partnerů,</w:t>
      </w:r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5"/>
          <w:tab w:val="left" w:pos="1236"/>
        </w:tabs>
        <w:spacing w:line="348" w:lineRule="auto"/>
        <w:ind w:left="950" w:right="1093" w:firstLine="0"/>
        <w:jc w:val="left"/>
        <w:rPr>
          <w:sz w:val="20"/>
        </w:rPr>
      </w:pPr>
      <w:r>
        <w:rPr>
          <w:sz w:val="20"/>
        </w:rPr>
        <w:t>seznam zapojených odborných partnerů včetně vyhodnocení jejich činnosti a</w:t>
      </w:r>
      <w:r>
        <w:rPr>
          <w:spacing w:val="-32"/>
          <w:sz w:val="20"/>
        </w:rPr>
        <w:t xml:space="preserve"> </w:t>
      </w:r>
      <w:r>
        <w:rPr>
          <w:sz w:val="20"/>
        </w:rPr>
        <w:t>závěrů, Aktivita 3: Mobilizace</w:t>
      </w:r>
      <w:r>
        <w:rPr>
          <w:spacing w:val="-4"/>
          <w:sz w:val="20"/>
        </w:rPr>
        <w:t xml:space="preserve"> </w:t>
      </w:r>
      <w:r>
        <w:rPr>
          <w:sz w:val="20"/>
        </w:rPr>
        <w:t>dárců:</w:t>
      </w:r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5"/>
          <w:tab w:val="left" w:pos="1236"/>
        </w:tabs>
        <w:spacing w:before="1" w:line="345" w:lineRule="auto"/>
        <w:ind w:left="950" w:right="2044" w:firstLine="0"/>
        <w:jc w:val="left"/>
        <w:rPr>
          <w:sz w:val="20"/>
        </w:rPr>
      </w:pPr>
      <w:r>
        <w:rPr>
          <w:sz w:val="20"/>
        </w:rPr>
        <w:t>prokázání míry zapojení komerčních subjektů i individuálního</w:t>
      </w:r>
      <w:r>
        <w:rPr>
          <w:spacing w:val="-29"/>
          <w:sz w:val="20"/>
        </w:rPr>
        <w:t xml:space="preserve"> </w:t>
      </w:r>
      <w:r>
        <w:rPr>
          <w:sz w:val="20"/>
        </w:rPr>
        <w:t>fundrisingu, Aktivita 4: Měsíc pro</w:t>
      </w:r>
      <w:r>
        <w:rPr>
          <w:spacing w:val="-4"/>
          <w:sz w:val="20"/>
        </w:rPr>
        <w:t xml:space="preserve"> </w:t>
      </w:r>
      <w:r>
        <w:rPr>
          <w:sz w:val="20"/>
        </w:rPr>
        <w:t>stromy</w:t>
      </w:r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5"/>
          <w:tab w:val="left" w:pos="1236"/>
        </w:tabs>
        <w:spacing w:before="5"/>
        <w:jc w:val="left"/>
        <w:rPr>
          <w:sz w:val="20"/>
        </w:rPr>
      </w:pPr>
      <w:r>
        <w:rPr>
          <w:sz w:val="20"/>
        </w:rPr>
        <w:t>výstupy z ankety „Strom roku“ za roky 2019, 2020 a</w:t>
      </w:r>
      <w:r>
        <w:rPr>
          <w:spacing w:val="-10"/>
          <w:sz w:val="20"/>
        </w:rPr>
        <w:t xml:space="preserve"> </w:t>
      </w:r>
      <w:r>
        <w:rPr>
          <w:sz w:val="20"/>
        </w:rPr>
        <w:t>2021,</w:t>
      </w:r>
    </w:p>
    <w:p w:rsidR="00105A33" w:rsidRDefault="00745395">
      <w:pPr>
        <w:pStyle w:val="Odstavecseseznamem"/>
        <w:numPr>
          <w:ilvl w:val="3"/>
          <w:numId w:val="4"/>
        </w:numPr>
        <w:tabs>
          <w:tab w:val="left" w:pos="1235"/>
          <w:tab w:val="left" w:pos="1236"/>
        </w:tabs>
        <w:spacing w:before="120"/>
        <w:ind w:right="116"/>
        <w:jc w:val="left"/>
        <w:rPr>
          <w:sz w:val="20"/>
        </w:rPr>
      </w:pPr>
      <w:r>
        <w:rPr>
          <w:sz w:val="20"/>
        </w:rPr>
        <w:t>zápis s fotodokumentací z akcí „Alej svobody“ v letech 2019, 2020, 2019; doložení výsledků soutěže pro spolupracující</w:t>
      </w:r>
      <w:r>
        <w:rPr>
          <w:spacing w:val="-3"/>
          <w:sz w:val="20"/>
        </w:rPr>
        <w:t xml:space="preserve"> </w:t>
      </w:r>
      <w:r>
        <w:rPr>
          <w:sz w:val="20"/>
        </w:rPr>
        <w:t>obec,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49"/>
          <w:tab w:val="left" w:pos="950"/>
        </w:tabs>
        <w:ind w:left="950" w:right="120" w:hanging="281"/>
        <w:jc w:val="left"/>
        <w:rPr>
          <w:sz w:val="20"/>
        </w:rPr>
      </w:pPr>
      <w:r>
        <w:rPr>
          <w:sz w:val="20"/>
        </w:rPr>
        <w:t>bude informovat Fond o termínech a místech akcí, a to nejpozději 10 pracovních dní před jejich zahájením prostřednictvím AIS</w:t>
      </w:r>
      <w:r>
        <w:rPr>
          <w:spacing w:val="-3"/>
          <w:sz w:val="20"/>
        </w:rPr>
        <w:t xml:space="preserve"> </w:t>
      </w:r>
      <w:r>
        <w:rPr>
          <w:sz w:val="20"/>
        </w:rPr>
        <w:t>SFŽP,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49"/>
          <w:tab w:val="left" w:pos="950"/>
        </w:tabs>
        <w:ind w:left="950" w:hanging="281"/>
        <w:jc w:val="left"/>
        <w:rPr>
          <w:sz w:val="20"/>
        </w:rPr>
      </w:pPr>
      <w:r>
        <w:rPr>
          <w:sz w:val="20"/>
        </w:rPr>
        <w:t>j</w:t>
      </w:r>
      <w:r>
        <w:rPr>
          <w:sz w:val="20"/>
        </w:rPr>
        <w:t>ednotlivé aktivity musí být naplněny dle odsouhlaseného popisu projektu ze dne 30. 9.</w:t>
      </w:r>
      <w:r>
        <w:rPr>
          <w:spacing w:val="-19"/>
          <w:sz w:val="20"/>
        </w:rPr>
        <w:t xml:space="preserve"> </w:t>
      </w:r>
      <w:r>
        <w:rPr>
          <w:sz w:val="20"/>
        </w:rPr>
        <w:t>2019,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49"/>
          <w:tab w:val="left" w:pos="950"/>
        </w:tabs>
        <w:spacing w:before="118"/>
        <w:ind w:left="950" w:right="118" w:hanging="284"/>
        <w:jc w:val="left"/>
        <w:rPr>
          <w:sz w:val="20"/>
        </w:rPr>
      </w:pPr>
      <w:r>
        <w:rPr>
          <w:sz w:val="20"/>
        </w:rPr>
        <w:t>každoročně, počínaje rokem 2020, doloží Fondu do konce listopadu komunikační plán pro následující</w:t>
      </w:r>
      <w:r>
        <w:rPr>
          <w:spacing w:val="-2"/>
          <w:sz w:val="20"/>
        </w:rPr>
        <w:t xml:space="preserve"> </w:t>
      </w:r>
      <w:r>
        <w:rPr>
          <w:sz w:val="20"/>
        </w:rPr>
        <w:t>rok,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ind w:right="11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3 let od ukončení 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 účetn</w:t>
      </w:r>
      <w:r>
        <w:rPr>
          <w:sz w:val="20"/>
        </w:rPr>
        <w:t>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2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</w:p>
    <w:p w:rsidR="00105A33" w:rsidRDefault="00105A33">
      <w:pPr>
        <w:rPr>
          <w:sz w:val="20"/>
        </w:rPr>
        <w:sectPr w:rsidR="00105A33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105A33" w:rsidRDefault="00745395">
      <w:pPr>
        <w:pStyle w:val="Zkladntext"/>
        <w:spacing w:before="73"/>
        <w:ind w:left="923" w:right="114"/>
      </w:pPr>
      <w:r>
        <w:lastRenderedPageBreak/>
        <w:t>v platném znění, zákon č. 586/1992 Sb., o daních z příjmů, v platném znění). Příjemce podpory se zavazuje</w:t>
      </w:r>
      <w:r>
        <w:rPr>
          <w:spacing w:val="-5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transakce</w:t>
      </w:r>
      <w:r>
        <w:rPr>
          <w:spacing w:val="-2"/>
        </w:rPr>
        <w:t xml:space="preserve"> </w:t>
      </w:r>
      <w:r>
        <w:t>související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akcí</w:t>
      </w:r>
      <w:r>
        <w:rPr>
          <w:spacing w:val="-4"/>
        </w:rPr>
        <w:t xml:space="preserve"> </w:t>
      </w:r>
      <w:r>
        <w:t>odděleně</w:t>
      </w:r>
      <w:r>
        <w:rPr>
          <w:spacing w:val="-5"/>
        </w:rPr>
        <w:t xml:space="preserve"> </w:t>
      </w:r>
      <w:r>
        <w:t>identifikovat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účetních</w:t>
      </w:r>
      <w:r>
        <w:rPr>
          <w:spacing w:val="-4"/>
        </w:rPr>
        <w:t xml:space="preserve"> </w:t>
      </w:r>
      <w:r>
        <w:t>transakcí, které s akcí nesouvisejí, a zavazuje se vést analytickou evidenci s vazbou k</w:t>
      </w:r>
      <w:r>
        <w:rPr>
          <w:spacing w:val="-13"/>
        </w:rPr>
        <w:t xml:space="preserve"> </w:t>
      </w:r>
      <w:r>
        <w:t>akci,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projektu,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 dodržovat pravidla publicity dle pokynů v článku 10 písm. i)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termín dokončení akce do konce 12/2021 a o dodržení tohoto termínu Fond bez zbytečného odkladu</w:t>
      </w:r>
      <w:r>
        <w:rPr>
          <w:spacing w:val="-5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 díla u relevantních aktivit). Přitom se konstatuje, že akce byla zahájen</w:t>
      </w:r>
      <w:r>
        <w:rPr>
          <w:sz w:val="20"/>
        </w:rPr>
        <w:t>a v</w:t>
      </w:r>
      <w:r>
        <w:rPr>
          <w:spacing w:val="-4"/>
          <w:sz w:val="20"/>
        </w:rPr>
        <w:t xml:space="preserve"> </w:t>
      </w:r>
      <w:r>
        <w:rPr>
          <w:sz w:val="20"/>
        </w:rPr>
        <w:t>8/2019,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ind w:right="108"/>
        <w:jc w:val="both"/>
        <w:rPr>
          <w:sz w:val="20"/>
        </w:rPr>
      </w:pPr>
      <w:r>
        <w:rPr>
          <w:sz w:val="20"/>
        </w:rPr>
        <w:t>se zavazuje nejpozději do konce 3/2022 předložit prostřednictvím AIS SFŽP ČR  Fondu podklady      k závěrečnému vyhodnocení akce (dále jen „ZVA") podle článku 12 písm. e) Výzvy a</w:t>
      </w:r>
      <w:r>
        <w:rPr>
          <w:spacing w:val="-12"/>
          <w:sz w:val="20"/>
        </w:rPr>
        <w:t xml:space="preserve"> </w:t>
      </w:r>
      <w:r>
        <w:rPr>
          <w:sz w:val="20"/>
        </w:rPr>
        <w:t>dále: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fotodokumentaci provedení akce,</w:t>
      </w:r>
    </w:p>
    <w:p w:rsidR="00105A33" w:rsidRDefault="00745395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doklady prokazující realizaci aktivit podle písm. a) odrážky druhé a třetí, pokud nebyly Fondu doloženy</w:t>
      </w:r>
      <w:r>
        <w:rPr>
          <w:spacing w:val="-2"/>
          <w:sz w:val="20"/>
        </w:rPr>
        <w:t xml:space="preserve"> </w:t>
      </w:r>
      <w:r>
        <w:rPr>
          <w:sz w:val="20"/>
        </w:rPr>
        <w:t>dříve.</w:t>
      </w:r>
    </w:p>
    <w:p w:rsidR="00105A33" w:rsidRDefault="00745395">
      <w:pPr>
        <w:pStyle w:val="Zkladntext"/>
        <w:spacing w:before="121"/>
        <w:ind w:right="108"/>
      </w:pPr>
      <w:r>
        <w:t>K ZVA může Fond vydat závazné pokyny (či požádat o informace), které mohou jeho obsah blíže specifikovat či rozšířit. Příjemce podpory je povinen</w:t>
      </w:r>
      <w:r>
        <w:t xml:space="preserve">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</w:t>
      </w:r>
      <w:r>
        <w:t>nění podmínek této Smlouvy a rovněž v případě, že příjemce podpory je v prodlení      s plněním finančních závazků vůči Fondu. Protokol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105A33" w:rsidRDefault="00745395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ovinen: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</w:t>
      </w:r>
      <w:r>
        <w:rPr>
          <w:sz w:val="20"/>
        </w:rPr>
        <w:t>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vrátit odpovídající  část podpory v  případě</w:t>
      </w:r>
      <w:r>
        <w:rPr>
          <w:sz w:val="20"/>
        </w:rPr>
        <w:t>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ode dne, </w:t>
      </w:r>
      <w:r>
        <w:rPr>
          <w:sz w:val="20"/>
        </w:rPr>
        <w:t>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23"/>
        <w:ind w:right="11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</w:t>
      </w:r>
      <w:r>
        <w:rPr>
          <w:sz w:val="20"/>
        </w:rPr>
        <w:t>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105A33" w:rsidRDefault="00105A33">
      <w:pPr>
        <w:jc w:val="both"/>
        <w:rPr>
          <w:sz w:val="20"/>
        </w:rPr>
        <w:sectPr w:rsidR="00105A33">
          <w:pgSz w:w="12240" w:h="15840"/>
          <w:pgMar w:top="1060" w:right="1020" w:bottom="1640" w:left="1460" w:header="0" w:footer="1380" w:gutter="0"/>
          <w:cols w:space="708"/>
        </w:sectPr>
      </w:pP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</w:t>
      </w:r>
      <w:r>
        <w:rPr>
          <w:sz w:val="20"/>
        </w:rPr>
        <w:t>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povinnosti </w:t>
      </w:r>
      <w:r>
        <w:rPr>
          <w:sz w:val="20"/>
        </w:rPr>
        <w:t>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</w:t>
      </w:r>
      <w:r>
        <w:rPr>
          <w:sz w:val="20"/>
        </w:rPr>
        <w:t>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105A33" w:rsidRDefault="00745395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</w:t>
      </w:r>
      <w:r>
        <w:rPr>
          <w:sz w:val="20"/>
        </w:rPr>
        <w:t>ých zakázek, stanovená ve Směrnici MŽP (včetně jejích příloh) 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 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hyperlink r:id="rId9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 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 povinnosti relevantní pouze pro OPŽP 2014-2020 se na příjemce podpory ne</w:t>
      </w:r>
      <w:r>
        <w:rPr>
          <w:sz w:val="20"/>
        </w:rPr>
        <w:t>vztahují. V této souvislosti příjemce podpory prohlašuje, že uvedená pravidla byla</w:t>
      </w:r>
      <w:r>
        <w:rPr>
          <w:spacing w:val="-8"/>
          <w:sz w:val="20"/>
        </w:rPr>
        <w:t xml:space="preserve"> </w:t>
      </w:r>
      <w:r>
        <w:rPr>
          <w:sz w:val="20"/>
        </w:rPr>
        <w:t>dodržena.</w:t>
      </w:r>
    </w:p>
    <w:p w:rsidR="00105A33" w:rsidRDefault="00105A33">
      <w:pPr>
        <w:pStyle w:val="Zkladntext"/>
        <w:spacing w:before="1"/>
        <w:ind w:left="0"/>
        <w:jc w:val="left"/>
        <w:rPr>
          <w:sz w:val="36"/>
        </w:rPr>
      </w:pPr>
    </w:p>
    <w:p w:rsidR="00105A33" w:rsidRDefault="00745395">
      <w:pPr>
        <w:pStyle w:val="Nadpis1"/>
        <w:ind w:left="3274"/>
      </w:pPr>
      <w:r>
        <w:t>V.</w:t>
      </w:r>
    </w:p>
    <w:p w:rsidR="00105A33" w:rsidRDefault="00745395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105A33" w:rsidRDefault="00105A33">
      <w:pPr>
        <w:pStyle w:val="Zkladntext"/>
        <w:spacing w:before="1"/>
        <w:ind w:left="0"/>
        <w:jc w:val="left"/>
        <w:rPr>
          <w:b/>
          <w:sz w:val="18"/>
        </w:rPr>
      </w:pPr>
    </w:p>
    <w:p w:rsidR="00105A33" w:rsidRDefault="00745395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105A33" w:rsidRDefault="00745395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postiženo odvodem ve výši 100 % z poskytnuté podpory. 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ruhou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 podpory.</w:t>
      </w:r>
    </w:p>
    <w:p w:rsidR="00105A33" w:rsidRDefault="00745395">
      <w:pPr>
        <w:pStyle w:val="Odstavecseseznamem"/>
        <w:numPr>
          <w:ilvl w:val="0"/>
          <w:numId w:val="3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Byl-li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 IV bodu 1 písm. a) za druhou nebo třetí odrážkou na méně než 50 % stanovených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 bude  toto  porušení  postiženo  odvodem  v rozmezí  10-100  %   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akce v rozmezí 90-100 % stanovených indikátorů </w:t>
      </w:r>
      <w:r>
        <w:rPr>
          <w:sz w:val="20"/>
        </w:rPr>
        <w:t>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105A33" w:rsidRDefault="00745395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 xml:space="preserve">Porušení povinností podle článku IV bodu 1 písm. c)  nebo d) bude postiženo odvodem ve výši 0,5 %    z poskytnuté podpory za každý započatý měsíc prodlení. Porušení těchto povinností nepřesahující lhůtu 10 kalendářních dnů nebude </w:t>
      </w:r>
      <w:r>
        <w:rPr>
          <w:sz w:val="20"/>
        </w:rPr>
        <w:t>postiženo a nebude tak považováno za porušení podmínek poskytnutí podpory.</w:t>
      </w:r>
    </w:p>
    <w:p w:rsidR="00105A33" w:rsidRDefault="00745395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105A33" w:rsidRDefault="00105A33">
      <w:pPr>
        <w:jc w:val="both"/>
        <w:rPr>
          <w:sz w:val="20"/>
        </w:rPr>
        <w:sectPr w:rsidR="00105A33">
          <w:pgSz w:w="12240" w:h="15840"/>
          <w:pgMar w:top="1060" w:right="1020" w:bottom="1660" w:left="1460" w:header="0" w:footer="1380" w:gutter="0"/>
          <w:cols w:space="708"/>
        </w:sectPr>
      </w:pPr>
    </w:p>
    <w:p w:rsidR="00105A33" w:rsidRDefault="00745395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Porušení ostatních pov</w:t>
      </w:r>
      <w:r>
        <w:rPr>
          <w:sz w:val="20"/>
        </w:rPr>
        <w:t>inností podle této Smlouvy bude postiženo odvodem ve výši 1 % z poskytnuté podpory.</w:t>
      </w:r>
    </w:p>
    <w:p w:rsidR="00105A33" w:rsidRDefault="00105A33">
      <w:pPr>
        <w:pStyle w:val="Zkladntext"/>
        <w:spacing w:before="2"/>
        <w:ind w:left="0"/>
        <w:jc w:val="left"/>
        <w:rPr>
          <w:sz w:val="36"/>
        </w:rPr>
      </w:pPr>
    </w:p>
    <w:p w:rsidR="00105A33" w:rsidRDefault="00745395">
      <w:pPr>
        <w:pStyle w:val="Nadpis1"/>
        <w:ind w:left="3277"/>
      </w:pPr>
      <w:r>
        <w:t>VI.</w:t>
      </w:r>
    </w:p>
    <w:p w:rsidR="00105A33" w:rsidRDefault="00745395">
      <w:pPr>
        <w:ind w:left="327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105A33" w:rsidRDefault="00105A33">
      <w:pPr>
        <w:pStyle w:val="Zkladntext"/>
        <w:spacing w:before="1"/>
        <w:ind w:left="0"/>
        <w:jc w:val="left"/>
        <w:rPr>
          <w:b/>
          <w:sz w:val="18"/>
        </w:rPr>
      </w:pP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1"/>
          <w:sz w:val="20"/>
        </w:rPr>
        <w:t xml:space="preserve"> </w:t>
      </w:r>
      <w:r>
        <w:rPr>
          <w:sz w:val="20"/>
        </w:rPr>
        <w:t>týkat.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 účely  této  Smlouvy se informací (povi</w:t>
      </w:r>
      <w:r>
        <w:rPr>
          <w:sz w:val="20"/>
        </w:rPr>
        <w:t>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 xml:space="preserve">Příjemce podpory souhlasí se zveřejněním celého textu této Smlouvy v registru  smluv podle zákona    </w:t>
      </w:r>
      <w:r>
        <w:rPr>
          <w:sz w:val="20"/>
        </w:rPr>
        <w:t>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105A33" w:rsidRDefault="00745395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Tato Smlouva je vyhotovena v jednom e</w:t>
      </w:r>
      <w:r>
        <w:rPr>
          <w:sz w:val="20"/>
        </w:rPr>
        <w:t>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</w:t>
      </w:r>
      <w:r>
        <w:rPr>
          <w:sz w:val="20"/>
        </w:rPr>
        <w:t>ř.</w:t>
      </w:r>
    </w:p>
    <w:p w:rsidR="00105A33" w:rsidRDefault="00105A33">
      <w:pPr>
        <w:pStyle w:val="Zkladntext"/>
        <w:spacing w:before="2"/>
        <w:ind w:left="0"/>
        <w:jc w:val="left"/>
        <w:rPr>
          <w:sz w:val="36"/>
        </w:rPr>
      </w:pPr>
    </w:p>
    <w:p w:rsidR="00105A33" w:rsidRDefault="00745395">
      <w:pPr>
        <w:pStyle w:val="Zkladntext"/>
        <w:tabs>
          <w:tab w:val="left" w:pos="6691"/>
        </w:tabs>
        <w:spacing w:before="1"/>
        <w:ind w:left="24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105A33" w:rsidRDefault="00105A33">
      <w:pPr>
        <w:pStyle w:val="Zkladntext"/>
        <w:ind w:left="0"/>
        <w:jc w:val="left"/>
        <w:rPr>
          <w:sz w:val="18"/>
        </w:rPr>
      </w:pPr>
    </w:p>
    <w:p w:rsidR="00105A33" w:rsidRDefault="00745395">
      <w:pPr>
        <w:pStyle w:val="Zkladntext"/>
        <w:spacing w:before="1"/>
        <w:ind w:left="242"/>
        <w:jc w:val="left"/>
      </w:pPr>
      <w:r>
        <w:t>dne:</w:t>
      </w:r>
    </w:p>
    <w:p w:rsidR="00105A33" w:rsidRDefault="00105A33">
      <w:pPr>
        <w:pStyle w:val="Zkladntext"/>
        <w:ind w:left="0"/>
        <w:jc w:val="left"/>
        <w:rPr>
          <w:sz w:val="26"/>
        </w:rPr>
      </w:pPr>
    </w:p>
    <w:p w:rsidR="00105A33" w:rsidRDefault="00105A33">
      <w:pPr>
        <w:pStyle w:val="Zkladntext"/>
        <w:ind w:left="0"/>
        <w:jc w:val="left"/>
        <w:rPr>
          <w:sz w:val="26"/>
        </w:rPr>
      </w:pPr>
    </w:p>
    <w:p w:rsidR="00105A33" w:rsidRDefault="00105A33">
      <w:pPr>
        <w:pStyle w:val="Zkladntext"/>
        <w:spacing w:before="1"/>
        <w:ind w:left="0"/>
        <w:jc w:val="left"/>
        <w:rPr>
          <w:sz w:val="29"/>
        </w:rPr>
      </w:pPr>
    </w:p>
    <w:p w:rsidR="00105A33" w:rsidRDefault="00745395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105A33" w:rsidRDefault="00745395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105A33" w:rsidRDefault="00105A33">
      <w:pPr>
        <w:sectPr w:rsidR="00105A33">
          <w:pgSz w:w="12240" w:h="15840"/>
          <w:pgMar w:top="1060" w:right="1020" w:bottom="1660" w:left="1460" w:header="0" w:footer="1380" w:gutter="0"/>
          <w:cols w:space="708"/>
        </w:sectPr>
      </w:pPr>
    </w:p>
    <w:p w:rsidR="00105A33" w:rsidRDefault="00745395">
      <w:pPr>
        <w:pStyle w:val="Zkladntext"/>
        <w:spacing w:before="73" w:line="264" w:lineRule="auto"/>
        <w:ind w:left="242"/>
        <w:jc w:val="left"/>
      </w:pPr>
      <w:r>
        <w:lastRenderedPageBreak/>
        <w:t>Příloha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Stanovení</w:t>
      </w:r>
      <w:r>
        <w:rPr>
          <w:spacing w:val="-12"/>
        </w:rPr>
        <w:t xml:space="preserve"> </w:t>
      </w:r>
      <w:r>
        <w:t>finančních</w:t>
      </w:r>
      <w:r>
        <w:rPr>
          <w:spacing w:val="-14"/>
        </w:rPr>
        <w:t xml:space="preserve"> </w:t>
      </w:r>
      <w:r>
        <w:t>oprav,</w:t>
      </w:r>
      <w:r>
        <w:rPr>
          <w:spacing w:val="-12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použijí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povinností</w:t>
      </w:r>
      <w:r>
        <w:rPr>
          <w:spacing w:val="-14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zadávání</w:t>
      </w:r>
      <w:r>
        <w:rPr>
          <w:spacing w:val="-14"/>
        </w:rPr>
        <w:t xml:space="preserve"> </w:t>
      </w:r>
      <w:r>
        <w:t>zakázek/ veřejných</w:t>
      </w:r>
      <w:r>
        <w:rPr>
          <w:spacing w:val="-1"/>
        </w:rPr>
        <w:t xml:space="preserve"> </w:t>
      </w:r>
      <w:r>
        <w:t>zakázek</w:t>
      </w:r>
    </w:p>
    <w:p w:rsidR="00105A33" w:rsidRDefault="00105A33">
      <w:pPr>
        <w:pStyle w:val="Zkladntext"/>
        <w:spacing w:before="1"/>
        <w:ind w:left="0"/>
        <w:jc w:val="left"/>
        <w:rPr>
          <w:sz w:val="27"/>
        </w:rPr>
      </w:pPr>
    </w:p>
    <w:p w:rsidR="00105A33" w:rsidRDefault="00745395">
      <w:pPr>
        <w:pStyle w:val="Zkladntext"/>
        <w:ind w:left="242"/>
        <w:jc w:val="left"/>
      </w:pPr>
      <w:r>
        <w:t>Příloha č. 1 Smlouva o poskytnutí podpory ze Státního fondu životního prostředí České republiky</w:t>
      </w:r>
    </w:p>
    <w:p w:rsidR="00105A33" w:rsidRDefault="00105A33">
      <w:pPr>
        <w:pStyle w:val="Zkladntext"/>
        <w:ind w:left="0"/>
        <w:jc w:val="left"/>
        <w:rPr>
          <w:sz w:val="26"/>
        </w:rPr>
      </w:pPr>
    </w:p>
    <w:p w:rsidR="00105A33" w:rsidRDefault="00105A33">
      <w:pPr>
        <w:pStyle w:val="Zkladntext"/>
        <w:spacing w:before="2"/>
        <w:ind w:left="0"/>
        <w:jc w:val="left"/>
        <w:rPr>
          <w:sz w:val="32"/>
        </w:rPr>
      </w:pPr>
    </w:p>
    <w:p w:rsidR="00105A33" w:rsidRDefault="00745395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105A33" w:rsidRDefault="00105A33">
      <w:pPr>
        <w:pStyle w:val="Zkladntext"/>
        <w:spacing w:before="1"/>
        <w:ind w:left="0"/>
        <w:jc w:val="left"/>
        <w:rPr>
          <w:b/>
          <w:sz w:val="27"/>
        </w:rPr>
      </w:pP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</w:t>
      </w:r>
      <w:r>
        <w:rPr>
          <w:sz w:val="20"/>
        </w:rPr>
        <w:t>, případně v dokumentu Zadávání veřejných zakázek v OPŽP 2014 – 2020, ve znění účinném v době zahájení výběrového/zadávacího řízení (dále jen „Zadávání VZ v</w:t>
      </w:r>
      <w:r>
        <w:rPr>
          <w:spacing w:val="-1"/>
          <w:sz w:val="20"/>
        </w:rPr>
        <w:t xml:space="preserve"> </w:t>
      </w:r>
      <w:r>
        <w:rPr>
          <w:sz w:val="20"/>
        </w:rPr>
        <w:t>OPŽP“).</w:t>
      </w: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</w:t>
      </w:r>
      <w:r>
        <w:rPr>
          <w:sz w:val="20"/>
        </w:rPr>
        <w:t>ovena s ohledem na nejzávažnější porušení.</w:t>
      </w: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považovat za zá</w:t>
      </w:r>
      <w:r>
        <w:rPr>
          <w:sz w:val="20"/>
        </w:rPr>
        <w:t>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05A33" w:rsidRDefault="00745395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0" w:hanging="425"/>
        <w:jc w:val="both"/>
        <w:rPr>
          <w:sz w:val="20"/>
        </w:rPr>
      </w:pPr>
      <w:r>
        <w:rPr>
          <w:sz w:val="20"/>
        </w:rPr>
        <w:t>V případě, že bude identifikováno porušení, kte</w:t>
      </w:r>
      <w:r>
        <w:rPr>
          <w:sz w:val="20"/>
        </w:rPr>
        <w:t>ré nelze podřadit pod konkrétní typ porušení uvedený 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105A33" w:rsidRDefault="00105A33">
      <w:pPr>
        <w:spacing w:line="264" w:lineRule="auto"/>
        <w:jc w:val="both"/>
        <w:rPr>
          <w:sz w:val="20"/>
        </w:rPr>
        <w:sectPr w:rsidR="00105A33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05A3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05A3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05A33" w:rsidRDefault="00745395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105A33" w:rsidRDefault="007453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105A33" w:rsidRDefault="00745395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05A3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105A33" w:rsidRDefault="00745395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105A3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105A33" w:rsidRDefault="0074539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105A33" w:rsidRDefault="00745395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05A33" w:rsidRDefault="0074539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05A33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105A33" w:rsidRDefault="00745395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105A3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105A33" w:rsidRDefault="00745395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105A33" w:rsidRDefault="0074539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105A33" w:rsidRDefault="0074539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105A3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105A3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105A33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105A33" w:rsidRDefault="00745395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105A33" w:rsidRDefault="00745395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105A33" w:rsidRDefault="007453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105A3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105A33" w:rsidRDefault="007453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105A33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105A33" w:rsidRDefault="00745395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105A33" w:rsidRDefault="00105A33">
      <w:pPr>
        <w:spacing w:line="261" w:lineRule="auto"/>
        <w:rPr>
          <w:sz w:val="20"/>
        </w:rPr>
        <w:sectPr w:rsidR="00105A3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05A3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05A3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105A33" w:rsidRDefault="00745395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105A33" w:rsidRDefault="00745395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105A33" w:rsidRDefault="0074539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105A33" w:rsidRDefault="0074539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105A33" w:rsidRDefault="00745395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105A33" w:rsidRDefault="0074539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05A3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105A33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105A33" w:rsidRDefault="00745395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105A33" w:rsidRDefault="0074539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105A33" w:rsidRDefault="00745395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105A33" w:rsidRDefault="00745395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05A3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105A33" w:rsidRDefault="00745395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105A33" w:rsidRDefault="00745395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05A33" w:rsidRDefault="0074539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105A33" w:rsidRDefault="00745395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105A33" w:rsidRDefault="00745395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105A3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105A33" w:rsidRDefault="00745395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105A33" w:rsidRDefault="00745395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105A33" w:rsidRDefault="007453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105A33" w:rsidRDefault="00745395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105A33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105A33" w:rsidRDefault="00745395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105A33" w:rsidRDefault="00745395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105A33" w:rsidRDefault="00105A33">
      <w:pPr>
        <w:spacing w:line="264" w:lineRule="auto"/>
        <w:rPr>
          <w:sz w:val="20"/>
        </w:rPr>
        <w:sectPr w:rsidR="00105A3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05A3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05A3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105A33" w:rsidRDefault="00745395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105A33" w:rsidRDefault="00745395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105A33" w:rsidRDefault="007453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05A3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105A33" w:rsidRDefault="00745395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5A33" w:rsidRDefault="00745395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105A33" w:rsidRDefault="00745395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105A33" w:rsidRDefault="00745395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05A33" w:rsidRDefault="00745395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05A33" w:rsidRDefault="00745395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05A3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105A33" w:rsidRDefault="0074539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05A3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105A3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105A3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105A33" w:rsidRDefault="007453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105A33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105A3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05A33" w:rsidRDefault="00745395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105A33" w:rsidRDefault="00745395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105A33" w:rsidRDefault="00745395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05A33" w:rsidRDefault="00745395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05A33" w:rsidRDefault="0074539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105A33" w:rsidRDefault="00105A33">
      <w:pPr>
        <w:spacing w:line="264" w:lineRule="auto"/>
        <w:rPr>
          <w:sz w:val="20"/>
        </w:rPr>
        <w:sectPr w:rsidR="00105A3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05A3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05A3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105A33" w:rsidRDefault="00745395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105A33" w:rsidRDefault="0074539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105A33" w:rsidRDefault="007453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105A33" w:rsidRDefault="00745395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05A33" w:rsidRDefault="007453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105A33" w:rsidRDefault="00745395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105A33" w:rsidRDefault="00745395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05A33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105A33" w:rsidRDefault="007453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105A33" w:rsidRDefault="0074539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105A33" w:rsidRDefault="0074539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105A33" w:rsidRDefault="00745395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105A33" w:rsidRDefault="00745395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105A33" w:rsidRDefault="0074539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105A33" w:rsidRDefault="00745395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105A33" w:rsidRDefault="0074539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105A33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105A33" w:rsidRDefault="0074539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105A33" w:rsidRDefault="0074539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05A33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105A33" w:rsidRDefault="00105A33">
      <w:pPr>
        <w:spacing w:line="264" w:lineRule="auto"/>
        <w:rPr>
          <w:sz w:val="20"/>
        </w:rPr>
        <w:sectPr w:rsidR="00105A3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105A3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105A33" w:rsidRDefault="00745395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105A33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105A33" w:rsidRDefault="00745395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105A33" w:rsidRDefault="00745395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105A33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105A33" w:rsidRDefault="00745395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105A33" w:rsidRDefault="00745395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105A33" w:rsidRDefault="00745395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105A33" w:rsidRDefault="00745395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105A3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105A33" w:rsidRDefault="007453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105A33" w:rsidRDefault="00745395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05A33" w:rsidRDefault="00745395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105A33" w:rsidRDefault="00745395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105A33" w:rsidRDefault="00745395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105A33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105A33" w:rsidRDefault="00745395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105A33" w:rsidRDefault="00745395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105A33" w:rsidRDefault="00745395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105A33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5A33" w:rsidRDefault="00745395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105A33" w:rsidRDefault="00745395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105A33" w:rsidRDefault="00745395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105A33" w:rsidRDefault="00745395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5A33" w:rsidRDefault="00745395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05A33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05A33" w:rsidRDefault="00105A3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105A33" w:rsidRDefault="00745395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745395" w:rsidRDefault="00745395"/>
    <w:sectPr w:rsidR="00745395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95" w:rsidRDefault="00745395">
      <w:r>
        <w:separator/>
      </w:r>
    </w:p>
  </w:endnote>
  <w:endnote w:type="continuationSeparator" w:id="0">
    <w:p w:rsidR="00745395" w:rsidRDefault="0074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33" w:rsidRDefault="00745395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105A33" w:rsidRDefault="00745395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92FC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95" w:rsidRDefault="00745395">
      <w:r>
        <w:separator/>
      </w:r>
    </w:p>
  </w:footnote>
  <w:footnote w:type="continuationSeparator" w:id="0">
    <w:p w:rsidR="00745395" w:rsidRDefault="0074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7E90"/>
    <w:multiLevelType w:val="hybridMultilevel"/>
    <w:tmpl w:val="46EE7924"/>
    <w:lvl w:ilvl="0" w:tplc="E3526F2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B9BCE48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DE2515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AA9EEB1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8AE2785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9C65FE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0E09D7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CEEC2B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1C0164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BBD2D3F"/>
    <w:multiLevelType w:val="hybridMultilevel"/>
    <w:tmpl w:val="08F0458E"/>
    <w:lvl w:ilvl="0" w:tplc="E84666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FCE1F0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33257F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59A04E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8029E3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4C1AE66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D834C67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CF8007D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A9AA9D2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3463F76"/>
    <w:multiLevelType w:val="hybridMultilevel"/>
    <w:tmpl w:val="B458151C"/>
    <w:lvl w:ilvl="0" w:tplc="3118BB0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8C22AD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602971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862916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3BE30DC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724CF90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04C235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5394B1A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A82907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578960F5"/>
    <w:multiLevelType w:val="hybridMultilevel"/>
    <w:tmpl w:val="E69C82B0"/>
    <w:lvl w:ilvl="0" w:tplc="4126AB9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1FACFF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088FD2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92C067B0">
      <w:numFmt w:val="bullet"/>
      <w:lvlText w:val="-"/>
      <w:lvlJc w:val="left"/>
      <w:pPr>
        <w:ind w:left="1235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4" w:tplc="5BA2E6E4">
      <w:numFmt w:val="bullet"/>
      <w:lvlText w:val="•"/>
      <w:lvlJc w:val="left"/>
      <w:pPr>
        <w:ind w:left="1366" w:hanging="286"/>
      </w:pPr>
      <w:rPr>
        <w:rFonts w:hint="default"/>
        <w:lang w:val="cs-CZ" w:eastAsia="cs-CZ" w:bidi="cs-CZ"/>
      </w:rPr>
    </w:lvl>
    <w:lvl w:ilvl="5" w:tplc="790C3E10">
      <w:numFmt w:val="bullet"/>
      <w:lvlText w:val="•"/>
      <w:lvlJc w:val="left"/>
      <w:pPr>
        <w:ind w:left="1492" w:hanging="286"/>
      </w:pPr>
      <w:rPr>
        <w:rFonts w:hint="default"/>
        <w:lang w:val="cs-CZ" w:eastAsia="cs-CZ" w:bidi="cs-CZ"/>
      </w:rPr>
    </w:lvl>
    <w:lvl w:ilvl="6" w:tplc="5DAC0E60">
      <w:numFmt w:val="bullet"/>
      <w:lvlText w:val="•"/>
      <w:lvlJc w:val="left"/>
      <w:pPr>
        <w:ind w:left="1619" w:hanging="286"/>
      </w:pPr>
      <w:rPr>
        <w:rFonts w:hint="default"/>
        <w:lang w:val="cs-CZ" w:eastAsia="cs-CZ" w:bidi="cs-CZ"/>
      </w:rPr>
    </w:lvl>
    <w:lvl w:ilvl="7" w:tplc="F8CAE82C">
      <w:numFmt w:val="bullet"/>
      <w:lvlText w:val="•"/>
      <w:lvlJc w:val="left"/>
      <w:pPr>
        <w:ind w:left="1745" w:hanging="286"/>
      </w:pPr>
      <w:rPr>
        <w:rFonts w:hint="default"/>
        <w:lang w:val="cs-CZ" w:eastAsia="cs-CZ" w:bidi="cs-CZ"/>
      </w:rPr>
    </w:lvl>
    <w:lvl w:ilvl="8" w:tplc="7FDE0C8C">
      <w:numFmt w:val="bullet"/>
      <w:lvlText w:val="•"/>
      <w:lvlJc w:val="left"/>
      <w:pPr>
        <w:ind w:left="1872" w:hanging="286"/>
      </w:pPr>
      <w:rPr>
        <w:rFonts w:hint="default"/>
        <w:lang w:val="cs-CZ" w:eastAsia="cs-CZ" w:bidi="cs-CZ"/>
      </w:rPr>
    </w:lvl>
  </w:abstractNum>
  <w:abstractNum w:abstractNumId="4" w15:restartNumberingAfterBreak="0">
    <w:nsid w:val="5F2F6032"/>
    <w:multiLevelType w:val="hybridMultilevel"/>
    <w:tmpl w:val="6A8CDF5A"/>
    <w:lvl w:ilvl="0" w:tplc="40BE32C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9F288E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87A99F4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D564D660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DDE43206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56A426E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EFC05988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2F0A09D0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D298CA6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6C9700E"/>
    <w:multiLevelType w:val="hybridMultilevel"/>
    <w:tmpl w:val="2E3C1C3C"/>
    <w:lvl w:ilvl="0" w:tplc="744CFC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2AEA26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8822282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46E99A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7E030A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C206AF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95A7B8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6F278E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B28C0D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60B451E"/>
    <w:multiLevelType w:val="hybridMultilevel"/>
    <w:tmpl w:val="8E18ABB2"/>
    <w:lvl w:ilvl="0" w:tplc="496E557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F7AF87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4BEB43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3DBA74C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920064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CB0F0C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758ADB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1D42C8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58A6515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5A33"/>
    <w:rsid w:val="00105A33"/>
    <w:rsid w:val="00745395"/>
    <w:rsid w:val="00C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4AFA63"/>
  <w15:docId w15:val="{DFB44554-E740-4D17-A8AA-4FF5067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imebudoucnost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4412</Words>
  <Characters>26035</Characters>
  <Application>Microsoft Office Word</Application>
  <DocSecurity>0</DocSecurity>
  <Lines>216</Lines>
  <Paragraphs>60</Paragraphs>
  <ScaleCrop>false</ScaleCrop>
  <Company>SFZP</Company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2020-11-10T11:55:00Z</dcterms:created>
  <dcterms:modified xsi:type="dcterms:W3CDTF">2020-11-10T11:56:00Z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