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88" w:rsidRDefault="0041743A">
      <w:pPr>
        <w:spacing w:line="259" w:lineRule="auto"/>
        <w:ind w:left="0" w:right="53" w:firstLine="0"/>
        <w:jc w:val="right"/>
      </w:pPr>
      <w:r>
        <w:rPr>
          <w:sz w:val="26"/>
        </w:rPr>
        <w:t>č. j.: 56 325/2020-015</w:t>
      </w:r>
    </w:p>
    <w:p w:rsidR="00DE4788" w:rsidRDefault="0041743A">
      <w:pPr>
        <w:spacing w:after="296"/>
        <w:ind w:right="4"/>
      </w:pPr>
      <w:r>
        <w:t>č. ev.: S-4318/D P/2019 výtisk č.:</w:t>
      </w:r>
    </w:p>
    <w:p w:rsidR="00DE4788" w:rsidRDefault="0041743A">
      <w:pPr>
        <w:spacing w:after="153" w:line="259" w:lineRule="auto"/>
        <w:ind w:left="48" w:right="82"/>
        <w:jc w:val="center"/>
      </w:pPr>
      <w:r>
        <w:rPr>
          <w:sz w:val="26"/>
        </w:rPr>
        <w:t>Dodatek č. 2 ke Smlouvě o veřejných službách v přepravě cestujících</w:t>
      </w:r>
    </w:p>
    <w:p w:rsidR="00DE4788" w:rsidRDefault="0041743A">
      <w:pPr>
        <w:spacing w:after="108" w:line="259" w:lineRule="auto"/>
        <w:ind w:left="0" w:firstLine="0"/>
        <w:jc w:val="left"/>
      </w:pPr>
      <w:r>
        <w:rPr>
          <w:sz w:val="26"/>
        </w:rPr>
        <w:t>Smluvní strany:</w:t>
      </w:r>
    </w:p>
    <w:p w:rsidR="00DE4788" w:rsidRDefault="0041743A">
      <w:pPr>
        <w:spacing w:after="0" w:line="259" w:lineRule="auto"/>
        <w:ind w:left="9" w:right="3067"/>
        <w:jc w:val="left"/>
      </w:pPr>
      <w:r>
        <w:rPr>
          <w:sz w:val="26"/>
        </w:rPr>
        <w:t>Středočeský kraj</w:t>
      </w:r>
    </w:p>
    <w:tbl>
      <w:tblPr>
        <w:tblStyle w:val="TableGrid"/>
        <w:tblW w:w="5683" w:type="dxa"/>
        <w:tblInd w:w="5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3245"/>
      </w:tblGrid>
      <w:tr w:rsidR="00DE4788">
        <w:trPr>
          <w:trHeight w:val="571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E4788" w:rsidRDefault="0041743A">
            <w:pPr>
              <w:spacing w:after="0" w:line="259" w:lineRule="auto"/>
              <w:ind w:left="0" w:firstLine="0"/>
              <w:jc w:val="left"/>
            </w:pPr>
            <w:r>
              <w:t>Sídlo: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DE4788" w:rsidRDefault="0041743A">
            <w:pPr>
              <w:spacing w:after="0" w:line="259" w:lineRule="auto"/>
              <w:ind w:left="394" w:hanging="5"/>
              <w:jc w:val="left"/>
            </w:pPr>
            <w:r>
              <w:t xml:space="preserve">Zborovská 1 1, 150 21 Praha 5 </w:t>
            </w:r>
            <w:r>
              <w:t>70891095</w:t>
            </w:r>
          </w:p>
        </w:tc>
      </w:tr>
      <w:tr w:rsidR="00DE4788">
        <w:trPr>
          <w:trHeight w:val="226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E4788" w:rsidRDefault="0041743A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DIČ: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DE4788" w:rsidRDefault="0041743A">
            <w:pPr>
              <w:spacing w:after="0" w:line="259" w:lineRule="auto"/>
              <w:ind w:left="398" w:firstLine="0"/>
              <w:jc w:val="left"/>
            </w:pPr>
            <w:r>
              <w:t>CZ70891095</w:t>
            </w:r>
          </w:p>
        </w:tc>
      </w:tr>
    </w:tbl>
    <w:p w:rsidR="00DE4788" w:rsidRDefault="0041743A">
      <w:pPr>
        <w:ind w:left="43" w:right="136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1752600</wp:posOffset>
            </wp:positionH>
            <wp:positionV relativeFrom="paragraph">
              <wp:posOffset>9146</wp:posOffset>
            </wp:positionV>
            <wp:extent cx="3267456" cy="713435"/>
            <wp:effectExtent l="0" t="0" r="0" b="0"/>
            <wp:wrapSquare wrapText="bothSides"/>
            <wp:docPr id="15335" name="Picture 15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5" name="Picture 153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7456" cy="7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Bankovní spojení:</w:t>
      </w:r>
    </w:p>
    <w:p w:rsidR="00DE4788" w:rsidRDefault="0041743A">
      <w:pPr>
        <w:spacing w:after="0" w:line="259" w:lineRule="auto"/>
        <w:ind w:left="9" w:right="3067"/>
        <w:jc w:val="left"/>
      </w:pPr>
      <w:r>
        <w:rPr>
          <w:sz w:val="26"/>
        </w:rPr>
        <w:t>Číslo účtu:</w:t>
      </w:r>
    </w:p>
    <w:p w:rsidR="00DE4788" w:rsidRDefault="0041743A">
      <w:pPr>
        <w:ind w:left="43" w:right="1363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164592</wp:posOffset>
            </wp:positionH>
            <wp:positionV relativeFrom="page">
              <wp:posOffset>4073289</wp:posOffset>
            </wp:positionV>
            <wp:extent cx="268224" cy="2808009"/>
            <wp:effectExtent l="0" t="0" r="0" b="0"/>
            <wp:wrapSquare wrapText="bothSides"/>
            <wp:docPr id="15338" name="Picture 15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" name="Picture 153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280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3846576</wp:posOffset>
            </wp:positionH>
            <wp:positionV relativeFrom="page">
              <wp:posOffset>9667965</wp:posOffset>
            </wp:positionV>
            <wp:extent cx="6096" cy="6097"/>
            <wp:effectExtent l="0" t="0" r="0" b="0"/>
            <wp:wrapTopAndBottom/>
            <wp:docPr id="15238" name="Picture 15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8" name="Picture 152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Dotační účet: Císlo účtu:</w:t>
      </w:r>
    </w:p>
    <w:tbl>
      <w:tblPr>
        <w:tblStyle w:val="TableGrid"/>
        <w:tblW w:w="9226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6783"/>
      </w:tblGrid>
      <w:tr w:rsidR="00DE4788">
        <w:trPr>
          <w:trHeight w:val="2038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E4788" w:rsidRDefault="0041743A">
            <w:pPr>
              <w:spacing w:after="0" w:line="259" w:lineRule="auto"/>
              <w:ind w:left="0" w:firstLine="0"/>
              <w:jc w:val="left"/>
            </w:pPr>
            <w:r>
              <w:t>Zastoupený organizací: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:rsidR="00DE4788" w:rsidRDefault="0041743A">
            <w:pPr>
              <w:spacing w:after="0" w:line="238" w:lineRule="auto"/>
              <w:ind w:left="394" w:firstLine="10"/>
            </w:pPr>
            <w:r>
              <w:t xml:space="preserve">Integrovaná doprava Středočeského kraje, příspěvková organizace zřízená ke dni 1. </w:t>
            </w:r>
            <w:r>
              <w:t xml:space="preserve">11. </w:t>
            </w:r>
            <w:r>
              <w:t xml:space="preserve">2016 usnesením Zastupitelstva Středočeského kraje č. 020-24/2016/ZK ze dne 19. 9. 2016, zřizovací listina nově vydána a </w:t>
            </w:r>
            <w:r>
              <w:t>schválena u</w:t>
            </w:r>
            <w:bookmarkStart w:id="0" w:name="_GoBack"/>
            <w:bookmarkEnd w:id="0"/>
            <w:r>
              <w:t>snesením Zastupitelstva Středočeského kraje č. 084-20/2019/ZK ze dne 26.</w:t>
            </w:r>
          </w:p>
          <w:p w:rsidR="00DE4788" w:rsidRDefault="0041743A">
            <w:pPr>
              <w:spacing w:after="0" w:line="259" w:lineRule="auto"/>
              <w:ind w:left="403" w:firstLine="0"/>
              <w:jc w:val="left"/>
            </w:pPr>
            <w:r>
              <w:t>8. 2019</w:t>
            </w:r>
          </w:p>
        </w:tc>
      </w:tr>
      <w:tr w:rsidR="00DE4788">
        <w:trPr>
          <w:trHeight w:val="87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E4788" w:rsidRDefault="0041743A">
            <w:pPr>
              <w:spacing w:after="0" w:line="259" w:lineRule="auto"/>
              <w:ind w:left="19" w:firstLine="0"/>
              <w:jc w:val="left"/>
            </w:pPr>
            <w:r>
              <w:t>Registrace: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:rsidR="00DE4788" w:rsidRDefault="0041743A">
            <w:pPr>
              <w:spacing w:after="0" w:line="258" w:lineRule="auto"/>
              <w:ind w:left="398" w:firstLine="5"/>
            </w:pPr>
            <w:r>
              <w:t>Obchodní rejstřík vedený Městským soudem v Praze oddíl Pr, vložka 1564</w:t>
            </w:r>
          </w:p>
          <w:p w:rsidR="00DE4788" w:rsidRDefault="0041743A">
            <w:pPr>
              <w:spacing w:after="0" w:line="259" w:lineRule="auto"/>
              <w:ind w:left="408" w:firstLine="0"/>
              <w:jc w:val="left"/>
            </w:pPr>
            <w:r>
              <w:t>Sokolovská 100/94, 186 00 Praha 8 - Karlín</w:t>
            </w:r>
          </w:p>
        </w:tc>
      </w:tr>
      <w:tr w:rsidR="00DE4788">
        <w:trPr>
          <w:trHeight w:val="279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E4788" w:rsidRDefault="0041743A">
            <w:pPr>
              <w:spacing w:after="0" w:line="259" w:lineRule="auto"/>
              <w:ind w:left="19" w:firstLine="0"/>
              <w:jc w:val="left"/>
            </w:pPr>
            <w:r>
              <w:rPr>
                <w:sz w:val="26"/>
              </w:rPr>
              <w:t>IČO: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:rsidR="00DE4788" w:rsidRDefault="0041743A">
            <w:pPr>
              <w:spacing w:after="0" w:line="259" w:lineRule="auto"/>
              <w:ind w:left="403" w:firstLine="0"/>
              <w:jc w:val="left"/>
            </w:pPr>
            <w:r>
              <w:t>05792291</w:t>
            </w:r>
          </w:p>
        </w:tc>
      </w:tr>
    </w:tbl>
    <w:p w:rsidR="00DE4788" w:rsidRDefault="0041743A">
      <w:pPr>
        <w:ind w:left="43" w:right="3106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1810512</wp:posOffset>
            </wp:positionH>
            <wp:positionV relativeFrom="paragraph">
              <wp:posOffset>12195</wp:posOffset>
            </wp:positionV>
            <wp:extent cx="2103120" cy="518308"/>
            <wp:effectExtent l="0" t="0" r="0" b="0"/>
            <wp:wrapSquare wrapText="bothSides"/>
            <wp:docPr id="15336" name="Picture 15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6" name="Picture 153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51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Bankovní spojení:</w:t>
      </w:r>
    </w:p>
    <w:p w:rsidR="00DE4788" w:rsidRDefault="0041743A">
      <w:pPr>
        <w:ind w:left="43" w:right="3106"/>
      </w:pPr>
      <w:r>
        <w:t>Provozní účet:</w:t>
      </w:r>
    </w:p>
    <w:p w:rsidR="00DE4788" w:rsidRDefault="0041743A">
      <w:pPr>
        <w:ind w:left="43" w:right="3106"/>
      </w:pPr>
      <w:r>
        <w:t>Dotační účet:</w:t>
      </w:r>
    </w:p>
    <w:p w:rsidR="00DE4788" w:rsidRDefault="0041743A">
      <w:pPr>
        <w:spacing w:after="508"/>
        <w:ind w:left="43" w:right="1546"/>
      </w:pPr>
      <w:r>
        <w:t>Zastoupená: Tomášem Duroňem, pověřeným řízením IDSK (dále také jako „Objednatel”)</w:t>
      </w:r>
    </w:p>
    <w:p w:rsidR="00DE4788" w:rsidRDefault="0041743A">
      <w:pPr>
        <w:spacing w:after="0" w:line="259" w:lineRule="auto"/>
        <w:ind w:left="9" w:right="3067"/>
        <w:jc w:val="left"/>
      </w:pPr>
      <w:r>
        <w:rPr>
          <w:sz w:val="26"/>
        </w:rPr>
        <w:t>České dráhy, a.s.</w:t>
      </w:r>
    </w:p>
    <w:tbl>
      <w:tblPr>
        <w:tblStyle w:val="TableGrid"/>
        <w:tblW w:w="9226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94"/>
        <w:gridCol w:w="132"/>
      </w:tblGrid>
      <w:tr w:rsidR="00DE4788">
        <w:trPr>
          <w:trHeight w:val="1738"/>
        </w:trPr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</w:tcPr>
          <w:p w:rsidR="00DE4788" w:rsidRDefault="00DE4788">
            <w:pPr>
              <w:spacing w:after="0" w:line="259" w:lineRule="auto"/>
              <w:ind w:left="-1402" w:right="70" w:firstLine="0"/>
              <w:jc w:val="left"/>
            </w:pPr>
          </w:p>
          <w:tbl>
            <w:tblPr>
              <w:tblStyle w:val="TableGrid"/>
              <w:tblW w:w="9024" w:type="dxa"/>
              <w:tblInd w:w="0" w:type="dxa"/>
              <w:tblCellMar>
                <w:top w:w="8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6898"/>
            </w:tblGrid>
            <w:tr w:rsidR="00DE4788">
              <w:trPr>
                <w:trHeight w:val="271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4788" w:rsidRDefault="00DE4788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6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4788" w:rsidRDefault="0041743A">
                  <w:pPr>
                    <w:spacing w:after="0" w:line="259" w:lineRule="auto"/>
                    <w:ind w:left="19" w:firstLine="0"/>
                    <w:jc w:val="left"/>
                  </w:pPr>
                  <w:r>
                    <w:t>Praha 1, Nábřeží L. Svobody 1222, PSČ 1 10 15</w:t>
                  </w:r>
                </w:p>
              </w:tc>
            </w:tr>
            <w:tr w:rsidR="00DE4788">
              <w:trPr>
                <w:trHeight w:val="610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4788" w:rsidRDefault="0041743A">
                  <w:pPr>
                    <w:spacing w:after="0" w:line="259" w:lineRule="auto"/>
                    <w:ind w:left="0" w:firstLine="0"/>
                    <w:jc w:val="left"/>
                  </w:pPr>
                  <w:r>
                    <w:t>Zastoupená:</w:t>
                  </w:r>
                </w:p>
              </w:tc>
              <w:tc>
                <w:tcPr>
                  <w:tcW w:w="6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4788" w:rsidRDefault="0041743A">
                  <w:pPr>
                    <w:spacing w:after="0" w:line="259" w:lineRule="auto"/>
                    <w:ind w:left="19" w:right="1541" w:hanging="5"/>
                  </w:pPr>
                  <w:r>
                    <w:t>Bc. Václavem Nebeským, předsedou představenstva Ing. Jiřím Ješetou, členem představenstva</w:t>
                  </w:r>
                </w:p>
              </w:tc>
            </w:tr>
            <w:tr w:rsidR="00DE4788">
              <w:trPr>
                <w:trHeight w:val="279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4788" w:rsidRDefault="0041743A">
                  <w:pPr>
                    <w:spacing w:after="0" w:line="259" w:lineRule="auto"/>
                    <w:ind w:left="19" w:firstLine="0"/>
                    <w:jc w:val="left"/>
                  </w:pPr>
                  <w:r>
                    <w:rPr>
                      <w:sz w:val="26"/>
                    </w:rPr>
                    <w:t>IČO:</w:t>
                  </w:r>
                </w:p>
              </w:tc>
              <w:tc>
                <w:tcPr>
                  <w:tcW w:w="6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4788" w:rsidRDefault="0041743A">
                  <w:pPr>
                    <w:spacing w:after="0" w:line="259" w:lineRule="auto"/>
                    <w:ind w:left="10" w:firstLine="0"/>
                    <w:jc w:val="left"/>
                  </w:pPr>
                  <w:r>
                    <w:t>70994226</w:t>
                  </w:r>
                </w:p>
              </w:tc>
            </w:tr>
            <w:tr w:rsidR="00DE4788">
              <w:trPr>
                <w:trHeight w:val="276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4788" w:rsidRDefault="0041743A">
                  <w:pPr>
                    <w:spacing w:after="0" w:line="259" w:lineRule="auto"/>
                    <w:ind w:left="19" w:firstLine="0"/>
                    <w:jc w:val="left"/>
                  </w:pPr>
                  <w:r>
                    <w:rPr>
                      <w:sz w:val="26"/>
                    </w:rPr>
                    <w:t>DIČ:</w:t>
                  </w:r>
                </w:p>
              </w:tc>
              <w:tc>
                <w:tcPr>
                  <w:tcW w:w="6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4788" w:rsidRDefault="0041743A">
                  <w:pPr>
                    <w:spacing w:after="0" w:line="259" w:lineRule="auto"/>
                    <w:ind w:left="10" w:firstLine="0"/>
                    <w:jc w:val="left"/>
                  </w:pPr>
                  <w:r>
                    <w:t>CZ70994226</w:t>
                  </w:r>
                </w:p>
              </w:tc>
            </w:tr>
            <w:tr w:rsidR="00DE4788">
              <w:trPr>
                <w:trHeight w:val="303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4788" w:rsidRDefault="0041743A">
                  <w:pPr>
                    <w:spacing w:after="0" w:line="259" w:lineRule="auto"/>
                    <w:ind w:left="19" w:firstLine="0"/>
                    <w:jc w:val="left"/>
                  </w:pPr>
                  <w:r>
                    <w:t>Doručovací adresa:</w:t>
                  </w:r>
                </w:p>
              </w:tc>
              <w:tc>
                <w:tcPr>
                  <w:tcW w:w="6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4788" w:rsidRDefault="0041743A">
                  <w:pPr>
                    <w:spacing w:after="0" w:line="259" w:lineRule="auto"/>
                    <w:ind w:left="19" w:firstLine="0"/>
                  </w:pPr>
                  <w:r>
                    <w:t>Regionální obchodní centrum Praha, Trocnovská 2, 130 00 Praha 3</w:t>
                  </w:r>
                </w:p>
              </w:tc>
            </w:tr>
          </w:tbl>
          <w:p w:rsidR="00DE4788" w:rsidRDefault="00DE47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788" w:rsidRDefault="0041743A">
            <w:pPr>
              <w:spacing w:after="0" w:line="259" w:lineRule="auto"/>
              <w:ind w:left="7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9625" cy="9147"/>
                  <wp:effectExtent l="0" t="0" r="0" b="0"/>
                  <wp:docPr id="15237" name="Picture 15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7" name="Picture 152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5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788" w:rsidRDefault="0041743A">
      <w:pPr>
        <w:ind w:left="33" w:right="6509" w:firstLine="2112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1353312</wp:posOffset>
            </wp:positionH>
            <wp:positionV relativeFrom="paragraph">
              <wp:posOffset>128053</wp:posOffset>
            </wp:positionV>
            <wp:extent cx="2584704" cy="594529"/>
            <wp:effectExtent l="0" t="0" r="0" b="0"/>
            <wp:wrapSquare wrapText="bothSides"/>
            <wp:docPr id="15337" name="Picture 15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" name="Picture 153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4704" cy="59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Zižkov Elektronická adresa: Bankovní spojení:</w:t>
      </w:r>
    </w:p>
    <w:p w:rsidR="00DE4788" w:rsidRDefault="0041743A">
      <w:pPr>
        <w:spacing w:after="0" w:line="259" w:lineRule="auto"/>
        <w:ind w:left="9" w:right="3067"/>
        <w:jc w:val="left"/>
      </w:pPr>
      <w:r>
        <w:rPr>
          <w:sz w:val="26"/>
        </w:rPr>
        <w:t>Číslo účtu:</w:t>
      </w:r>
    </w:p>
    <w:p w:rsidR="00DE4788" w:rsidRDefault="0041743A">
      <w:pPr>
        <w:ind w:left="3964" w:right="3970" w:hanging="3931"/>
      </w:pPr>
      <w:r>
        <w:t>(dále také jako „Dopravce”) uzavírají tento</w:t>
      </w:r>
    </w:p>
    <w:p w:rsidR="00DE4788" w:rsidRDefault="0041743A">
      <w:pPr>
        <w:spacing w:after="200" w:line="259" w:lineRule="auto"/>
        <w:ind w:left="48" w:right="38"/>
        <w:jc w:val="center"/>
      </w:pPr>
      <w:r>
        <w:rPr>
          <w:sz w:val="26"/>
        </w:rPr>
        <w:t>Dodatek č. 2 ke Smlouvě o veřejných službách v přepravě cestujících k zajištění dopravní obslužnosti Středočeského kraje veřejnou drážní osobní dopravou</w:t>
      </w:r>
    </w:p>
    <w:p w:rsidR="00DE4788" w:rsidRDefault="0041743A">
      <w:pPr>
        <w:spacing w:after="200" w:line="259" w:lineRule="auto"/>
        <w:ind w:left="48" w:right="48"/>
        <w:jc w:val="center"/>
      </w:pPr>
      <w:r>
        <w:rPr>
          <w:sz w:val="26"/>
        </w:rPr>
        <w:t>(dále také jako „Dodatek”)</w:t>
      </w:r>
    </w:p>
    <w:p w:rsidR="00DE4788" w:rsidRDefault="0041743A">
      <w:pPr>
        <w:spacing w:after="71" w:line="259" w:lineRule="auto"/>
        <w:ind w:left="48" w:right="67"/>
        <w:jc w:val="center"/>
      </w:pPr>
      <w:r>
        <w:rPr>
          <w:sz w:val="26"/>
        </w:rPr>
        <w:t>ČLÁNEK 1</w:t>
      </w:r>
    </w:p>
    <w:p w:rsidR="00DE4788" w:rsidRDefault="0041743A">
      <w:pPr>
        <w:pStyle w:val="Nadpis1"/>
        <w:ind w:left="44" w:right="29"/>
      </w:pPr>
      <w:r>
        <w:t>ÚČEL DODATKU</w:t>
      </w:r>
    </w:p>
    <w:p w:rsidR="00DE4788" w:rsidRDefault="0041743A">
      <w:pPr>
        <w:spacing w:after="126"/>
        <w:ind w:left="446" w:right="4" w:hanging="413"/>
      </w:pPr>
      <w:r>
        <w:t xml:space="preserve">1 . </w:t>
      </w:r>
      <w:r>
        <w:t>Účelem Dodatku je úhrada nákladů souvisejících se skutečným otevřením zákaznických center, které bylo plánováno dle Dodatku č. 1 Smlouvy.</w:t>
      </w:r>
    </w:p>
    <w:p w:rsidR="00DE4788" w:rsidRDefault="0041743A">
      <w:pPr>
        <w:numPr>
          <w:ilvl w:val="0"/>
          <w:numId w:val="1"/>
        </w:numPr>
        <w:spacing w:after="102"/>
        <w:ind w:right="4" w:hanging="437"/>
      </w:pPr>
      <w:r>
        <w:t xml:space="preserve">Dopravce pro zajištění provozu Zákaznických center uzavřel Rámcovou dohodu o poskytování služeb zajištění a podpory distribučních míst, která je zveřejněna na adrese </w:t>
      </w:r>
      <w:r>
        <w:rPr>
          <w:u w:val="single" w:color="000000"/>
        </w:rPr>
        <w:t>https://smlouvy.gov.cz/smlouva/1 2171304</w:t>
      </w:r>
      <w:r>
        <w:t xml:space="preserve"> (dále jen „Rámcová smlouva'/)</w:t>
      </w:r>
    </w:p>
    <w:p w:rsidR="00DE4788" w:rsidRDefault="0041743A">
      <w:pPr>
        <w:numPr>
          <w:ilvl w:val="0"/>
          <w:numId w:val="1"/>
        </w:numPr>
        <w:spacing w:after="95"/>
        <w:ind w:right="4" w:hanging="437"/>
      </w:pPr>
      <w:r>
        <w:t>Dopravce se podpise</w:t>
      </w:r>
      <w:r>
        <w:t>m tohoto Dodatku zavazuje zajistit rozšířené služby v souvislosti s provozem Zákaznických center.</w:t>
      </w:r>
    </w:p>
    <w:p w:rsidR="00DE4788" w:rsidRDefault="0041743A">
      <w:pPr>
        <w:numPr>
          <w:ilvl w:val="0"/>
          <w:numId w:val="1"/>
        </w:numPr>
        <w:spacing w:after="105"/>
        <w:ind w:right="4" w:hanging="437"/>
      </w:pPr>
      <w:r>
        <w:t xml:space="preserve">Objednatel se podpisem tohoto Dodatku zavazuje poskytovat Dopravci za podmínek a v rozsahu ve Smlouvě stanovenou kompenzaci za poskytování Veřejných služeb v </w:t>
      </w:r>
      <w:r>
        <w:t>drážní dopravě ve smyslu ustanovení 5 23 a násl. ZVS.</w:t>
      </w:r>
    </w:p>
    <w:p w:rsidR="00DE4788" w:rsidRDefault="0041743A">
      <w:pPr>
        <w:numPr>
          <w:ilvl w:val="0"/>
          <w:numId w:val="1"/>
        </w:numPr>
        <w:spacing w:after="115"/>
        <w:ind w:right="4" w:hanging="437"/>
      </w:pPr>
      <w:r>
        <w:t>Změna statutu přílohy č. 14 — Opce.</w:t>
      </w:r>
    </w:p>
    <w:p w:rsidR="00DE4788" w:rsidRDefault="0041743A">
      <w:pPr>
        <w:numPr>
          <w:ilvl w:val="0"/>
          <w:numId w:val="1"/>
        </w:numPr>
        <w:spacing w:after="98"/>
        <w:ind w:right="4" w:hanging="437"/>
      </w:pPr>
      <w:r>
        <w:t>Tímto Dodatkem dochází zároveň k doplnění nebo aktualizaci příloh Smlouvy nebo jejich částí.</w:t>
      </w:r>
    </w:p>
    <w:p w:rsidR="00DE4788" w:rsidRDefault="0041743A">
      <w:pPr>
        <w:pStyle w:val="Nadpis1"/>
        <w:ind w:left="44" w:right="24"/>
      </w:pPr>
      <w:r>
        <w:t>ČLÁNEK 2</w:t>
      </w:r>
    </w:p>
    <w:p w:rsidR="00DE4788" w:rsidRDefault="0041743A">
      <w:pPr>
        <w:spacing w:after="56" w:line="259" w:lineRule="auto"/>
        <w:ind w:left="48" w:right="10"/>
        <w:jc w:val="center"/>
      </w:pPr>
      <w:r>
        <w:rPr>
          <w:sz w:val="26"/>
        </w:rPr>
        <w:t>ZMĚNY A DOPLŇKY SMLOUVY</w:t>
      </w:r>
    </w:p>
    <w:p w:rsidR="00DE4788" w:rsidRDefault="0041743A">
      <w:pPr>
        <w:ind w:left="455" w:right="4" w:hanging="422"/>
      </w:pPr>
      <w:r>
        <w:t xml:space="preserve">1 . </w:t>
      </w:r>
      <w:r>
        <w:t>Na základě čl. 6, odst. 7 Smlouvy se aktualizuje příloha č. 8 Platební kalendář, doplnění o položky kompenzace související s provozem Zákaznických center MOS.</w:t>
      </w:r>
    </w:p>
    <w:p w:rsidR="00DE4788" w:rsidRDefault="0041743A">
      <w:pPr>
        <w:numPr>
          <w:ilvl w:val="0"/>
          <w:numId w:val="2"/>
        </w:numPr>
        <w:ind w:right="4" w:hanging="432"/>
      </w:pPr>
      <w:r>
        <w:t xml:space="preserve">Platby kompenzace související s provozem Zákaznických center za období mezi březnem 2020 a datem </w:t>
      </w:r>
      <w:r>
        <w:t>podpisu Dodatku budou uhrazeny spolu s nejbližší další platbou dle Platebního kalendáře.</w:t>
      </w:r>
    </w:p>
    <w:p w:rsidR="00DE4788" w:rsidRDefault="0041743A">
      <w:pPr>
        <w:numPr>
          <w:ilvl w:val="0"/>
          <w:numId w:val="2"/>
        </w:numPr>
        <w:spacing w:after="121"/>
        <w:ind w:right="4" w:hanging="432"/>
      </w:pPr>
      <w:r>
        <w:t>Pro úhradu části kompenzace související s provozem Zákaznických center v dalších letech platí podmínky uvedené v příl. 10.5.</w:t>
      </w:r>
    </w:p>
    <w:p w:rsidR="00DE4788" w:rsidRDefault="0041743A">
      <w:pPr>
        <w:numPr>
          <w:ilvl w:val="0"/>
          <w:numId w:val="2"/>
        </w:numPr>
        <w:spacing w:after="117"/>
        <w:ind w:right="4" w:hanging="432"/>
      </w:pPr>
      <w:r>
        <w:t xml:space="preserve">V příloze č. 9.1 Zapojení dopravce do IDS </w:t>
      </w:r>
      <w:r>
        <w:t>— Pražské integrované dopravy se v čl. VII ruší celý řádek „Louny” a doplňuje se nový řádek „Štětí / 0 / xx/ A / E /N”</w:t>
      </w:r>
      <w:r>
        <w:rPr>
          <w:noProof/>
        </w:rPr>
        <w:drawing>
          <wp:inline distT="0" distB="0" distL="0" distR="0">
            <wp:extent cx="15240" cy="15244"/>
            <wp:effectExtent l="0" t="0" r="0" b="0"/>
            <wp:docPr id="17477" name="Picture 17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7" name="Picture 174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788" w:rsidRDefault="0041743A">
      <w:pPr>
        <w:numPr>
          <w:ilvl w:val="0"/>
          <w:numId w:val="2"/>
        </w:numPr>
        <w:spacing w:after="139"/>
        <w:ind w:right="4" w:hanging="432"/>
      </w:pPr>
      <w:r>
        <w:lastRenderedPageBreak/>
        <w:t>Příloha 10.4 Seznam Distribučních center se nahrazuje aktualizovanou přílohou s novým názvem „Seznam Zákaznických center/'.</w:t>
      </w:r>
    </w:p>
    <w:p w:rsidR="00DE4788" w:rsidRDefault="0041743A">
      <w:pPr>
        <w:numPr>
          <w:ilvl w:val="0"/>
          <w:numId w:val="2"/>
        </w:numPr>
        <w:spacing w:after="146"/>
        <w:ind w:right="4" w:hanging="432"/>
      </w:pPr>
      <w:r>
        <w:t>Statut přílo</w:t>
      </w:r>
      <w:r>
        <w:t>hy č. 14 Smlouvy (Opce) se tímto mění z neveřejné na veřejnou a Smluvní strany ji nadále nepovažují za předmět obchodního tajemství. Zveřejnění v registru smluv zajistí objednatel.</w:t>
      </w:r>
    </w:p>
    <w:p w:rsidR="00DE4788" w:rsidRDefault="0041743A">
      <w:pPr>
        <w:numPr>
          <w:ilvl w:val="0"/>
          <w:numId w:val="2"/>
        </w:numPr>
        <w:ind w:right="4" w:hanging="432"/>
      </w:pPr>
      <w:r>
        <w:t xml:space="preserve">Smlouva se doplňuje o nové nebo aktualizované přílohy, resp. jejich části, </w:t>
      </w:r>
      <w:r>
        <w:t>dle přehledu příloh v článku 3 odst. 5 tohoto Dodatku.</w:t>
      </w:r>
    </w:p>
    <w:p w:rsidR="00DE4788" w:rsidRDefault="0041743A">
      <w:pPr>
        <w:pStyle w:val="Nadpis1"/>
        <w:ind w:left="44"/>
      </w:pPr>
      <w:r>
        <w:t>ČLÁNEK 3</w:t>
      </w:r>
    </w:p>
    <w:p w:rsidR="00DE4788" w:rsidRDefault="0041743A">
      <w:pPr>
        <w:spacing w:after="98" w:line="259" w:lineRule="auto"/>
        <w:ind w:left="48"/>
        <w:jc w:val="center"/>
      </w:pPr>
      <w:r>
        <w:rPr>
          <w:sz w:val="26"/>
        </w:rPr>
        <w:t>ZÁVĚREČNÁ USTANOVENÍ</w:t>
      </w:r>
    </w:p>
    <w:p w:rsidR="00DE4788" w:rsidRDefault="0041743A">
      <w:pPr>
        <w:spacing w:after="101"/>
        <w:ind w:left="379" w:right="4" w:hanging="346"/>
      </w:pPr>
      <w:r>
        <w:t xml:space="preserve">1 . </w:t>
      </w:r>
      <w:r>
        <w:t>Ustanovení Smlouvy, která nejsou dotčená tímto dodatkem, zůstávají v platnosti a nezměněna. Není-li v tomto Dodatku výslovně uvedeno jinak, mají výrazy s počátečním velkým písmenem stejný význam jako ve Smlouvě.</w:t>
      </w:r>
    </w:p>
    <w:p w:rsidR="00DE4788" w:rsidRDefault="0041743A">
      <w:pPr>
        <w:numPr>
          <w:ilvl w:val="0"/>
          <w:numId w:val="3"/>
        </w:numPr>
        <w:spacing w:after="95"/>
        <w:ind w:right="4" w:hanging="365"/>
      </w:pPr>
      <w:r>
        <w:t>Tento Dodatek nabývá platnosti dnem jejího p</w:t>
      </w:r>
      <w:r>
        <w:t>odpisu oběma Smluvními stranami a účinnosti dnem jejího uveřejnění v registru smluv dle zákona č. 340/2015 Sb., o zvláštních podmínkách účinnosti některých smluv, uveřejňování těchto smluv a o registru smluv, ve znění pozdějších předpisů. Smluvní strany pr</w:t>
      </w:r>
      <w:r>
        <w:t>ohlašují, že podmínkami sjednanými tímto dodatkem se řídily již od 15. 12. 2019.</w:t>
      </w:r>
    </w:p>
    <w:p w:rsidR="00DE4788" w:rsidRDefault="0041743A">
      <w:pPr>
        <w:numPr>
          <w:ilvl w:val="0"/>
          <w:numId w:val="3"/>
        </w:numPr>
        <w:spacing w:after="99"/>
        <w:ind w:right="4" w:hanging="365"/>
      </w:pPr>
      <w:r>
        <w:t xml:space="preserve">Uzavření tohoto Dodatku bylo schváleno usnesením Rady Středočeského kraje č. 06652/2020 RK ze dne 13. 7. 2020 Tento právní úkon splňuje všechny podmínky stanovené v zákoně č. </w:t>
      </w:r>
      <w:r>
        <w:t>129/2000 Sb., o krajích (krajské zřízení), ve znění pozdějších předpisů.</w:t>
      </w:r>
    </w:p>
    <w:p w:rsidR="00DE4788" w:rsidRDefault="0041743A">
      <w:pPr>
        <w:numPr>
          <w:ilvl w:val="0"/>
          <w:numId w:val="3"/>
        </w:numPr>
        <w:spacing w:after="79"/>
        <w:ind w:right="4" w:hanging="365"/>
      </w:pPr>
      <w:r>
        <w:t>Tento Dodatek je vyhotoven v 7 (sedmi) vyhotoveních s platností originálu, z nichž 4 (čtyři) vyhotovení obdrží Objednatel a 3 (tři) vyhotovení obdrží Dopravce.</w:t>
      </w:r>
    </w:p>
    <w:p w:rsidR="00DE4788" w:rsidRDefault="0041743A">
      <w:pPr>
        <w:numPr>
          <w:ilvl w:val="0"/>
          <w:numId w:val="3"/>
        </w:numPr>
        <w:spacing w:after="89"/>
        <w:ind w:right="4" w:hanging="365"/>
      </w:pPr>
      <w:r>
        <w:t>Nedílnou součástí tohot</w:t>
      </w:r>
      <w:r>
        <w:t>o Dodatku jsou přílohy Smlouvy:</w:t>
      </w:r>
    </w:p>
    <w:p w:rsidR="00DE4788" w:rsidRDefault="0041743A">
      <w:pPr>
        <w:spacing w:after="56"/>
        <w:ind w:left="428" w:right="4"/>
      </w:pPr>
      <w:r>
        <w:t>Příloha č. 8 (aktualizovaná) — Platební kalendář - veřejná</w:t>
      </w:r>
    </w:p>
    <w:p w:rsidR="00DE4788" w:rsidRDefault="0041743A">
      <w:pPr>
        <w:ind w:left="423" w:right="4"/>
      </w:pPr>
      <w:r>
        <w:t>Příloha č. 9.2 (doplněná) — Tarif PID — doplnění o dodatky č. 9 a 10 - veřejná</w:t>
      </w:r>
    </w:p>
    <w:p w:rsidR="00DE4788" w:rsidRDefault="0041743A">
      <w:pPr>
        <w:spacing w:after="85"/>
        <w:ind w:left="423" w:right="4"/>
      </w:pPr>
      <w:r>
        <w:t>Příloha č. 10.4 (aktualizovaná) — Seznam Zákaznických center — veřejná</w:t>
      </w:r>
    </w:p>
    <w:p w:rsidR="00DE4788" w:rsidRDefault="0041743A">
      <w:pPr>
        <w:spacing w:after="703"/>
        <w:ind w:left="423" w:right="4"/>
      </w:pPr>
      <w:r>
        <w:t>Příloha č. 10.5</w:t>
      </w:r>
      <w:r>
        <w:t xml:space="preserve"> (doplněná) — Výňatek z Rámcové smlouvy — veřejná</w:t>
      </w:r>
    </w:p>
    <w:p w:rsidR="00DE4788" w:rsidRDefault="0041743A">
      <w:pPr>
        <w:pStyle w:val="Nadpis1"/>
        <w:spacing w:after="0"/>
        <w:ind w:left="1392" w:right="1037" w:firstLine="0"/>
        <w:jc w:val="left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4008121</wp:posOffset>
            </wp:positionH>
            <wp:positionV relativeFrom="paragraph">
              <wp:posOffset>-32263</wp:posOffset>
            </wp:positionV>
            <wp:extent cx="1219200" cy="292691"/>
            <wp:effectExtent l="0" t="0" r="0" b="0"/>
            <wp:wrapSquare wrapText="bothSides"/>
            <wp:docPr id="24287" name="Picture 24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7" name="Picture 2428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9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</w:rPr>
        <w:t>-2 Il. 2020</w:t>
      </w:r>
    </w:p>
    <w:p w:rsidR="00DE4788" w:rsidRDefault="0041743A">
      <w:pPr>
        <w:spacing w:after="826" w:line="329" w:lineRule="auto"/>
        <w:ind w:left="43" w:right="2208"/>
      </w:pPr>
      <w:r>
        <w:t>V Praze dne</w:t>
      </w:r>
      <w:r>
        <w:rPr>
          <w:noProof/>
        </w:rPr>
        <w:drawing>
          <wp:inline distT="0" distB="0" distL="0" distR="0">
            <wp:extent cx="1130808" cy="91466"/>
            <wp:effectExtent l="0" t="0" r="0" b="0"/>
            <wp:docPr id="29929" name="Picture 29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9" name="Picture 299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 Praze dne </w:t>
      </w:r>
      <w:r>
        <w:rPr>
          <w:noProof/>
        </w:rPr>
        <w:drawing>
          <wp:inline distT="0" distB="0" distL="0" distR="0">
            <wp:extent cx="371856" cy="54880"/>
            <wp:effectExtent l="0" t="0" r="0" b="0"/>
            <wp:docPr id="29931" name="Picture 29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1" name="Picture 2993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 Objednatele</w:t>
      </w:r>
      <w:r>
        <w:tab/>
        <w:t>Za Dopravce:</w:t>
      </w:r>
    </w:p>
    <w:p w:rsidR="00DE4788" w:rsidRDefault="0041743A">
      <w:pPr>
        <w:spacing w:before="9" w:after="0" w:line="271" w:lineRule="auto"/>
        <w:ind w:left="691" w:right="6101" w:hanging="91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2557272</wp:posOffset>
            </wp:positionH>
            <wp:positionV relativeFrom="paragraph">
              <wp:posOffset>-1359592</wp:posOffset>
            </wp:positionV>
            <wp:extent cx="3611880" cy="2311044"/>
            <wp:effectExtent l="0" t="0" r="0" b="0"/>
            <wp:wrapSquare wrapText="bothSides"/>
            <wp:docPr id="29933" name="Picture 29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3" name="Picture 299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311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27432</wp:posOffset>
            </wp:positionH>
            <wp:positionV relativeFrom="paragraph">
              <wp:posOffset>-1194953</wp:posOffset>
            </wp:positionV>
            <wp:extent cx="2029968" cy="1189059"/>
            <wp:effectExtent l="0" t="0" r="0" b="0"/>
            <wp:wrapSquare wrapText="bothSides"/>
            <wp:docPr id="29935" name="Picture 29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5" name="Picture 299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29968" cy="118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zasto pený or anizací Integrovaná doprava Středočeského kraje, příspěvková organizace Tomáš Duroň</w:t>
      </w:r>
    </w:p>
    <w:p w:rsidR="00DE4788" w:rsidRDefault="0041743A">
      <w:pPr>
        <w:spacing w:after="0" w:line="259" w:lineRule="auto"/>
        <w:ind w:left="643" w:firstLine="0"/>
        <w:jc w:val="left"/>
      </w:pPr>
      <w:r>
        <w:rPr>
          <w:sz w:val="20"/>
        </w:rPr>
        <w:t>Pověřený řízením IDSK p.o.</w:t>
      </w:r>
    </w:p>
    <w:sectPr w:rsidR="00DE4788">
      <w:footerReference w:type="even" r:id="rId19"/>
      <w:footerReference w:type="default" r:id="rId20"/>
      <w:footerReference w:type="first" r:id="rId21"/>
      <w:pgSz w:w="11904" w:h="16834"/>
      <w:pgMar w:top="1136" w:right="1238" w:bottom="2208" w:left="1397" w:header="708" w:footer="1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3A" w:rsidRDefault="0041743A">
      <w:pPr>
        <w:spacing w:after="0" w:line="240" w:lineRule="auto"/>
      </w:pPr>
      <w:r>
        <w:separator/>
      </w:r>
    </w:p>
  </w:endnote>
  <w:endnote w:type="continuationSeparator" w:id="0">
    <w:p w:rsidR="0041743A" w:rsidRDefault="0041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88" w:rsidRDefault="0041743A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88" w:rsidRDefault="0041743A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996" w:rsidRPr="006A2996">
      <w:rPr>
        <w:noProof/>
        <w:sz w:val="22"/>
      </w:rPr>
      <w:t>2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88" w:rsidRDefault="0041743A">
    <w:pPr>
      <w:spacing w:after="0" w:line="259" w:lineRule="auto"/>
      <w:ind w:left="0" w:right="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3A" w:rsidRDefault="0041743A">
      <w:pPr>
        <w:spacing w:after="0" w:line="240" w:lineRule="auto"/>
      </w:pPr>
      <w:r>
        <w:separator/>
      </w:r>
    </w:p>
  </w:footnote>
  <w:footnote w:type="continuationSeparator" w:id="0">
    <w:p w:rsidR="0041743A" w:rsidRDefault="00417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302E"/>
    <w:multiLevelType w:val="hybridMultilevel"/>
    <w:tmpl w:val="3C96A798"/>
    <w:lvl w:ilvl="0" w:tplc="223E09F4">
      <w:start w:val="2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9AF7B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CE0E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2CF0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98FD8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E4FE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CA76D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D8CD7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5CC8A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97FF6"/>
    <w:multiLevelType w:val="hybridMultilevel"/>
    <w:tmpl w:val="95E01C56"/>
    <w:lvl w:ilvl="0" w:tplc="68E6BB2A">
      <w:start w:val="2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E60C8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549F58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8C2E2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2F942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898E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6A9F7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A675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6643D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E61CC6"/>
    <w:multiLevelType w:val="hybridMultilevel"/>
    <w:tmpl w:val="0BAACD78"/>
    <w:lvl w:ilvl="0" w:tplc="F9003366">
      <w:start w:val="2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42C3A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653C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2C7D2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4A84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C103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6C4EA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F28C88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86EC9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88"/>
    <w:rsid w:val="0041743A"/>
    <w:rsid w:val="006A2996"/>
    <w:rsid w:val="00D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52B2C-07CD-4D6A-BBF3-DDD3DBF2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0" w:lineRule="auto"/>
      <w:ind w:left="6908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6"/>
      <w:ind w:left="15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2020-11-10T09:22:00Z</dcterms:created>
  <dcterms:modified xsi:type="dcterms:W3CDTF">2020-11-10T09:22:00Z</dcterms:modified>
</cp:coreProperties>
</file>