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D930" w14:textId="77777777" w:rsidR="004F59D6" w:rsidRDefault="00E932B9">
      <w:pPr>
        <w:rPr>
          <w:sz w:val="2"/>
          <w:szCs w:val="2"/>
        </w:rPr>
      </w:pPr>
      <w:r>
        <w:pict w14:anchorId="5B23D978">
          <v:rect id="_x0000_s1036" style="position:absolute;margin-left:146.6pt;margin-top:747.55pt;width:27.35pt;height:29.3pt;z-index:-251658752;mso-position-horizontal-relative:page;mso-position-vertical-relative:page" fillcolor="#fefefe" stroked="f">
            <w10:wrap anchorx="page" anchory="page"/>
          </v:rect>
        </w:pict>
      </w:r>
      <w:r>
        <w:pict w14:anchorId="5B23D9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82.85pt;margin-top:60.7pt;width:0;height:27.8pt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B23D931" w14:textId="77777777" w:rsidR="004F59D6" w:rsidRDefault="005A7ED6">
      <w:pPr>
        <w:pStyle w:val="Heading20"/>
        <w:framePr w:w="9437" w:h="706" w:hRule="exact" w:wrap="none" w:vAnchor="page" w:hAnchor="page" w:x="998" w:y="1040"/>
        <w:shd w:val="clear" w:color="auto" w:fill="auto"/>
        <w:ind w:left="3293" w:right="3178"/>
      </w:pPr>
      <w:bookmarkStart w:id="0" w:name="bookmark0"/>
      <w:r>
        <w:t>VÝPOČTOVÝ LIST NÁJMU</w:t>
      </w:r>
      <w:bookmarkEnd w:id="0"/>
    </w:p>
    <w:p w14:paraId="5B23D932" w14:textId="77777777" w:rsidR="004F59D6" w:rsidRDefault="005A7ED6">
      <w:pPr>
        <w:pStyle w:val="Bodytext21"/>
        <w:framePr w:w="9437" w:h="706" w:hRule="exact" w:wrap="none" w:vAnchor="page" w:hAnchor="page" w:x="998" w:y="1040"/>
        <w:shd w:val="clear" w:color="auto" w:fill="auto"/>
        <w:spacing w:after="0"/>
        <w:ind w:left="3293" w:right="3178"/>
      </w:pPr>
      <w:r>
        <w:rPr>
          <w:rStyle w:val="Bodytext28ptBold"/>
        </w:rPr>
        <w:t xml:space="preserve">platný </w:t>
      </w:r>
      <w:r>
        <w:rPr>
          <w:rStyle w:val="Bodytext2Bold"/>
        </w:rPr>
        <w:t>od 1.1. 2019</w:t>
      </w:r>
    </w:p>
    <w:p w14:paraId="5B23D933" w14:textId="77777777" w:rsidR="004F59D6" w:rsidRDefault="004F59D6">
      <w:pPr>
        <w:framePr w:wrap="none" w:vAnchor="page" w:hAnchor="page" w:x="7512" w:y="1232"/>
      </w:pPr>
    </w:p>
    <w:p w14:paraId="5B23D936" w14:textId="77777777" w:rsidR="004F59D6" w:rsidRDefault="004F59D6">
      <w:pPr>
        <w:framePr w:wrap="none" w:vAnchor="page" w:hAnchor="page" w:x="7958" w:y="1035"/>
      </w:pPr>
    </w:p>
    <w:p w14:paraId="5B23D938" w14:textId="77777777" w:rsidR="004F59D6" w:rsidRDefault="005A7ED6">
      <w:pPr>
        <w:pStyle w:val="Bodytext21"/>
        <w:framePr w:w="9437" w:h="388" w:hRule="exact" w:wrap="none" w:vAnchor="page" w:hAnchor="page" w:x="998" w:y="1947"/>
        <w:shd w:val="clear" w:color="auto" w:fill="auto"/>
        <w:spacing w:after="0"/>
        <w:ind w:right="80"/>
      </w:pPr>
      <w:r>
        <w:rPr>
          <w:rStyle w:val="Bodytext20"/>
        </w:rPr>
        <w:t>k nájemní smlouvě NAN/58/01/009617/2006 uzavřené dne 9. 10. 2006</w:t>
      </w:r>
    </w:p>
    <w:p w14:paraId="5B23D939" w14:textId="77777777" w:rsidR="004F59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tabs>
          <w:tab w:val="left" w:pos="2338"/>
        </w:tabs>
        <w:spacing w:before="0"/>
      </w:pPr>
      <w:r>
        <w:t>Vlastník:</w:t>
      </w:r>
      <w:r>
        <w:tab/>
        <w:t xml:space="preserve">Hlavní město Praha, </w:t>
      </w:r>
      <w:r>
        <w:rPr>
          <w:rStyle w:val="Bodytext3NotBold"/>
        </w:rPr>
        <w:t>Mariánské náměstí 2, Praha 1</w:t>
      </w:r>
    </w:p>
    <w:p w14:paraId="5B23D93A" w14:textId="0CAC549D" w:rsidR="004F59D6" w:rsidRPr="005A7E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spacing w:before="0" w:after="399"/>
        <w:ind w:left="2480" w:right="1580"/>
        <w:jc w:val="left"/>
        <w:rPr>
          <w:b w:val="0"/>
        </w:rPr>
      </w:pPr>
      <w:r w:rsidRPr="005A7ED6">
        <w:rPr>
          <w:b w:val="0"/>
        </w:rPr>
        <w:t>IČO: 00064581, DIČ: CZ00064581</w:t>
      </w:r>
      <w:r>
        <w:t xml:space="preserve">                                                      </w:t>
      </w:r>
      <w:r>
        <w:rPr>
          <w:rStyle w:val="Bodytext3NotBold"/>
        </w:rPr>
        <w:t xml:space="preserve">Bankovní spojení: č. ú.: </w:t>
      </w:r>
      <w:r w:rsidR="00277178">
        <w:rPr>
          <w:b w:val="0"/>
        </w:rPr>
        <w:t>xxxxxx</w:t>
      </w:r>
    </w:p>
    <w:p w14:paraId="5B23D93B" w14:textId="77777777" w:rsidR="004F59D6" w:rsidRDefault="005A7ED6">
      <w:pPr>
        <w:pStyle w:val="Bodytext21"/>
        <w:framePr w:w="9437" w:h="4157" w:hRule="exact" w:wrap="none" w:vAnchor="page" w:hAnchor="page" w:x="998" w:y="2843"/>
        <w:shd w:val="clear" w:color="auto" w:fill="auto"/>
        <w:tabs>
          <w:tab w:val="left" w:pos="2338"/>
        </w:tabs>
        <w:spacing w:after="0" w:line="224" w:lineRule="exact"/>
        <w:jc w:val="both"/>
      </w:pPr>
      <w:r>
        <w:rPr>
          <w:rStyle w:val="Bodytext2Bold"/>
        </w:rPr>
        <w:t>Správce:</w:t>
      </w:r>
      <w:r>
        <w:rPr>
          <w:rStyle w:val="Bodytext2Bold"/>
        </w:rPr>
        <w:tab/>
      </w:r>
      <w:r>
        <w:rPr>
          <w:rStyle w:val="Bodytext2Bold"/>
          <w:lang w:val="en-US" w:eastAsia="en-US" w:bidi="en-US"/>
        </w:rPr>
        <w:t xml:space="preserve">TRADE </w:t>
      </w:r>
      <w:r>
        <w:rPr>
          <w:rStyle w:val="Bodytext2Bold"/>
        </w:rPr>
        <w:t xml:space="preserve">CENTRE PRAHA, </w:t>
      </w:r>
      <w:r>
        <w:t>a.s., Blanická 1008/28, Praha 2</w:t>
      </w:r>
    </w:p>
    <w:p w14:paraId="5B23D93C" w14:textId="77777777" w:rsidR="004F59D6" w:rsidRPr="005A7E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spacing w:before="0" w:after="340" w:line="224" w:lineRule="exact"/>
        <w:ind w:left="2480"/>
        <w:jc w:val="left"/>
        <w:rPr>
          <w:b w:val="0"/>
        </w:rPr>
      </w:pPr>
      <w:r w:rsidRPr="005A7ED6">
        <w:rPr>
          <w:b w:val="0"/>
        </w:rPr>
        <w:t>IČO: 00409316, DIČ: CZ00409316</w:t>
      </w:r>
    </w:p>
    <w:p w14:paraId="5B23D93D" w14:textId="3F9B9DD4" w:rsidR="004F59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tabs>
          <w:tab w:val="left" w:pos="2338"/>
        </w:tabs>
        <w:spacing w:before="0" w:line="224" w:lineRule="exact"/>
      </w:pPr>
      <w:r>
        <w:t>Nájemce:</w:t>
      </w:r>
      <w:r>
        <w:tab/>
        <w:t xml:space="preserve">Hudební divadlo v Karlíně, p. o., </w:t>
      </w:r>
      <w:r>
        <w:rPr>
          <w:rStyle w:val="Bodytext3NotBold"/>
        </w:rPr>
        <w:t>Křižíkova 10, Praha 8</w:t>
      </w:r>
    </w:p>
    <w:p w14:paraId="5B23D93E" w14:textId="77777777" w:rsidR="004F59D6" w:rsidRPr="005A7E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spacing w:before="0" w:after="340" w:line="224" w:lineRule="exact"/>
        <w:ind w:left="2480"/>
        <w:jc w:val="left"/>
        <w:rPr>
          <w:b w:val="0"/>
        </w:rPr>
      </w:pPr>
      <w:r w:rsidRPr="005A7ED6">
        <w:rPr>
          <w:b w:val="0"/>
        </w:rPr>
        <w:t>IČO: 00064335, DIČ: CZ00064335</w:t>
      </w:r>
    </w:p>
    <w:p w14:paraId="5B23D93F" w14:textId="4C687A89" w:rsidR="004F59D6" w:rsidRDefault="005A7ED6">
      <w:pPr>
        <w:pStyle w:val="Bodytext21"/>
        <w:framePr w:w="9437" w:h="4157" w:hRule="exact" w:wrap="none" w:vAnchor="page" w:hAnchor="page" w:x="998" w:y="2843"/>
        <w:shd w:val="clear" w:color="auto" w:fill="auto"/>
        <w:tabs>
          <w:tab w:val="left" w:pos="2338"/>
        </w:tabs>
        <w:spacing w:after="0" w:line="224" w:lineRule="exact"/>
        <w:jc w:val="both"/>
      </w:pPr>
      <w:r>
        <w:rPr>
          <w:rStyle w:val="Bodytext2Bold"/>
        </w:rPr>
        <w:t>Nebytové prostory:</w:t>
      </w:r>
      <w:r>
        <w:rPr>
          <w:rStyle w:val="Bodytext2Bold"/>
        </w:rPr>
        <w:tab/>
      </w:r>
      <w:r>
        <w:t xml:space="preserve">objekt č. p. </w:t>
      </w:r>
      <w:r w:rsidRPr="005A7ED6">
        <w:rPr>
          <w:rStyle w:val="Bodytext2Bold"/>
          <w:b w:val="0"/>
        </w:rPr>
        <w:t xml:space="preserve">283, </w:t>
      </w:r>
      <w:r>
        <w:t xml:space="preserve">Křižíkova </w:t>
      </w:r>
      <w:r w:rsidRPr="005A7ED6">
        <w:rPr>
          <w:rStyle w:val="Bodytext2Bold"/>
          <w:b w:val="0"/>
        </w:rPr>
        <w:t>10,</w:t>
      </w:r>
      <w:r>
        <w:rPr>
          <w:rStyle w:val="Bodytext2Bold"/>
        </w:rPr>
        <w:t xml:space="preserve"> </w:t>
      </w:r>
      <w:r>
        <w:t xml:space="preserve">Praha </w:t>
      </w:r>
      <w:r>
        <w:rPr>
          <w:rStyle w:val="Bodytext2Bold"/>
        </w:rPr>
        <w:t xml:space="preserve">8 </w:t>
      </w:r>
      <w:r>
        <w:t xml:space="preserve">na pozemcích parc. č. </w:t>
      </w:r>
      <w:r w:rsidRPr="005A7ED6">
        <w:rPr>
          <w:rStyle w:val="Bodytext2Bold"/>
          <w:b w:val="0"/>
        </w:rPr>
        <w:t>135</w:t>
      </w:r>
      <w:r>
        <w:rPr>
          <w:rStyle w:val="Bodytext2Bold"/>
        </w:rPr>
        <w:t xml:space="preserve"> </w:t>
      </w:r>
      <w:r>
        <w:t>katastrální</w:t>
      </w:r>
    </w:p>
    <w:p w14:paraId="5B23D940" w14:textId="06D3EF83" w:rsidR="004F59D6" w:rsidRDefault="005A7ED6">
      <w:pPr>
        <w:pStyle w:val="Bodytext21"/>
        <w:framePr w:w="9437" w:h="4157" w:hRule="exact" w:wrap="none" w:vAnchor="page" w:hAnchor="page" w:x="998" w:y="2843"/>
        <w:shd w:val="clear" w:color="auto" w:fill="auto"/>
        <w:spacing w:after="340" w:line="224" w:lineRule="exact"/>
        <w:ind w:left="2480"/>
        <w:jc w:val="left"/>
      </w:pPr>
      <w:r>
        <w:t>území Karlín a parc. č. 2537/3 katastrální území Nové Město</w:t>
      </w:r>
    </w:p>
    <w:p w14:paraId="5B23D941" w14:textId="77777777" w:rsidR="004F59D6" w:rsidRPr="005A7ED6" w:rsidRDefault="005A7ED6">
      <w:pPr>
        <w:pStyle w:val="Bodytext30"/>
        <w:framePr w:w="9437" w:h="4157" w:hRule="exact" w:wrap="none" w:vAnchor="page" w:hAnchor="page" w:x="998" w:y="2843"/>
        <w:shd w:val="clear" w:color="auto" w:fill="auto"/>
        <w:tabs>
          <w:tab w:val="left" w:pos="3646"/>
        </w:tabs>
        <w:spacing w:before="0" w:line="224" w:lineRule="exact"/>
        <w:rPr>
          <w:b w:val="0"/>
        </w:rPr>
      </w:pPr>
      <w:r>
        <w:t>Výměra:</w:t>
      </w:r>
      <w:r>
        <w:tab/>
      </w:r>
      <w:r w:rsidRPr="005A7ED6">
        <w:rPr>
          <w:b w:val="0"/>
        </w:rPr>
        <w:t>11 858,91 m</w:t>
      </w:r>
      <w:r w:rsidRPr="005A7ED6">
        <w:rPr>
          <w:b w:val="0"/>
          <w:vertAlign w:val="superscript"/>
        </w:rP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338"/>
        <w:gridCol w:w="2333"/>
        <w:gridCol w:w="2371"/>
      </w:tblGrid>
      <w:tr w:rsidR="004F59D6" w14:paraId="5B23D946" w14:textId="77777777">
        <w:trPr>
          <w:trHeight w:hRule="exact" w:val="34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2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Podlaží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3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1. ETAPA m</w:t>
            </w:r>
            <w:r>
              <w:rPr>
                <w:rStyle w:val="Bodytext295ptBold"/>
                <w:vertAlign w:val="superscript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4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II. ETAPA m</w:t>
            </w:r>
            <w:r>
              <w:rPr>
                <w:rStyle w:val="Bodytext295ptBold"/>
                <w:vertAlign w:val="superscript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45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Plochy celkem m</w:t>
            </w:r>
            <w:r>
              <w:rPr>
                <w:rStyle w:val="Bodytext295ptBold"/>
                <w:vertAlign w:val="superscript"/>
              </w:rPr>
              <w:t>2</w:t>
            </w:r>
          </w:p>
        </w:tc>
      </w:tr>
      <w:tr w:rsidR="004F59D6" w14:paraId="5B23D94B" w14:textId="77777777">
        <w:trPr>
          <w:trHeight w:hRule="exact" w:val="29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7" w14:textId="0D0288DA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1. PP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8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1 947,32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9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619,83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4A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2 567,15</w:t>
            </w:r>
          </w:p>
        </w:tc>
      </w:tr>
      <w:tr w:rsidR="004F59D6" w14:paraId="5B23D950" w14:textId="77777777">
        <w:trPr>
          <w:trHeight w:hRule="exact" w:val="2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C" w14:textId="2DF7F658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1. NP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D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2 467,73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4E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727,45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4F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3 195,18</w:t>
            </w:r>
          </w:p>
        </w:tc>
      </w:tr>
      <w:tr w:rsidR="004F59D6" w14:paraId="5B23D955" w14:textId="77777777">
        <w:trPr>
          <w:trHeight w:hRule="exact" w:val="29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1" w14:textId="09D7C468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2. NP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2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1 899,23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3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215,07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54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2 114,30</w:t>
            </w:r>
          </w:p>
        </w:tc>
      </w:tr>
      <w:tr w:rsidR="004F59D6" w14:paraId="5B23D95A" w14:textId="77777777">
        <w:trPr>
          <w:trHeight w:hRule="exact" w:val="28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6" w14:textId="5F34E581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3. NP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7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1 861,13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8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410,47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59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2 271,60</w:t>
            </w:r>
          </w:p>
        </w:tc>
      </w:tr>
      <w:tr w:rsidR="004F59D6" w14:paraId="5B23D95F" w14:textId="77777777">
        <w:trPr>
          <w:trHeight w:hRule="exact" w:val="29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B" w14:textId="0A839D3D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4. NP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C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233,47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5D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237,48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5E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470,95</w:t>
            </w:r>
          </w:p>
        </w:tc>
      </w:tr>
      <w:tr w:rsidR="004F59D6" w14:paraId="5B23D964" w14:textId="77777777">
        <w:trPr>
          <w:trHeight w:hRule="exact" w:val="30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60" w14:textId="0C932EE4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  <w:jc w:val="left"/>
            </w:pPr>
            <w:r>
              <w:rPr>
                <w:rStyle w:val="Bodytext295pt"/>
              </w:rPr>
              <w:t xml:space="preserve"> </w:t>
            </w:r>
            <w:r w:rsidR="005A7ED6">
              <w:rPr>
                <w:rStyle w:val="Bodytext295pt"/>
              </w:rPr>
              <w:t>5. NP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3D961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1 239,74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3D962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3D963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90" w:lineRule="exact"/>
            </w:pPr>
            <w:r>
              <w:rPr>
                <w:rStyle w:val="Bodytext295pt"/>
              </w:rPr>
              <w:t>1239,74</w:t>
            </w:r>
          </w:p>
        </w:tc>
      </w:tr>
      <w:tr w:rsidR="004F59D6" w14:paraId="5B23D969" w14:textId="77777777">
        <w:trPr>
          <w:trHeight w:hRule="exact" w:val="3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3D965" w14:textId="26E60E3D" w:rsidR="004F59D6" w:rsidRDefault="005D30ED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  <w:jc w:val="left"/>
            </w:pPr>
            <w:r>
              <w:rPr>
                <w:rStyle w:val="Bodytext295ptBold"/>
              </w:rPr>
              <w:t xml:space="preserve"> </w:t>
            </w:r>
            <w:r w:rsidR="005A7ED6">
              <w:rPr>
                <w:rStyle w:val="Bodytext295ptBold"/>
              </w:rPr>
              <w:t>Celkem m</w:t>
            </w:r>
            <w:r w:rsidR="005A7ED6">
              <w:rPr>
                <w:rStyle w:val="Bodytext295ptBold"/>
                <w:vertAlign w:val="superscri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3D966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9 648,62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3D967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2 210,30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D968" w14:textId="77777777" w:rsidR="004F59D6" w:rsidRDefault="005A7ED6">
            <w:pPr>
              <w:pStyle w:val="Bodytext21"/>
              <w:framePr w:w="9403" w:h="2443" w:wrap="none" w:vAnchor="page" w:hAnchor="page" w:x="1032" w:y="7277"/>
              <w:shd w:val="clear" w:color="auto" w:fill="auto"/>
              <w:spacing w:after="0" w:line="178" w:lineRule="exact"/>
            </w:pPr>
            <w:r>
              <w:rPr>
                <w:rStyle w:val="Bodytext295ptBold"/>
              </w:rPr>
              <w:t>11 858,91</w:t>
            </w:r>
          </w:p>
        </w:tc>
      </w:tr>
    </w:tbl>
    <w:p w14:paraId="5B23D96A" w14:textId="77777777" w:rsidR="004F59D6" w:rsidRDefault="005A7ED6">
      <w:pPr>
        <w:pStyle w:val="Bodytext21"/>
        <w:framePr w:w="9437" w:h="2320" w:hRule="exact" w:wrap="none" w:vAnchor="page" w:hAnchor="page" w:x="998" w:y="9987"/>
        <w:shd w:val="clear" w:color="auto" w:fill="auto"/>
        <w:tabs>
          <w:tab w:val="left" w:pos="3418"/>
        </w:tabs>
        <w:spacing w:after="0" w:line="224" w:lineRule="exact"/>
        <w:jc w:val="both"/>
      </w:pPr>
      <w:r>
        <w:t>Roční nájemné:</w:t>
      </w:r>
      <w:r>
        <w:tab/>
        <w:t>2 043 696 Kč + DPH v zákonné výši</w:t>
      </w:r>
    </w:p>
    <w:p w14:paraId="5B23D96B" w14:textId="6FFAC95E" w:rsidR="004F59D6" w:rsidRDefault="005D30ED">
      <w:pPr>
        <w:pStyle w:val="Bodytext30"/>
        <w:framePr w:w="9437" w:h="2320" w:hRule="exact" w:wrap="none" w:vAnchor="page" w:hAnchor="page" w:x="998" w:y="9987"/>
        <w:shd w:val="clear" w:color="auto" w:fill="auto"/>
        <w:tabs>
          <w:tab w:val="left" w:pos="3646"/>
        </w:tabs>
        <w:spacing w:before="0" w:after="289" w:line="224" w:lineRule="exact"/>
      </w:pPr>
      <w:r>
        <w:t xml:space="preserve">Měsíční nájemné:                                       </w:t>
      </w:r>
      <w:r w:rsidR="005A7ED6">
        <w:t>170 308 Kč + DPH v zákonné výši</w:t>
      </w:r>
    </w:p>
    <w:p w14:paraId="5B23D96C" w14:textId="77777777" w:rsidR="004F59D6" w:rsidRDefault="005A7ED6">
      <w:pPr>
        <w:pStyle w:val="Bodytext21"/>
        <w:framePr w:w="9437" w:h="2320" w:hRule="exact" w:wrap="none" w:vAnchor="page" w:hAnchor="page" w:x="998" w:y="9987"/>
        <w:shd w:val="clear" w:color="auto" w:fill="auto"/>
        <w:spacing w:after="344" w:line="288" w:lineRule="exact"/>
        <w:jc w:val="left"/>
      </w:pPr>
      <w:r>
        <w:t>Nájemné je zvýšeno v souladu s usnesením HMP č. 234 ze dne 18. 2. 2019, a to o 2,1 % a splatné v termínu a způsobem dle ujednání nájemní smlouvy.</w:t>
      </w:r>
    </w:p>
    <w:p w14:paraId="5B23D96D" w14:textId="77777777" w:rsidR="004F59D6" w:rsidRDefault="005A7ED6">
      <w:pPr>
        <w:pStyle w:val="Bodytext21"/>
        <w:framePr w:w="9437" w:h="2320" w:hRule="exact" w:wrap="none" w:vAnchor="page" w:hAnchor="page" w:x="998" w:y="9987"/>
        <w:shd w:val="clear" w:color="auto" w:fill="auto"/>
        <w:spacing w:after="0" w:line="283" w:lineRule="exact"/>
        <w:jc w:val="left"/>
      </w:pPr>
      <w:r>
        <w:t>Tento výpočtový list je vyhotoven ve třech stejnopisech, přičemž jedno vyhotovení obdrží správce, jedno HMP a jedno nájemce.</w:t>
      </w:r>
    </w:p>
    <w:p w14:paraId="5B23D96E" w14:textId="77777777" w:rsidR="004F59D6" w:rsidRDefault="005A7ED6">
      <w:pPr>
        <w:pStyle w:val="Bodytext21"/>
        <w:framePr w:wrap="none" w:vAnchor="page" w:hAnchor="page" w:x="998" w:y="12868"/>
        <w:shd w:val="clear" w:color="auto" w:fill="auto"/>
        <w:spacing w:after="0" w:line="224" w:lineRule="exact"/>
        <w:ind w:right="8247"/>
        <w:jc w:val="both"/>
      </w:pPr>
      <w:r>
        <w:t>V Praze dne</w:t>
      </w:r>
    </w:p>
    <w:p w14:paraId="5B23D96F" w14:textId="77777777" w:rsidR="004F59D6" w:rsidRDefault="005A7ED6">
      <w:pPr>
        <w:pStyle w:val="Bodytext21"/>
        <w:framePr w:wrap="none" w:vAnchor="page" w:hAnchor="page" w:x="3350" w:y="12877"/>
        <w:shd w:val="clear" w:color="auto" w:fill="auto"/>
        <w:spacing w:after="0" w:line="224" w:lineRule="exact"/>
        <w:jc w:val="left"/>
      </w:pPr>
      <w:r>
        <w:t>20.3.2019</w:t>
      </w:r>
    </w:p>
    <w:p w14:paraId="5B23D971" w14:textId="591C5C55" w:rsidR="004F59D6" w:rsidRDefault="005D30ED" w:rsidP="005D30ED">
      <w:pPr>
        <w:pStyle w:val="Picturecaption20"/>
        <w:framePr w:w="8836" w:wrap="none" w:vAnchor="page" w:hAnchor="page" w:x="1363" w:y="14620"/>
        <w:shd w:val="clear" w:color="auto" w:fill="auto"/>
        <w:ind w:left="140"/>
      </w:pPr>
      <w:r>
        <w:t>P</w:t>
      </w:r>
      <w:r w:rsidR="005A7ED6">
        <w:t>odpis správce</w:t>
      </w:r>
      <w:r>
        <w:t xml:space="preserve">                                                                                        Podpis nájemce</w:t>
      </w:r>
    </w:p>
    <w:p w14:paraId="5B23D977" w14:textId="63BDCF91" w:rsidR="004F59D6" w:rsidRDefault="004F59D6">
      <w:pPr>
        <w:rPr>
          <w:sz w:val="2"/>
          <w:szCs w:val="2"/>
        </w:rPr>
      </w:pPr>
    </w:p>
    <w:sectPr w:rsidR="004F59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E66FE" w14:textId="77777777" w:rsidR="00E932B9" w:rsidRDefault="00E932B9">
      <w:r>
        <w:separator/>
      </w:r>
    </w:p>
  </w:endnote>
  <w:endnote w:type="continuationSeparator" w:id="0">
    <w:p w14:paraId="084256F6" w14:textId="77777777" w:rsidR="00E932B9" w:rsidRDefault="00E9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247D" w14:textId="77777777" w:rsidR="00E932B9" w:rsidRDefault="00E932B9"/>
  </w:footnote>
  <w:footnote w:type="continuationSeparator" w:id="0">
    <w:p w14:paraId="68F379F2" w14:textId="77777777" w:rsidR="00E932B9" w:rsidRDefault="00E932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9D6"/>
    <w:rsid w:val="000E54A2"/>
    <w:rsid w:val="00277178"/>
    <w:rsid w:val="004F59D6"/>
    <w:rsid w:val="005A7ED6"/>
    <w:rsid w:val="005D30ED"/>
    <w:rsid w:val="00E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5B23D930"/>
  <w15:docId w15:val="{22EE0145-4EDE-433A-A441-C4C68AC0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Bold">
    <w:name w:val="Body text (2) + 8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1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SmallCaps">
    <w:name w:val="Heading #1 + Small Caps"/>
    <w:basedOn w:val="Heading1"/>
    <w:rPr>
      <w:rFonts w:ascii="Narkisim" w:eastAsia="Narkisim" w:hAnsi="Narkisim" w:cs="Narkisim"/>
      <w:b w:val="0"/>
      <w:bCs w:val="0"/>
      <w:i w:val="0"/>
      <w:iCs w:val="0"/>
      <w:smallCaps/>
      <w:strike w:val="0"/>
      <w:color w:val="756CC2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10ptItalicSpacing2pt">
    <w:name w:val="Heading #1 + 10 pt;Italic;Spacing 2 pt"/>
    <w:basedOn w:val="Heading1"/>
    <w:rPr>
      <w:rFonts w:ascii="Narkisim" w:eastAsia="Narkisim" w:hAnsi="Narkisim" w:cs="Narkisim"/>
      <w:b w:val="0"/>
      <w:bCs w:val="0"/>
      <w:i/>
      <w:iCs/>
      <w:smallCaps w:val="0"/>
      <w:strike w:val="0"/>
      <w:color w:val="756CC2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0">
    <w:name w:val="Heading #1"/>
    <w:basedOn w:val="Heading1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756CC2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0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Bold">
    <w:name w:val="Picture caption (3) + Bold"/>
    <w:basedOn w:val="Picturecaption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8pt">
    <w:name w:val="Picture caption + 8 pt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Lucida Console" w:eastAsia="Lucida Console" w:hAnsi="Lucida Console" w:cs="Lucida Console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26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1">
    <w:name w:val="Body text (2)1"/>
    <w:basedOn w:val="Normln"/>
    <w:link w:val="Bodytext2"/>
    <w:pPr>
      <w:shd w:val="clear" w:color="auto" w:fill="FFFFFF"/>
      <w:spacing w:after="1120" w:line="326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line="312" w:lineRule="exact"/>
      <w:outlineLvl w:val="0"/>
    </w:pPr>
    <w:rPr>
      <w:rFonts w:ascii="Narkisim" w:eastAsia="Narkisim" w:hAnsi="Narkisim" w:cs="Narkisim"/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120" w:line="29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9" w:lineRule="exact"/>
    </w:pPr>
    <w:rPr>
      <w:rFonts w:ascii="Calibri" w:eastAsia="Calibri" w:hAnsi="Calibri" w:cs="Calibri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9" w:lineRule="exact"/>
    </w:pPr>
    <w:rPr>
      <w:rFonts w:ascii="Calibri" w:eastAsia="Calibri" w:hAnsi="Calibri" w:cs="Calibri"/>
      <w:sz w:val="13"/>
      <w:szCs w:val="13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49" w:lineRule="exact"/>
    </w:pPr>
    <w:rPr>
      <w:rFonts w:ascii="Calibri" w:eastAsia="Calibri" w:hAnsi="Calibri" w:cs="Calibri"/>
      <w:sz w:val="16"/>
      <w:szCs w:val="16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49" w:lineRule="exact"/>
      <w:jc w:val="center"/>
    </w:pPr>
    <w:rPr>
      <w:rFonts w:ascii="Lucida Console" w:eastAsia="Lucida Console" w:hAnsi="Lucida Console" w:cs="Lucida Console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9" ma:contentTypeDescription="Vytvoří nový dokument" ma:contentTypeScope="" ma:versionID="93a52c050a9a182ace70c425e1485e95">
  <xsd:schema xmlns:xsd="http://www.w3.org/2001/XMLSchema" xmlns:xs="http://www.w3.org/2001/XMLSchema" xmlns:p="http://schemas.microsoft.com/office/2006/metadata/properties" xmlns:ns3="b0dc99c9-b915-4c6b-9f3d-883813fe1550" targetNamespace="http://schemas.microsoft.com/office/2006/metadata/properties" ma:root="true" ma:fieldsID="7b3827c6b31209ab33d3cc50c04537df" ns3:_="">
    <xsd:import namespace="b0dc99c9-b915-4c6b-9f3d-883813fe1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3D306-A767-4A09-9079-582D2ABE7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B90CD-692F-4D05-AFFE-A861EC389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D59D7-EEAB-48E1-9A0C-EC4ED24A4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1264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Markéta Pollaková</cp:lastModifiedBy>
  <cp:revision>2</cp:revision>
  <dcterms:created xsi:type="dcterms:W3CDTF">2020-10-30T13:12:00Z</dcterms:created>
  <dcterms:modified xsi:type="dcterms:W3CDTF">2020-11-09T22:13:00Z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