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88" w:rsidRPr="00F41088" w:rsidRDefault="007510A7" w:rsidP="00F41088">
      <w:pPr>
        <w:spacing w:before="100" w:beforeAutospacing="1" w:after="100" w:afterAutospacing="1" w:line="240" w:lineRule="auto"/>
        <w:jc w:val="right"/>
        <w:rPr>
          <w:rFonts w:ascii="Times New Roman" w:hAnsi="Times New Roman"/>
          <w:sz w:val="24"/>
          <w:szCs w:val="24"/>
          <w:lang w:eastAsia="cs-CZ"/>
        </w:rPr>
      </w:pPr>
      <w:r>
        <w:rPr>
          <w:rFonts w:ascii="Arial" w:hAnsi="Arial" w:cs="Arial"/>
          <w:szCs w:val="24"/>
          <w:lang w:eastAsia="cs-CZ"/>
        </w:rPr>
        <w:t>Číslo smlouvy: popfk-013</w:t>
      </w:r>
      <w:r w:rsidR="00F41088" w:rsidRPr="00F41088">
        <w:rPr>
          <w:rFonts w:ascii="Arial" w:hAnsi="Arial" w:cs="Arial"/>
          <w:szCs w:val="24"/>
          <w:lang w:eastAsia="cs-CZ"/>
        </w:rPr>
        <w:t>a/</w:t>
      </w:r>
      <w:r>
        <w:rPr>
          <w:rFonts w:ascii="Arial" w:hAnsi="Arial" w:cs="Arial"/>
          <w:szCs w:val="24"/>
          <w:lang w:eastAsia="cs-CZ"/>
        </w:rPr>
        <w:t>84</w:t>
      </w:r>
      <w:r w:rsidR="00F41088" w:rsidRPr="00F41088">
        <w:rPr>
          <w:rFonts w:ascii="Arial" w:hAnsi="Arial" w:cs="Arial"/>
          <w:szCs w:val="24"/>
          <w:lang w:eastAsia="cs-CZ"/>
        </w:rPr>
        <w:t xml:space="preserve">/20 </w:t>
      </w:r>
    </w:p>
    <w:p w:rsidR="00F41088" w:rsidRPr="00F41088" w:rsidRDefault="00F41088" w:rsidP="00F41088">
      <w:pPr>
        <w:spacing w:before="100" w:beforeAutospacing="1" w:after="100" w:afterAutospacing="1" w:line="240" w:lineRule="auto"/>
        <w:jc w:val="right"/>
        <w:rPr>
          <w:rFonts w:ascii="Times New Roman" w:hAnsi="Times New Roman"/>
          <w:sz w:val="24"/>
          <w:szCs w:val="24"/>
          <w:lang w:eastAsia="cs-CZ"/>
        </w:rPr>
      </w:pPr>
      <w:r w:rsidRPr="00F41088">
        <w:rPr>
          <w:rFonts w:ascii="Arial" w:hAnsi="Arial" w:cs="Arial"/>
          <w:szCs w:val="24"/>
          <w:lang w:eastAsia="cs-CZ"/>
        </w:rPr>
        <w:t xml:space="preserve">Dotační titul: </w:t>
      </w:r>
      <w:r w:rsidR="007510A7">
        <w:rPr>
          <w:rFonts w:ascii="Arial" w:hAnsi="Arial" w:cs="Arial"/>
          <w:b/>
          <w:bCs/>
          <w:szCs w:val="24"/>
          <w:lang w:eastAsia="cs-CZ"/>
        </w:rPr>
        <w:t>2</w:t>
      </w:r>
      <w:r w:rsidRPr="00F41088">
        <w:rPr>
          <w:rFonts w:ascii="Arial" w:hAnsi="Arial" w:cs="Arial"/>
          <w:b/>
          <w:bCs/>
          <w:szCs w:val="24"/>
          <w:lang w:eastAsia="cs-CZ"/>
        </w:rPr>
        <w:t>.</w:t>
      </w:r>
      <w:r w:rsidR="007510A7">
        <w:rPr>
          <w:rFonts w:ascii="Arial" w:hAnsi="Arial" w:cs="Arial"/>
          <w:b/>
          <w:bCs/>
          <w:szCs w:val="24"/>
          <w:lang w:eastAsia="cs-CZ"/>
        </w:rPr>
        <w:t>1</w:t>
      </w:r>
      <w:r w:rsidRPr="00F41088">
        <w:rPr>
          <w:rFonts w:ascii="Arial" w:hAnsi="Arial" w:cs="Arial"/>
          <w:b/>
          <w:bCs/>
          <w:szCs w:val="24"/>
          <w:lang w:eastAsia="cs-CZ"/>
        </w:rPr>
        <w:t xml:space="preserve"> </w:t>
      </w:r>
    </w:p>
    <w:p w:rsidR="00F41088" w:rsidRPr="00F41088" w:rsidRDefault="00F41088" w:rsidP="00F41088">
      <w:pPr>
        <w:spacing w:before="100" w:beforeAutospacing="1" w:after="100" w:afterAutospacing="1" w:line="240" w:lineRule="auto"/>
        <w:rPr>
          <w:rFonts w:ascii="Times New Roman" w:hAnsi="Times New Roman"/>
          <w:sz w:val="24"/>
          <w:szCs w:val="24"/>
          <w:lang w:eastAsia="cs-CZ"/>
        </w:rPr>
      </w:pPr>
      <w:r w:rsidRPr="00F41088">
        <w:rPr>
          <w:rFonts w:ascii="Times New Roman" w:hAnsi="Times New Roman"/>
          <w:sz w:val="24"/>
          <w:szCs w:val="24"/>
          <w:lang w:eastAsia="cs-CZ"/>
        </w:rPr>
        <w:t> </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SMLOUVA O DÍLO</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UZAVŘENÁ DLE USTANOVENÍ § 2586 A NÁSL. ZÁK. Č. 89/2012 SB., OBČANSKÉHO ZÁKONÍKU, VE ZNĚNÍ POZDĚJŠÍCH PŘEDPISŮ</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I. Smluvní strany</w:t>
      </w:r>
    </w:p>
    <w:p w:rsidR="00F41088" w:rsidRPr="00F41088" w:rsidRDefault="00F41088" w:rsidP="00F41088">
      <w:pPr>
        <w:spacing w:before="100" w:beforeAutospacing="1" w:after="100" w:afterAutospacing="1" w:line="240" w:lineRule="auto"/>
        <w:rPr>
          <w:rFonts w:ascii="Times New Roman" w:hAnsi="Times New Roman"/>
          <w:sz w:val="24"/>
          <w:szCs w:val="24"/>
          <w:lang w:eastAsia="cs-CZ"/>
        </w:rPr>
      </w:pPr>
      <w:r w:rsidRPr="00F41088">
        <w:rPr>
          <w:rFonts w:ascii="Arial" w:hAnsi="Arial" w:cs="Arial"/>
          <w:szCs w:val="24"/>
          <w:lang w:eastAsia="cs-CZ"/>
        </w:rPr>
        <w:t>1.1</w:t>
      </w:r>
      <w:r w:rsidRPr="00F41088">
        <w:rPr>
          <w:rFonts w:ascii="Arial" w:hAnsi="Arial" w:cs="Arial"/>
          <w:b/>
          <w:bCs/>
          <w:szCs w:val="24"/>
          <w:lang w:eastAsia="cs-CZ"/>
        </w:rPr>
        <w:t xml:space="preserve"> Objednatel</w:t>
      </w:r>
    </w:p>
    <w:p w:rsidR="00F41088" w:rsidRPr="00F41088" w:rsidRDefault="00F41088" w:rsidP="00F41088">
      <w:pPr>
        <w:spacing w:before="100" w:beforeAutospacing="1" w:after="100" w:afterAutospacing="1" w:line="240" w:lineRule="auto"/>
        <w:rPr>
          <w:rFonts w:ascii="Times New Roman" w:hAnsi="Times New Roman"/>
          <w:sz w:val="24"/>
          <w:szCs w:val="24"/>
          <w:lang w:eastAsia="cs-CZ"/>
        </w:rPr>
      </w:pPr>
      <w:r w:rsidRPr="00F41088">
        <w:rPr>
          <w:rFonts w:ascii="Arial" w:hAnsi="Arial" w:cs="Arial"/>
          <w:b/>
          <w:bCs/>
          <w:szCs w:val="24"/>
          <w:lang w:eastAsia="cs-CZ"/>
        </w:rPr>
        <w:t>Česká republika - Agentura ochrany přírody a krajiny ČR</w:t>
      </w: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 xml:space="preserve">Sídlo: Kaplanova 1931/1, 148 00 Praha 11 - Chodov </w:t>
      </w: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 xml:space="preserve">Zastoupený: </w:t>
      </w:r>
      <w:r w:rsidR="00317D85">
        <w:rPr>
          <w:rFonts w:ascii="Arial" w:hAnsi="Arial" w:cs="Arial"/>
          <w:szCs w:val="24"/>
          <w:lang w:eastAsia="cs-CZ"/>
        </w:rPr>
        <w:t>Ing. Michal Servus, ředitel RP Olomoucko</w:t>
      </w:r>
      <w:r w:rsidRPr="00F41088">
        <w:rPr>
          <w:rFonts w:ascii="Arial" w:hAnsi="Arial" w:cs="Arial"/>
          <w:szCs w:val="24"/>
          <w:lang w:eastAsia="cs-CZ"/>
        </w:rPr>
        <w:t xml:space="preserve"> </w:t>
      </w:r>
      <w:r w:rsidRPr="00F41088">
        <w:rPr>
          <w:rFonts w:ascii="Arial" w:hAnsi="Arial" w:cs="Arial"/>
          <w:szCs w:val="24"/>
          <w:lang w:eastAsia="cs-CZ"/>
        </w:rPr>
        <w:br/>
      </w: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Bankovní spojení: ČNB Praha, Číslo účtu: 18228011/0710</w:t>
      </w: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IČO: 629 335 91</w:t>
      </w: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DIČ: neplátce DPH</w:t>
      </w: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V rozsahu této smlouvy osoba zmocněná k jednání se zhotovitelem, k vě</w:t>
      </w:r>
      <w:r w:rsidR="00317D85">
        <w:rPr>
          <w:rFonts w:ascii="Arial" w:hAnsi="Arial" w:cs="Arial"/>
          <w:szCs w:val="24"/>
          <w:lang w:eastAsia="cs-CZ"/>
        </w:rPr>
        <w:t>cným úkonům a k převzetí díla: Mgr. Jan Vrbický</w:t>
      </w:r>
    </w:p>
    <w:p w:rsidR="00F41088" w:rsidRPr="00F41088" w:rsidRDefault="00F41088" w:rsidP="00F41088">
      <w:pPr>
        <w:spacing w:before="100" w:beforeAutospacing="1" w:after="100" w:afterAutospacing="1" w:line="240" w:lineRule="auto"/>
        <w:rPr>
          <w:rFonts w:ascii="Times New Roman" w:hAnsi="Times New Roman"/>
          <w:sz w:val="24"/>
          <w:szCs w:val="24"/>
          <w:lang w:eastAsia="cs-CZ"/>
        </w:rPr>
      </w:pPr>
      <w:r w:rsidRPr="00F41088">
        <w:rPr>
          <w:rFonts w:ascii="Arial" w:hAnsi="Arial" w:cs="Arial"/>
          <w:szCs w:val="24"/>
          <w:lang w:eastAsia="cs-CZ"/>
        </w:rPr>
        <w:t xml:space="preserve">(dále jen </w:t>
      </w:r>
      <w:r w:rsidRPr="00F41088">
        <w:rPr>
          <w:rFonts w:ascii="Arial" w:hAnsi="Arial" w:cs="Arial"/>
        </w:rPr>
        <w:t>„</w:t>
      </w:r>
      <w:r w:rsidRPr="00F41088">
        <w:rPr>
          <w:rFonts w:ascii="Arial" w:hAnsi="Arial" w:cs="Arial"/>
          <w:szCs w:val="24"/>
          <w:lang w:eastAsia="cs-CZ"/>
        </w:rPr>
        <w:t>objednatel”)</w:t>
      </w:r>
    </w:p>
    <w:p w:rsidR="00F41088" w:rsidRPr="00F41088" w:rsidRDefault="00F41088" w:rsidP="00F41088">
      <w:pPr>
        <w:spacing w:before="100" w:beforeAutospacing="1" w:after="100" w:afterAutospacing="1" w:line="240" w:lineRule="auto"/>
        <w:rPr>
          <w:rFonts w:ascii="Times New Roman" w:hAnsi="Times New Roman"/>
          <w:sz w:val="24"/>
          <w:szCs w:val="24"/>
          <w:lang w:eastAsia="cs-CZ"/>
        </w:rPr>
      </w:pPr>
      <w:r w:rsidRPr="00F41088">
        <w:rPr>
          <w:rFonts w:ascii="Arial" w:hAnsi="Arial" w:cs="Arial"/>
          <w:szCs w:val="24"/>
          <w:lang w:eastAsia="cs-CZ"/>
        </w:rPr>
        <w:t>a</w:t>
      </w:r>
    </w:p>
    <w:p w:rsidR="00F41088" w:rsidRPr="00F41088" w:rsidRDefault="00F41088" w:rsidP="00F41088">
      <w:pPr>
        <w:spacing w:before="100" w:beforeAutospacing="1" w:after="100" w:afterAutospacing="1" w:line="240" w:lineRule="auto"/>
        <w:rPr>
          <w:rFonts w:ascii="Times New Roman" w:hAnsi="Times New Roman"/>
          <w:sz w:val="24"/>
          <w:szCs w:val="24"/>
          <w:lang w:eastAsia="cs-CZ"/>
        </w:rPr>
      </w:pPr>
      <w:r w:rsidRPr="00F41088">
        <w:rPr>
          <w:rFonts w:ascii="Arial" w:hAnsi="Arial" w:cs="Arial"/>
          <w:szCs w:val="24"/>
          <w:lang w:eastAsia="cs-CZ"/>
        </w:rPr>
        <w:t>1.2</w:t>
      </w:r>
      <w:r w:rsidRPr="00F41088">
        <w:rPr>
          <w:rFonts w:ascii="Arial" w:hAnsi="Arial" w:cs="Arial"/>
          <w:b/>
          <w:bCs/>
          <w:szCs w:val="24"/>
          <w:lang w:eastAsia="cs-CZ"/>
        </w:rPr>
        <w:t xml:space="preserve"> Zhotovitel</w:t>
      </w:r>
    </w:p>
    <w:p w:rsidR="00F41088" w:rsidRPr="00F41088" w:rsidRDefault="00317D85" w:rsidP="00F41088">
      <w:pPr>
        <w:spacing w:before="100" w:beforeAutospacing="1" w:after="100" w:afterAutospacing="1" w:line="240" w:lineRule="auto"/>
        <w:rPr>
          <w:rFonts w:ascii="Times New Roman" w:hAnsi="Times New Roman"/>
          <w:sz w:val="24"/>
          <w:szCs w:val="24"/>
          <w:lang w:eastAsia="cs-CZ"/>
        </w:rPr>
      </w:pPr>
      <w:proofErr w:type="gramStart"/>
      <w:r>
        <w:rPr>
          <w:rFonts w:ascii="Arial" w:hAnsi="Arial" w:cs="Arial"/>
          <w:b/>
          <w:bCs/>
          <w:szCs w:val="24"/>
          <w:lang w:eastAsia="cs-CZ"/>
        </w:rPr>
        <w:t>S</w:t>
      </w:r>
      <w:r w:rsidRPr="00314BA7">
        <w:rPr>
          <w:rFonts w:ascii="Arial" w:hAnsi="Arial" w:cs="Arial"/>
          <w:b/>
          <w:bCs/>
          <w:caps/>
          <w:szCs w:val="24"/>
          <w:lang w:eastAsia="cs-CZ"/>
        </w:rPr>
        <w:t>agittaria</w:t>
      </w:r>
      <w:r>
        <w:rPr>
          <w:rFonts w:ascii="Arial" w:hAnsi="Arial" w:cs="Arial"/>
          <w:b/>
          <w:bCs/>
          <w:szCs w:val="24"/>
          <w:lang w:eastAsia="cs-CZ"/>
        </w:rPr>
        <w:t xml:space="preserve"> </w:t>
      </w:r>
      <w:proofErr w:type="spellStart"/>
      <w:r>
        <w:rPr>
          <w:rFonts w:ascii="Arial" w:hAnsi="Arial" w:cs="Arial"/>
          <w:b/>
          <w:bCs/>
          <w:szCs w:val="24"/>
          <w:lang w:eastAsia="cs-CZ"/>
        </w:rPr>
        <w:t>z.s</w:t>
      </w:r>
      <w:proofErr w:type="spellEnd"/>
      <w:r>
        <w:rPr>
          <w:rFonts w:ascii="Arial" w:hAnsi="Arial" w:cs="Arial"/>
          <w:b/>
          <w:bCs/>
          <w:szCs w:val="24"/>
          <w:lang w:eastAsia="cs-CZ"/>
        </w:rPr>
        <w:t>.</w:t>
      </w:r>
      <w:proofErr w:type="gramEnd"/>
      <w:r w:rsidR="00F41088" w:rsidRPr="00F41088">
        <w:rPr>
          <w:rFonts w:ascii="Arial" w:hAnsi="Arial" w:cs="Arial"/>
          <w:b/>
          <w:bCs/>
          <w:szCs w:val="24"/>
          <w:lang w:eastAsia="cs-CZ"/>
        </w:rPr>
        <w:t xml:space="preserve"> </w:t>
      </w:r>
    </w:p>
    <w:p w:rsidR="00314BA7" w:rsidRDefault="00314BA7" w:rsidP="00314BA7">
      <w:pPr>
        <w:spacing w:after="0" w:line="240" w:lineRule="auto"/>
        <w:rPr>
          <w:rFonts w:ascii="Arial" w:hAnsi="Arial" w:cs="Arial"/>
          <w:szCs w:val="24"/>
          <w:lang w:eastAsia="cs-CZ"/>
        </w:rPr>
      </w:pPr>
      <w:r>
        <w:rPr>
          <w:rFonts w:ascii="Arial" w:hAnsi="Arial" w:cs="Arial"/>
          <w:szCs w:val="24"/>
          <w:lang w:eastAsia="cs-CZ"/>
        </w:rPr>
        <w:t xml:space="preserve">Sídlo: Lipové náměstí 16/3, 783 36 </w:t>
      </w:r>
      <w:proofErr w:type="spellStart"/>
      <w:r>
        <w:rPr>
          <w:rFonts w:ascii="Arial" w:hAnsi="Arial" w:cs="Arial"/>
          <w:szCs w:val="24"/>
          <w:lang w:eastAsia="cs-CZ"/>
        </w:rPr>
        <w:t>Křelov-Břuchotín</w:t>
      </w:r>
      <w:proofErr w:type="spellEnd"/>
    </w:p>
    <w:p w:rsidR="00314BA7" w:rsidRDefault="00F41088" w:rsidP="00314BA7">
      <w:pPr>
        <w:spacing w:after="0" w:line="240" w:lineRule="auto"/>
        <w:rPr>
          <w:rFonts w:ascii="Arial" w:hAnsi="Arial" w:cs="Arial"/>
          <w:szCs w:val="24"/>
          <w:lang w:eastAsia="cs-CZ"/>
        </w:rPr>
      </w:pPr>
      <w:r w:rsidRPr="00F41088">
        <w:rPr>
          <w:rFonts w:ascii="Arial" w:hAnsi="Arial" w:cs="Arial"/>
          <w:szCs w:val="24"/>
          <w:lang w:eastAsia="cs-CZ"/>
        </w:rPr>
        <w:t xml:space="preserve">Zastoupený: </w:t>
      </w:r>
      <w:proofErr w:type="spellStart"/>
      <w:r w:rsidR="00F06619">
        <w:rPr>
          <w:rFonts w:ascii="Arial" w:hAnsi="Arial" w:cs="Arial"/>
          <w:szCs w:val="24"/>
          <w:lang w:eastAsia="cs-CZ"/>
        </w:rPr>
        <w:t>xxx</w:t>
      </w:r>
      <w:proofErr w:type="spellEnd"/>
    </w:p>
    <w:p w:rsidR="00314BA7" w:rsidRDefault="00F41088" w:rsidP="00314BA7">
      <w:pPr>
        <w:spacing w:after="0" w:line="240" w:lineRule="auto"/>
        <w:rPr>
          <w:rFonts w:ascii="Arial" w:hAnsi="Arial" w:cs="Arial"/>
          <w:lang w:eastAsia="cs-CZ"/>
        </w:rPr>
      </w:pPr>
      <w:r w:rsidRPr="00F41088">
        <w:rPr>
          <w:rFonts w:ascii="Arial" w:hAnsi="Arial" w:cs="Arial"/>
          <w:szCs w:val="24"/>
          <w:lang w:eastAsia="cs-CZ"/>
        </w:rPr>
        <w:t xml:space="preserve">Bankovní spojení: Číslo účtu: </w:t>
      </w:r>
      <w:r w:rsidR="00314BA7" w:rsidRPr="0060657C">
        <w:rPr>
          <w:rFonts w:ascii="Arial" w:hAnsi="Arial" w:cs="Arial"/>
          <w:lang w:eastAsia="cs-CZ"/>
        </w:rPr>
        <w:t>4200204743/6800</w:t>
      </w:r>
    </w:p>
    <w:p w:rsidR="00F41088" w:rsidRPr="00F41088" w:rsidRDefault="00F41088" w:rsidP="00314BA7">
      <w:pPr>
        <w:spacing w:after="0" w:line="240" w:lineRule="auto"/>
        <w:rPr>
          <w:rFonts w:ascii="Arial" w:hAnsi="Arial" w:cs="Arial"/>
          <w:szCs w:val="24"/>
          <w:lang w:eastAsia="cs-CZ"/>
        </w:rPr>
      </w:pPr>
      <w:r w:rsidRPr="00F41088">
        <w:rPr>
          <w:rFonts w:ascii="Arial" w:hAnsi="Arial" w:cs="Arial"/>
          <w:szCs w:val="24"/>
          <w:lang w:eastAsia="cs-CZ"/>
        </w:rPr>
        <w:t xml:space="preserve">IČO: </w:t>
      </w:r>
      <w:r w:rsidR="00314BA7" w:rsidRPr="0060657C">
        <w:rPr>
          <w:rFonts w:ascii="Arial" w:hAnsi="Arial" w:cs="Arial"/>
          <w:lang w:eastAsia="cs-CZ"/>
        </w:rPr>
        <w:t>41031547</w:t>
      </w:r>
    </w:p>
    <w:p w:rsidR="00314BA7" w:rsidRDefault="00314BA7" w:rsidP="00F41088">
      <w:pPr>
        <w:spacing w:after="0" w:line="240" w:lineRule="auto"/>
        <w:rPr>
          <w:rFonts w:ascii="Arial" w:hAnsi="Arial" w:cs="Arial"/>
          <w:szCs w:val="24"/>
          <w:lang w:eastAsia="cs-CZ"/>
        </w:rPr>
      </w:pP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 xml:space="preserve">(dále jen </w:t>
      </w:r>
      <w:r w:rsidRPr="00F41088">
        <w:rPr>
          <w:rFonts w:ascii="Arial" w:hAnsi="Arial" w:cs="Arial"/>
        </w:rPr>
        <w:t>„</w:t>
      </w:r>
      <w:r w:rsidRPr="00F41088">
        <w:rPr>
          <w:rFonts w:ascii="Arial" w:hAnsi="Arial" w:cs="Arial"/>
          <w:szCs w:val="24"/>
          <w:lang w:eastAsia="cs-CZ"/>
        </w:rPr>
        <w:t xml:space="preserve">zhotovitel”) </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II. Předmět smlouvy</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2.1 </w:t>
      </w:r>
      <w:r w:rsidRPr="00F41088">
        <w:rPr>
          <w:rFonts w:ascii="Arial"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317D85" w:rsidRPr="00317D85" w:rsidRDefault="00F41088" w:rsidP="00317D85">
      <w:pPr>
        <w:keepLines/>
        <w:spacing w:before="120" w:after="120" w:line="240" w:lineRule="auto"/>
        <w:ind w:left="340" w:hanging="340"/>
        <w:jc w:val="both"/>
        <w:rPr>
          <w:rFonts w:ascii="Arial" w:hAnsi="Arial" w:cs="Arial"/>
          <w:szCs w:val="24"/>
          <w:lang w:eastAsia="cs-CZ"/>
        </w:rPr>
      </w:pPr>
      <w:r w:rsidRPr="00F41088">
        <w:rPr>
          <w:rFonts w:ascii="Arial" w:hAnsi="Arial" w:cs="Arial"/>
          <w:szCs w:val="24"/>
          <w:lang w:eastAsia="cs-CZ"/>
        </w:rPr>
        <w:t xml:space="preserve">2.2 Dílem se rozumí: </w:t>
      </w:r>
      <w:r w:rsidR="00317D85" w:rsidRPr="00317D85">
        <w:rPr>
          <w:rFonts w:ascii="Arial" w:hAnsi="Arial" w:cs="Arial"/>
          <w:szCs w:val="24"/>
          <w:lang w:eastAsia="cs-CZ"/>
        </w:rPr>
        <w:t xml:space="preserve">Provedení údržby lučních ploch v NPP </w:t>
      </w:r>
      <w:proofErr w:type="spellStart"/>
      <w:r w:rsidR="00317D85" w:rsidRPr="00317D85">
        <w:rPr>
          <w:rFonts w:ascii="Arial" w:hAnsi="Arial" w:cs="Arial"/>
          <w:szCs w:val="24"/>
          <w:lang w:eastAsia="cs-CZ"/>
        </w:rPr>
        <w:t>Hrdibořické</w:t>
      </w:r>
      <w:proofErr w:type="spellEnd"/>
      <w:r w:rsidR="00317D85" w:rsidRPr="00317D85">
        <w:rPr>
          <w:rFonts w:ascii="Arial" w:hAnsi="Arial" w:cs="Arial"/>
          <w:szCs w:val="24"/>
          <w:lang w:eastAsia="cs-CZ"/>
        </w:rPr>
        <w:t xml:space="preserve"> rybníky sečením. </w:t>
      </w:r>
    </w:p>
    <w:p w:rsidR="00317D85" w:rsidRPr="00317D85" w:rsidRDefault="00317D85" w:rsidP="00317D85">
      <w:pPr>
        <w:keepLines/>
        <w:spacing w:before="120" w:after="120" w:line="240" w:lineRule="auto"/>
        <w:ind w:left="426"/>
        <w:jc w:val="both"/>
        <w:rPr>
          <w:rFonts w:ascii="Arial" w:hAnsi="Arial" w:cs="Arial"/>
          <w:szCs w:val="24"/>
          <w:lang w:eastAsia="cs-CZ"/>
        </w:rPr>
      </w:pPr>
      <w:r w:rsidRPr="00317D85">
        <w:rPr>
          <w:rFonts w:ascii="Arial" w:hAnsi="Arial" w:cs="Arial"/>
          <w:szCs w:val="24"/>
          <w:lang w:eastAsia="cs-CZ"/>
        </w:rPr>
        <w:t xml:space="preserve">Sečení bude provedeno 2 x v průběhu platnosti smlouvy. První seč bude provedena v průběhu srpna, druhá seč v době od poloviny září do konce října. Posečená hmota bude vždy bezprostředně po posečení nebo po jejím usušení shrabána a odklizena z ploch i z území NPP </w:t>
      </w:r>
      <w:proofErr w:type="spellStart"/>
      <w:r w:rsidRPr="00317D85">
        <w:rPr>
          <w:rFonts w:ascii="Arial" w:hAnsi="Arial" w:cs="Arial"/>
          <w:szCs w:val="24"/>
          <w:lang w:eastAsia="cs-CZ"/>
        </w:rPr>
        <w:t>Hrdibořické</w:t>
      </w:r>
      <w:proofErr w:type="spellEnd"/>
      <w:r w:rsidRPr="00317D85">
        <w:rPr>
          <w:rFonts w:ascii="Arial" w:hAnsi="Arial" w:cs="Arial"/>
          <w:szCs w:val="24"/>
          <w:lang w:eastAsia="cs-CZ"/>
        </w:rPr>
        <w:t xml:space="preserve"> rybníky. </w:t>
      </w:r>
    </w:p>
    <w:p w:rsidR="00317D85" w:rsidRPr="00317D85" w:rsidRDefault="00317D85" w:rsidP="00317D85">
      <w:pPr>
        <w:keepLines/>
        <w:spacing w:before="120" w:after="120" w:line="240" w:lineRule="auto"/>
        <w:ind w:left="426"/>
        <w:jc w:val="both"/>
        <w:rPr>
          <w:rFonts w:ascii="Arial" w:hAnsi="Arial" w:cs="Arial"/>
          <w:szCs w:val="24"/>
          <w:lang w:eastAsia="cs-CZ"/>
        </w:rPr>
      </w:pPr>
      <w:r w:rsidRPr="00317D85">
        <w:rPr>
          <w:rFonts w:ascii="Arial" w:hAnsi="Arial" w:cs="Arial"/>
          <w:szCs w:val="24"/>
          <w:lang w:eastAsia="cs-CZ"/>
        </w:rPr>
        <w:lastRenderedPageBreak/>
        <w:t xml:space="preserve">Část ploch o výměře 8,75 ha bude sečena traktorem (celkem tedy při dvou sečích 17,5 ha). Při traktorovém sečení budou uvnitř ploch vynechána místa s aktuálním výskytem matizny bahenní a výsadbové plochy, které budou před sečí vyznačeny v rozích dřevěnými kůly. </w:t>
      </w:r>
    </w:p>
    <w:p w:rsidR="00317D85" w:rsidRPr="00317D85" w:rsidRDefault="00317D85" w:rsidP="00317D85">
      <w:pPr>
        <w:keepLines/>
        <w:spacing w:before="120" w:after="120" w:line="240" w:lineRule="auto"/>
        <w:ind w:left="426"/>
        <w:jc w:val="both"/>
        <w:rPr>
          <w:rFonts w:ascii="Arial" w:hAnsi="Arial" w:cs="Arial"/>
          <w:szCs w:val="24"/>
          <w:lang w:eastAsia="cs-CZ"/>
        </w:rPr>
      </w:pPr>
      <w:r w:rsidRPr="00317D85">
        <w:rPr>
          <w:rFonts w:ascii="Arial" w:hAnsi="Arial" w:cs="Arial"/>
          <w:szCs w:val="24"/>
          <w:lang w:eastAsia="cs-CZ"/>
        </w:rPr>
        <w:t xml:space="preserve">Plochy podmáčené nebo těžko přístupné plochy s vyšší produkcí biomasy o výměře 3,05 ha (celkem tedy při dvou sečích 6,1 ha) budou posečeny ručně vedenou sekačkou nebo křovinořezem. Vyznačené plochy s aktuálním výskytem a výsadbami matizny bahenní budou posečeny po odkvětu a dozrání semen matizny „na vysoko“ tak, aby nebyly poškozeny případné mladé rostliny a semenáčky tohoto druhu. Vymezení těchto ploch upřesní zhotoviteli objednatel podle aktuálního stavu. </w:t>
      </w:r>
    </w:p>
    <w:p w:rsidR="00F41088" w:rsidRPr="00F41088" w:rsidRDefault="00317D85" w:rsidP="00317D85">
      <w:pPr>
        <w:keepLines/>
        <w:spacing w:before="120" w:after="120" w:line="240" w:lineRule="auto"/>
        <w:ind w:left="426"/>
        <w:jc w:val="both"/>
        <w:rPr>
          <w:rFonts w:ascii="Times New Roman" w:hAnsi="Times New Roman"/>
          <w:sz w:val="24"/>
          <w:szCs w:val="24"/>
          <w:lang w:eastAsia="cs-CZ"/>
        </w:rPr>
      </w:pPr>
      <w:r w:rsidRPr="00317D85">
        <w:rPr>
          <w:rFonts w:ascii="Arial" w:hAnsi="Arial" w:cs="Arial"/>
          <w:szCs w:val="24"/>
          <w:lang w:eastAsia="cs-CZ"/>
        </w:rPr>
        <w:t>Rozdělení ploch podle způsobu sečení (traktorem nebo ručně) je zobrazeno v mapové příloze smlouvy. Práce budou prováděny v souladu se standardy péče o přírodu a krajinu AOPK ČR pro sečení.</w:t>
      </w:r>
    </w:p>
    <w:p w:rsidR="00F41088" w:rsidRPr="00F41088" w:rsidRDefault="00F41088" w:rsidP="00F41088">
      <w:pPr>
        <w:spacing w:before="120" w:after="120" w:line="240" w:lineRule="auto"/>
        <w:ind w:left="340"/>
        <w:jc w:val="both"/>
        <w:rPr>
          <w:rFonts w:ascii="Times New Roman" w:hAnsi="Times New Roman"/>
          <w:sz w:val="24"/>
          <w:szCs w:val="24"/>
          <w:lang w:eastAsia="cs-CZ"/>
        </w:rPr>
      </w:pPr>
      <w:r w:rsidRPr="00F41088">
        <w:rPr>
          <w:rFonts w:ascii="Arial" w:hAnsi="Arial" w:cs="Arial"/>
          <w:szCs w:val="24"/>
          <w:lang w:eastAsia="cs-CZ"/>
        </w:rPr>
        <w:t>(dále jen „dílo“)</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2.3 Při provádění díla je zhotovitel vázán pokyny objednatele.</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III. Cena díla a platební podmínky</w:t>
      </w:r>
    </w:p>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3.1 Cena díla je stanovena v souladu s právními předpisy:</w:t>
      </w:r>
    </w:p>
    <w:p w:rsidR="00F41088" w:rsidRPr="00F41088" w:rsidRDefault="00F41088" w:rsidP="00F41088">
      <w:pPr>
        <w:spacing w:before="120" w:after="120" w:line="240" w:lineRule="auto"/>
        <w:ind w:left="340"/>
        <w:jc w:val="both"/>
        <w:rPr>
          <w:rFonts w:ascii="Times New Roman" w:hAnsi="Times New Roman"/>
          <w:sz w:val="24"/>
          <w:szCs w:val="24"/>
          <w:lang w:eastAsia="cs-CZ"/>
        </w:rPr>
      </w:pPr>
      <w:r w:rsidRPr="00F41088">
        <w:rPr>
          <w:rFonts w:ascii="Arial" w:hAnsi="Arial" w:cs="Arial"/>
          <w:szCs w:val="24"/>
          <w:lang w:eastAsia="cs-CZ"/>
        </w:rPr>
        <w:t xml:space="preserve">Cena bez DPH: </w:t>
      </w:r>
      <w:r w:rsidR="003F1F26">
        <w:rPr>
          <w:rFonts w:ascii="Arial" w:hAnsi="Arial" w:cs="Arial"/>
          <w:szCs w:val="24"/>
          <w:lang w:eastAsia="cs-CZ"/>
        </w:rPr>
        <w:t>233 100</w:t>
      </w:r>
      <w:r w:rsidRPr="00F41088">
        <w:rPr>
          <w:rFonts w:ascii="Arial" w:hAnsi="Arial" w:cs="Arial"/>
          <w:szCs w:val="24"/>
          <w:lang w:eastAsia="cs-CZ"/>
        </w:rPr>
        <w:t>,-Kč</w:t>
      </w:r>
    </w:p>
    <w:p w:rsidR="00F41088" w:rsidRPr="00F41088" w:rsidRDefault="00F41088" w:rsidP="00F41088">
      <w:pPr>
        <w:spacing w:before="120" w:after="120" w:line="240" w:lineRule="auto"/>
        <w:ind w:left="340"/>
        <w:jc w:val="both"/>
        <w:rPr>
          <w:rFonts w:ascii="Times New Roman" w:hAnsi="Times New Roman"/>
          <w:sz w:val="24"/>
          <w:szCs w:val="24"/>
          <w:lang w:eastAsia="cs-CZ"/>
        </w:rPr>
      </w:pPr>
      <w:r w:rsidRPr="00F41088">
        <w:rPr>
          <w:rFonts w:ascii="Arial" w:hAnsi="Arial" w:cs="Arial"/>
          <w:szCs w:val="24"/>
          <w:lang w:eastAsia="cs-CZ"/>
        </w:rPr>
        <w:t xml:space="preserve">DPH 21%: </w:t>
      </w:r>
      <w:r w:rsidR="003F1F26">
        <w:rPr>
          <w:rFonts w:ascii="Arial" w:hAnsi="Arial" w:cs="Arial"/>
          <w:szCs w:val="24"/>
          <w:lang w:eastAsia="cs-CZ"/>
        </w:rPr>
        <w:t>0,- Kč</w:t>
      </w:r>
    </w:p>
    <w:p w:rsidR="00F41088" w:rsidRPr="00F41088" w:rsidRDefault="00F41088" w:rsidP="003F1F26">
      <w:pPr>
        <w:spacing w:before="120" w:after="120" w:line="240" w:lineRule="auto"/>
        <w:ind w:left="340"/>
        <w:rPr>
          <w:rFonts w:ascii="Times New Roman" w:hAnsi="Times New Roman"/>
          <w:sz w:val="24"/>
          <w:szCs w:val="24"/>
          <w:lang w:eastAsia="cs-CZ"/>
        </w:rPr>
      </w:pPr>
      <w:r w:rsidRPr="00F41088">
        <w:rPr>
          <w:rFonts w:ascii="Arial" w:hAnsi="Arial" w:cs="Arial"/>
          <w:szCs w:val="24"/>
          <w:lang w:eastAsia="cs-CZ"/>
        </w:rPr>
        <w:t xml:space="preserve">Cena včetně DPH: </w:t>
      </w:r>
      <w:r w:rsidR="003F1F26">
        <w:rPr>
          <w:rFonts w:ascii="Arial" w:hAnsi="Arial" w:cs="Arial"/>
          <w:szCs w:val="24"/>
          <w:lang w:eastAsia="cs-CZ"/>
        </w:rPr>
        <w:t>233 100,- Kč, (</w:t>
      </w:r>
      <w:proofErr w:type="spellStart"/>
      <w:r w:rsidR="003F1F26">
        <w:rPr>
          <w:rFonts w:ascii="Arial" w:hAnsi="Arial" w:cs="Arial"/>
          <w:szCs w:val="24"/>
          <w:lang w:eastAsia="cs-CZ"/>
        </w:rPr>
        <w:t>dvěstětřicettřitisícstokorunčeských</w:t>
      </w:r>
      <w:proofErr w:type="spellEnd"/>
      <w:r w:rsidRPr="00F41088">
        <w:rPr>
          <w:rFonts w:ascii="Arial" w:hAnsi="Arial" w:cs="Arial"/>
          <w:szCs w:val="24"/>
          <w:lang w:eastAsia="cs-CZ"/>
        </w:rPr>
        <w:t>).</w:t>
      </w:r>
    </w:p>
    <w:p w:rsidR="00F41088" w:rsidRPr="00F41088" w:rsidRDefault="003F1F26" w:rsidP="00F41088">
      <w:pPr>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Zhotovitel není</w:t>
      </w:r>
      <w:r w:rsidR="00F41088" w:rsidRPr="00F41088">
        <w:rPr>
          <w:rFonts w:ascii="Arial" w:hAnsi="Arial" w:cs="Arial"/>
          <w:szCs w:val="24"/>
          <w:lang w:eastAsia="cs-CZ"/>
        </w:rPr>
        <w:t xml:space="preserve"> plátce DPH.</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3.2 Dohodnutá cena je stanovena jako nejvýše přípustná. Ke změně může dojít pouze při změně zákonných sazeb DPH.</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3.3 Veškeré náklady vzniklé zhotoviteli v souvislosti s prováděním díla jsou zahrnuty v ceně díla. </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3F1F26">
        <w:rPr>
          <w:rFonts w:ascii="Arial" w:hAnsi="Arial" w:cs="Arial"/>
          <w:szCs w:val="24"/>
          <w:lang w:eastAsia="cs-CZ"/>
        </w:rPr>
        <w:t xml:space="preserve"> </w:t>
      </w:r>
      <w:r w:rsidRPr="00F41088">
        <w:rPr>
          <w:rFonts w:ascii="Arial" w:hAnsi="Arial" w:cs="Arial"/>
          <w:szCs w:val="24"/>
          <w:lang w:eastAsia="cs-CZ"/>
        </w:rPr>
        <w:t>11. kalendářního roku) na základě předávacího protokolu na adresu: Regionální pracoviště Jižní Morava, Kotlářská 51, 60200 Brno.</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3.7 Smluvní strany se dohodly, že objednatel nebude poskytovat zálohové platby. </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IV.</w:t>
      </w:r>
      <w:r w:rsidRPr="00F41088">
        <w:rPr>
          <w:rFonts w:ascii="Arial" w:hAnsi="Arial" w:cs="Arial"/>
          <w:szCs w:val="24"/>
          <w:lang w:eastAsia="cs-CZ"/>
        </w:rPr>
        <w:t xml:space="preserve"> </w:t>
      </w:r>
      <w:r w:rsidRPr="00F41088">
        <w:rPr>
          <w:rFonts w:ascii="Arial" w:hAnsi="Arial" w:cs="Arial"/>
          <w:b/>
          <w:bCs/>
          <w:szCs w:val="24"/>
          <w:lang w:eastAsia="cs-CZ"/>
        </w:rPr>
        <w:t>Doba a místo plnění</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4.1 Zhotovitel se zavazuje provést dílo a předat jej objednateli nejpozději do: 11.</w:t>
      </w:r>
      <w:r w:rsidR="003F1F26">
        <w:rPr>
          <w:rFonts w:ascii="Arial" w:hAnsi="Arial" w:cs="Arial"/>
          <w:szCs w:val="24"/>
          <w:lang w:eastAsia="cs-CZ"/>
        </w:rPr>
        <w:t xml:space="preserve"> </w:t>
      </w:r>
      <w:r w:rsidRPr="00F41088">
        <w:rPr>
          <w:rFonts w:ascii="Arial" w:hAnsi="Arial" w:cs="Arial"/>
          <w:szCs w:val="24"/>
          <w:lang w:eastAsia="cs-CZ"/>
        </w:rPr>
        <w:t>11.</w:t>
      </w:r>
      <w:r w:rsidR="003F1F26">
        <w:rPr>
          <w:rFonts w:ascii="Arial" w:hAnsi="Arial" w:cs="Arial"/>
          <w:szCs w:val="24"/>
          <w:lang w:eastAsia="cs-CZ"/>
        </w:rPr>
        <w:t xml:space="preserve"> </w:t>
      </w:r>
      <w:r w:rsidRPr="00F41088">
        <w:rPr>
          <w:rFonts w:ascii="Arial" w:hAnsi="Arial" w:cs="Arial"/>
          <w:szCs w:val="24"/>
          <w:lang w:eastAsia="cs-CZ"/>
        </w:rPr>
        <w:t>2020.</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4.2 Pokud zhotovitel dokončí dílo před dohodnutým termínem, zavazuje se objednatel, že převezme dílo i v dřívějším nabídnutém termínu, pokud bude bez vad a nedodělků.</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4.3 Místem plnění </w:t>
      </w:r>
      <w:r w:rsidR="003F1F26">
        <w:rPr>
          <w:rFonts w:ascii="Arial" w:hAnsi="Arial" w:cs="Arial"/>
          <w:szCs w:val="24"/>
          <w:lang w:eastAsia="cs-CZ"/>
        </w:rPr>
        <w:t xml:space="preserve">jsou pozemky </w:t>
      </w:r>
      <w:proofErr w:type="spellStart"/>
      <w:proofErr w:type="gramStart"/>
      <w:r w:rsidRPr="00F41088">
        <w:rPr>
          <w:rFonts w:ascii="Arial" w:hAnsi="Arial" w:cs="Arial"/>
          <w:szCs w:val="24"/>
          <w:lang w:eastAsia="cs-CZ"/>
        </w:rPr>
        <w:t>p.č</w:t>
      </w:r>
      <w:proofErr w:type="spellEnd"/>
      <w:r w:rsidRPr="00F41088">
        <w:rPr>
          <w:rFonts w:ascii="Arial" w:hAnsi="Arial" w:cs="Arial"/>
          <w:szCs w:val="24"/>
          <w:lang w:eastAsia="cs-CZ"/>
        </w:rPr>
        <w:t>.</w:t>
      </w:r>
      <w:proofErr w:type="gramEnd"/>
      <w:r w:rsidRPr="00F41088">
        <w:rPr>
          <w:rFonts w:ascii="Arial" w:hAnsi="Arial" w:cs="Arial"/>
          <w:szCs w:val="24"/>
          <w:lang w:eastAsia="cs-CZ"/>
        </w:rPr>
        <w:t xml:space="preserve"> </w:t>
      </w:r>
      <w:r w:rsidR="003F1F26" w:rsidRPr="00EC153D">
        <w:t>205/3, 205/8, 205/10, 205/12, 205/13, 205/14, 205/15, 225/1, 225/2, 225/4, 225/6, 225/8, 225/15, 225/16, 225/17, 225/18, 242, 294, 327</w:t>
      </w:r>
      <w:r w:rsidR="003F1F26">
        <w:t xml:space="preserve"> v </w:t>
      </w:r>
      <w:proofErr w:type="spellStart"/>
      <w:r w:rsidRPr="00F41088">
        <w:rPr>
          <w:rFonts w:ascii="Arial" w:hAnsi="Arial" w:cs="Arial"/>
          <w:szCs w:val="24"/>
          <w:lang w:eastAsia="cs-CZ"/>
        </w:rPr>
        <w:t>k.ú</w:t>
      </w:r>
      <w:proofErr w:type="spellEnd"/>
      <w:r w:rsidRPr="00F41088">
        <w:rPr>
          <w:rFonts w:ascii="Arial" w:hAnsi="Arial" w:cs="Arial"/>
          <w:szCs w:val="24"/>
          <w:lang w:eastAsia="cs-CZ"/>
        </w:rPr>
        <w:t xml:space="preserve">. </w:t>
      </w:r>
      <w:r w:rsidR="003F1F26">
        <w:rPr>
          <w:rFonts w:ascii="Arial" w:hAnsi="Arial" w:cs="Arial"/>
          <w:szCs w:val="24"/>
          <w:lang w:eastAsia="cs-CZ"/>
        </w:rPr>
        <w:t>Hrdibořice, okr. Prostějov</w:t>
      </w:r>
      <w:r w:rsidRPr="00F41088">
        <w:rPr>
          <w:rFonts w:ascii="Arial" w:hAnsi="Arial" w:cs="Arial"/>
          <w:szCs w:val="24"/>
          <w:lang w:eastAsia="cs-CZ"/>
        </w:rPr>
        <w:t>.</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V. Další ujednání</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41088" w:rsidRPr="00F41088" w:rsidRDefault="00F41088" w:rsidP="00F41088">
      <w:pPr>
        <w:spacing w:before="100" w:beforeAutospacing="1" w:after="100" w:afterAutospacing="1" w:line="240" w:lineRule="auto"/>
        <w:jc w:val="center"/>
        <w:rPr>
          <w:rFonts w:ascii="Times New Roman" w:hAnsi="Times New Roman"/>
          <w:sz w:val="24"/>
          <w:szCs w:val="24"/>
          <w:lang w:eastAsia="cs-CZ"/>
        </w:rPr>
      </w:pPr>
      <w:r w:rsidRPr="00F41088">
        <w:rPr>
          <w:rFonts w:ascii="Arial" w:hAnsi="Arial" w:cs="Arial"/>
          <w:b/>
          <w:bCs/>
          <w:szCs w:val="24"/>
          <w:lang w:eastAsia="cs-CZ"/>
        </w:rPr>
        <w:t>VI. Předání a převzetí díla</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6.1 O předání díla vyhotoví smluvní strany předávací protokol podepsaný oběma smluvními stranami. Objednatel není povinen převzít dílo vykazující byť drobné vady či nedodělky.</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41088" w:rsidRPr="00F41088" w:rsidRDefault="00F41088" w:rsidP="00F41088">
      <w:pPr>
        <w:keepLines/>
        <w:spacing w:before="120" w:after="120" w:line="240" w:lineRule="auto"/>
        <w:ind w:left="340" w:hanging="340"/>
        <w:jc w:val="center"/>
        <w:rPr>
          <w:rFonts w:ascii="Times New Roman" w:hAnsi="Times New Roman"/>
          <w:sz w:val="24"/>
          <w:szCs w:val="24"/>
          <w:lang w:eastAsia="cs-CZ"/>
        </w:rPr>
      </w:pPr>
      <w:r w:rsidRPr="00F41088">
        <w:rPr>
          <w:rFonts w:ascii="Arial" w:hAnsi="Arial" w:cs="Arial"/>
          <w:b/>
          <w:bCs/>
          <w:szCs w:val="24"/>
          <w:lang w:eastAsia="cs-CZ"/>
        </w:rPr>
        <w:t>VII. Odpovědnost za vady</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7.1 Zhotovitel odpovídá za vady, jež má dílo v době jeho předání objednateli, byť se vady projeví až později.</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lastRenderedPageBreak/>
        <w:t xml:space="preserve">7.3 Objednatel je oprávněn požadovat odstranění vady opravou, poskytnutím náhradního plnění nebo slevu ze sjednané ceny. Výběr způsobu nápravy náleží objednateli. </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7.4 Zhotovitel poskytuje na dílo záruku v délce </w:t>
      </w:r>
      <w:r w:rsidR="003F1F26">
        <w:rPr>
          <w:rFonts w:ascii="Arial" w:hAnsi="Arial" w:cs="Arial"/>
          <w:szCs w:val="24"/>
          <w:lang w:eastAsia="cs-CZ"/>
        </w:rPr>
        <w:t>6</w:t>
      </w:r>
      <w:r w:rsidRPr="00F41088">
        <w:rPr>
          <w:rFonts w:ascii="Arial" w:hAnsi="Arial" w:cs="Arial"/>
          <w:szCs w:val="24"/>
          <w:lang w:eastAsia="cs-CZ"/>
        </w:rPr>
        <w:t xml:space="preserve"> měsíců. V případě, že délka záruky činí 0 měsíců, ustanovení článků 7.5 až 7.7 pozbývají platnosti.</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7.5 Záruční doba počíná běžet dnem předání kompletního a bezvadného díla, popř. dnem odstranění poslední vady a nedodělku uvedeného v předávacím protokolu.</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41088" w:rsidRPr="00F41088" w:rsidRDefault="00F41088" w:rsidP="00F41088">
      <w:pPr>
        <w:keepLines/>
        <w:spacing w:before="120" w:after="120" w:line="240" w:lineRule="auto"/>
        <w:ind w:left="340" w:hanging="340"/>
        <w:jc w:val="center"/>
        <w:rPr>
          <w:rFonts w:ascii="Times New Roman" w:hAnsi="Times New Roman"/>
          <w:sz w:val="24"/>
          <w:szCs w:val="24"/>
          <w:lang w:eastAsia="cs-CZ"/>
        </w:rPr>
      </w:pPr>
      <w:r w:rsidRPr="00F41088">
        <w:rPr>
          <w:rFonts w:ascii="Arial" w:hAnsi="Arial" w:cs="Arial"/>
          <w:b/>
          <w:bCs/>
          <w:szCs w:val="24"/>
          <w:lang w:eastAsia="cs-CZ"/>
        </w:rPr>
        <w:t>VIII. Sankce</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8.3 Ustanoveními o smluvní pokutě není dotčen nárok oprávněné smluvní strany požadovat náhradu škody v plném rozsahu.</w:t>
      </w:r>
    </w:p>
    <w:p w:rsidR="00F41088" w:rsidRPr="00F41088" w:rsidRDefault="00F41088" w:rsidP="00F41088">
      <w:pPr>
        <w:keepLines/>
        <w:spacing w:before="120" w:after="120" w:line="240" w:lineRule="auto"/>
        <w:ind w:left="340" w:hanging="340"/>
        <w:jc w:val="center"/>
        <w:rPr>
          <w:rFonts w:ascii="Times New Roman" w:hAnsi="Times New Roman"/>
          <w:sz w:val="24"/>
          <w:szCs w:val="24"/>
          <w:lang w:eastAsia="cs-CZ"/>
        </w:rPr>
      </w:pPr>
      <w:r w:rsidRPr="00F41088">
        <w:rPr>
          <w:rFonts w:ascii="Arial" w:hAnsi="Arial" w:cs="Arial"/>
          <w:b/>
          <w:bCs/>
          <w:szCs w:val="24"/>
          <w:lang w:eastAsia="cs-CZ"/>
        </w:rPr>
        <w:t>IX. Závěrečná ustanovení</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9.2 Ve věcech touto smlouvou neupravených se řídí práva a povinnosti smluvních stran příslušnými ustanoveními zákona č. 89/2012 Sb., občanského zákoníku. </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9.3 Zhotovitel bezvýhradně souhlasí se zveřejněním své identifikace a dalších parametrů smlouvy, včetně vyplacené ceny. </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 xml:space="preserve">9.4 Tato smlouva je vyhotovena v třech stejnopisech, z nichž každý má platnost originálu. Dva stejnopisy obdrží objednatel, jeden stejnopis obdrží zhotovitel. </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F41088" w:rsidRPr="00F41088" w:rsidRDefault="00F41088" w:rsidP="00F41088">
      <w:pPr>
        <w:keepLines/>
        <w:spacing w:before="120" w:after="120" w:line="240" w:lineRule="auto"/>
        <w:ind w:left="340" w:hanging="340"/>
        <w:jc w:val="both"/>
        <w:rPr>
          <w:rFonts w:ascii="Times New Roman" w:hAnsi="Times New Roman"/>
          <w:sz w:val="24"/>
          <w:szCs w:val="24"/>
          <w:lang w:eastAsia="cs-CZ"/>
        </w:rPr>
      </w:pPr>
      <w:r w:rsidRPr="00F41088">
        <w:rPr>
          <w:rFonts w:ascii="Arial" w:hAnsi="Arial" w:cs="Arial"/>
          <w:szCs w:val="24"/>
          <w:lang w:eastAsia="cs-CZ"/>
        </w:rPr>
        <w:t>9.8 Nedílnou součástí smlouvy jsou tyto přílohy:</w:t>
      </w:r>
    </w:p>
    <w:p w:rsidR="00F41088" w:rsidRPr="00F41088" w:rsidRDefault="00F41088" w:rsidP="00F41088">
      <w:pPr>
        <w:keepLines/>
        <w:spacing w:before="120" w:after="120" w:line="240" w:lineRule="auto"/>
        <w:ind w:left="340"/>
        <w:jc w:val="both"/>
        <w:rPr>
          <w:rFonts w:ascii="Times New Roman" w:hAnsi="Times New Roman"/>
          <w:sz w:val="24"/>
          <w:szCs w:val="24"/>
          <w:lang w:eastAsia="cs-CZ"/>
        </w:rPr>
      </w:pPr>
      <w:r w:rsidRPr="00F41088">
        <w:rPr>
          <w:rFonts w:ascii="Arial" w:hAnsi="Arial" w:cs="Arial"/>
          <w:szCs w:val="24"/>
          <w:lang w:eastAsia="cs-CZ"/>
        </w:rPr>
        <w:t>Příloha č. 1 – položkový rozpočet</w:t>
      </w:r>
    </w:p>
    <w:p w:rsidR="00F41088" w:rsidRPr="00F41088" w:rsidRDefault="00F41088" w:rsidP="00F41088">
      <w:pPr>
        <w:keepLines/>
        <w:spacing w:before="120" w:after="120" w:line="240" w:lineRule="auto"/>
        <w:ind w:left="340"/>
        <w:jc w:val="both"/>
        <w:rPr>
          <w:rFonts w:ascii="Times New Roman" w:hAnsi="Times New Roman"/>
          <w:sz w:val="24"/>
          <w:szCs w:val="24"/>
          <w:lang w:eastAsia="cs-CZ"/>
        </w:rPr>
      </w:pPr>
      <w:r w:rsidRPr="00F41088">
        <w:rPr>
          <w:rFonts w:ascii="Arial" w:hAnsi="Arial" w:cs="Arial"/>
          <w:szCs w:val="24"/>
          <w:lang w:eastAsia="cs-CZ"/>
        </w:rPr>
        <w:t>Příloha č. 2 – mapový zákres</w:t>
      </w:r>
    </w:p>
    <w:p w:rsidR="00F41088" w:rsidRPr="00F41088" w:rsidRDefault="00F41088" w:rsidP="00F41088">
      <w:pPr>
        <w:keepLines/>
        <w:spacing w:before="120" w:after="120" w:line="240" w:lineRule="auto"/>
        <w:ind w:left="340"/>
        <w:jc w:val="both"/>
        <w:rPr>
          <w:rFonts w:ascii="Times New Roman" w:hAnsi="Times New Roman"/>
          <w:sz w:val="24"/>
          <w:szCs w:val="24"/>
          <w:lang w:eastAsia="cs-CZ"/>
        </w:rPr>
      </w:pPr>
      <w:r w:rsidRPr="00F41088">
        <w:rPr>
          <w:rFonts w:ascii="Arial" w:hAnsi="Arial" w:cs="Arial"/>
          <w:szCs w:val="24"/>
          <w:lang w:eastAsia="cs-CZ"/>
        </w:rPr>
        <w:lastRenderedPageBreak/>
        <w:t>Příloha č. 3 – doklad o právní subjektivitě zhotovitele (aktuální kopie výpisu z živnostenského rejstříku, kopie registračního listu, kopie výpisu z obchodního rejstříku)</w:t>
      </w:r>
    </w:p>
    <w:p w:rsidR="00F41088" w:rsidRPr="00F41088" w:rsidRDefault="00F41088" w:rsidP="00F41088">
      <w:pPr>
        <w:spacing w:after="0" w:line="240" w:lineRule="auto"/>
        <w:jc w:val="both"/>
        <w:rPr>
          <w:rFonts w:ascii="Times New Roman" w:hAnsi="Times New Roman"/>
          <w:sz w:val="24"/>
          <w:szCs w:val="24"/>
          <w:lang w:eastAsia="cs-CZ"/>
        </w:rPr>
      </w:pPr>
      <w:r w:rsidRPr="00F41088">
        <w:rPr>
          <w:rFonts w:ascii="Times New Roman" w:hAnsi="Times New Roman"/>
          <w:sz w:val="24"/>
          <w:szCs w:val="24"/>
          <w:lang w:eastAsia="cs-CZ"/>
        </w:rPr>
        <w:t> </w:t>
      </w:r>
    </w:p>
    <w:p w:rsidR="00F41088" w:rsidRPr="00F41088" w:rsidRDefault="00F41088" w:rsidP="00F41088">
      <w:pPr>
        <w:spacing w:before="100" w:beforeAutospacing="1" w:after="100" w:afterAutospacing="1" w:line="240" w:lineRule="auto"/>
        <w:rPr>
          <w:rFonts w:ascii="Times New Roman" w:hAnsi="Times New Roman"/>
          <w:sz w:val="24"/>
          <w:szCs w:val="24"/>
          <w:lang w:eastAsia="cs-CZ"/>
        </w:rPr>
      </w:pPr>
      <w:r w:rsidRPr="00F41088">
        <w:rPr>
          <w:rFonts w:ascii="Times New Roman" w:hAnsi="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F41088" w:rsidRPr="00F41088" w:rsidTr="00F41088">
        <w:trPr>
          <w:gridAfter w:val="2"/>
          <w:wAfter w:w="310" w:type="dxa"/>
          <w:trHeight w:val="915"/>
          <w:jc w:val="center"/>
        </w:trPr>
        <w:tc>
          <w:tcPr>
            <w:tcW w:w="1961" w:type="dxa"/>
            <w:gridSpan w:val="2"/>
            <w:tcBorders>
              <w:top w:val="nil"/>
              <w:left w:val="nil"/>
              <w:bottom w:val="nil"/>
              <w:right w:val="nil"/>
            </w:tcBorders>
            <w:vAlign w:val="center"/>
            <w:hideMark/>
          </w:tcPr>
          <w:p w:rsidR="00F41088" w:rsidRPr="00F41088" w:rsidRDefault="00F41088" w:rsidP="00F41088">
            <w:pPr>
              <w:spacing w:after="0" w:line="240" w:lineRule="auto"/>
              <w:jc w:val="center"/>
              <w:rPr>
                <w:rFonts w:ascii="Times New Roman" w:hAnsi="Times New Roman"/>
                <w:sz w:val="24"/>
                <w:szCs w:val="24"/>
                <w:lang w:eastAsia="cs-CZ"/>
              </w:rPr>
            </w:pPr>
            <w:proofErr w:type="gramStart"/>
            <w:r w:rsidRPr="00F41088">
              <w:rPr>
                <w:rFonts w:ascii="Arial" w:hAnsi="Arial" w:cs="Arial"/>
                <w:szCs w:val="24"/>
                <w:lang w:eastAsia="cs-CZ"/>
              </w:rPr>
              <w:t>V ...................</w:t>
            </w:r>
            <w:proofErr w:type="gramEnd"/>
          </w:p>
        </w:tc>
        <w:tc>
          <w:tcPr>
            <w:tcW w:w="540"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418" w:type="dxa"/>
            <w:gridSpan w:val="3"/>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proofErr w:type="gramStart"/>
            <w:r w:rsidRPr="00F41088">
              <w:rPr>
                <w:rFonts w:ascii="Arial" w:hAnsi="Arial" w:cs="Arial"/>
                <w:szCs w:val="24"/>
                <w:lang w:eastAsia="cs-CZ"/>
              </w:rPr>
              <w:t>dne ...................</w:t>
            </w:r>
            <w:proofErr w:type="gramEnd"/>
          </w:p>
        </w:tc>
        <w:tc>
          <w:tcPr>
            <w:tcW w:w="1287"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018" w:type="dxa"/>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jc w:val="center"/>
              <w:rPr>
                <w:rFonts w:ascii="Times New Roman" w:hAnsi="Times New Roman"/>
                <w:sz w:val="24"/>
                <w:szCs w:val="24"/>
                <w:lang w:eastAsia="cs-CZ"/>
              </w:rPr>
            </w:pPr>
            <w:proofErr w:type="gramStart"/>
            <w:r w:rsidRPr="00F41088">
              <w:rPr>
                <w:rFonts w:ascii="Arial" w:hAnsi="Arial" w:cs="Arial"/>
                <w:szCs w:val="24"/>
                <w:lang w:eastAsia="cs-CZ"/>
              </w:rPr>
              <w:t>V ...................</w:t>
            </w:r>
            <w:proofErr w:type="gramEnd"/>
          </w:p>
        </w:tc>
        <w:tc>
          <w:tcPr>
            <w:tcW w:w="539"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276" w:type="dxa"/>
            <w:gridSpan w:val="3"/>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proofErr w:type="gramStart"/>
            <w:r w:rsidRPr="00F41088">
              <w:rPr>
                <w:rFonts w:ascii="Arial" w:hAnsi="Arial" w:cs="Arial"/>
                <w:szCs w:val="24"/>
                <w:lang w:eastAsia="cs-CZ"/>
              </w:rPr>
              <w:t>dne ...................</w:t>
            </w:r>
            <w:proofErr w:type="gramEnd"/>
          </w:p>
        </w:tc>
      </w:tr>
      <w:tr w:rsidR="00F41088" w:rsidRPr="00F41088" w:rsidTr="00F41088">
        <w:trPr>
          <w:gridAfter w:val="2"/>
          <w:wAfter w:w="310" w:type="dxa"/>
          <w:trHeight w:val="186"/>
          <w:jc w:val="center"/>
        </w:trPr>
        <w:tc>
          <w:tcPr>
            <w:tcW w:w="4583" w:type="dxa"/>
            <w:gridSpan w:val="5"/>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623" w:type="dxa"/>
            <w:gridSpan w:val="2"/>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4833" w:type="dxa"/>
            <w:gridSpan w:val="5"/>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r>
      <w:tr w:rsidR="00F41088" w:rsidRPr="00F41088" w:rsidTr="00F41088">
        <w:trPr>
          <w:gridAfter w:val="2"/>
          <w:wAfter w:w="310" w:type="dxa"/>
          <w:jc w:val="center"/>
        </w:trPr>
        <w:tc>
          <w:tcPr>
            <w:tcW w:w="4583" w:type="dxa"/>
            <w:gridSpan w:val="5"/>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Objednatel</w:t>
            </w:r>
          </w:p>
        </w:tc>
        <w:tc>
          <w:tcPr>
            <w:tcW w:w="1623" w:type="dxa"/>
            <w:gridSpan w:val="2"/>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4833" w:type="dxa"/>
            <w:gridSpan w:val="5"/>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Arial" w:hAnsi="Arial" w:cs="Arial"/>
                <w:szCs w:val="24"/>
                <w:lang w:eastAsia="cs-CZ"/>
              </w:rPr>
              <w:t>Zhotovitel</w:t>
            </w:r>
          </w:p>
        </w:tc>
      </w:tr>
      <w:tr w:rsidR="00F41088" w:rsidRPr="00F41088" w:rsidTr="00F41088">
        <w:trPr>
          <w:gridAfter w:val="2"/>
          <w:wAfter w:w="310" w:type="dxa"/>
          <w:trHeight w:val="388"/>
          <w:jc w:val="center"/>
        </w:trPr>
        <w:tc>
          <w:tcPr>
            <w:tcW w:w="946"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555" w:type="dxa"/>
            <w:gridSpan w:val="2"/>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0"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032"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623" w:type="dxa"/>
            <w:gridSpan w:val="2"/>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018"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39"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22" w:type="dxa"/>
            <w:gridSpan w:val="2"/>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754" w:type="dxa"/>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r>
      <w:tr w:rsidR="00F41088" w:rsidRPr="00F41088" w:rsidTr="00F41088">
        <w:trPr>
          <w:gridAfter w:val="2"/>
          <w:wAfter w:w="310" w:type="dxa"/>
          <w:trHeight w:val="1268"/>
          <w:jc w:val="center"/>
        </w:trPr>
        <w:tc>
          <w:tcPr>
            <w:tcW w:w="946"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555" w:type="dxa"/>
            <w:gridSpan w:val="2"/>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0"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032"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623" w:type="dxa"/>
            <w:gridSpan w:val="2"/>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018"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39"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22" w:type="dxa"/>
            <w:gridSpan w:val="2"/>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754" w:type="dxa"/>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r>
      <w:tr w:rsidR="00F41088" w:rsidRPr="00F41088" w:rsidTr="00F41088">
        <w:trPr>
          <w:gridAfter w:val="2"/>
          <w:wAfter w:w="310" w:type="dxa"/>
          <w:jc w:val="center"/>
        </w:trPr>
        <w:tc>
          <w:tcPr>
            <w:tcW w:w="4583" w:type="dxa"/>
            <w:gridSpan w:val="5"/>
            <w:tcBorders>
              <w:top w:val="nil"/>
              <w:left w:val="nil"/>
              <w:bottom w:val="nil"/>
              <w:right w:val="nil"/>
            </w:tcBorders>
            <w:vAlign w:val="center"/>
            <w:hideMark/>
          </w:tcPr>
          <w:p w:rsidR="00F41088" w:rsidRPr="00F41088" w:rsidRDefault="003F1F26" w:rsidP="003F1F26">
            <w:pPr>
              <w:spacing w:after="0" w:line="240" w:lineRule="auto"/>
              <w:jc w:val="center"/>
              <w:rPr>
                <w:rFonts w:ascii="Times New Roman" w:hAnsi="Times New Roman"/>
                <w:sz w:val="24"/>
                <w:szCs w:val="24"/>
                <w:lang w:eastAsia="cs-CZ"/>
              </w:rPr>
            </w:pPr>
            <w:r>
              <w:rPr>
                <w:rFonts w:ascii="Arial" w:hAnsi="Arial" w:cs="Arial"/>
                <w:b/>
                <w:bCs/>
                <w:szCs w:val="24"/>
                <w:lang w:eastAsia="cs-CZ"/>
              </w:rPr>
              <w:t>Ing. Michal Servus</w:t>
            </w:r>
            <w:r w:rsidR="00F41088" w:rsidRPr="00F41088">
              <w:rPr>
                <w:rFonts w:ascii="Arial" w:hAnsi="Arial" w:cs="Arial"/>
                <w:b/>
                <w:bCs/>
                <w:szCs w:val="24"/>
                <w:lang w:eastAsia="cs-CZ"/>
              </w:rPr>
              <w:t xml:space="preserve"> </w:t>
            </w:r>
            <w:r w:rsidR="00F41088" w:rsidRPr="00F41088">
              <w:rPr>
                <w:rFonts w:ascii="Arial" w:hAnsi="Arial" w:cs="Arial"/>
                <w:b/>
                <w:bCs/>
                <w:szCs w:val="24"/>
                <w:lang w:eastAsia="cs-CZ"/>
              </w:rPr>
              <w:br/>
            </w:r>
            <w:r>
              <w:rPr>
                <w:rFonts w:ascii="Arial" w:hAnsi="Arial" w:cs="Arial"/>
                <w:b/>
                <w:bCs/>
                <w:szCs w:val="24"/>
                <w:lang w:eastAsia="cs-CZ"/>
              </w:rPr>
              <w:t>ředitel RP Olomoucko</w:t>
            </w:r>
          </w:p>
        </w:tc>
        <w:tc>
          <w:tcPr>
            <w:tcW w:w="1623" w:type="dxa"/>
            <w:gridSpan w:val="2"/>
            <w:tcBorders>
              <w:top w:val="nil"/>
              <w:left w:val="nil"/>
              <w:bottom w:val="nil"/>
              <w:right w:val="nil"/>
            </w:tcBorders>
            <w:tcMar>
              <w:top w:w="0" w:type="dxa"/>
              <w:left w:w="15" w:type="dxa"/>
              <w:bottom w:w="0" w:type="dxa"/>
              <w:right w:w="15" w:type="dxa"/>
            </w:tcMar>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4833" w:type="dxa"/>
            <w:gridSpan w:val="5"/>
            <w:tcBorders>
              <w:top w:val="nil"/>
              <w:left w:val="nil"/>
              <w:bottom w:val="nil"/>
              <w:right w:val="nil"/>
            </w:tcBorders>
            <w:tcMar>
              <w:top w:w="0" w:type="dxa"/>
              <w:left w:w="15" w:type="dxa"/>
              <w:bottom w:w="0" w:type="dxa"/>
              <w:right w:w="15" w:type="dxa"/>
            </w:tcMar>
            <w:vAlign w:val="center"/>
            <w:hideMark/>
          </w:tcPr>
          <w:p w:rsidR="003F1F26" w:rsidRDefault="001E402C" w:rsidP="00F41088">
            <w:pPr>
              <w:spacing w:after="0" w:line="240" w:lineRule="auto"/>
              <w:jc w:val="center"/>
              <w:rPr>
                <w:rFonts w:ascii="Arial" w:hAnsi="Arial" w:cs="Arial"/>
                <w:b/>
                <w:bCs/>
                <w:szCs w:val="24"/>
                <w:lang w:eastAsia="cs-CZ"/>
              </w:rPr>
            </w:pPr>
            <w:r>
              <w:rPr>
                <w:rFonts w:ascii="Arial" w:hAnsi="Arial" w:cs="Arial"/>
                <w:b/>
                <w:bCs/>
                <w:szCs w:val="24"/>
                <w:lang w:eastAsia="cs-CZ"/>
              </w:rPr>
              <w:t>xxx</w:t>
            </w:r>
            <w:bookmarkStart w:id="0" w:name="_GoBack"/>
            <w:bookmarkEnd w:id="0"/>
          </w:p>
          <w:p w:rsidR="00F41088" w:rsidRPr="00F41088" w:rsidRDefault="003F1F26" w:rsidP="00F41088">
            <w:pPr>
              <w:spacing w:after="0" w:line="240" w:lineRule="auto"/>
              <w:jc w:val="center"/>
              <w:rPr>
                <w:rFonts w:ascii="Times New Roman" w:hAnsi="Times New Roman"/>
                <w:sz w:val="24"/>
                <w:szCs w:val="24"/>
                <w:lang w:eastAsia="cs-CZ"/>
              </w:rPr>
            </w:pPr>
            <w:proofErr w:type="spellStart"/>
            <w:proofErr w:type="gramStart"/>
            <w:r>
              <w:rPr>
                <w:rFonts w:ascii="Arial" w:hAnsi="Arial" w:cs="Arial"/>
                <w:b/>
                <w:bCs/>
                <w:szCs w:val="24"/>
                <w:lang w:eastAsia="cs-CZ"/>
              </w:rPr>
              <w:t>Sagittaria</w:t>
            </w:r>
            <w:proofErr w:type="spellEnd"/>
            <w:r>
              <w:rPr>
                <w:rFonts w:ascii="Arial" w:hAnsi="Arial" w:cs="Arial"/>
                <w:b/>
                <w:bCs/>
                <w:szCs w:val="24"/>
                <w:lang w:eastAsia="cs-CZ"/>
              </w:rPr>
              <w:t xml:space="preserve"> </w:t>
            </w:r>
            <w:proofErr w:type="spellStart"/>
            <w:r>
              <w:rPr>
                <w:rFonts w:ascii="Arial" w:hAnsi="Arial" w:cs="Arial"/>
                <w:b/>
                <w:bCs/>
                <w:szCs w:val="24"/>
                <w:lang w:eastAsia="cs-CZ"/>
              </w:rPr>
              <w:t>z</w:t>
            </w:r>
            <w:r w:rsidR="00F41088" w:rsidRPr="00F41088">
              <w:rPr>
                <w:rFonts w:ascii="Arial" w:hAnsi="Arial" w:cs="Arial"/>
                <w:b/>
                <w:bCs/>
                <w:szCs w:val="24"/>
                <w:lang w:eastAsia="cs-CZ"/>
              </w:rPr>
              <w:t>.</w:t>
            </w:r>
            <w:r>
              <w:rPr>
                <w:rFonts w:ascii="Arial" w:hAnsi="Arial" w:cs="Arial"/>
                <w:b/>
                <w:bCs/>
                <w:szCs w:val="24"/>
                <w:lang w:eastAsia="cs-CZ"/>
              </w:rPr>
              <w:t>s</w:t>
            </w:r>
            <w:proofErr w:type="spellEnd"/>
            <w:r>
              <w:rPr>
                <w:rFonts w:ascii="Arial" w:hAnsi="Arial" w:cs="Arial"/>
                <w:b/>
                <w:bCs/>
                <w:szCs w:val="24"/>
                <w:lang w:eastAsia="cs-CZ"/>
              </w:rPr>
              <w:t>.</w:t>
            </w:r>
            <w:proofErr w:type="gramEnd"/>
          </w:p>
        </w:tc>
      </w:tr>
      <w:tr w:rsidR="00F41088" w:rsidRPr="00F41088" w:rsidTr="00F41088">
        <w:trPr>
          <w:jc w:val="center"/>
        </w:trPr>
        <w:tc>
          <w:tcPr>
            <w:tcW w:w="946"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015"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40"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0"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032"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1623" w:type="dxa"/>
            <w:gridSpan w:val="2"/>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018"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539"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35"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2516" w:type="dxa"/>
            <w:gridSpan w:val="3"/>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c>
          <w:tcPr>
            <w:tcW w:w="35" w:type="dxa"/>
            <w:tcBorders>
              <w:top w:val="nil"/>
              <w:left w:val="nil"/>
              <w:bottom w:val="nil"/>
              <w:right w:val="nil"/>
            </w:tcBorders>
            <w:vAlign w:val="center"/>
            <w:hideMark/>
          </w:tcPr>
          <w:p w:rsidR="00F41088" w:rsidRPr="00F41088" w:rsidRDefault="00F41088" w:rsidP="00F41088">
            <w:pPr>
              <w:spacing w:after="0" w:line="240" w:lineRule="auto"/>
              <w:rPr>
                <w:rFonts w:ascii="Times New Roman" w:hAnsi="Times New Roman"/>
                <w:sz w:val="24"/>
                <w:szCs w:val="24"/>
                <w:lang w:eastAsia="cs-CZ"/>
              </w:rPr>
            </w:pPr>
            <w:r w:rsidRPr="00F41088">
              <w:rPr>
                <w:rFonts w:ascii="Times New Roman" w:hAnsi="Times New Roman"/>
                <w:sz w:val="24"/>
                <w:szCs w:val="24"/>
                <w:lang w:eastAsia="cs-CZ"/>
              </w:rPr>
              <w:t> </w:t>
            </w:r>
          </w:p>
        </w:tc>
      </w:tr>
    </w:tbl>
    <w:p w:rsidR="00F41088" w:rsidRPr="00F41088" w:rsidRDefault="00F41088" w:rsidP="00F41088">
      <w:pPr>
        <w:spacing w:before="100" w:beforeAutospacing="1" w:after="240" w:line="240" w:lineRule="auto"/>
        <w:rPr>
          <w:rFonts w:ascii="Times New Roman" w:hAnsi="Times New Roman"/>
          <w:sz w:val="24"/>
          <w:szCs w:val="24"/>
          <w:lang w:eastAsia="cs-CZ"/>
        </w:rPr>
      </w:pPr>
    </w:p>
    <w:p w:rsidR="00912D16" w:rsidRDefault="00912D16"/>
    <w:sectPr w:rsidR="00912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88"/>
    <w:rsid w:val="001E402C"/>
    <w:rsid w:val="00314BA7"/>
    <w:rsid w:val="00317D85"/>
    <w:rsid w:val="003F1F26"/>
    <w:rsid w:val="0060657C"/>
    <w:rsid w:val="007510A7"/>
    <w:rsid w:val="008E486E"/>
    <w:rsid w:val="00912D16"/>
    <w:rsid w:val="00EC153D"/>
    <w:rsid w:val="00F06619"/>
    <w:rsid w:val="00F41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917B3"/>
  <w14:defaultImageDpi w14:val="0"/>
  <w15:docId w15:val="{B49E2CF3-E141-4733-B540-E2781407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41088"/>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22"/>
    <w:qFormat/>
    <w:rsid w:val="00F4108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02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1580</Words>
  <Characters>9327</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jan.vrbicky</dc:creator>
  <cp:keywords/>
  <dc:description/>
  <cp:lastModifiedBy>Tomáš Vávra</cp:lastModifiedBy>
  <cp:revision>4</cp:revision>
  <dcterms:created xsi:type="dcterms:W3CDTF">2020-11-09T13:35:00Z</dcterms:created>
  <dcterms:modified xsi:type="dcterms:W3CDTF">2020-11-09T13:49:00Z</dcterms:modified>
</cp:coreProperties>
</file>